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3.xml" ContentType="application/vnd.openxmlformats-officedocument.themeOverride+xml"/>
  <Override PartName="/word/charts/chart17.xml" ContentType="application/vnd.openxmlformats-officedocument.drawingml.chart+xml"/>
  <Override PartName="/word/theme/themeOverride4.xml" ContentType="application/vnd.openxmlformats-officedocument.themeOverride+xml"/>
  <Override PartName="/word/charts/chart18.xml" ContentType="application/vnd.openxmlformats-officedocument.drawingml.chart+xml"/>
  <Override PartName="/word/theme/themeOverride5.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6.xml" ContentType="application/vnd.openxmlformats-officedocument.themeOverride+xml"/>
  <Override PartName="/word/charts/chart21.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8A6" w:rsidRPr="00FB255F" w:rsidRDefault="00DE18A6" w:rsidP="00DE18A6">
      <w:pPr>
        <w:jc w:val="center"/>
        <w:rPr>
          <w:sz w:val="20"/>
          <w:szCs w:val="20"/>
        </w:rPr>
      </w:pPr>
      <w:r w:rsidRPr="00FB255F">
        <w:rPr>
          <w:sz w:val="20"/>
          <w:szCs w:val="20"/>
        </w:rPr>
        <w:t>ФЕДЕРАЛЬНАЯ СЛУЖБА ПО НАДЗОРУ В СФЕРЕ ЗАЩИТЫ ПРАВ ПОТРЕБИТЕЛЕЙ</w:t>
      </w:r>
    </w:p>
    <w:p w:rsidR="00DE18A6" w:rsidRPr="00FB255F" w:rsidRDefault="00DE18A6" w:rsidP="00DE18A6">
      <w:pPr>
        <w:jc w:val="center"/>
        <w:rPr>
          <w:b/>
          <w:sz w:val="20"/>
          <w:szCs w:val="20"/>
        </w:rPr>
      </w:pPr>
      <w:r>
        <w:rPr>
          <w:sz w:val="20"/>
          <w:szCs w:val="20"/>
        </w:rPr>
        <w:t xml:space="preserve"> И БЛАГОПОЛУЧИЯ </w:t>
      </w:r>
      <w:r w:rsidRPr="00FB255F">
        <w:rPr>
          <w:sz w:val="20"/>
          <w:szCs w:val="20"/>
        </w:rPr>
        <w:t>ЧЕЛОВЕКА</w:t>
      </w:r>
    </w:p>
    <w:p w:rsidR="00DE18A6" w:rsidRPr="00FB255F" w:rsidRDefault="00DE18A6" w:rsidP="00DE18A6">
      <w:pPr>
        <w:pBdr>
          <w:bottom w:val="single" w:sz="4" w:space="0" w:color="auto"/>
        </w:pBdr>
        <w:autoSpaceDE w:val="0"/>
        <w:autoSpaceDN w:val="0"/>
        <w:jc w:val="center"/>
        <w:rPr>
          <w:b/>
          <w:lang w:val="x-none" w:eastAsia="x-none"/>
        </w:rPr>
      </w:pPr>
    </w:p>
    <w:p w:rsidR="00DE18A6" w:rsidRPr="00FB255F" w:rsidRDefault="00DE18A6" w:rsidP="00DE18A6">
      <w:pPr>
        <w:autoSpaceDE w:val="0"/>
        <w:autoSpaceDN w:val="0"/>
        <w:jc w:val="center"/>
        <w:rPr>
          <w:b/>
          <w:lang w:val="x-none" w:eastAsia="x-none"/>
        </w:rPr>
      </w:pPr>
      <w:r w:rsidRPr="00FB255F">
        <w:rPr>
          <w:b/>
          <w:lang w:val="x-none" w:eastAsia="x-none"/>
        </w:rPr>
        <w:t xml:space="preserve">Управление Федеральной службы по надзору в сфере защиты прав потребителей </w:t>
      </w:r>
    </w:p>
    <w:p w:rsidR="00DE18A6" w:rsidRPr="00FB255F" w:rsidRDefault="00DE18A6" w:rsidP="00DE18A6">
      <w:pPr>
        <w:autoSpaceDE w:val="0"/>
        <w:autoSpaceDN w:val="0"/>
        <w:jc w:val="center"/>
        <w:rPr>
          <w:b/>
          <w:bCs/>
          <w:lang w:val="x-none" w:eastAsia="x-none"/>
        </w:rPr>
      </w:pPr>
      <w:r w:rsidRPr="00FB255F">
        <w:rPr>
          <w:b/>
          <w:lang w:val="x-none" w:eastAsia="x-none"/>
        </w:rPr>
        <w:t xml:space="preserve"> и благополучия человека</w:t>
      </w:r>
      <w:r w:rsidRPr="00FB255F">
        <w:rPr>
          <w:b/>
          <w:bCs/>
          <w:lang w:val="x-none" w:eastAsia="x-none"/>
        </w:rPr>
        <w:t xml:space="preserve"> по Еврейской автономной области</w:t>
      </w:r>
    </w:p>
    <w:p w:rsidR="00DE18A6" w:rsidRPr="00FB255F" w:rsidRDefault="00DE18A6" w:rsidP="00DE18A6">
      <w:pPr>
        <w:jc w:val="center"/>
        <w:rPr>
          <w:b/>
          <w:sz w:val="72"/>
          <w:szCs w:val="20"/>
        </w:rPr>
      </w:pPr>
    </w:p>
    <w:p w:rsidR="00DE18A6" w:rsidRPr="00FB255F" w:rsidRDefault="00DE18A6" w:rsidP="00DE18A6">
      <w:pPr>
        <w:jc w:val="center"/>
        <w:rPr>
          <w:b/>
          <w:sz w:val="52"/>
          <w:szCs w:val="52"/>
        </w:rPr>
      </w:pPr>
      <w:r w:rsidRPr="00FB255F">
        <w:rPr>
          <w:b/>
          <w:sz w:val="52"/>
          <w:szCs w:val="52"/>
        </w:rPr>
        <w:t>Государственный доклад</w:t>
      </w:r>
    </w:p>
    <w:p w:rsidR="00DE18A6" w:rsidRPr="00FB255F" w:rsidRDefault="00DE18A6" w:rsidP="00DE18A6">
      <w:pPr>
        <w:jc w:val="center"/>
        <w:rPr>
          <w:b/>
          <w:sz w:val="20"/>
          <w:szCs w:val="20"/>
        </w:rPr>
      </w:pPr>
    </w:p>
    <w:p w:rsidR="00DE18A6" w:rsidRPr="00FB255F" w:rsidRDefault="00DE18A6" w:rsidP="00DE18A6">
      <w:pPr>
        <w:keepLines/>
        <w:jc w:val="center"/>
        <w:rPr>
          <w:b/>
          <w:sz w:val="28"/>
          <w:szCs w:val="20"/>
        </w:rPr>
      </w:pPr>
    </w:p>
    <w:p w:rsidR="00DE18A6" w:rsidRPr="00FB255F" w:rsidRDefault="00DE18A6" w:rsidP="00DE18A6">
      <w:pPr>
        <w:keepLines/>
        <w:jc w:val="center"/>
        <w:rPr>
          <w:b/>
          <w:sz w:val="44"/>
          <w:szCs w:val="20"/>
        </w:rPr>
      </w:pPr>
      <w:r w:rsidRPr="00FB255F">
        <w:rPr>
          <w:b/>
          <w:sz w:val="44"/>
          <w:szCs w:val="20"/>
        </w:rPr>
        <w:t xml:space="preserve">«О состоянии </w:t>
      </w:r>
    </w:p>
    <w:p w:rsidR="00DE18A6" w:rsidRPr="00FB255F" w:rsidRDefault="00DE18A6" w:rsidP="00DE18A6">
      <w:pPr>
        <w:keepLines/>
        <w:jc w:val="center"/>
        <w:rPr>
          <w:b/>
          <w:sz w:val="44"/>
          <w:szCs w:val="20"/>
        </w:rPr>
      </w:pPr>
      <w:r w:rsidRPr="00FB255F">
        <w:rPr>
          <w:b/>
          <w:sz w:val="44"/>
          <w:szCs w:val="20"/>
        </w:rPr>
        <w:t>санитарно-эпидемиологического благополучия населения в Ев</w:t>
      </w:r>
      <w:r>
        <w:rPr>
          <w:b/>
          <w:sz w:val="44"/>
          <w:szCs w:val="20"/>
        </w:rPr>
        <w:t>р</w:t>
      </w:r>
      <w:r w:rsidR="001D5DCA">
        <w:rPr>
          <w:b/>
          <w:sz w:val="44"/>
          <w:szCs w:val="20"/>
        </w:rPr>
        <w:t>ейской автономной области</w:t>
      </w:r>
      <w:r w:rsidR="001D5DCA">
        <w:rPr>
          <w:b/>
          <w:sz w:val="44"/>
          <w:szCs w:val="20"/>
        </w:rPr>
        <w:br/>
        <w:t>в 2022</w:t>
      </w:r>
      <w:r w:rsidRPr="00FB255F">
        <w:rPr>
          <w:b/>
          <w:sz w:val="44"/>
          <w:szCs w:val="20"/>
        </w:rPr>
        <w:t xml:space="preserve"> году»</w:t>
      </w:r>
    </w:p>
    <w:p w:rsidR="00DE18A6" w:rsidRPr="00FB255F" w:rsidRDefault="00DE18A6" w:rsidP="00DE18A6">
      <w:pPr>
        <w:keepLines/>
        <w:jc w:val="both"/>
        <w:rPr>
          <w:b/>
          <w:noProof/>
          <w:sz w:val="28"/>
          <w:szCs w:val="20"/>
        </w:rPr>
      </w:pPr>
    </w:p>
    <w:p w:rsidR="00DE18A6" w:rsidRPr="00FB255F" w:rsidRDefault="00DE18A6" w:rsidP="00DE18A6">
      <w:pPr>
        <w:keepLines/>
        <w:jc w:val="both"/>
        <w:rPr>
          <w:b/>
          <w:sz w:val="44"/>
          <w:szCs w:val="20"/>
        </w:rPr>
      </w:pPr>
      <w:r>
        <w:rPr>
          <w:b/>
          <w:noProof/>
          <w:sz w:val="28"/>
          <w:szCs w:val="20"/>
        </w:rPr>
        <w:drawing>
          <wp:inline distT="0" distB="0" distL="0" distR="0" wp14:anchorId="492CAAAA" wp14:editId="519C0EB4">
            <wp:extent cx="5772785" cy="3585845"/>
            <wp:effectExtent l="0" t="0" r="0" b="0"/>
            <wp:docPr id="1" name="Рисунок 1"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72785" cy="3585845"/>
                    </a:xfrm>
                    <a:prstGeom prst="rect">
                      <a:avLst/>
                    </a:prstGeom>
                    <a:noFill/>
                    <a:ln>
                      <a:noFill/>
                    </a:ln>
                  </pic:spPr>
                </pic:pic>
              </a:graphicData>
            </a:graphic>
          </wp:inline>
        </w:drawing>
      </w:r>
    </w:p>
    <w:p w:rsidR="00DE18A6" w:rsidRPr="00FB255F" w:rsidRDefault="00DE18A6" w:rsidP="00DE18A6">
      <w:pPr>
        <w:jc w:val="center"/>
        <w:rPr>
          <w:b/>
        </w:rPr>
      </w:pPr>
    </w:p>
    <w:p w:rsidR="00DE18A6" w:rsidRPr="00FB255F" w:rsidRDefault="00DE18A6" w:rsidP="00DE18A6">
      <w:pPr>
        <w:jc w:val="center"/>
        <w:rPr>
          <w:b/>
        </w:rPr>
      </w:pPr>
    </w:p>
    <w:p w:rsidR="00DE18A6" w:rsidRPr="00FB255F" w:rsidRDefault="00DE18A6" w:rsidP="00DE18A6">
      <w:pPr>
        <w:jc w:val="center"/>
        <w:rPr>
          <w:b/>
        </w:rPr>
      </w:pPr>
    </w:p>
    <w:p w:rsidR="00DE18A6" w:rsidRPr="00FB255F" w:rsidRDefault="00DE18A6" w:rsidP="00DE18A6">
      <w:pPr>
        <w:jc w:val="center"/>
        <w:rPr>
          <w:b/>
        </w:rPr>
      </w:pPr>
    </w:p>
    <w:p w:rsidR="00DE18A6" w:rsidRDefault="00DE18A6" w:rsidP="00DE18A6">
      <w:pPr>
        <w:jc w:val="center"/>
        <w:rPr>
          <w:b/>
        </w:rPr>
      </w:pPr>
    </w:p>
    <w:p w:rsidR="00DE18A6" w:rsidRDefault="00DE18A6" w:rsidP="00DE18A6">
      <w:pPr>
        <w:jc w:val="center"/>
        <w:rPr>
          <w:b/>
        </w:rPr>
      </w:pPr>
    </w:p>
    <w:p w:rsidR="00DE18A6" w:rsidRPr="00FB255F" w:rsidRDefault="00DE18A6" w:rsidP="00DE18A6">
      <w:pPr>
        <w:jc w:val="center"/>
        <w:rPr>
          <w:b/>
        </w:rPr>
      </w:pPr>
    </w:p>
    <w:p w:rsidR="00DE18A6" w:rsidRPr="00FB255F" w:rsidRDefault="00DE18A6" w:rsidP="00DE18A6">
      <w:pPr>
        <w:rPr>
          <w:b/>
        </w:rPr>
      </w:pPr>
    </w:p>
    <w:p w:rsidR="00DE18A6" w:rsidRDefault="001D5DCA" w:rsidP="00DE18A6">
      <w:pPr>
        <w:jc w:val="center"/>
        <w:rPr>
          <w:b/>
        </w:rPr>
      </w:pPr>
      <w:r>
        <w:rPr>
          <w:b/>
        </w:rPr>
        <w:t>Биробиджан•2023</w:t>
      </w:r>
    </w:p>
    <w:p w:rsidR="00DE18A6" w:rsidRDefault="00DE18A6" w:rsidP="00DE18A6">
      <w:pPr>
        <w:pStyle w:val="Razdel"/>
        <w:pBdr>
          <w:bottom w:val="double" w:sz="24" w:space="1" w:color="auto"/>
        </w:pBdr>
        <w:spacing w:before="240" w:after="120"/>
      </w:pPr>
      <w:r>
        <w:lastRenderedPageBreak/>
        <w:t>Оглавление</w:t>
      </w:r>
    </w:p>
    <w:tbl>
      <w:tblPr>
        <w:tblW w:w="9214" w:type="dxa"/>
        <w:tblInd w:w="108" w:type="dxa"/>
        <w:tblLayout w:type="fixed"/>
        <w:tblLook w:val="0000" w:firstRow="0" w:lastRow="0" w:firstColumn="0" w:lastColumn="0" w:noHBand="0" w:noVBand="0"/>
      </w:tblPr>
      <w:tblGrid>
        <w:gridCol w:w="567"/>
        <w:gridCol w:w="8080"/>
        <w:gridCol w:w="567"/>
      </w:tblGrid>
      <w:tr w:rsidR="00DE18A6" w:rsidRPr="00EB78E4" w:rsidTr="00DE18A6">
        <w:tc>
          <w:tcPr>
            <w:tcW w:w="8647" w:type="dxa"/>
            <w:gridSpan w:val="2"/>
          </w:tcPr>
          <w:p w:rsidR="00DE18A6" w:rsidRPr="00D1684D" w:rsidRDefault="00DE18A6" w:rsidP="001513CD">
            <w:pPr>
              <w:spacing w:line="276" w:lineRule="auto"/>
              <w:rPr>
                <w:b/>
                <w:bCs/>
                <w:sz w:val="22"/>
                <w:szCs w:val="22"/>
              </w:rPr>
            </w:pPr>
            <w:r w:rsidRPr="00D1684D">
              <w:rPr>
                <w:b/>
                <w:bCs/>
                <w:sz w:val="22"/>
                <w:szCs w:val="22"/>
              </w:rPr>
              <w:t>Введение……………………………………………………………………………………</w:t>
            </w:r>
            <w:r w:rsidR="001513CD" w:rsidRPr="00D1684D">
              <w:rPr>
                <w:b/>
                <w:bCs/>
                <w:sz w:val="22"/>
                <w:szCs w:val="22"/>
              </w:rPr>
              <w:t>…..</w:t>
            </w:r>
          </w:p>
        </w:tc>
        <w:tc>
          <w:tcPr>
            <w:tcW w:w="567" w:type="dxa"/>
          </w:tcPr>
          <w:p w:rsidR="00DE18A6" w:rsidRPr="00D1684D" w:rsidRDefault="00DE18A6" w:rsidP="00DE18A6">
            <w:pPr>
              <w:spacing w:line="276" w:lineRule="auto"/>
              <w:jc w:val="center"/>
              <w:rPr>
                <w:sz w:val="22"/>
                <w:szCs w:val="22"/>
              </w:rPr>
            </w:pPr>
            <w:r w:rsidRPr="00D1684D">
              <w:rPr>
                <w:sz w:val="22"/>
                <w:szCs w:val="22"/>
              </w:rPr>
              <w:t>3</w:t>
            </w:r>
          </w:p>
        </w:tc>
      </w:tr>
      <w:tr w:rsidR="00DE18A6" w:rsidRPr="00EB78E4" w:rsidTr="00DE18A6">
        <w:tc>
          <w:tcPr>
            <w:tcW w:w="8647" w:type="dxa"/>
            <w:gridSpan w:val="2"/>
          </w:tcPr>
          <w:p w:rsidR="00DE18A6" w:rsidRPr="00D1684D" w:rsidRDefault="00F92F9B" w:rsidP="00D1684D">
            <w:pPr>
              <w:ind w:left="34" w:hanging="34"/>
              <w:jc w:val="both"/>
              <w:rPr>
                <w:b/>
                <w:bCs/>
                <w:sz w:val="22"/>
                <w:szCs w:val="22"/>
              </w:rPr>
            </w:pPr>
            <w:r w:rsidRPr="00D1684D">
              <w:rPr>
                <w:b/>
                <w:bCs/>
                <w:sz w:val="22"/>
                <w:szCs w:val="22"/>
              </w:rPr>
              <w:t>Раздел 1.</w:t>
            </w:r>
            <w:r w:rsidRPr="00D1684D">
              <w:rPr>
                <w:bCs/>
                <w:sz w:val="22"/>
                <w:szCs w:val="22"/>
              </w:rPr>
              <w:t xml:space="preserve"> </w:t>
            </w:r>
            <w:r w:rsidR="00DE18A6" w:rsidRPr="00D1684D">
              <w:rPr>
                <w:bCs/>
                <w:sz w:val="22"/>
                <w:szCs w:val="22"/>
              </w:rPr>
              <w:t>Результаты социально-гигиенического мониторинга за отчетный год и в многолетней динамике …….……………………………………</w:t>
            </w:r>
            <w:r w:rsidRPr="00D1684D">
              <w:rPr>
                <w:bCs/>
                <w:sz w:val="22"/>
                <w:szCs w:val="22"/>
              </w:rPr>
              <w:t>………</w:t>
            </w:r>
            <w:r w:rsidR="00D1684D" w:rsidRPr="00D1684D">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5</w:t>
            </w:r>
          </w:p>
        </w:tc>
      </w:tr>
      <w:tr w:rsidR="00DE18A6" w:rsidRPr="00EB78E4" w:rsidTr="00DE18A6">
        <w:tc>
          <w:tcPr>
            <w:tcW w:w="567" w:type="dxa"/>
          </w:tcPr>
          <w:p w:rsidR="00DE18A6" w:rsidRPr="00D1684D" w:rsidRDefault="001513CD" w:rsidP="00DE18A6">
            <w:pPr>
              <w:spacing w:line="276" w:lineRule="auto"/>
              <w:ind w:left="-142"/>
              <w:jc w:val="right"/>
              <w:rPr>
                <w:bCs/>
                <w:sz w:val="22"/>
                <w:szCs w:val="22"/>
              </w:rPr>
            </w:pPr>
            <w:r w:rsidRPr="00D1684D">
              <w:rPr>
                <w:bCs/>
                <w:sz w:val="22"/>
                <w:szCs w:val="22"/>
              </w:rPr>
              <w:t>1.1</w:t>
            </w:r>
          </w:p>
        </w:tc>
        <w:tc>
          <w:tcPr>
            <w:tcW w:w="8080" w:type="dxa"/>
          </w:tcPr>
          <w:p w:rsidR="00DE18A6" w:rsidRPr="00D1684D" w:rsidRDefault="00DE18A6" w:rsidP="007F1119">
            <w:pPr>
              <w:ind w:left="34"/>
              <w:jc w:val="both"/>
              <w:rPr>
                <w:bCs/>
                <w:sz w:val="22"/>
                <w:szCs w:val="22"/>
              </w:rPr>
            </w:pPr>
            <w:r w:rsidRPr="00D1684D">
              <w:rPr>
                <w:bCs/>
                <w:sz w:val="22"/>
                <w:szCs w:val="22"/>
              </w:rPr>
              <w:t>Состояние среды обитания человека и ее влияние на здоровье населения……………………………………………………………………</w:t>
            </w:r>
            <w:r w:rsidR="007F1119" w:rsidRPr="00D1684D">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5</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937064" w:rsidRPr="00D1684D" w:rsidRDefault="00DE18A6" w:rsidP="00B01A6D">
            <w:pPr>
              <w:pStyle w:val="a8"/>
              <w:numPr>
                <w:ilvl w:val="2"/>
                <w:numId w:val="5"/>
              </w:numPr>
              <w:ind w:left="743" w:hanging="709"/>
              <w:jc w:val="both"/>
              <w:rPr>
                <w:bCs/>
                <w:sz w:val="22"/>
                <w:szCs w:val="22"/>
              </w:rPr>
            </w:pPr>
            <w:r w:rsidRPr="00D1684D">
              <w:rPr>
                <w:bCs/>
                <w:sz w:val="22"/>
                <w:szCs w:val="22"/>
              </w:rPr>
              <w:t xml:space="preserve">Состояние атмосферного воздуха и его влияние на здоровье </w:t>
            </w:r>
            <w:r w:rsidR="00937064" w:rsidRPr="00D1684D">
              <w:rPr>
                <w:bCs/>
                <w:sz w:val="22"/>
                <w:szCs w:val="22"/>
              </w:rPr>
              <w:t xml:space="preserve">      </w:t>
            </w:r>
          </w:p>
          <w:p w:rsidR="00DE18A6" w:rsidRPr="00D1684D" w:rsidRDefault="00937064" w:rsidP="001513CD">
            <w:pPr>
              <w:pStyle w:val="a8"/>
              <w:ind w:left="743" w:hanging="709"/>
              <w:jc w:val="both"/>
              <w:rPr>
                <w:bCs/>
                <w:sz w:val="22"/>
                <w:szCs w:val="22"/>
              </w:rPr>
            </w:pPr>
            <w:r w:rsidRPr="00D1684D">
              <w:rPr>
                <w:bCs/>
                <w:sz w:val="22"/>
                <w:szCs w:val="22"/>
              </w:rPr>
              <w:t xml:space="preserve">           </w:t>
            </w:r>
            <w:r w:rsidR="00DE18A6" w:rsidRPr="00D1684D">
              <w:rPr>
                <w:bCs/>
                <w:sz w:val="22"/>
                <w:szCs w:val="22"/>
              </w:rPr>
              <w:t>насе</w:t>
            </w:r>
            <w:r w:rsidRPr="00D1684D">
              <w:rPr>
                <w:bCs/>
                <w:sz w:val="22"/>
                <w:szCs w:val="22"/>
              </w:rPr>
              <w:t>ления……………………………………………………………</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5</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5"/>
              </w:numPr>
              <w:ind w:left="743" w:hanging="743"/>
              <w:jc w:val="both"/>
              <w:rPr>
                <w:bCs/>
                <w:sz w:val="22"/>
                <w:szCs w:val="22"/>
              </w:rPr>
            </w:pPr>
            <w:r w:rsidRPr="00D1684D">
              <w:rPr>
                <w:bCs/>
                <w:sz w:val="22"/>
                <w:szCs w:val="22"/>
              </w:rPr>
              <w:t xml:space="preserve">Состояние питьевой воды, воды водоемов, используемых для </w:t>
            </w:r>
            <w:r w:rsidR="00937064" w:rsidRPr="00D1684D">
              <w:rPr>
                <w:bCs/>
                <w:sz w:val="22"/>
                <w:szCs w:val="22"/>
              </w:rPr>
              <w:t xml:space="preserve">     </w:t>
            </w:r>
            <w:r w:rsidRPr="00D1684D">
              <w:rPr>
                <w:bCs/>
                <w:sz w:val="22"/>
                <w:szCs w:val="22"/>
              </w:rPr>
              <w:t>водоснабжения населения и рекреационных целей, ее влияние на здоров</w:t>
            </w:r>
            <w:r w:rsidR="00937064" w:rsidRPr="00D1684D">
              <w:rPr>
                <w:bCs/>
                <w:sz w:val="22"/>
                <w:szCs w:val="22"/>
              </w:rPr>
              <w:t>ье человека……………………………………………………</w:t>
            </w:r>
            <w:r w:rsidR="001513CD" w:rsidRPr="00D1684D">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7</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5"/>
              </w:numPr>
              <w:ind w:left="743" w:hanging="743"/>
              <w:jc w:val="both"/>
              <w:rPr>
                <w:bCs/>
                <w:sz w:val="22"/>
                <w:szCs w:val="22"/>
              </w:rPr>
            </w:pPr>
            <w:r w:rsidRPr="00D1684D">
              <w:rPr>
                <w:bCs/>
                <w:sz w:val="22"/>
                <w:szCs w:val="22"/>
              </w:rPr>
              <w:t>Состояние почв селитебных территорий и ее влияние на здоровье населения……………………………………</w:t>
            </w:r>
            <w:r w:rsidR="00937064" w:rsidRPr="00D1684D">
              <w:rPr>
                <w:bCs/>
                <w:sz w:val="22"/>
                <w:szCs w:val="22"/>
              </w:rPr>
              <w:t>……………</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12</w:t>
            </w:r>
            <w:r w:rsidR="00DE18A6" w:rsidRPr="00D1684D">
              <w:rPr>
                <w:sz w:val="22"/>
                <w:szCs w:val="22"/>
              </w:rPr>
              <w:t xml:space="preserve">                                                           </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5"/>
              </w:numPr>
              <w:ind w:left="743" w:hanging="743"/>
              <w:jc w:val="both"/>
              <w:rPr>
                <w:bCs/>
                <w:sz w:val="22"/>
                <w:szCs w:val="22"/>
              </w:rPr>
            </w:pPr>
            <w:r w:rsidRPr="00D1684D">
              <w:rPr>
                <w:bCs/>
                <w:sz w:val="22"/>
                <w:szCs w:val="22"/>
              </w:rPr>
              <w:t>Мониторинг безопасности продовольственного сырья и пищевых прод</w:t>
            </w:r>
            <w:r w:rsidR="00937064" w:rsidRPr="00D1684D">
              <w:rPr>
                <w:bCs/>
                <w:sz w:val="22"/>
                <w:szCs w:val="22"/>
              </w:rPr>
              <w:t>уктов…………………………………………………</w:t>
            </w:r>
            <w:r w:rsidR="001513CD" w:rsidRPr="00D1684D">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18</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F92F9B" w:rsidP="00B01A6D">
            <w:pPr>
              <w:pStyle w:val="a8"/>
              <w:numPr>
                <w:ilvl w:val="2"/>
                <w:numId w:val="5"/>
              </w:numPr>
              <w:ind w:left="743" w:hanging="743"/>
              <w:jc w:val="both"/>
              <w:rPr>
                <w:bCs/>
                <w:sz w:val="22"/>
                <w:szCs w:val="22"/>
              </w:rPr>
            </w:pPr>
            <w:r w:rsidRPr="00D1684D">
              <w:rPr>
                <w:bCs/>
                <w:sz w:val="22"/>
                <w:szCs w:val="22"/>
              </w:rPr>
              <w:t xml:space="preserve">Влияние потребления алкоголя и табакокурения на здоровье </w:t>
            </w:r>
            <w:r w:rsidR="00937064" w:rsidRPr="00D1684D">
              <w:rPr>
                <w:bCs/>
                <w:sz w:val="22"/>
                <w:szCs w:val="22"/>
              </w:rPr>
              <w:t>населения ……………………………………………………………</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22</w:t>
            </w:r>
          </w:p>
        </w:tc>
      </w:tr>
      <w:tr w:rsidR="00F92F9B" w:rsidRPr="00EB78E4" w:rsidTr="00DE18A6">
        <w:tc>
          <w:tcPr>
            <w:tcW w:w="567" w:type="dxa"/>
          </w:tcPr>
          <w:p w:rsidR="00F92F9B" w:rsidRPr="00D1684D" w:rsidRDefault="00F92F9B" w:rsidP="00DE18A6">
            <w:pPr>
              <w:spacing w:line="276" w:lineRule="auto"/>
              <w:ind w:left="-142"/>
              <w:jc w:val="center"/>
              <w:rPr>
                <w:bCs/>
                <w:sz w:val="22"/>
                <w:szCs w:val="22"/>
              </w:rPr>
            </w:pPr>
          </w:p>
        </w:tc>
        <w:tc>
          <w:tcPr>
            <w:tcW w:w="8080" w:type="dxa"/>
          </w:tcPr>
          <w:p w:rsidR="00F92F9B" w:rsidRPr="00D1684D" w:rsidRDefault="00F92F9B" w:rsidP="00B01A6D">
            <w:pPr>
              <w:pStyle w:val="a8"/>
              <w:numPr>
                <w:ilvl w:val="2"/>
                <w:numId w:val="5"/>
              </w:numPr>
              <w:ind w:left="743" w:hanging="743"/>
              <w:jc w:val="both"/>
              <w:rPr>
                <w:bCs/>
                <w:sz w:val="22"/>
                <w:szCs w:val="22"/>
              </w:rPr>
            </w:pPr>
            <w:r w:rsidRPr="00D1684D">
              <w:rPr>
                <w:bCs/>
                <w:sz w:val="22"/>
                <w:szCs w:val="22"/>
              </w:rPr>
              <w:t>Мониторинг  условий обучения и воспитания, отдыха и оздоровления детей и подростков……………………………</w:t>
            </w:r>
            <w:r w:rsidR="00937064" w:rsidRPr="00D1684D">
              <w:rPr>
                <w:bCs/>
                <w:sz w:val="22"/>
                <w:szCs w:val="22"/>
              </w:rPr>
              <w:t>……</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F92F9B" w:rsidRPr="00D1684D" w:rsidRDefault="009E1274" w:rsidP="00DE18A6">
            <w:pPr>
              <w:spacing w:line="276" w:lineRule="auto"/>
              <w:jc w:val="center"/>
              <w:rPr>
                <w:sz w:val="22"/>
                <w:szCs w:val="22"/>
              </w:rPr>
            </w:pPr>
            <w:r w:rsidRPr="00D1684D">
              <w:rPr>
                <w:sz w:val="22"/>
                <w:szCs w:val="22"/>
              </w:rPr>
              <w:t>25</w:t>
            </w:r>
          </w:p>
        </w:tc>
      </w:tr>
      <w:tr w:rsidR="00DE18A6" w:rsidRPr="00EB78E4" w:rsidTr="00DE18A6">
        <w:trPr>
          <w:trHeight w:val="35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5"/>
              </w:numPr>
              <w:ind w:left="743" w:hanging="743"/>
              <w:jc w:val="both"/>
              <w:rPr>
                <w:bCs/>
                <w:sz w:val="22"/>
                <w:szCs w:val="22"/>
              </w:rPr>
            </w:pPr>
            <w:r w:rsidRPr="00D1684D">
              <w:rPr>
                <w:bCs/>
                <w:sz w:val="22"/>
                <w:szCs w:val="22"/>
              </w:rPr>
              <w:t>Мониторинг физических факторов среды обитания</w:t>
            </w:r>
            <w:r w:rsidR="00F92F9B" w:rsidRPr="00D1684D">
              <w:rPr>
                <w:bCs/>
                <w:sz w:val="22"/>
                <w:szCs w:val="22"/>
              </w:rPr>
              <w:t>…………………</w:t>
            </w:r>
            <w:r w:rsidR="00D1684D">
              <w:rPr>
                <w:bCs/>
                <w:sz w:val="22"/>
                <w:szCs w:val="22"/>
              </w:rPr>
              <w:t>……</w:t>
            </w:r>
          </w:p>
        </w:tc>
        <w:tc>
          <w:tcPr>
            <w:tcW w:w="567" w:type="dxa"/>
          </w:tcPr>
          <w:p w:rsidR="00DE18A6" w:rsidRPr="00D1684D" w:rsidRDefault="00DB6BAD" w:rsidP="00DE18A6">
            <w:pPr>
              <w:spacing w:line="276" w:lineRule="auto"/>
              <w:jc w:val="center"/>
              <w:rPr>
                <w:sz w:val="22"/>
                <w:szCs w:val="22"/>
              </w:rPr>
            </w:pPr>
            <w:r w:rsidRPr="00D1684D">
              <w:rPr>
                <w:sz w:val="22"/>
                <w:szCs w:val="22"/>
              </w:rPr>
              <w:t>36</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6"/>
              </w:numPr>
              <w:ind w:left="743" w:hanging="743"/>
              <w:jc w:val="both"/>
              <w:rPr>
                <w:bCs/>
                <w:sz w:val="22"/>
                <w:szCs w:val="22"/>
              </w:rPr>
            </w:pPr>
            <w:r w:rsidRPr="00D1684D">
              <w:rPr>
                <w:bCs/>
                <w:sz w:val="22"/>
                <w:szCs w:val="22"/>
              </w:rPr>
              <w:t>Мониторинг радиационной обстановки</w:t>
            </w:r>
            <w:r w:rsidR="00937064" w:rsidRPr="00D1684D">
              <w:rPr>
                <w:bCs/>
                <w:sz w:val="22"/>
                <w:szCs w:val="22"/>
              </w:rPr>
              <w:t>…………………………</w:t>
            </w:r>
            <w:r w:rsidR="001513CD" w:rsidRPr="00D1684D">
              <w:rPr>
                <w:bCs/>
                <w:sz w:val="22"/>
                <w:szCs w:val="22"/>
              </w:rPr>
              <w:t>……...</w:t>
            </w:r>
          </w:p>
        </w:tc>
        <w:tc>
          <w:tcPr>
            <w:tcW w:w="567" w:type="dxa"/>
          </w:tcPr>
          <w:p w:rsidR="00DE18A6" w:rsidRPr="00D1684D" w:rsidRDefault="00D1684D" w:rsidP="00DE18A6">
            <w:pPr>
              <w:spacing w:line="276" w:lineRule="auto"/>
              <w:jc w:val="center"/>
              <w:rPr>
                <w:sz w:val="22"/>
                <w:szCs w:val="22"/>
              </w:rPr>
            </w:pPr>
            <w:r w:rsidRPr="00D1684D">
              <w:rPr>
                <w:sz w:val="22"/>
                <w:szCs w:val="22"/>
              </w:rPr>
              <w:t>41</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B01A6D">
            <w:pPr>
              <w:pStyle w:val="a8"/>
              <w:numPr>
                <w:ilvl w:val="2"/>
                <w:numId w:val="6"/>
              </w:numPr>
              <w:ind w:left="743" w:hanging="743"/>
              <w:jc w:val="both"/>
              <w:rPr>
                <w:bCs/>
                <w:sz w:val="22"/>
                <w:szCs w:val="22"/>
              </w:rPr>
            </w:pPr>
            <w:r w:rsidRPr="00D1684D">
              <w:rPr>
                <w:bCs/>
                <w:sz w:val="22"/>
                <w:szCs w:val="22"/>
              </w:rPr>
              <w:t>Приоритетные санитарно-гигиенические  факторы среды обитания, формирующие негативные тенденции в состоянии здоровья населения……………</w:t>
            </w:r>
            <w:r w:rsidR="00937064" w:rsidRPr="00D1684D">
              <w:rPr>
                <w:bCs/>
                <w:sz w:val="22"/>
                <w:szCs w:val="22"/>
              </w:rPr>
              <w:t>……………………………………</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937064" w:rsidRPr="00D1684D" w:rsidRDefault="00937064" w:rsidP="00DE18A6">
            <w:pPr>
              <w:spacing w:line="276" w:lineRule="auto"/>
              <w:jc w:val="center"/>
              <w:rPr>
                <w:sz w:val="22"/>
                <w:szCs w:val="22"/>
              </w:rPr>
            </w:pPr>
          </w:p>
          <w:p w:rsidR="00DE18A6" w:rsidRPr="00D1684D" w:rsidRDefault="00D1684D" w:rsidP="00DE18A6">
            <w:pPr>
              <w:spacing w:line="276" w:lineRule="auto"/>
              <w:jc w:val="center"/>
              <w:rPr>
                <w:sz w:val="22"/>
                <w:szCs w:val="22"/>
                <w:highlight w:val="yellow"/>
              </w:rPr>
            </w:pPr>
            <w:r w:rsidRPr="00D1684D">
              <w:rPr>
                <w:sz w:val="22"/>
                <w:szCs w:val="22"/>
              </w:rPr>
              <w:t>4</w:t>
            </w:r>
            <w:r w:rsidR="00EF1BC4">
              <w:rPr>
                <w:sz w:val="22"/>
                <w:szCs w:val="22"/>
              </w:rPr>
              <w:t>7</w:t>
            </w:r>
          </w:p>
        </w:tc>
      </w:tr>
      <w:tr w:rsidR="00DE18A6" w:rsidRPr="00EB78E4" w:rsidTr="001D5DCA">
        <w:trPr>
          <w:trHeight w:val="475"/>
        </w:trPr>
        <w:tc>
          <w:tcPr>
            <w:tcW w:w="567" w:type="dxa"/>
          </w:tcPr>
          <w:p w:rsidR="00DE18A6" w:rsidRPr="00D1684D" w:rsidRDefault="001513CD" w:rsidP="001513CD">
            <w:pPr>
              <w:spacing w:line="276" w:lineRule="auto"/>
              <w:ind w:left="-142" w:right="-108"/>
              <w:jc w:val="center"/>
              <w:rPr>
                <w:bCs/>
                <w:sz w:val="22"/>
                <w:szCs w:val="22"/>
              </w:rPr>
            </w:pPr>
            <w:r w:rsidRPr="00D1684D">
              <w:rPr>
                <w:bCs/>
                <w:sz w:val="22"/>
                <w:szCs w:val="22"/>
              </w:rPr>
              <w:t>1.2.</w:t>
            </w:r>
          </w:p>
        </w:tc>
        <w:tc>
          <w:tcPr>
            <w:tcW w:w="8080" w:type="dxa"/>
          </w:tcPr>
          <w:p w:rsidR="00DE18A6" w:rsidRPr="00D1684D" w:rsidRDefault="00DE18A6" w:rsidP="001D5DCA">
            <w:pPr>
              <w:jc w:val="both"/>
              <w:rPr>
                <w:bCs/>
                <w:sz w:val="22"/>
                <w:szCs w:val="22"/>
              </w:rPr>
            </w:pPr>
            <w:r w:rsidRPr="00D1684D">
              <w:rPr>
                <w:bCs/>
                <w:sz w:val="22"/>
                <w:szCs w:val="22"/>
              </w:rPr>
              <w:t xml:space="preserve">Анализ состояния </w:t>
            </w:r>
            <w:r w:rsidR="001D5DCA" w:rsidRPr="00D1684D">
              <w:rPr>
                <w:bCs/>
                <w:sz w:val="22"/>
                <w:szCs w:val="22"/>
              </w:rPr>
              <w:t>здоровья в связи с вредным воздействием факторов среды обитания..</w:t>
            </w:r>
            <w:r w:rsidRPr="00D1684D">
              <w:rPr>
                <w:bCs/>
                <w:sz w:val="22"/>
                <w:szCs w:val="22"/>
              </w:rPr>
              <w:t>……………………………………………………………</w:t>
            </w:r>
            <w:r w:rsidR="001513CD" w:rsidRPr="00D1684D">
              <w:rPr>
                <w:bCs/>
                <w:sz w:val="22"/>
                <w:szCs w:val="22"/>
              </w:rPr>
              <w:t>……</w:t>
            </w:r>
          </w:p>
        </w:tc>
        <w:tc>
          <w:tcPr>
            <w:tcW w:w="567" w:type="dxa"/>
          </w:tcPr>
          <w:p w:rsidR="001513CD" w:rsidRPr="00D1684D" w:rsidRDefault="001513CD" w:rsidP="00DE18A6">
            <w:pPr>
              <w:spacing w:line="276" w:lineRule="auto"/>
              <w:jc w:val="center"/>
              <w:rPr>
                <w:sz w:val="22"/>
                <w:szCs w:val="22"/>
              </w:rPr>
            </w:pPr>
          </w:p>
          <w:p w:rsidR="00DE18A6" w:rsidRPr="00D1684D" w:rsidRDefault="00D1684D" w:rsidP="00DE18A6">
            <w:pPr>
              <w:spacing w:line="276" w:lineRule="auto"/>
              <w:jc w:val="center"/>
              <w:rPr>
                <w:sz w:val="22"/>
                <w:szCs w:val="22"/>
              </w:rPr>
            </w:pPr>
            <w:r w:rsidRPr="00D1684D">
              <w:rPr>
                <w:sz w:val="22"/>
                <w:szCs w:val="22"/>
              </w:rPr>
              <w:t>5</w:t>
            </w:r>
            <w:r w:rsidR="00EF1BC4">
              <w:rPr>
                <w:sz w:val="22"/>
                <w:szCs w:val="22"/>
              </w:rPr>
              <w:t>2</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1513CD" w:rsidP="001D5DCA">
            <w:pPr>
              <w:jc w:val="both"/>
              <w:rPr>
                <w:bCs/>
                <w:sz w:val="22"/>
                <w:szCs w:val="22"/>
              </w:rPr>
            </w:pPr>
            <w:r w:rsidRPr="00D1684D">
              <w:rPr>
                <w:bCs/>
                <w:sz w:val="22"/>
                <w:szCs w:val="22"/>
              </w:rPr>
              <w:t xml:space="preserve">1.2.1. </w:t>
            </w:r>
            <w:r w:rsidR="00DE18A6" w:rsidRPr="00D1684D">
              <w:rPr>
                <w:bCs/>
                <w:sz w:val="22"/>
                <w:szCs w:val="22"/>
              </w:rPr>
              <w:t>Анализ состояния з</w:t>
            </w:r>
            <w:r w:rsidR="001D5DCA" w:rsidRPr="00D1684D">
              <w:rPr>
                <w:bCs/>
                <w:sz w:val="22"/>
                <w:szCs w:val="22"/>
              </w:rPr>
              <w:t xml:space="preserve">доровья населения </w:t>
            </w:r>
            <w:r w:rsidR="00DE18A6" w:rsidRPr="00D1684D">
              <w:rPr>
                <w:bCs/>
                <w:sz w:val="22"/>
                <w:szCs w:val="22"/>
              </w:rPr>
              <w:t xml:space="preserve"> в связи с вредным воздействием факторов среды обитания</w:t>
            </w:r>
            <w:r w:rsidR="001D5DCA" w:rsidRPr="00D1684D">
              <w:rPr>
                <w:bCs/>
                <w:sz w:val="22"/>
                <w:szCs w:val="22"/>
              </w:rPr>
              <w:t xml:space="preserve"> на человека………………………….</w:t>
            </w:r>
          </w:p>
        </w:tc>
        <w:tc>
          <w:tcPr>
            <w:tcW w:w="567" w:type="dxa"/>
          </w:tcPr>
          <w:p w:rsidR="00DE18A6" w:rsidRPr="00D1684D" w:rsidRDefault="00DE18A6" w:rsidP="00DE18A6">
            <w:pPr>
              <w:spacing w:line="276" w:lineRule="auto"/>
              <w:jc w:val="center"/>
              <w:rPr>
                <w:sz w:val="22"/>
                <w:szCs w:val="22"/>
              </w:rPr>
            </w:pPr>
          </w:p>
          <w:p w:rsidR="00DE18A6" w:rsidRPr="00D1684D" w:rsidRDefault="00D1684D" w:rsidP="00DE18A6">
            <w:pPr>
              <w:spacing w:line="276" w:lineRule="auto"/>
              <w:jc w:val="center"/>
              <w:rPr>
                <w:sz w:val="22"/>
                <w:szCs w:val="22"/>
              </w:rPr>
            </w:pPr>
            <w:r w:rsidRPr="00D1684D">
              <w:rPr>
                <w:sz w:val="22"/>
                <w:szCs w:val="22"/>
              </w:rPr>
              <w:t>5</w:t>
            </w:r>
            <w:r w:rsidR="00EF1BC4">
              <w:rPr>
                <w:sz w:val="22"/>
                <w:szCs w:val="22"/>
              </w:rPr>
              <w:t>2</w:t>
            </w:r>
          </w:p>
        </w:tc>
      </w:tr>
      <w:tr w:rsidR="00D1684D" w:rsidRPr="00EB78E4" w:rsidTr="00DE18A6">
        <w:tc>
          <w:tcPr>
            <w:tcW w:w="567" w:type="dxa"/>
          </w:tcPr>
          <w:p w:rsidR="00D1684D" w:rsidRPr="00D1684D" w:rsidRDefault="00D1684D" w:rsidP="00DE18A6">
            <w:pPr>
              <w:spacing w:line="276" w:lineRule="auto"/>
              <w:ind w:left="-142"/>
              <w:jc w:val="center"/>
              <w:rPr>
                <w:bCs/>
                <w:sz w:val="22"/>
                <w:szCs w:val="22"/>
              </w:rPr>
            </w:pPr>
          </w:p>
        </w:tc>
        <w:tc>
          <w:tcPr>
            <w:tcW w:w="8080" w:type="dxa"/>
          </w:tcPr>
          <w:p w:rsidR="00D1684D" w:rsidRPr="00D1684D" w:rsidRDefault="00D1684D" w:rsidP="001D5DCA">
            <w:pPr>
              <w:jc w:val="both"/>
              <w:rPr>
                <w:bCs/>
                <w:sz w:val="22"/>
                <w:szCs w:val="22"/>
              </w:rPr>
            </w:pPr>
            <w:r w:rsidRPr="00D1684D">
              <w:rPr>
                <w:bCs/>
                <w:sz w:val="22"/>
                <w:szCs w:val="22"/>
              </w:rPr>
              <w:t>1.2.2. Анализ состояния здоровья работающего населения и профессиональной заболеваемости……………………………………………</w:t>
            </w:r>
          </w:p>
        </w:tc>
        <w:tc>
          <w:tcPr>
            <w:tcW w:w="567" w:type="dxa"/>
          </w:tcPr>
          <w:p w:rsidR="00D1684D" w:rsidRPr="00D1684D" w:rsidRDefault="00D1684D" w:rsidP="00DE18A6">
            <w:pPr>
              <w:spacing w:line="276" w:lineRule="auto"/>
              <w:jc w:val="center"/>
              <w:rPr>
                <w:sz w:val="22"/>
                <w:szCs w:val="22"/>
              </w:rPr>
            </w:pPr>
          </w:p>
          <w:p w:rsidR="00D1684D" w:rsidRPr="00D1684D" w:rsidRDefault="00EF1BC4" w:rsidP="00DE18A6">
            <w:pPr>
              <w:spacing w:line="276" w:lineRule="auto"/>
              <w:jc w:val="center"/>
              <w:rPr>
                <w:sz w:val="22"/>
                <w:szCs w:val="22"/>
              </w:rPr>
            </w:pPr>
            <w:r>
              <w:rPr>
                <w:sz w:val="22"/>
                <w:szCs w:val="22"/>
              </w:rPr>
              <w:t>63</w:t>
            </w:r>
          </w:p>
        </w:tc>
      </w:tr>
      <w:tr w:rsidR="00DE18A6" w:rsidRPr="00EB78E4" w:rsidTr="00DE18A6">
        <w:tc>
          <w:tcPr>
            <w:tcW w:w="567" w:type="dxa"/>
          </w:tcPr>
          <w:p w:rsidR="00DE18A6" w:rsidRPr="00D1684D" w:rsidRDefault="001513CD" w:rsidP="00DE18A6">
            <w:pPr>
              <w:spacing w:line="276" w:lineRule="auto"/>
              <w:ind w:left="-142"/>
              <w:jc w:val="center"/>
              <w:rPr>
                <w:bCs/>
                <w:sz w:val="22"/>
                <w:szCs w:val="22"/>
              </w:rPr>
            </w:pPr>
            <w:r w:rsidRPr="00D1684D">
              <w:rPr>
                <w:bCs/>
                <w:sz w:val="22"/>
                <w:szCs w:val="22"/>
              </w:rPr>
              <w:t xml:space="preserve">  1.3.</w:t>
            </w:r>
          </w:p>
        </w:tc>
        <w:tc>
          <w:tcPr>
            <w:tcW w:w="8080" w:type="dxa"/>
          </w:tcPr>
          <w:p w:rsidR="00DE18A6" w:rsidRPr="00D1684D" w:rsidRDefault="00DE18A6" w:rsidP="00DE18A6">
            <w:pPr>
              <w:jc w:val="both"/>
              <w:rPr>
                <w:bCs/>
                <w:sz w:val="22"/>
                <w:szCs w:val="22"/>
              </w:rPr>
            </w:pPr>
            <w:r w:rsidRPr="00D1684D">
              <w:rPr>
                <w:bCs/>
                <w:sz w:val="22"/>
                <w:szCs w:val="22"/>
              </w:rPr>
              <w:t>Анализ</w:t>
            </w:r>
            <w:r w:rsidRPr="00D1684D">
              <w:rPr>
                <w:sz w:val="22"/>
                <w:szCs w:val="22"/>
              </w:rPr>
              <w:t xml:space="preserve"> инфекционной и паразитарной заболеваемости…………………</w:t>
            </w:r>
            <w:r w:rsidR="001513CD" w:rsidRPr="00D1684D">
              <w:rPr>
                <w:sz w:val="22"/>
                <w:szCs w:val="22"/>
              </w:rPr>
              <w:t>……</w:t>
            </w:r>
          </w:p>
        </w:tc>
        <w:tc>
          <w:tcPr>
            <w:tcW w:w="567" w:type="dxa"/>
          </w:tcPr>
          <w:p w:rsidR="00DE18A6" w:rsidRPr="00D1684D" w:rsidRDefault="00D1684D" w:rsidP="00DE18A6">
            <w:pPr>
              <w:spacing w:line="276" w:lineRule="auto"/>
              <w:jc w:val="center"/>
              <w:rPr>
                <w:sz w:val="22"/>
                <w:szCs w:val="22"/>
              </w:rPr>
            </w:pPr>
            <w:r w:rsidRPr="00D1684D">
              <w:rPr>
                <w:sz w:val="22"/>
                <w:szCs w:val="22"/>
              </w:rPr>
              <w:t>64</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937064" w:rsidRPr="00D1684D" w:rsidRDefault="00506DE4" w:rsidP="001513CD">
            <w:pPr>
              <w:pStyle w:val="32"/>
              <w:keepNext/>
              <w:keepLines/>
              <w:shd w:val="clear" w:color="auto" w:fill="auto"/>
              <w:spacing w:before="0" w:after="0" w:line="240" w:lineRule="auto"/>
              <w:ind w:left="743" w:hanging="743"/>
              <w:jc w:val="both"/>
              <w:rPr>
                <w:rFonts w:ascii="Times New Roman" w:hAnsi="Times New Roman" w:cs="Times New Roman"/>
                <w:b w:val="0"/>
              </w:rPr>
            </w:pPr>
            <w:r w:rsidRPr="00D1684D">
              <w:rPr>
                <w:rFonts w:ascii="Times New Roman" w:hAnsi="Times New Roman" w:cs="Times New Roman"/>
                <w:b w:val="0"/>
              </w:rPr>
              <w:t xml:space="preserve">1.3.1. </w:t>
            </w:r>
            <w:r w:rsidR="001513CD" w:rsidRPr="00D1684D">
              <w:rPr>
                <w:rFonts w:ascii="Times New Roman" w:hAnsi="Times New Roman" w:cs="Times New Roman"/>
                <w:b w:val="0"/>
              </w:rPr>
              <w:t xml:space="preserve"> </w:t>
            </w:r>
            <w:r w:rsidR="00DE18A6" w:rsidRPr="00D1684D">
              <w:rPr>
                <w:rFonts w:ascii="Times New Roman" w:hAnsi="Times New Roman" w:cs="Times New Roman"/>
                <w:b w:val="0"/>
              </w:rPr>
              <w:t xml:space="preserve">Острые инфекции верхних дыхательных путей множественной и </w:t>
            </w:r>
            <w:r w:rsidR="00937064" w:rsidRPr="00D1684D">
              <w:rPr>
                <w:rFonts w:ascii="Times New Roman" w:hAnsi="Times New Roman" w:cs="Times New Roman"/>
                <w:b w:val="0"/>
              </w:rPr>
              <w:t xml:space="preserve">     </w:t>
            </w:r>
          </w:p>
          <w:p w:rsidR="00DE18A6" w:rsidRPr="00D1684D" w:rsidRDefault="00937064" w:rsidP="001513CD">
            <w:pPr>
              <w:pStyle w:val="32"/>
              <w:keepNext/>
              <w:keepLines/>
              <w:shd w:val="clear" w:color="auto" w:fill="auto"/>
              <w:spacing w:before="0" w:after="0" w:line="240" w:lineRule="auto"/>
              <w:ind w:left="743" w:hanging="743"/>
              <w:jc w:val="both"/>
              <w:rPr>
                <w:rFonts w:ascii="Times New Roman" w:hAnsi="Times New Roman" w:cs="Times New Roman"/>
                <w:bCs w:val="0"/>
              </w:rPr>
            </w:pPr>
            <w:r w:rsidRPr="00D1684D">
              <w:rPr>
                <w:rFonts w:ascii="Times New Roman" w:hAnsi="Times New Roman" w:cs="Times New Roman"/>
                <w:b w:val="0"/>
              </w:rPr>
              <w:t xml:space="preserve">         </w:t>
            </w:r>
            <w:r w:rsidR="001513CD" w:rsidRPr="00D1684D">
              <w:rPr>
                <w:rFonts w:ascii="Times New Roman" w:hAnsi="Times New Roman" w:cs="Times New Roman"/>
                <w:b w:val="0"/>
              </w:rPr>
              <w:t xml:space="preserve"> </w:t>
            </w:r>
            <w:r w:rsidRPr="00D1684D">
              <w:rPr>
                <w:rFonts w:ascii="Times New Roman" w:hAnsi="Times New Roman" w:cs="Times New Roman"/>
                <w:b w:val="0"/>
              </w:rPr>
              <w:t xml:space="preserve"> </w:t>
            </w:r>
            <w:r w:rsidR="00DE18A6" w:rsidRPr="00D1684D">
              <w:rPr>
                <w:rFonts w:ascii="Times New Roman" w:hAnsi="Times New Roman" w:cs="Times New Roman"/>
                <w:b w:val="0"/>
              </w:rPr>
              <w:t>неуточненной локализации, грипп и внебольничные пневмонии.……</w:t>
            </w:r>
            <w:r w:rsidR="001513CD" w:rsidRPr="00D1684D">
              <w:rPr>
                <w:rFonts w:ascii="Times New Roman" w:hAnsi="Times New Roman" w:cs="Times New Roman"/>
                <w:b w:val="0"/>
              </w:rPr>
              <w:t>.</w:t>
            </w:r>
          </w:p>
        </w:tc>
        <w:tc>
          <w:tcPr>
            <w:tcW w:w="567" w:type="dxa"/>
          </w:tcPr>
          <w:p w:rsidR="00DE18A6" w:rsidRPr="00D1684D" w:rsidRDefault="00DE18A6" w:rsidP="00DE18A6">
            <w:pPr>
              <w:spacing w:line="276" w:lineRule="auto"/>
              <w:jc w:val="center"/>
              <w:rPr>
                <w:sz w:val="22"/>
                <w:szCs w:val="22"/>
              </w:rPr>
            </w:pPr>
          </w:p>
          <w:p w:rsidR="00DE18A6" w:rsidRPr="00D1684D" w:rsidRDefault="00D1684D" w:rsidP="00DE18A6">
            <w:pPr>
              <w:spacing w:line="276" w:lineRule="auto"/>
              <w:jc w:val="center"/>
              <w:rPr>
                <w:sz w:val="22"/>
                <w:szCs w:val="22"/>
              </w:rPr>
            </w:pPr>
            <w:r w:rsidRPr="00D1684D">
              <w:rPr>
                <w:sz w:val="22"/>
                <w:szCs w:val="22"/>
              </w:rPr>
              <w:t>67</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506DE4" w:rsidP="001513CD">
            <w:pPr>
              <w:pStyle w:val="a5"/>
              <w:ind w:left="743" w:hanging="743"/>
              <w:jc w:val="both"/>
              <w:rPr>
                <w:rFonts w:ascii="Times New Roman" w:hAnsi="Times New Roman"/>
                <w:bCs/>
              </w:rPr>
            </w:pPr>
            <w:r w:rsidRPr="00D1684D">
              <w:rPr>
                <w:rFonts w:ascii="Times New Roman" w:hAnsi="Times New Roman"/>
                <w:shd w:val="clear" w:color="auto" w:fill="FFFFFF"/>
              </w:rPr>
              <w:t xml:space="preserve">1.3.2. </w:t>
            </w:r>
            <w:r w:rsidR="001513CD" w:rsidRPr="00D1684D">
              <w:rPr>
                <w:rFonts w:ascii="Times New Roman" w:hAnsi="Times New Roman"/>
                <w:shd w:val="clear" w:color="auto" w:fill="FFFFFF"/>
              </w:rPr>
              <w:t xml:space="preserve"> </w:t>
            </w:r>
            <w:r w:rsidR="00DE18A6" w:rsidRPr="00D1684D">
              <w:rPr>
                <w:rFonts w:ascii="Times New Roman" w:hAnsi="Times New Roman"/>
                <w:shd w:val="clear" w:color="auto" w:fill="FFFFFF"/>
              </w:rPr>
              <w:t>Парентеральные вирусные</w:t>
            </w:r>
            <w:r w:rsidR="00DE18A6" w:rsidRPr="00D1684D">
              <w:rPr>
                <w:rFonts w:ascii="Times New Roman" w:hAnsi="Times New Roman"/>
              </w:rPr>
              <w:t xml:space="preserve"> гепатиты……………………………</w:t>
            </w:r>
            <w:r w:rsidRPr="00D1684D">
              <w:rPr>
                <w:rFonts w:ascii="Times New Roman" w:hAnsi="Times New Roman"/>
              </w:rPr>
              <w:t>……….</w:t>
            </w:r>
          </w:p>
        </w:tc>
        <w:tc>
          <w:tcPr>
            <w:tcW w:w="567" w:type="dxa"/>
          </w:tcPr>
          <w:p w:rsidR="00DE18A6" w:rsidRPr="00D1684D" w:rsidRDefault="00EF1BC4" w:rsidP="00DE18A6">
            <w:pPr>
              <w:spacing w:line="276" w:lineRule="auto"/>
              <w:jc w:val="center"/>
              <w:rPr>
                <w:sz w:val="22"/>
                <w:szCs w:val="22"/>
              </w:rPr>
            </w:pPr>
            <w:r>
              <w:rPr>
                <w:sz w:val="22"/>
                <w:szCs w:val="22"/>
              </w:rPr>
              <w:t>80</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506DE4" w:rsidP="00D1684D">
            <w:pPr>
              <w:pStyle w:val="a5"/>
              <w:ind w:left="743" w:hanging="743"/>
              <w:jc w:val="both"/>
              <w:rPr>
                <w:rFonts w:ascii="Times New Roman" w:hAnsi="Times New Roman"/>
                <w:shd w:val="clear" w:color="auto" w:fill="FFFFFF"/>
              </w:rPr>
            </w:pPr>
            <w:r w:rsidRPr="00D1684D">
              <w:rPr>
                <w:rFonts w:ascii="Times New Roman" w:hAnsi="Times New Roman"/>
              </w:rPr>
              <w:t xml:space="preserve">1.3.3. </w:t>
            </w:r>
            <w:r w:rsidR="001513CD" w:rsidRPr="00D1684D">
              <w:rPr>
                <w:rFonts w:ascii="Times New Roman" w:hAnsi="Times New Roman"/>
              </w:rPr>
              <w:t xml:space="preserve"> </w:t>
            </w:r>
            <w:r w:rsidR="00D1684D" w:rsidRPr="00D1684D">
              <w:rPr>
                <w:rFonts w:ascii="Times New Roman" w:hAnsi="Times New Roman"/>
              </w:rPr>
              <w:t>Дизентерия и другие острые кишечные инфекции……………………..</w:t>
            </w:r>
          </w:p>
        </w:tc>
        <w:tc>
          <w:tcPr>
            <w:tcW w:w="567" w:type="dxa"/>
          </w:tcPr>
          <w:p w:rsidR="00DE18A6" w:rsidRPr="00D1684D" w:rsidRDefault="00EF1BC4" w:rsidP="00DE18A6">
            <w:pPr>
              <w:spacing w:line="276" w:lineRule="auto"/>
              <w:jc w:val="center"/>
              <w:rPr>
                <w:sz w:val="22"/>
                <w:szCs w:val="22"/>
              </w:rPr>
            </w:pPr>
            <w:r>
              <w:rPr>
                <w:sz w:val="22"/>
                <w:szCs w:val="22"/>
              </w:rPr>
              <w:t>82</w:t>
            </w:r>
          </w:p>
        </w:tc>
      </w:tr>
      <w:tr w:rsidR="00DE18A6" w:rsidRPr="00EB78E4" w:rsidTr="00DE18A6">
        <w:tc>
          <w:tcPr>
            <w:tcW w:w="567" w:type="dxa"/>
          </w:tcPr>
          <w:p w:rsidR="00DE18A6" w:rsidRPr="00D1684D" w:rsidRDefault="00DE18A6" w:rsidP="00DE18A6">
            <w:pPr>
              <w:spacing w:line="276" w:lineRule="auto"/>
              <w:ind w:left="-142"/>
              <w:rPr>
                <w:bCs/>
                <w:sz w:val="22"/>
                <w:szCs w:val="22"/>
              </w:rPr>
            </w:pPr>
          </w:p>
        </w:tc>
        <w:tc>
          <w:tcPr>
            <w:tcW w:w="8080" w:type="dxa"/>
          </w:tcPr>
          <w:p w:rsidR="00DE18A6" w:rsidRPr="00D1684D" w:rsidRDefault="00937064" w:rsidP="00D1684D">
            <w:pPr>
              <w:pStyle w:val="a5"/>
              <w:ind w:left="743" w:hanging="743"/>
              <w:jc w:val="both"/>
              <w:rPr>
                <w:rFonts w:ascii="Times New Roman" w:hAnsi="Times New Roman"/>
                <w:bCs/>
              </w:rPr>
            </w:pPr>
            <w:r w:rsidRPr="00D1684D">
              <w:rPr>
                <w:rFonts w:ascii="Times New Roman" w:hAnsi="Times New Roman"/>
              </w:rPr>
              <w:t xml:space="preserve">1.3.4. </w:t>
            </w:r>
            <w:r w:rsidR="001513CD" w:rsidRPr="00D1684D">
              <w:rPr>
                <w:rFonts w:ascii="Times New Roman" w:hAnsi="Times New Roman"/>
              </w:rPr>
              <w:t xml:space="preserve"> </w:t>
            </w:r>
            <w:r w:rsidR="00D1684D" w:rsidRPr="00D1684D">
              <w:rPr>
                <w:rFonts w:ascii="Times New Roman" w:hAnsi="Times New Roman"/>
              </w:rPr>
              <w:t>Инфекции, связанные с оказанием медицинской помощи (ИСМП)…..</w:t>
            </w:r>
          </w:p>
        </w:tc>
        <w:tc>
          <w:tcPr>
            <w:tcW w:w="567" w:type="dxa"/>
          </w:tcPr>
          <w:p w:rsidR="00DE18A6" w:rsidRPr="00D1684D" w:rsidRDefault="00D1684D" w:rsidP="00DE18A6">
            <w:pPr>
              <w:spacing w:line="276" w:lineRule="auto"/>
              <w:jc w:val="center"/>
              <w:rPr>
                <w:sz w:val="22"/>
                <w:szCs w:val="22"/>
              </w:rPr>
            </w:pPr>
            <w:r w:rsidRPr="00D1684D">
              <w:rPr>
                <w:sz w:val="22"/>
                <w:szCs w:val="22"/>
              </w:rPr>
              <w:t>8</w:t>
            </w:r>
            <w:r w:rsidR="00EF1BC4">
              <w:rPr>
                <w:sz w:val="22"/>
                <w:szCs w:val="22"/>
              </w:rPr>
              <w:t>7</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1513CD">
            <w:pPr>
              <w:ind w:left="743" w:hanging="743"/>
              <w:jc w:val="both"/>
              <w:rPr>
                <w:bCs/>
                <w:sz w:val="22"/>
                <w:szCs w:val="22"/>
              </w:rPr>
            </w:pPr>
            <w:r w:rsidRPr="00D1684D">
              <w:rPr>
                <w:sz w:val="22"/>
                <w:szCs w:val="22"/>
              </w:rPr>
              <w:t xml:space="preserve">1.3.5. </w:t>
            </w:r>
            <w:r w:rsidR="001513CD" w:rsidRPr="00D1684D">
              <w:rPr>
                <w:sz w:val="22"/>
                <w:szCs w:val="22"/>
              </w:rPr>
              <w:t xml:space="preserve"> </w:t>
            </w:r>
            <w:r w:rsidR="00DE18A6" w:rsidRPr="00D1684D">
              <w:rPr>
                <w:sz w:val="22"/>
                <w:szCs w:val="22"/>
              </w:rPr>
              <w:t>Природно-очаговые и зооантропонозные  инфекции</w:t>
            </w:r>
            <w:r w:rsidRPr="00D1684D">
              <w:rPr>
                <w:sz w:val="22"/>
                <w:szCs w:val="22"/>
              </w:rPr>
              <w:t>…………………</w:t>
            </w:r>
            <w:r w:rsidR="001513CD" w:rsidRPr="00D1684D">
              <w:rPr>
                <w:sz w:val="22"/>
                <w:szCs w:val="22"/>
              </w:rPr>
              <w:t>.</w:t>
            </w:r>
          </w:p>
        </w:tc>
        <w:tc>
          <w:tcPr>
            <w:tcW w:w="567" w:type="dxa"/>
          </w:tcPr>
          <w:p w:rsidR="00DE18A6" w:rsidRPr="00D1684D" w:rsidRDefault="00D1684D" w:rsidP="00DE18A6">
            <w:pPr>
              <w:spacing w:line="276" w:lineRule="auto"/>
              <w:jc w:val="center"/>
              <w:rPr>
                <w:sz w:val="22"/>
                <w:szCs w:val="22"/>
              </w:rPr>
            </w:pPr>
            <w:r w:rsidRPr="00D1684D">
              <w:rPr>
                <w:sz w:val="22"/>
                <w:szCs w:val="22"/>
              </w:rPr>
              <w:t>8</w:t>
            </w:r>
            <w:r w:rsidR="00EF1BC4">
              <w:rPr>
                <w:sz w:val="22"/>
                <w:szCs w:val="22"/>
              </w:rPr>
              <w:t>8</w:t>
            </w:r>
          </w:p>
        </w:tc>
      </w:tr>
      <w:tr w:rsidR="00DE18A6" w:rsidRPr="00EB78E4" w:rsidTr="00DE18A6">
        <w:trPr>
          <w:trHeight w:val="20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1513CD">
            <w:pPr>
              <w:pStyle w:val="a5"/>
              <w:ind w:left="743" w:hanging="743"/>
              <w:jc w:val="both"/>
              <w:rPr>
                <w:rFonts w:ascii="Times New Roman" w:hAnsi="Times New Roman"/>
                <w:bCs/>
              </w:rPr>
            </w:pPr>
            <w:r w:rsidRPr="00D1684D">
              <w:rPr>
                <w:rFonts w:ascii="Times New Roman" w:hAnsi="Times New Roman"/>
                <w:bCs/>
              </w:rPr>
              <w:t>1.3.6.</w:t>
            </w:r>
            <w:r w:rsidR="001513CD" w:rsidRPr="00D1684D">
              <w:rPr>
                <w:rFonts w:ascii="Times New Roman" w:hAnsi="Times New Roman"/>
                <w:bCs/>
              </w:rPr>
              <w:t xml:space="preserve">  </w:t>
            </w:r>
            <w:r w:rsidR="00DE18A6" w:rsidRPr="00D1684D">
              <w:rPr>
                <w:rFonts w:ascii="Times New Roman" w:hAnsi="Times New Roman"/>
                <w:bCs/>
              </w:rPr>
              <w:t>Социально-обусловленные инфекции</w:t>
            </w:r>
            <w:r w:rsidR="001513CD" w:rsidRPr="00D1684D">
              <w:rPr>
                <w:rFonts w:ascii="Times New Roman" w:hAnsi="Times New Roman"/>
                <w:bCs/>
              </w:rPr>
              <w:t>…………………………………..</w:t>
            </w:r>
          </w:p>
        </w:tc>
        <w:tc>
          <w:tcPr>
            <w:tcW w:w="567" w:type="dxa"/>
          </w:tcPr>
          <w:p w:rsidR="00DE18A6" w:rsidRPr="00D1684D" w:rsidRDefault="00D1684D" w:rsidP="00DE18A6">
            <w:pPr>
              <w:spacing w:line="276" w:lineRule="auto"/>
              <w:jc w:val="center"/>
              <w:rPr>
                <w:sz w:val="22"/>
                <w:szCs w:val="22"/>
              </w:rPr>
            </w:pPr>
            <w:r w:rsidRPr="00D1684D">
              <w:rPr>
                <w:sz w:val="22"/>
                <w:szCs w:val="22"/>
              </w:rPr>
              <w:t>9</w:t>
            </w:r>
            <w:r w:rsidR="00EF1BC4">
              <w:rPr>
                <w:sz w:val="22"/>
                <w:szCs w:val="22"/>
              </w:rPr>
              <w:t>3</w:t>
            </w:r>
          </w:p>
        </w:tc>
      </w:tr>
      <w:tr w:rsidR="00DE18A6" w:rsidRPr="00EB78E4" w:rsidTr="00DE18A6">
        <w:trPr>
          <w:trHeight w:val="20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1513CD">
            <w:pPr>
              <w:pStyle w:val="a5"/>
              <w:ind w:left="743" w:hanging="743"/>
              <w:jc w:val="both"/>
              <w:rPr>
                <w:rFonts w:ascii="Times New Roman" w:hAnsi="Times New Roman"/>
                <w:bCs/>
              </w:rPr>
            </w:pPr>
            <w:r w:rsidRPr="00D1684D">
              <w:rPr>
                <w:rFonts w:ascii="Times New Roman" w:hAnsi="Times New Roman"/>
              </w:rPr>
              <w:t xml:space="preserve">1.3.7. </w:t>
            </w:r>
            <w:r w:rsidR="007F1119" w:rsidRPr="00D1684D">
              <w:rPr>
                <w:rFonts w:ascii="Times New Roman" w:hAnsi="Times New Roman"/>
              </w:rPr>
              <w:t xml:space="preserve"> </w:t>
            </w:r>
            <w:r w:rsidR="00DE18A6" w:rsidRPr="00D1684D">
              <w:rPr>
                <w:rFonts w:ascii="Times New Roman" w:hAnsi="Times New Roman"/>
              </w:rPr>
              <w:t>Санитарная охрана территории Еврейской автономной области</w:t>
            </w:r>
            <w:r w:rsidR="007F1119" w:rsidRPr="00D1684D">
              <w:rPr>
                <w:rFonts w:ascii="Times New Roman" w:hAnsi="Times New Roman"/>
              </w:rPr>
              <w:t>……</w:t>
            </w:r>
          </w:p>
        </w:tc>
        <w:tc>
          <w:tcPr>
            <w:tcW w:w="567" w:type="dxa"/>
          </w:tcPr>
          <w:p w:rsidR="00DE18A6" w:rsidRPr="00D1684D" w:rsidRDefault="00EF1BC4" w:rsidP="00DE18A6">
            <w:pPr>
              <w:spacing w:line="276" w:lineRule="auto"/>
              <w:jc w:val="center"/>
              <w:rPr>
                <w:sz w:val="22"/>
                <w:szCs w:val="22"/>
              </w:rPr>
            </w:pPr>
            <w:r>
              <w:rPr>
                <w:sz w:val="22"/>
                <w:szCs w:val="22"/>
              </w:rPr>
              <w:t>101</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1513CD">
            <w:pPr>
              <w:pStyle w:val="a5"/>
              <w:ind w:left="743" w:hanging="743"/>
              <w:jc w:val="both"/>
              <w:rPr>
                <w:rFonts w:ascii="Times New Roman" w:hAnsi="Times New Roman"/>
                <w:bCs/>
              </w:rPr>
            </w:pPr>
            <w:r w:rsidRPr="00D1684D">
              <w:rPr>
                <w:rFonts w:ascii="Times New Roman" w:hAnsi="Times New Roman"/>
              </w:rPr>
              <w:t xml:space="preserve">1.3.8. </w:t>
            </w:r>
            <w:r w:rsidR="007F1119" w:rsidRPr="00D1684D">
              <w:rPr>
                <w:rFonts w:ascii="Times New Roman" w:hAnsi="Times New Roman"/>
              </w:rPr>
              <w:t xml:space="preserve"> </w:t>
            </w:r>
            <w:r w:rsidR="00DE18A6" w:rsidRPr="00D1684D">
              <w:rPr>
                <w:rFonts w:ascii="Times New Roman" w:hAnsi="Times New Roman"/>
              </w:rPr>
              <w:t>Паразитарные болезни</w:t>
            </w:r>
            <w:r w:rsidRPr="00D1684D">
              <w:rPr>
                <w:rFonts w:ascii="Times New Roman" w:hAnsi="Times New Roman"/>
              </w:rPr>
              <w:t>…………………………………………………</w:t>
            </w:r>
          </w:p>
        </w:tc>
        <w:tc>
          <w:tcPr>
            <w:tcW w:w="567" w:type="dxa"/>
          </w:tcPr>
          <w:p w:rsidR="00DE18A6" w:rsidRPr="00D1684D" w:rsidRDefault="00EF1BC4" w:rsidP="00DE18A6">
            <w:pPr>
              <w:spacing w:line="276" w:lineRule="auto"/>
              <w:jc w:val="center"/>
              <w:rPr>
                <w:sz w:val="22"/>
                <w:szCs w:val="22"/>
              </w:rPr>
            </w:pPr>
            <w:r>
              <w:rPr>
                <w:sz w:val="22"/>
                <w:szCs w:val="22"/>
              </w:rPr>
              <w:t>102</w:t>
            </w:r>
          </w:p>
        </w:tc>
      </w:tr>
      <w:tr w:rsidR="00DE18A6" w:rsidRPr="00EB78E4" w:rsidTr="00DE18A6">
        <w:tc>
          <w:tcPr>
            <w:tcW w:w="8647" w:type="dxa"/>
            <w:gridSpan w:val="2"/>
          </w:tcPr>
          <w:p w:rsidR="00DE18A6" w:rsidRPr="00D1684D" w:rsidRDefault="00F92F9B" w:rsidP="00D1684D">
            <w:pPr>
              <w:ind w:firstLine="34"/>
              <w:jc w:val="both"/>
              <w:rPr>
                <w:sz w:val="22"/>
                <w:szCs w:val="22"/>
              </w:rPr>
            </w:pPr>
            <w:r w:rsidRPr="00D1684D">
              <w:rPr>
                <w:b/>
                <w:sz w:val="22"/>
                <w:szCs w:val="22"/>
              </w:rPr>
              <w:t>Раздел 2.</w:t>
            </w:r>
            <w:r w:rsidRPr="00D1684D">
              <w:rPr>
                <w:sz w:val="22"/>
                <w:szCs w:val="22"/>
              </w:rPr>
              <w:t xml:space="preserve"> </w:t>
            </w:r>
            <w:r w:rsidR="00DE18A6" w:rsidRPr="00D1684D">
              <w:rPr>
                <w:sz w:val="22"/>
                <w:szCs w:val="22"/>
              </w:rPr>
              <w:t>Достигнутые результаты улучшения санитарно-эпидемиологической обстановки, имеющиеся проблемные вопросы при обеспечении санитарно-эпидемиологического благополучия населения и намечаемые меры по их решению</w:t>
            </w:r>
            <w:r w:rsidRPr="00D1684D">
              <w:rPr>
                <w:sz w:val="22"/>
                <w:szCs w:val="22"/>
              </w:rPr>
              <w:t>………………………………………</w:t>
            </w:r>
            <w:r w:rsidR="00D1684D" w:rsidRPr="00D1684D">
              <w:rPr>
                <w:sz w:val="22"/>
                <w:szCs w:val="22"/>
              </w:rPr>
              <w:t>…………………………………………</w:t>
            </w:r>
          </w:p>
        </w:tc>
        <w:tc>
          <w:tcPr>
            <w:tcW w:w="567" w:type="dxa"/>
          </w:tcPr>
          <w:p w:rsidR="00DE18A6" w:rsidRPr="00D1684D" w:rsidRDefault="00DE18A6" w:rsidP="00DE18A6">
            <w:pPr>
              <w:spacing w:line="276" w:lineRule="auto"/>
              <w:jc w:val="center"/>
              <w:rPr>
                <w:color w:val="000000"/>
                <w:sz w:val="22"/>
                <w:szCs w:val="22"/>
              </w:rPr>
            </w:pPr>
          </w:p>
          <w:p w:rsidR="00DE18A6" w:rsidRPr="00D1684D" w:rsidRDefault="00DE18A6" w:rsidP="00DE18A6">
            <w:pPr>
              <w:spacing w:line="276" w:lineRule="auto"/>
              <w:jc w:val="center"/>
              <w:rPr>
                <w:color w:val="000000"/>
                <w:sz w:val="22"/>
                <w:szCs w:val="22"/>
              </w:rPr>
            </w:pPr>
          </w:p>
          <w:p w:rsidR="00DE18A6" w:rsidRPr="00D1684D" w:rsidRDefault="00DE18A6" w:rsidP="00DE18A6">
            <w:pPr>
              <w:spacing w:line="276" w:lineRule="auto"/>
              <w:jc w:val="center"/>
              <w:rPr>
                <w:color w:val="000000"/>
                <w:sz w:val="22"/>
                <w:szCs w:val="22"/>
              </w:rPr>
            </w:pPr>
          </w:p>
          <w:p w:rsidR="00DE18A6" w:rsidRPr="00D1684D" w:rsidRDefault="00EF1BC4" w:rsidP="00DE18A6">
            <w:pPr>
              <w:spacing w:line="276" w:lineRule="auto"/>
              <w:jc w:val="center"/>
              <w:rPr>
                <w:color w:val="000000"/>
                <w:sz w:val="22"/>
                <w:szCs w:val="22"/>
              </w:rPr>
            </w:pPr>
            <w:r>
              <w:rPr>
                <w:color w:val="000000"/>
                <w:sz w:val="22"/>
                <w:szCs w:val="22"/>
              </w:rPr>
              <w:t>107</w:t>
            </w:r>
          </w:p>
        </w:tc>
      </w:tr>
      <w:tr w:rsidR="00DE18A6" w:rsidRPr="00EB78E4" w:rsidTr="00DE18A6">
        <w:tc>
          <w:tcPr>
            <w:tcW w:w="567" w:type="dxa"/>
          </w:tcPr>
          <w:p w:rsidR="00DE18A6" w:rsidRPr="00D1684D" w:rsidRDefault="001513CD" w:rsidP="00DE18A6">
            <w:pPr>
              <w:spacing w:line="276" w:lineRule="auto"/>
              <w:ind w:left="-142"/>
              <w:jc w:val="center"/>
              <w:rPr>
                <w:bCs/>
                <w:sz w:val="22"/>
                <w:szCs w:val="22"/>
              </w:rPr>
            </w:pPr>
            <w:r w:rsidRPr="00D1684D">
              <w:rPr>
                <w:bCs/>
                <w:sz w:val="22"/>
                <w:szCs w:val="22"/>
              </w:rPr>
              <w:t xml:space="preserve">2.1. </w:t>
            </w:r>
          </w:p>
        </w:tc>
        <w:tc>
          <w:tcPr>
            <w:tcW w:w="8080" w:type="dxa"/>
          </w:tcPr>
          <w:p w:rsidR="00DE18A6" w:rsidRPr="00D1684D" w:rsidRDefault="00DE18A6" w:rsidP="00DE18A6">
            <w:pPr>
              <w:jc w:val="both"/>
              <w:rPr>
                <w:sz w:val="22"/>
                <w:szCs w:val="22"/>
              </w:rPr>
            </w:pPr>
            <w:r w:rsidRPr="00D1684D">
              <w:rPr>
                <w:sz w:val="22"/>
                <w:szCs w:val="22"/>
              </w:rPr>
              <w:t>Достигнутые результаты улучшения качества среды обитания ………</w:t>
            </w:r>
            <w:r w:rsidR="001513CD" w:rsidRPr="00D1684D">
              <w:rPr>
                <w:sz w:val="22"/>
                <w:szCs w:val="22"/>
              </w:rPr>
              <w:t>…….</w:t>
            </w:r>
          </w:p>
        </w:tc>
        <w:tc>
          <w:tcPr>
            <w:tcW w:w="567" w:type="dxa"/>
          </w:tcPr>
          <w:p w:rsidR="00DE18A6" w:rsidRPr="00D1684D" w:rsidRDefault="00EF1BC4" w:rsidP="00DE18A6">
            <w:pPr>
              <w:spacing w:line="276" w:lineRule="auto"/>
              <w:jc w:val="center"/>
              <w:rPr>
                <w:color w:val="000000"/>
                <w:sz w:val="22"/>
                <w:szCs w:val="22"/>
              </w:rPr>
            </w:pPr>
            <w:r>
              <w:rPr>
                <w:color w:val="000000"/>
                <w:sz w:val="22"/>
                <w:szCs w:val="22"/>
              </w:rPr>
              <w:t>107</w:t>
            </w:r>
          </w:p>
        </w:tc>
      </w:tr>
      <w:tr w:rsidR="00DE18A6" w:rsidRPr="00EB78E4" w:rsidTr="00DE18A6">
        <w:tc>
          <w:tcPr>
            <w:tcW w:w="567" w:type="dxa"/>
          </w:tcPr>
          <w:p w:rsidR="00DE18A6" w:rsidRPr="00D1684D" w:rsidRDefault="001513CD" w:rsidP="00DE18A6">
            <w:pPr>
              <w:spacing w:line="276" w:lineRule="auto"/>
              <w:ind w:left="-142"/>
              <w:jc w:val="center"/>
              <w:rPr>
                <w:bCs/>
                <w:sz w:val="22"/>
                <w:szCs w:val="22"/>
              </w:rPr>
            </w:pPr>
            <w:r w:rsidRPr="00D1684D">
              <w:rPr>
                <w:sz w:val="22"/>
                <w:szCs w:val="22"/>
              </w:rPr>
              <w:t>2.2.</w:t>
            </w:r>
          </w:p>
        </w:tc>
        <w:tc>
          <w:tcPr>
            <w:tcW w:w="8080" w:type="dxa"/>
          </w:tcPr>
          <w:p w:rsidR="00DE18A6" w:rsidRPr="00D1684D" w:rsidRDefault="00DE18A6" w:rsidP="001513CD">
            <w:pPr>
              <w:ind w:left="34" w:hanging="34"/>
              <w:jc w:val="both"/>
              <w:rPr>
                <w:sz w:val="22"/>
                <w:szCs w:val="22"/>
              </w:rPr>
            </w:pPr>
            <w:r w:rsidRPr="00D1684D">
              <w:rPr>
                <w:sz w:val="22"/>
                <w:szCs w:val="22"/>
              </w:rPr>
              <w:t>Приоритетные задачи обеспечения санитарно-эпидемиологического благополучия населения</w:t>
            </w:r>
            <w:r w:rsidR="001513CD" w:rsidRPr="00D1684D">
              <w:rPr>
                <w:b/>
                <w:sz w:val="22"/>
                <w:szCs w:val="22"/>
              </w:rPr>
              <w:t>…………………………………………………………</w:t>
            </w:r>
          </w:p>
        </w:tc>
        <w:tc>
          <w:tcPr>
            <w:tcW w:w="567" w:type="dxa"/>
          </w:tcPr>
          <w:p w:rsidR="00DE18A6" w:rsidRPr="00D1684D" w:rsidRDefault="00DE18A6" w:rsidP="00DE18A6">
            <w:pPr>
              <w:spacing w:line="276" w:lineRule="auto"/>
              <w:jc w:val="center"/>
              <w:rPr>
                <w:color w:val="000000"/>
                <w:sz w:val="22"/>
                <w:szCs w:val="22"/>
              </w:rPr>
            </w:pPr>
          </w:p>
          <w:p w:rsidR="00DE18A6" w:rsidRPr="00D1684D" w:rsidRDefault="00D1684D" w:rsidP="00DB6BAD">
            <w:pPr>
              <w:spacing w:line="276" w:lineRule="auto"/>
              <w:jc w:val="center"/>
              <w:rPr>
                <w:color w:val="000000"/>
                <w:sz w:val="22"/>
                <w:szCs w:val="22"/>
              </w:rPr>
            </w:pPr>
            <w:r w:rsidRPr="00D1684D">
              <w:rPr>
                <w:color w:val="000000"/>
                <w:sz w:val="22"/>
                <w:szCs w:val="22"/>
              </w:rPr>
              <w:t>1</w:t>
            </w:r>
            <w:r w:rsidR="00EF1BC4">
              <w:rPr>
                <w:color w:val="000000"/>
                <w:sz w:val="22"/>
                <w:szCs w:val="22"/>
              </w:rPr>
              <w:t>13</w:t>
            </w:r>
            <w:r w:rsidR="00DE18A6" w:rsidRPr="00D1684D">
              <w:rPr>
                <w:color w:val="000000"/>
                <w:sz w:val="22"/>
                <w:szCs w:val="22"/>
              </w:rPr>
              <w:t xml:space="preserve">                                                                </w:t>
            </w:r>
          </w:p>
        </w:tc>
      </w:tr>
      <w:tr w:rsidR="00DB6BAD" w:rsidRPr="00EB78E4" w:rsidTr="00DB6BAD">
        <w:tc>
          <w:tcPr>
            <w:tcW w:w="8647" w:type="dxa"/>
            <w:gridSpan w:val="2"/>
          </w:tcPr>
          <w:p w:rsidR="00DB6BAD" w:rsidRPr="00D1684D" w:rsidRDefault="00DB6BAD" w:rsidP="00DB6BAD">
            <w:pPr>
              <w:ind w:left="459" w:hanging="459"/>
              <w:jc w:val="both"/>
              <w:rPr>
                <w:sz w:val="22"/>
                <w:szCs w:val="22"/>
              </w:rPr>
            </w:pPr>
            <w:r w:rsidRPr="00D1684D">
              <w:rPr>
                <w:b/>
                <w:bCs/>
                <w:sz w:val="22"/>
                <w:szCs w:val="22"/>
              </w:rPr>
              <w:t>Заключение……………………………………………………</w:t>
            </w:r>
            <w:r w:rsidR="006702B4" w:rsidRPr="00D1684D">
              <w:rPr>
                <w:b/>
                <w:bCs/>
                <w:sz w:val="22"/>
                <w:szCs w:val="22"/>
              </w:rPr>
              <w:t>…………………………….</w:t>
            </w:r>
          </w:p>
        </w:tc>
        <w:tc>
          <w:tcPr>
            <w:tcW w:w="567" w:type="dxa"/>
          </w:tcPr>
          <w:p w:rsidR="00DB6BAD" w:rsidRPr="00D1684D" w:rsidRDefault="00D1684D" w:rsidP="00DE18A6">
            <w:pPr>
              <w:spacing w:line="276" w:lineRule="auto"/>
              <w:jc w:val="center"/>
              <w:rPr>
                <w:color w:val="000000"/>
                <w:sz w:val="22"/>
                <w:szCs w:val="22"/>
              </w:rPr>
            </w:pPr>
            <w:r w:rsidRPr="00D1684D">
              <w:rPr>
                <w:color w:val="000000"/>
                <w:sz w:val="20"/>
                <w:szCs w:val="20"/>
              </w:rPr>
              <w:t>11</w:t>
            </w:r>
            <w:r w:rsidR="00EF1BC4">
              <w:rPr>
                <w:color w:val="000000"/>
                <w:sz w:val="20"/>
                <w:szCs w:val="20"/>
              </w:rPr>
              <w:t>8</w:t>
            </w:r>
          </w:p>
        </w:tc>
      </w:tr>
    </w:tbl>
    <w:p w:rsidR="00DE18A6" w:rsidRPr="004C28CF" w:rsidRDefault="00DE18A6" w:rsidP="00DE18A6">
      <w:pPr>
        <w:pBdr>
          <w:bottom w:val="double" w:sz="4" w:space="1" w:color="auto"/>
        </w:pBdr>
        <w:spacing w:before="240" w:after="120"/>
        <w:jc w:val="center"/>
        <w:rPr>
          <w:b/>
          <w:sz w:val="28"/>
          <w:szCs w:val="28"/>
        </w:rPr>
      </w:pPr>
      <w:r w:rsidRPr="004C28CF">
        <w:rPr>
          <w:b/>
          <w:sz w:val="28"/>
          <w:szCs w:val="28"/>
        </w:rPr>
        <w:lastRenderedPageBreak/>
        <w:t xml:space="preserve">ВВЕДЕНИЕ </w:t>
      </w:r>
    </w:p>
    <w:p w:rsidR="00DE18A6" w:rsidRDefault="00DE18A6" w:rsidP="00DE18A6">
      <w:pPr>
        <w:pStyle w:val="11"/>
        <w:rPr>
          <w:szCs w:val="24"/>
        </w:rPr>
      </w:pPr>
    </w:p>
    <w:p w:rsidR="0097761B" w:rsidRPr="00592134" w:rsidRDefault="00E759F2" w:rsidP="00516E13">
      <w:pPr>
        <w:pStyle w:val="11"/>
        <w:rPr>
          <w:szCs w:val="24"/>
        </w:rPr>
      </w:pPr>
      <w:r>
        <w:t xml:space="preserve">На протяжении 88 лет санитарно-эпидемиологическая служба Еврейской автономной области отвечает за </w:t>
      </w:r>
      <w:r w:rsidRPr="0097761B">
        <w:rPr>
          <w:szCs w:val="24"/>
        </w:rPr>
        <w:t>защиту жизни и здоровья граждан от распространения инфекционных заболеваний</w:t>
      </w:r>
      <w:r w:rsidR="0097761B" w:rsidRPr="0097761B">
        <w:rPr>
          <w:szCs w:val="24"/>
        </w:rPr>
        <w:t xml:space="preserve"> и массовых неинфекционных заболеваний, создание благоприятных усл</w:t>
      </w:r>
      <w:r w:rsidR="0097761B">
        <w:t xml:space="preserve">овий жизнедеятельности человека, в том числе в период продолжающейся пандемии </w:t>
      </w:r>
      <w:r w:rsidR="0097761B" w:rsidRPr="00592134">
        <w:rPr>
          <w:color w:val="000000"/>
          <w:szCs w:val="24"/>
        </w:rPr>
        <w:t>новой коронавирусной инфекции (COVID-19).</w:t>
      </w:r>
    </w:p>
    <w:p w:rsidR="00C6563C" w:rsidRDefault="0097761B" w:rsidP="00516E13">
      <w:pPr>
        <w:ind w:firstLine="709"/>
        <w:contextualSpacing/>
        <w:jc w:val="both"/>
        <w:rPr>
          <w:bCs/>
          <w:color w:val="000000"/>
        </w:rPr>
      </w:pPr>
      <w:r>
        <w:t>В 2022</w:t>
      </w:r>
      <w:r w:rsidR="00251CF3" w:rsidRPr="00D443B7">
        <w:t xml:space="preserve"> году </w:t>
      </w:r>
      <w:r w:rsidR="005B71AE">
        <w:t xml:space="preserve">приоритетные задачи деятельности </w:t>
      </w:r>
      <w:r w:rsidR="00184CD2" w:rsidRPr="00232BFB">
        <w:rPr>
          <w:bCs/>
          <w:color w:val="000000"/>
        </w:rPr>
        <w:t xml:space="preserve">Управления Федеральной службы по надзору в сфере защиты прав потребителей и благополучия человека по Еврейской автономной области </w:t>
      </w:r>
      <w:r w:rsidR="005B71AE">
        <w:t xml:space="preserve">определяли </w:t>
      </w:r>
      <w:r w:rsidR="00184CD2">
        <w:rPr>
          <w:bCs/>
          <w:color w:val="000000"/>
        </w:rPr>
        <w:t>основные</w:t>
      </w:r>
      <w:r w:rsidR="00184CD2" w:rsidRPr="00232BFB">
        <w:rPr>
          <w:bCs/>
          <w:color w:val="000000"/>
        </w:rPr>
        <w:t xml:space="preserve"> направления деятельности</w:t>
      </w:r>
      <w:r w:rsidR="00184CD2">
        <w:rPr>
          <w:bCs/>
          <w:color w:val="000000"/>
        </w:rPr>
        <w:t xml:space="preserve"> на период 2022-2024 годы, указы </w:t>
      </w:r>
      <w:r w:rsidR="00184CD2" w:rsidRPr="00232BFB">
        <w:rPr>
          <w:bCs/>
          <w:color w:val="000000"/>
        </w:rPr>
        <w:t>Президента Российской Федерации от 07.05.2018 2018 № 204 «О национальных целях и стратегических задачах развития Российской Фе</w:t>
      </w:r>
      <w:r w:rsidR="00184CD2">
        <w:rPr>
          <w:bCs/>
          <w:color w:val="000000"/>
        </w:rPr>
        <w:t xml:space="preserve">дерации на период до 2024 года» и от 21.07.2020 № 474 «О национальных </w:t>
      </w:r>
      <w:r w:rsidR="00184CD2" w:rsidRPr="004F4A98">
        <w:rPr>
          <w:bCs/>
          <w:color w:val="000000"/>
        </w:rPr>
        <w:t>целях развития Российской Федерации на период до 2030 года»</w:t>
      </w:r>
      <w:r w:rsidR="003C279F">
        <w:rPr>
          <w:bCs/>
          <w:color w:val="000000"/>
        </w:rPr>
        <w:t>.</w:t>
      </w:r>
    </w:p>
    <w:p w:rsidR="005B71AE" w:rsidRPr="004F4A98" w:rsidRDefault="00C6563C" w:rsidP="00516E13">
      <w:pPr>
        <w:ind w:firstLine="709"/>
        <w:contextualSpacing/>
        <w:jc w:val="both"/>
        <w:rPr>
          <w:bCs/>
          <w:color w:val="000000"/>
        </w:rPr>
      </w:pPr>
      <w:r>
        <w:rPr>
          <w:rFonts w:eastAsiaTheme="minorHAnsi"/>
          <w:lang w:eastAsia="en-US"/>
        </w:rPr>
        <w:t xml:space="preserve">В целях повышения качества питьевой воды в области реализуется государственная </w:t>
      </w:r>
      <w:hyperlink r:id="rId10" w:history="1">
        <w:r>
          <w:rPr>
            <w:rFonts w:eastAsiaTheme="minorHAnsi"/>
            <w:lang w:eastAsia="en-US"/>
          </w:rPr>
          <w:t>программа</w:t>
        </w:r>
      </w:hyperlink>
      <w:r>
        <w:rPr>
          <w:rFonts w:eastAsiaTheme="minorHAnsi"/>
          <w:lang w:eastAsia="en-US"/>
        </w:rPr>
        <w:t xml:space="preserve"> </w:t>
      </w:r>
      <w:r w:rsidR="005A4DAE">
        <w:rPr>
          <w:rFonts w:eastAsiaTheme="minorHAnsi"/>
          <w:lang w:eastAsia="en-US"/>
        </w:rPr>
        <w:t>«</w:t>
      </w:r>
      <w:r>
        <w:rPr>
          <w:rFonts w:eastAsiaTheme="minorHAnsi"/>
          <w:lang w:eastAsia="en-US"/>
        </w:rPr>
        <w:t>Повышение качества водоснабжения Еврейской автономной области</w:t>
      </w:r>
      <w:r w:rsidR="005A4DAE">
        <w:rPr>
          <w:rFonts w:eastAsiaTheme="minorHAnsi"/>
          <w:lang w:eastAsia="en-US"/>
        </w:rPr>
        <w:t>»</w:t>
      </w:r>
      <w:r>
        <w:rPr>
          <w:rFonts w:eastAsiaTheme="minorHAnsi"/>
          <w:lang w:eastAsia="en-US"/>
        </w:rPr>
        <w:t xml:space="preserve"> на 2019 - 2024 годы, утвержденная постановление правительства Еврейской автономной области от 21.08.2019 № 258-пп. </w:t>
      </w:r>
      <w:r w:rsidR="00877EEB" w:rsidRPr="004F4A98">
        <w:rPr>
          <w:bCs/>
          <w:color w:val="000000"/>
        </w:rPr>
        <w:t xml:space="preserve"> </w:t>
      </w:r>
    </w:p>
    <w:p w:rsidR="003C279F" w:rsidRPr="003C279F" w:rsidRDefault="003C279F" w:rsidP="00516E13">
      <w:pPr>
        <w:ind w:firstLine="709"/>
        <w:jc w:val="both"/>
      </w:pPr>
      <w:r w:rsidRPr="003C279F">
        <w:rPr>
          <w:shd w:val="clear" w:color="auto" w:fill="FFFFFF"/>
        </w:rPr>
        <w:t xml:space="preserve">C целью решения многолетней проблемы ликвидации опасных с экологической точки зрения объектов на территории всей страны </w:t>
      </w:r>
      <w:r>
        <w:rPr>
          <w:rFonts w:eastAsia="Calibri"/>
          <w:sz w:val="28"/>
          <w:szCs w:val="28"/>
        </w:rPr>
        <w:t>в</w:t>
      </w:r>
      <w:r w:rsidRPr="009170E9">
        <w:rPr>
          <w:rFonts w:eastAsia="Calibri"/>
          <w:sz w:val="28"/>
          <w:szCs w:val="28"/>
        </w:rPr>
        <w:t xml:space="preserve"> рамках реализации </w:t>
      </w:r>
      <w:r>
        <w:rPr>
          <w:shd w:val="clear" w:color="auto" w:fill="FFFFFF"/>
        </w:rPr>
        <w:t>Федерального</w:t>
      </w:r>
      <w:r w:rsidRPr="003C279F">
        <w:rPr>
          <w:shd w:val="clear" w:color="auto" w:fill="FFFFFF"/>
        </w:rPr>
        <w:t xml:space="preserve"> проект</w:t>
      </w:r>
      <w:r>
        <w:rPr>
          <w:shd w:val="clear" w:color="auto" w:fill="FFFFFF"/>
        </w:rPr>
        <w:t xml:space="preserve">а «Генеральная уборка» </w:t>
      </w:r>
      <w:r w:rsidRPr="003C279F">
        <w:t>выполнена работа по оценке риска здоровью граждан и продолжительности их жизни при воздействии объекта накопленного вреда окружающей среде (далее - НВОС) «Несанкционированная свалка на открытой местности</w:t>
      </w:r>
      <w:r>
        <w:t xml:space="preserve">           </w:t>
      </w:r>
      <w:r w:rsidRPr="003C279F">
        <w:t xml:space="preserve"> </w:t>
      </w:r>
      <w:r>
        <w:t xml:space="preserve">           </w:t>
      </w:r>
      <w:r w:rsidRPr="003C279F">
        <w:t xml:space="preserve">г. Биробиджан». </w:t>
      </w:r>
    </w:p>
    <w:p w:rsidR="00C13BFF" w:rsidRPr="001535AF" w:rsidRDefault="00C13BFF" w:rsidP="00516E13">
      <w:pPr>
        <w:ind w:firstLine="709"/>
        <w:jc w:val="both"/>
      </w:pPr>
      <w:r w:rsidRPr="003C279F">
        <w:t>Начал реализовываться проект федеральной программы</w:t>
      </w:r>
      <w:r w:rsidRPr="001535AF">
        <w:t xml:space="preserve"> «Санитарный щит», направленный на предупреждения возникновения и распространения инфекций, обеспечение защиты территорий от эпидемических рисков ввоза новых инфекций.</w:t>
      </w:r>
    </w:p>
    <w:p w:rsidR="00AB3266" w:rsidRPr="00AB3266" w:rsidRDefault="004F4A98" w:rsidP="00516E13">
      <w:pPr>
        <w:autoSpaceDE w:val="0"/>
        <w:autoSpaceDN w:val="0"/>
        <w:adjustRightInd w:val="0"/>
        <w:ind w:firstLine="709"/>
        <w:jc w:val="both"/>
        <w:rPr>
          <w:bCs/>
          <w:color w:val="000000"/>
        </w:rPr>
      </w:pPr>
      <w:r w:rsidRPr="00AB3266">
        <w:t>Федеральный государственный санитарно-эпидемиологический контроль (надзор) осуществляется на основе управления рисками причинения вреда (ущерба) жизни и здоровью граждан в соответствии с законодательством Российской Федерации.</w:t>
      </w:r>
      <w:r w:rsidR="00AB3266" w:rsidRPr="00AB3266">
        <w:t xml:space="preserve"> </w:t>
      </w:r>
      <w:r w:rsidR="00AB3266">
        <w:t xml:space="preserve">Отнесение </w:t>
      </w:r>
      <w:r w:rsidR="00AB3266" w:rsidRPr="00AB3266">
        <w:t xml:space="preserve">объектов и видов деятельности к определенной категории риска определяет </w:t>
      </w:r>
      <w:r w:rsidR="00AB3266" w:rsidRPr="00AB3266">
        <w:rPr>
          <w:bCs/>
          <w:color w:val="000000"/>
        </w:rPr>
        <w:t xml:space="preserve">выбор профилактических мероприятий и контрольных (надзорных) мероприятий, их содержание, периодичность. </w:t>
      </w:r>
    </w:p>
    <w:p w:rsidR="004F4A98" w:rsidRPr="004F4A98" w:rsidRDefault="004F4A98" w:rsidP="00516E13">
      <w:pPr>
        <w:ind w:firstLine="709"/>
        <w:jc w:val="both"/>
      </w:pPr>
      <w:r w:rsidRPr="00AB3266">
        <w:rPr>
          <w:bCs/>
        </w:rPr>
        <w:t>С вступлением в силу Федерального закона от 31.07.2020 № 248-ФЗ «О государственном контроле (надзоре) и муниципальном</w:t>
      </w:r>
      <w:r w:rsidRPr="004F4A98">
        <w:rPr>
          <w:bCs/>
        </w:rPr>
        <w:t xml:space="preserve"> контроле в Российской Федерации» </w:t>
      </w:r>
      <w:r w:rsidRPr="004F4A98">
        <w:t>реализовывались новые элементы контроля (надзора).</w:t>
      </w:r>
    </w:p>
    <w:p w:rsidR="004F4A98" w:rsidRPr="004F4A98" w:rsidRDefault="004F4A98" w:rsidP="00516E13">
      <w:pPr>
        <w:ind w:firstLine="709"/>
        <w:jc w:val="both"/>
      </w:pPr>
      <w:r w:rsidRPr="004F4A98">
        <w:t>Учитывались особенности организации и проведения контрольных (надзорных) мероприятий, установленные Правительства Российской Федерации.</w:t>
      </w:r>
    </w:p>
    <w:p w:rsidR="004F4A98" w:rsidRPr="004F4A98" w:rsidRDefault="004F4A98" w:rsidP="00516E13">
      <w:pPr>
        <w:autoSpaceDE w:val="0"/>
        <w:autoSpaceDN w:val="0"/>
        <w:adjustRightInd w:val="0"/>
        <w:ind w:firstLine="709"/>
        <w:jc w:val="both"/>
        <w:rPr>
          <w:rFonts w:eastAsiaTheme="minorHAnsi"/>
          <w:lang w:eastAsia="en-US"/>
        </w:rPr>
      </w:pPr>
      <w:r w:rsidRPr="004F4A98">
        <w:t xml:space="preserve">Обеспечено неукоснительное исполнение Постановления </w:t>
      </w:r>
      <w:r w:rsidRPr="004F4A98">
        <w:rPr>
          <w:rFonts w:eastAsiaTheme="minorHAnsi"/>
          <w:lang w:eastAsia="en-US"/>
        </w:rPr>
        <w:t>Правительства РФ от 10.03.2022 № 336 «Об особенностях организации и осуществления государственного контроля (над</w:t>
      </w:r>
      <w:r w:rsidR="00C13BFF">
        <w:rPr>
          <w:rFonts w:eastAsiaTheme="minorHAnsi"/>
          <w:lang w:eastAsia="en-US"/>
        </w:rPr>
        <w:t>зора), муниципального контроля».</w:t>
      </w:r>
    </w:p>
    <w:p w:rsidR="001535AF" w:rsidRPr="00D221BE" w:rsidRDefault="001535AF" w:rsidP="00516E13">
      <w:pPr>
        <w:ind w:firstLine="709"/>
        <w:jc w:val="both"/>
      </w:pPr>
      <w:r w:rsidRPr="00D221BE">
        <w:t xml:space="preserve">Как и в предыдущие 2 года в </w:t>
      </w:r>
      <w:r w:rsidR="00D221BE" w:rsidRPr="00D221BE">
        <w:t xml:space="preserve">2022 </w:t>
      </w:r>
      <w:r w:rsidRPr="00D221BE">
        <w:t>году основное внимание уделялось недопущению распространения новой коронавирусной инфекции на территории Еврейской автономной области.</w:t>
      </w:r>
      <w:r w:rsidR="00D221BE" w:rsidRPr="00D221BE">
        <w:t xml:space="preserve"> Б</w:t>
      </w:r>
      <w:r w:rsidRPr="00D221BE">
        <w:t>ыло зарегистрировано 10 661</w:t>
      </w:r>
      <w:r w:rsidRPr="00D221BE">
        <w:rPr>
          <w:b/>
        </w:rPr>
        <w:t xml:space="preserve"> </w:t>
      </w:r>
      <w:r w:rsidRPr="00D221BE">
        <w:t>случай заболевания новой коронавирусной инфекции (</w:t>
      </w:r>
      <w:r w:rsidRPr="00D221BE">
        <w:rPr>
          <w:lang w:val="en-US"/>
        </w:rPr>
        <w:t>COVID</w:t>
      </w:r>
      <w:r w:rsidRPr="00D221BE">
        <w:t>-19</w:t>
      </w:r>
      <w:r w:rsidR="00D221BE" w:rsidRPr="00D221BE">
        <w:t>), п</w:t>
      </w:r>
      <w:r w:rsidRPr="00D221BE">
        <w:t>оказатель на 100 тыс. населения составил 6 812,14 (РФ – 14 883,61).</w:t>
      </w:r>
    </w:p>
    <w:p w:rsidR="00D221BE" w:rsidRDefault="00D221BE" w:rsidP="00321E46">
      <w:pPr>
        <w:pStyle w:val="11"/>
        <w:rPr>
          <w:color w:val="000000"/>
          <w:szCs w:val="24"/>
        </w:rPr>
      </w:pPr>
      <w:r>
        <w:rPr>
          <w:color w:val="000000"/>
          <w:szCs w:val="24"/>
        </w:rPr>
        <w:t>К</w:t>
      </w:r>
      <w:r w:rsidRPr="00592134">
        <w:rPr>
          <w:color w:val="000000"/>
          <w:szCs w:val="24"/>
        </w:rPr>
        <w:t>омплекс противоэпидемических</w:t>
      </w:r>
      <w:r>
        <w:rPr>
          <w:color w:val="000000"/>
          <w:szCs w:val="24"/>
        </w:rPr>
        <w:t xml:space="preserve"> и профилактических мероприятий, </w:t>
      </w:r>
      <w:r w:rsidR="00B87D3F">
        <w:rPr>
          <w:color w:val="000000"/>
          <w:szCs w:val="24"/>
        </w:rPr>
        <w:t xml:space="preserve">в том числе </w:t>
      </w:r>
      <w:r>
        <w:rPr>
          <w:color w:val="000000"/>
          <w:szCs w:val="24"/>
        </w:rPr>
        <w:t>иммунизация населения против (COVID-19) позволили</w:t>
      </w:r>
      <w:r w:rsidRPr="00D221BE">
        <w:rPr>
          <w:color w:val="000000"/>
          <w:szCs w:val="24"/>
        </w:rPr>
        <w:t xml:space="preserve"> </w:t>
      </w:r>
      <w:r>
        <w:rPr>
          <w:color w:val="000000"/>
          <w:szCs w:val="24"/>
        </w:rPr>
        <w:t>обеспечить сокращение распространенности</w:t>
      </w:r>
      <w:r w:rsidRPr="00D221BE">
        <w:rPr>
          <w:color w:val="000000"/>
          <w:szCs w:val="24"/>
        </w:rPr>
        <w:t xml:space="preserve"> </w:t>
      </w:r>
      <w:r w:rsidRPr="00592134">
        <w:rPr>
          <w:color w:val="000000"/>
          <w:szCs w:val="24"/>
        </w:rPr>
        <w:t>новой кор</w:t>
      </w:r>
      <w:r>
        <w:rPr>
          <w:color w:val="000000"/>
          <w:szCs w:val="24"/>
        </w:rPr>
        <w:t>онавирусной инфекции (COVID-19) на территории области.</w:t>
      </w:r>
    </w:p>
    <w:p w:rsidR="00DE18A6" w:rsidRDefault="008A5D39" w:rsidP="00CB73E2">
      <w:pPr>
        <w:pStyle w:val="11"/>
        <w:widowControl w:val="0"/>
        <w:tabs>
          <w:tab w:val="left" w:pos="1276"/>
        </w:tabs>
        <w:ind w:right="-1"/>
        <w:rPr>
          <w:bCs/>
          <w:noProof/>
          <w:color w:val="000000"/>
        </w:rPr>
      </w:pPr>
      <w:r>
        <w:rPr>
          <w:color w:val="000000"/>
          <w:szCs w:val="24"/>
        </w:rPr>
        <w:t>Развитие и совершенствование</w:t>
      </w:r>
      <w:r w:rsidR="00C13BFF">
        <w:rPr>
          <w:color w:val="000000"/>
          <w:szCs w:val="24"/>
        </w:rPr>
        <w:t xml:space="preserve"> контрольной (надзорной) деятельности Управления </w:t>
      </w:r>
      <w:r w:rsidR="00C13BFF" w:rsidRPr="00232BFB">
        <w:rPr>
          <w:bCs/>
          <w:color w:val="000000"/>
        </w:rPr>
        <w:t xml:space="preserve">Федеральной службы по надзору в сфере защиты прав потребителей и благополучия </w:t>
      </w:r>
    </w:p>
    <w:p w:rsidR="00CB73E2" w:rsidRPr="00B07F5D" w:rsidRDefault="00CB73E2" w:rsidP="00CB73E2">
      <w:pPr>
        <w:pStyle w:val="11"/>
        <w:widowControl w:val="0"/>
        <w:tabs>
          <w:tab w:val="left" w:pos="1276"/>
        </w:tabs>
        <w:ind w:right="-1" w:firstLine="0"/>
        <w:rPr>
          <w:szCs w:val="24"/>
        </w:rPr>
      </w:pPr>
      <w:r>
        <w:rPr>
          <w:noProof/>
          <w:szCs w:val="24"/>
        </w:rPr>
        <w:lastRenderedPageBreak/>
        <w:drawing>
          <wp:inline distT="0" distB="0" distL="0" distR="0">
            <wp:extent cx="5941060" cy="9325161"/>
            <wp:effectExtent l="0" t="0" r="2540" b="9525"/>
            <wp:docPr id="8" name="Рисунок 8" descr="C:\Users\Ананьева Е.В\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ньева Е.В\Deskto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1060" cy="9325161"/>
                    </a:xfrm>
                    <a:prstGeom prst="rect">
                      <a:avLst/>
                    </a:prstGeom>
                    <a:noFill/>
                    <a:ln>
                      <a:noFill/>
                    </a:ln>
                  </pic:spPr>
                </pic:pic>
              </a:graphicData>
            </a:graphic>
          </wp:inline>
        </w:drawing>
      </w:r>
    </w:p>
    <w:p w:rsidR="000170CA" w:rsidRPr="00A8056D" w:rsidRDefault="000170CA" w:rsidP="00CB73E2">
      <w:pPr>
        <w:spacing w:after="200" w:line="276" w:lineRule="auto"/>
        <w:rPr>
          <w:b/>
          <w:sz w:val="28"/>
          <w:szCs w:val="28"/>
        </w:rPr>
      </w:pPr>
      <w:r w:rsidRPr="00A8056D">
        <w:rPr>
          <w:b/>
          <w:sz w:val="28"/>
          <w:szCs w:val="28"/>
        </w:rPr>
        <w:lastRenderedPageBreak/>
        <w:t>1. Результаты социально-гигиенического мониторинга за отчетн</w:t>
      </w:r>
      <w:r w:rsidR="00413D64">
        <w:rPr>
          <w:b/>
          <w:sz w:val="28"/>
          <w:szCs w:val="28"/>
        </w:rPr>
        <w:t>ый год и в динамике за 2020</w:t>
      </w:r>
      <w:bookmarkStart w:id="0" w:name="_GoBack"/>
      <w:bookmarkEnd w:id="0"/>
      <w:r w:rsidR="00413D64">
        <w:rPr>
          <w:b/>
          <w:sz w:val="28"/>
          <w:szCs w:val="28"/>
        </w:rPr>
        <w:t>-2022</w:t>
      </w:r>
      <w:r w:rsidRPr="00A8056D">
        <w:rPr>
          <w:b/>
          <w:sz w:val="28"/>
          <w:szCs w:val="28"/>
        </w:rPr>
        <w:t xml:space="preserve"> гг.</w:t>
      </w:r>
    </w:p>
    <w:p w:rsidR="000170CA" w:rsidRPr="00376448" w:rsidRDefault="000170CA" w:rsidP="00B01A6D">
      <w:pPr>
        <w:pStyle w:val="a8"/>
        <w:numPr>
          <w:ilvl w:val="1"/>
          <w:numId w:val="4"/>
        </w:numPr>
        <w:spacing w:before="240" w:after="120"/>
        <w:jc w:val="center"/>
        <w:rPr>
          <w:b/>
          <w:sz w:val="26"/>
          <w:szCs w:val="26"/>
        </w:rPr>
      </w:pPr>
      <w:r w:rsidRPr="00376448">
        <w:rPr>
          <w:b/>
          <w:sz w:val="26"/>
          <w:szCs w:val="26"/>
        </w:rPr>
        <w:t>Состояние среды обитания и ее влияние на здоровье населения в Еврейской автономной области</w:t>
      </w:r>
    </w:p>
    <w:p w:rsidR="000170CA" w:rsidRPr="00376448" w:rsidRDefault="000170CA" w:rsidP="00B01A6D">
      <w:pPr>
        <w:numPr>
          <w:ilvl w:val="2"/>
          <w:numId w:val="2"/>
        </w:numPr>
        <w:autoSpaceDE w:val="0"/>
        <w:autoSpaceDN w:val="0"/>
        <w:adjustRightInd w:val="0"/>
        <w:spacing w:before="120"/>
        <w:jc w:val="center"/>
        <w:rPr>
          <w:rFonts w:cs="TimesNewRoman"/>
          <w:b/>
        </w:rPr>
      </w:pPr>
      <w:r w:rsidRPr="00376448">
        <w:rPr>
          <w:rFonts w:cs="TimesNewRoman"/>
          <w:b/>
        </w:rPr>
        <w:t>Состояние атмосферного воздуха</w:t>
      </w:r>
    </w:p>
    <w:p w:rsidR="00516E13" w:rsidRDefault="00516E13" w:rsidP="00516E13">
      <w:pPr>
        <w:autoSpaceDE w:val="0"/>
        <w:autoSpaceDN w:val="0"/>
        <w:adjustRightInd w:val="0"/>
        <w:ind w:firstLine="709"/>
        <w:jc w:val="both"/>
        <w:rPr>
          <w:rFonts w:cs="TimesNewRoman"/>
        </w:rPr>
      </w:pPr>
      <w:r w:rsidRPr="00A63DE4">
        <w:rPr>
          <w:rFonts w:cs="TimesNewRoman"/>
        </w:rPr>
        <w:t>В осуществлении государственной системы наблюдений за состоянием среды</w:t>
      </w:r>
      <w:r>
        <w:rPr>
          <w:rFonts w:cs="TimesNewRoman"/>
        </w:rPr>
        <w:t xml:space="preserve"> </w:t>
      </w:r>
      <w:r w:rsidRPr="00A63DE4">
        <w:rPr>
          <w:rFonts w:cs="TimesNewRoman"/>
        </w:rPr>
        <w:t>обитания населения важным звеном является лабораторный контроль за состоянием</w:t>
      </w:r>
      <w:r>
        <w:rPr>
          <w:rFonts w:cs="TimesNewRoman"/>
        </w:rPr>
        <w:t xml:space="preserve"> </w:t>
      </w:r>
      <w:r w:rsidRPr="00A63DE4">
        <w:rPr>
          <w:rFonts w:cs="TimesNewRoman"/>
        </w:rPr>
        <w:t>атмосферного воздуха.</w:t>
      </w:r>
    </w:p>
    <w:p w:rsidR="00516E13" w:rsidRDefault="00516E13" w:rsidP="00516E13">
      <w:pPr>
        <w:autoSpaceDE w:val="0"/>
        <w:autoSpaceDN w:val="0"/>
        <w:adjustRightInd w:val="0"/>
        <w:ind w:firstLine="709"/>
        <w:jc w:val="both"/>
      </w:pPr>
      <w:r>
        <w:rPr>
          <w:rFonts w:cs="TimesNewRoman"/>
        </w:rPr>
        <w:t>И</w:t>
      </w:r>
      <w:r w:rsidRPr="00384EFD">
        <w:t>спытательным лабораторным центром ФБУЗ «Центр гигиены и эпидемиологии в ЕАО» провод</w:t>
      </w:r>
      <w:r>
        <w:t>ятся</w:t>
      </w:r>
      <w:r w:rsidRPr="00384EFD">
        <w:t xml:space="preserve"> исследования атмосферного воздуха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  </w:t>
      </w:r>
    </w:p>
    <w:p w:rsidR="00516E13" w:rsidRDefault="00516E13" w:rsidP="00516E13">
      <w:pPr>
        <w:autoSpaceDE w:val="0"/>
        <w:autoSpaceDN w:val="0"/>
        <w:adjustRightInd w:val="0"/>
        <w:ind w:firstLine="709"/>
        <w:jc w:val="both"/>
      </w:pPr>
      <w:r w:rsidRPr="008D6A8F">
        <w:t>В 2022 году исследовано 349 проб атмосферного воздуха населенных мест, из них 163 пробы или 46,7 % - это маршрутные исследования в зоне влияния промышленных предприятий и 186 проб или 53,3 % - подфакельные исследования в зоне влияния промышленных предприятий</w:t>
      </w:r>
      <w:r>
        <w:t xml:space="preserve"> (табл. № 1)</w:t>
      </w:r>
      <w:r w:rsidRPr="008D6A8F">
        <w:t xml:space="preserve">. </w:t>
      </w:r>
    </w:p>
    <w:p w:rsidR="00516E13" w:rsidRPr="008D6A8F" w:rsidRDefault="00516E13" w:rsidP="00516E13">
      <w:pPr>
        <w:autoSpaceDE w:val="0"/>
        <w:autoSpaceDN w:val="0"/>
        <w:adjustRightInd w:val="0"/>
        <w:ind w:firstLine="709"/>
        <w:jc w:val="both"/>
      </w:pPr>
    </w:p>
    <w:p w:rsidR="00516E13" w:rsidRPr="00384EFD" w:rsidRDefault="00516E13" w:rsidP="00516E13">
      <w:pPr>
        <w:autoSpaceDE w:val="0"/>
        <w:autoSpaceDN w:val="0"/>
        <w:adjustRightInd w:val="0"/>
        <w:ind w:firstLine="709"/>
        <w:jc w:val="right"/>
      </w:pPr>
      <w:r w:rsidRPr="00384EFD">
        <w:t>Таблица</w:t>
      </w:r>
      <w:r>
        <w:t xml:space="preserve"> №1</w:t>
      </w:r>
      <w:r w:rsidRPr="00384EFD">
        <w:t xml:space="preserve"> </w:t>
      </w:r>
    </w:p>
    <w:p w:rsidR="00516E13" w:rsidRPr="00516E13" w:rsidRDefault="00516E13" w:rsidP="00516E13">
      <w:pPr>
        <w:autoSpaceDE w:val="0"/>
        <w:autoSpaceDN w:val="0"/>
        <w:adjustRightInd w:val="0"/>
        <w:ind w:firstLine="709"/>
        <w:jc w:val="center"/>
        <w:rPr>
          <w:b/>
          <w:sz w:val="22"/>
          <w:szCs w:val="22"/>
        </w:rPr>
      </w:pPr>
      <w:r w:rsidRPr="00516E13">
        <w:rPr>
          <w:b/>
          <w:sz w:val="22"/>
          <w:szCs w:val="22"/>
        </w:rPr>
        <w:t xml:space="preserve">Данные лабораторного контроля атмосферного воздуха в 2020-2022 гг. </w:t>
      </w:r>
    </w:p>
    <w:p w:rsidR="00516E13" w:rsidRPr="00516E13" w:rsidRDefault="00516E13" w:rsidP="00516E13">
      <w:pPr>
        <w:autoSpaceDE w:val="0"/>
        <w:autoSpaceDN w:val="0"/>
        <w:adjustRightInd w:val="0"/>
        <w:ind w:firstLine="709"/>
        <w:jc w:val="center"/>
        <w:rPr>
          <w:b/>
          <w:sz w:val="22"/>
          <w:szCs w:val="22"/>
        </w:rPr>
      </w:pPr>
      <w:r w:rsidRPr="00516E13">
        <w:rPr>
          <w:b/>
          <w:sz w:val="22"/>
          <w:szCs w:val="22"/>
        </w:rPr>
        <w:t>по данным ФБУЗ «Центр гигиены и эпидемиологии в ЕАО»</w:t>
      </w:r>
    </w:p>
    <w:p w:rsidR="00516E13" w:rsidRPr="00384EFD" w:rsidRDefault="00516E13" w:rsidP="00516E13">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826"/>
        <w:gridCol w:w="850"/>
        <w:gridCol w:w="808"/>
        <w:gridCol w:w="752"/>
        <w:gridCol w:w="850"/>
        <w:gridCol w:w="882"/>
        <w:gridCol w:w="819"/>
        <w:gridCol w:w="851"/>
        <w:gridCol w:w="814"/>
      </w:tblGrid>
      <w:tr w:rsidR="00516E13" w:rsidRPr="00384EFD" w:rsidTr="00516E13">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2020</w:t>
            </w: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2021</w:t>
            </w: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2022</w:t>
            </w:r>
          </w:p>
        </w:tc>
      </w:tr>
      <w:tr w:rsidR="00516E13" w:rsidRPr="00384EFD" w:rsidTr="00516E13">
        <w:tc>
          <w:tcPr>
            <w:tcW w:w="2093" w:type="dxa"/>
            <w:vMerge/>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rPr>
                <w:sz w:val="22"/>
                <w:szCs w:val="22"/>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всего проб</w:t>
            </w:r>
          </w:p>
        </w:tc>
        <w:tc>
          <w:tcPr>
            <w:tcW w:w="850"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уд. вес в струк-туре (%)</w:t>
            </w:r>
          </w:p>
        </w:tc>
        <w:tc>
          <w:tcPr>
            <w:tcW w:w="808"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доля проб выше ПДК (%)</w:t>
            </w:r>
          </w:p>
        </w:tc>
        <w:tc>
          <w:tcPr>
            <w:tcW w:w="752"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всего проб</w:t>
            </w:r>
          </w:p>
        </w:tc>
        <w:tc>
          <w:tcPr>
            <w:tcW w:w="850"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уд. вес</w:t>
            </w:r>
          </w:p>
          <w:p w:rsidR="00516E13" w:rsidRPr="00516E13" w:rsidRDefault="00516E13" w:rsidP="00516E13">
            <w:pPr>
              <w:autoSpaceDE w:val="0"/>
              <w:autoSpaceDN w:val="0"/>
              <w:adjustRightInd w:val="0"/>
              <w:jc w:val="center"/>
              <w:rPr>
                <w:sz w:val="22"/>
                <w:szCs w:val="22"/>
              </w:rPr>
            </w:pPr>
            <w:r w:rsidRPr="00516E13">
              <w:rPr>
                <w:sz w:val="22"/>
                <w:szCs w:val="22"/>
              </w:rPr>
              <w:t>в</w:t>
            </w:r>
          </w:p>
          <w:p w:rsidR="00516E13" w:rsidRPr="00516E13" w:rsidRDefault="00516E13" w:rsidP="00516E13">
            <w:pPr>
              <w:autoSpaceDE w:val="0"/>
              <w:autoSpaceDN w:val="0"/>
              <w:adjustRightInd w:val="0"/>
              <w:jc w:val="center"/>
              <w:rPr>
                <w:sz w:val="22"/>
                <w:szCs w:val="22"/>
              </w:rPr>
            </w:pPr>
            <w:r w:rsidRPr="00516E13">
              <w:rPr>
                <w:sz w:val="22"/>
                <w:szCs w:val="22"/>
              </w:rPr>
              <w:t>струк-туре (%)</w:t>
            </w:r>
          </w:p>
        </w:tc>
        <w:tc>
          <w:tcPr>
            <w:tcW w:w="882"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доля проб выше ПДК (%)</w:t>
            </w:r>
          </w:p>
        </w:tc>
        <w:tc>
          <w:tcPr>
            <w:tcW w:w="819"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всего проб</w:t>
            </w:r>
          </w:p>
        </w:tc>
        <w:tc>
          <w:tcPr>
            <w:tcW w:w="851"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уд. вес</w:t>
            </w:r>
          </w:p>
          <w:p w:rsidR="00516E13" w:rsidRPr="00516E13" w:rsidRDefault="00516E13" w:rsidP="00516E13">
            <w:pPr>
              <w:autoSpaceDE w:val="0"/>
              <w:autoSpaceDN w:val="0"/>
              <w:adjustRightInd w:val="0"/>
              <w:jc w:val="center"/>
              <w:rPr>
                <w:sz w:val="22"/>
                <w:szCs w:val="22"/>
              </w:rPr>
            </w:pPr>
            <w:r w:rsidRPr="00516E13">
              <w:rPr>
                <w:sz w:val="22"/>
                <w:szCs w:val="22"/>
              </w:rPr>
              <w:t>в струк-туре (%)</w:t>
            </w:r>
          </w:p>
        </w:tc>
        <w:tc>
          <w:tcPr>
            <w:tcW w:w="814"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доля проб выше ПДК (%)</w:t>
            </w:r>
          </w:p>
        </w:tc>
      </w:tr>
      <w:tr w:rsidR="00516E13" w:rsidRPr="00835F1F" w:rsidTr="00516E13">
        <w:tc>
          <w:tcPr>
            <w:tcW w:w="2093"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 xml:space="preserve">Всего исследований </w:t>
            </w:r>
          </w:p>
        </w:tc>
        <w:tc>
          <w:tcPr>
            <w:tcW w:w="826"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521</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100</w:t>
            </w:r>
          </w:p>
        </w:tc>
        <w:tc>
          <w:tcPr>
            <w:tcW w:w="808"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578</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100</w:t>
            </w:r>
          </w:p>
        </w:tc>
        <w:tc>
          <w:tcPr>
            <w:tcW w:w="88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349</w:t>
            </w:r>
          </w:p>
        </w:tc>
        <w:tc>
          <w:tcPr>
            <w:tcW w:w="85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100</w:t>
            </w:r>
          </w:p>
        </w:tc>
        <w:tc>
          <w:tcPr>
            <w:tcW w:w="814"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r>
      <w:tr w:rsidR="00516E13" w:rsidRPr="00835F1F" w:rsidTr="00516E13">
        <w:tc>
          <w:tcPr>
            <w:tcW w:w="2093"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в городских поселениях</w:t>
            </w:r>
          </w:p>
        </w:tc>
        <w:tc>
          <w:tcPr>
            <w:tcW w:w="826"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518</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99,4</w:t>
            </w:r>
          </w:p>
        </w:tc>
        <w:tc>
          <w:tcPr>
            <w:tcW w:w="808"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443</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76,6</w:t>
            </w:r>
          </w:p>
        </w:tc>
        <w:tc>
          <w:tcPr>
            <w:tcW w:w="88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349</w:t>
            </w:r>
          </w:p>
        </w:tc>
        <w:tc>
          <w:tcPr>
            <w:tcW w:w="85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100</w:t>
            </w:r>
          </w:p>
        </w:tc>
        <w:tc>
          <w:tcPr>
            <w:tcW w:w="814"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r>
      <w:tr w:rsidR="00516E13" w:rsidRPr="00835F1F" w:rsidTr="00516E13">
        <w:tc>
          <w:tcPr>
            <w:tcW w:w="2093"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в сельских поселениях</w:t>
            </w:r>
          </w:p>
        </w:tc>
        <w:tc>
          <w:tcPr>
            <w:tcW w:w="826"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0,6</w:t>
            </w:r>
          </w:p>
        </w:tc>
        <w:tc>
          <w:tcPr>
            <w:tcW w:w="808"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135</w:t>
            </w:r>
          </w:p>
        </w:tc>
        <w:tc>
          <w:tcPr>
            <w:tcW w:w="850"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23,4</w:t>
            </w:r>
          </w:p>
        </w:tc>
        <w:tc>
          <w:tcPr>
            <w:tcW w:w="882"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5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14"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r>
      <w:tr w:rsidR="00516E13" w:rsidRPr="00384EFD" w:rsidTr="00516E13">
        <w:tc>
          <w:tcPr>
            <w:tcW w:w="2093"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autoSpaceDE w:val="0"/>
              <w:autoSpaceDN w:val="0"/>
              <w:adjustRightInd w:val="0"/>
              <w:jc w:val="center"/>
              <w:rPr>
                <w:sz w:val="22"/>
                <w:szCs w:val="22"/>
              </w:rPr>
            </w:pPr>
            <w:r w:rsidRPr="00516E13">
              <w:rPr>
                <w:sz w:val="22"/>
                <w:szCs w:val="22"/>
              </w:rPr>
              <w:t>маршрутные исследования в зоне влияния промышленных предприятий</w:t>
            </w:r>
          </w:p>
        </w:tc>
        <w:tc>
          <w:tcPr>
            <w:tcW w:w="826"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518</w:t>
            </w:r>
          </w:p>
        </w:tc>
        <w:tc>
          <w:tcPr>
            <w:tcW w:w="850"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99,4</w:t>
            </w:r>
          </w:p>
        </w:tc>
        <w:tc>
          <w:tcPr>
            <w:tcW w:w="808"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752"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425</w:t>
            </w:r>
          </w:p>
        </w:tc>
        <w:tc>
          <w:tcPr>
            <w:tcW w:w="850"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73,5</w:t>
            </w:r>
          </w:p>
        </w:tc>
        <w:tc>
          <w:tcPr>
            <w:tcW w:w="882" w:type="dxa"/>
            <w:vMerge w:val="restart"/>
            <w:tcBorders>
              <w:top w:val="single" w:sz="4" w:space="0" w:color="auto"/>
              <w:left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163</w:t>
            </w:r>
          </w:p>
        </w:tc>
        <w:tc>
          <w:tcPr>
            <w:tcW w:w="85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46,7</w:t>
            </w:r>
          </w:p>
        </w:tc>
        <w:tc>
          <w:tcPr>
            <w:tcW w:w="814"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r>
      <w:tr w:rsidR="00516E13" w:rsidRPr="00384EFD" w:rsidTr="00516E13">
        <w:tc>
          <w:tcPr>
            <w:tcW w:w="2093"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подфакельные исследования в зоне влияния промышленных предприятий</w:t>
            </w:r>
          </w:p>
        </w:tc>
        <w:tc>
          <w:tcPr>
            <w:tcW w:w="826"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850"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808"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752"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850"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882" w:type="dxa"/>
            <w:vMerge/>
            <w:tcBorders>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p>
        </w:tc>
        <w:tc>
          <w:tcPr>
            <w:tcW w:w="819"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186</w:t>
            </w:r>
          </w:p>
        </w:tc>
        <w:tc>
          <w:tcPr>
            <w:tcW w:w="85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53,3</w:t>
            </w:r>
          </w:p>
        </w:tc>
        <w:tc>
          <w:tcPr>
            <w:tcW w:w="814"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autoSpaceDE w:val="0"/>
              <w:autoSpaceDN w:val="0"/>
              <w:adjustRightInd w:val="0"/>
              <w:jc w:val="center"/>
              <w:rPr>
                <w:sz w:val="22"/>
                <w:szCs w:val="22"/>
              </w:rPr>
            </w:pPr>
            <w:r w:rsidRPr="00516E13">
              <w:rPr>
                <w:sz w:val="22"/>
                <w:szCs w:val="22"/>
              </w:rPr>
              <w:t>0</w:t>
            </w:r>
          </w:p>
        </w:tc>
      </w:tr>
    </w:tbl>
    <w:p w:rsidR="00516E13" w:rsidRDefault="00516E13" w:rsidP="00516E13">
      <w:pPr>
        <w:autoSpaceDE w:val="0"/>
        <w:autoSpaceDN w:val="0"/>
        <w:adjustRightInd w:val="0"/>
        <w:ind w:firstLine="709"/>
        <w:jc w:val="both"/>
      </w:pPr>
    </w:p>
    <w:p w:rsidR="00516E13" w:rsidRPr="00384EFD" w:rsidRDefault="00516E13" w:rsidP="00516E13">
      <w:pPr>
        <w:autoSpaceDE w:val="0"/>
        <w:autoSpaceDN w:val="0"/>
        <w:adjustRightInd w:val="0"/>
        <w:ind w:firstLine="709"/>
        <w:jc w:val="both"/>
      </w:pPr>
      <w:r w:rsidRPr="008D6A8F">
        <w:t>Исследования атмосферного воздуха проводились на содержание взвешенных веществ 27,8 % от всех исследованных проб, углерода оксида - 26,1 %, азота диоксид – 16,0 %, сера диоксид – 15,2 %, формальдегид – 12,3 %, аммиак, гидроксибензол и дигидросульфид по 0,9 %.</w:t>
      </w:r>
    </w:p>
    <w:p w:rsidR="00516E13" w:rsidRDefault="00516E13" w:rsidP="00516E13">
      <w:pPr>
        <w:autoSpaceDE w:val="0"/>
        <w:autoSpaceDN w:val="0"/>
        <w:adjustRightInd w:val="0"/>
        <w:ind w:firstLine="709"/>
        <w:jc w:val="both"/>
        <w:rPr>
          <w:rFonts w:eastAsia="TimesNewRomanPSMT"/>
        </w:rPr>
      </w:pPr>
      <w:r w:rsidRPr="00384EFD">
        <w:rPr>
          <w:rFonts w:eastAsia="TimesNewRomanPSMT"/>
        </w:rPr>
        <w:lastRenderedPageBreak/>
        <w:t>Превышений максимально разовых предельно допустимых концентраций (ПДКмр) исследованных загрязняющих веществ в 202</w:t>
      </w:r>
      <w:r>
        <w:rPr>
          <w:rFonts w:eastAsia="TimesNewRomanPSMT"/>
        </w:rPr>
        <w:t>2</w:t>
      </w:r>
      <w:r w:rsidRPr="00384EFD">
        <w:rPr>
          <w:rFonts w:eastAsia="TimesNewRomanPSMT"/>
        </w:rPr>
        <w:t xml:space="preserve"> году</w:t>
      </w:r>
      <w:r>
        <w:rPr>
          <w:rFonts w:eastAsia="TimesNewRomanPSMT"/>
        </w:rPr>
        <w:t>, как и в предыдущие годы</w:t>
      </w:r>
      <w:r w:rsidRPr="00384EFD">
        <w:rPr>
          <w:rFonts w:eastAsia="TimesNewRomanPSMT"/>
        </w:rPr>
        <w:t xml:space="preserve"> не </w:t>
      </w:r>
      <w:r w:rsidRPr="00A63DE4">
        <w:rPr>
          <w:rFonts w:eastAsia="TimesNewRomanPSMT"/>
        </w:rPr>
        <w:t xml:space="preserve">регистрировалось. </w:t>
      </w:r>
    </w:p>
    <w:p w:rsidR="00516E13" w:rsidRDefault="00516E13" w:rsidP="00516E13">
      <w:pPr>
        <w:autoSpaceDE w:val="0"/>
        <w:autoSpaceDN w:val="0"/>
        <w:adjustRightInd w:val="0"/>
        <w:ind w:firstLine="709"/>
        <w:jc w:val="both"/>
        <w:rPr>
          <w:color w:val="000000"/>
        </w:rPr>
      </w:pPr>
      <w:r>
        <w:rPr>
          <w:color w:val="000000"/>
        </w:rPr>
        <w:t xml:space="preserve">Центром мониторинга загрязнения окружающей среды </w:t>
      </w:r>
      <w:r w:rsidRPr="00A63DE4">
        <w:rPr>
          <w:color w:val="000000"/>
        </w:rPr>
        <w:t>ФГБУ «Дальневосточное управление по гидрометеорологии и мониторингу окружающей среды»</w:t>
      </w:r>
      <w:r>
        <w:rPr>
          <w:color w:val="000000"/>
        </w:rPr>
        <w:t xml:space="preserve"> проводятся наблюдения за загрязнением атмосферного воздуха в г. Биробиджане на одном стационарном посту, а так же эпизодические наблюдение на улицах города. </w:t>
      </w:r>
    </w:p>
    <w:p w:rsidR="00516E13" w:rsidRDefault="00516E13" w:rsidP="00516E13">
      <w:pPr>
        <w:autoSpaceDE w:val="0"/>
        <w:autoSpaceDN w:val="0"/>
        <w:adjustRightInd w:val="0"/>
        <w:ind w:firstLine="709"/>
        <w:jc w:val="both"/>
        <w:rPr>
          <w:color w:val="000000"/>
        </w:rPr>
      </w:pPr>
      <w:r w:rsidRPr="00A63DE4">
        <w:rPr>
          <w:color w:val="000000"/>
        </w:rPr>
        <w:t xml:space="preserve">Результаты лабораторного контроля, полученные на основании </w:t>
      </w:r>
      <w:r>
        <w:rPr>
          <w:color w:val="000000"/>
        </w:rPr>
        <w:t>С</w:t>
      </w:r>
      <w:r w:rsidRPr="00A63DE4">
        <w:rPr>
          <w:color w:val="000000"/>
        </w:rPr>
        <w:t>оглашени</w:t>
      </w:r>
      <w:r>
        <w:rPr>
          <w:color w:val="000000"/>
        </w:rPr>
        <w:t>я</w:t>
      </w:r>
      <w:r w:rsidRPr="00A63DE4">
        <w:rPr>
          <w:color w:val="000000"/>
        </w:rPr>
        <w:t xml:space="preserve"> </w:t>
      </w:r>
      <w:r>
        <w:rPr>
          <w:color w:val="000000"/>
        </w:rPr>
        <w:t xml:space="preserve">об информационном взаимодействии </w:t>
      </w:r>
      <w:r w:rsidRPr="00A63DE4">
        <w:rPr>
          <w:color w:val="000000"/>
        </w:rPr>
        <w:t>Управлени</w:t>
      </w:r>
      <w:r>
        <w:rPr>
          <w:color w:val="000000"/>
        </w:rPr>
        <w:t>я</w:t>
      </w:r>
      <w:r w:rsidRPr="00A63DE4">
        <w:rPr>
          <w:color w:val="000000"/>
        </w:rPr>
        <w:t xml:space="preserve"> Роспотребнадзора по Еврейской автономной области</w:t>
      </w:r>
      <w:r>
        <w:rPr>
          <w:color w:val="000000"/>
        </w:rPr>
        <w:t xml:space="preserve"> и </w:t>
      </w:r>
      <w:r w:rsidRPr="006422BF">
        <w:rPr>
          <w:bCs/>
        </w:rPr>
        <w:t>ФГБУ «Дальневосточное УГМС»</w:t>
      </w:r>
      <w:r>
        <w:rPr>
          <w:color w:val="000000"/>
        </w:rPr>
        <w:t xml:space="preserve">, представлены в таблице №2 </w:t>
      </w:r>
      <w:r>
        <w:t>(последние данные представлены за 2021 год в связи со сроками формирования и предоставления информации)</w:t>
      </w:r>
      <w:r w:rsidRPr="00A63DE4">
        <w:rPr>
          <w:color w:val="000000"/>
        </w:rPr>
        <w:t>.</w:t>
      </w:r>
    </w:p>
    <w:p w:rsidR="00516E13" w:rsidRPr="00A63DE4" w:rsidRDefault="00516E13" w:rsidP="00516E13">
      <w:pPr>
        <w:autoSpaceDE w:val="0"/>
        <w:autoSpaceDN w:val="0"/>
        <w:adjustRightInd w:val="0"/>
        <w:ind w:firstLine="709"/>
        <w:jc w:val="both"/>
      </w:pPr>
    </w:p>
    <w:p w:rsidR="00516E13" w:rsidRPr="00384EFD" w:rsidRDefault="00516E13" w:rsidP="00516E13">
      <w:pPr>
        <w:spacing w:after="120"/>
        <w:jc w:val="right"/>
        <w:rPr>
          <w:u w:val="single"/>
        </w:rPr>
      </w:pPr>
      <w:r w:rsidRPr="00384EFD">
        <w:t xml:space="preserve">Таблица </w:t>
      </w:r>
      <w:r>
        <w:t>№2</w:t>
      </w:r>
      <w:r w:rsidRPr="00384EFD">
        <w:t xml:space="preserve"> </w:t>
      </w:r>
    </w:p>
    <w:p w:rsidR="00516E13" w:rsidRPr="00516E13" w:rsidRDefault="00516E13" w:rsidP="00516E13">
      <w:pPr>
        <w:autoSpaceDE w:val="0"/>
        <w:autoSpaceDN w:val="0"/>
        <w:adjustRightInd w:val="0"/>
        <w:jc w:val="center"/>
        <w:rPr>
          <w:rFonts w:eastAsia="SimSun"/>
          <w:b/>
          <w:sz w:val="22"/>
          <w:szCs w:val="22"/>
          <w:lang w:eastAsia="zh-CN"/>
        </w:rPr>
      </w:pPr>
      <w:r w:rsidRPr="00516E13">
        <w:rPr>
          <w:rFonts w:eastAsia="SimSun"/>
          <w:b/>
          <w:sz w:val="22"/>
          <w:szCs w:val="22"/>
          <w:lang w:eastAsia="zh-CN"/>
        </w:rPr>
        <w:t>Изменения уровня загрязнения атмосферы г. Биробиджана</w:t>
      </w:r>
    </w:p>
    <w:p w:rsidR="00516E13" w:rsidRPr="00516E13" w:rsidRDefault="00516E13" w:rsidP="00516E13">
      <w:pPr>
        <w:autoSpaceDE w:val="0"/>
        <w:autoSpaceDN w:val="0"/>
        <w:adjustRightInd w:val="0"/>
        <w:jc w:val="center"/>
        <w:rPr>
          <w:rFonts w:eastAsia="SimSun"/>
          <w:b/>
          <w:sz w:val="22"/>
          <w:szCs w:val="22"/>
          <w:lang w:eastAsia="zh-CN"/>
        </w:rPr>
      </w:pPr>
      <w:r w:rsidRPr="00516E13">
        <w:rPr>
          <w:rFonts w:eastAsia="SimSun"/>
          <w:b/>
          <w:sz w:val="22"/>
          <w:szCs w:val="22"/>
          <w:lang w:eastAsia="zh-CN"/>
        </w:rPr>
        <w:t xml:space="preserve"> различными примесями (мг/м</w:t>
      </w:r>
      <w:r w:rsidRPr="00516E13">
        <w:rPr>
          <w:rFonts w:eastAsia="SimSun"/>
          <w:b/>
          <w:sz w:val="22"/>
          <w:szCs w:val="22"/>
          <w:vertAlign w:val="superscript"/>
          <w:lang w:eastAsia="zh-CN"/>
        </w:rPr>
        <w:t>3</w:t>
      </w:r>
      <w:r w:rsidRPr="00516E13">
        <w:rPr>
          <w:rFonts w:eastAsia="SimSun"/>
          <w:b/>
          <w:sz w:val="22"/>
          <w:szCs w:val="22"/>
          <w:lang w:eastAsia="zh-CN"/>
        </w:rPr>
        <w:t xml:space="preserve">) по данным </w:t>
      </w:r>
      <w:r w:rsidRPr="00516E13">
        <w:rPr>
          <w:b/>
          <w:color w:val="000000"/>
          <w:sz w:val="22"/>
          <w:szCs w:val="22"/>
        </w:rPr>
        <w:t>ФГБУ «Дальневосточное УГМС»</w:t>
      </w:r>
    </w:p>
    <w:p w:rsidR="00516E13" w:rsidRPr="00384EFD" w:rsidRDefault="00516E13" w:rsidP="00516E13">
      <w:pPr>
        <w:autoSpaceDE w:val="0"/>
        <w:autoSpaceDN w:val="0"/>
        <w:adjustRightInd w:val="0"/>
        <w:jc w:val="center"/>
        <w:rPr>
          <w:rFonts w:eastAsia="SimSun"/>
          <w:b/>
          <w:lang w:eastAsia="zh-CN"/>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0"/>
        <w:gridCol w:w="931"/>
        <w:gridCol w:w="931"/>
        <w:gridCol w:w="931"/>
        <w:gridCol w:w="2287"/>
      </w:tblGrid>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jc w:val="center"/>
              <w:rPr>
                <w:rFonts w:eastAsia="SimSun"/>
                <w:sz w:val="22"/>
                <w:szCs w:val="22"/>
                <w:lang w:eastAsia="zh-CN"/>
              </w:rPr>
            </w:pPr>
            <w:r w:rsidRPr="00516E13">
              <w:rPr>
                <w:rFonts w:eastAsia="SimSun"/>
                <w:sz w:val="22"/>
                <w:szCs w:val="22"/>
                <w:lang w:eastAsia="zh-CN"/>
              </w:rPr>
              <w:t>Наименование</w:t>
            </w:r>
          </w:p>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загрязняющих веществ</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2019</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2020</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2021</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Превышение</w:t>
            </w:r>
          </w:p>
          <w:p w:rsidR="00516E13" w:rsidRPr="00516E13" w:rsidRDefault="00516E13" w:rsidP="00516E13">
            <w:pPr>
              <w:spacing w:before="20" w:after="20"/>
              <w:ind w:left="-41" w:right="-157"/>
              <w:jc w:val="center"/>
              <w:rPr>
                <w:rFonts w:eastAsia="SimSun"/>
                <w:sz w:val="22"/>
                <w:szCs w:val="22"/>
                <w:lang w:eastAsia="zh-CN"/>
              </w:rPr>
            </w:pPr>
            <w:r w:rsidRPr="00516E13">
              <w:rPr>
                <w:rFonts w:eastAsia="SimSun"/>
                <w:sz w:val="22"/>
                <w:szCs w:val="22"/>
                <w:lang w:eastAsia="zh-CN"/>
              </w:rPr>
              <w:t xml:space="preserve">среднегодовой концентрации в 2021 г. </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Взвешенные вещества</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0,168</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0,199</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0,223</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 xml:space="preserve">3,0 </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Сера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0,008</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0,2</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Углерода оксид</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1,4</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1,4</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1,5</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0,5</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Азота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0,034</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0,026</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0,026</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0,7</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Фенол</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right="-108"/>
              <w:jc w:val="center"/>
              <w:rPr>
                <w:rFonts w:eastAsia="SimSun"/>
                <w:sz w:val="22"/>
                <w:szCs w:val="22"/>
                <w:lang w:eastAsia="zh-CN"/>
              </w:rPr>
            </w:pPr>
            <w:r w:rsidRPr="00516E13">
              <w:rPr>
                <w:rFonts w:eastAsia="SimSun"/>
                <w:sz w:val="22"/>
                <w:szCs w:val="22"/>
                <w:lang w:eastAsia="zh-CN"/>
              </w:rPr>
              <w:t>0,0014</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0,0014</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right="-84"/>
              <w:jc w:val="center"/>
              <w:rPr>
                <w:rFonts w:eastAsia="SimSun"/>
                <w:sz w:val="22"/>
                <w:szCs w:val="22"/>
                <w:lang w:eastAsia="zh-CN"/>
              </w:rPr>
            </w:pPr>
            <w:r w:rsidRPr="00516E13">
              <w:rPr>
                <w:rFonts w:eastAsia="SimSun"/>
                <w:sz w:val="22"/>
                <w:szCs w:val="22"/>
                <w:lang w:eastAsia="zh-CN"/>
              </w:rPr>
              <w:t>0,0015</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0,5</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Углерод</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0,016</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0,017</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0,019</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0,8</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Формальдегид</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right="-108"/>
              <w:jc w:val="center"/>
              <w:rPr>
                <w:rFonts w:eastAsia="SimSun"/>
                <w:sz w:val="22"/>
                <w:szCs w:val="22"/>
                <w:lang w:eastAsia="zh-CN"/>
              </w:rPr>
            </w:pPr>
            <w:r w:rsidRPr="00516E13">
              <w:rPr>
                <w:rFonts w:eastAsia="SimSun"/>
                <w:sz w:val="22"/>
                <w:szCs w:val="22"/>
                <w:lang w:eastAsia="zh-CN"/>
              </w:rPr>
              <w:t>0,0035</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0,0037</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right="-84"/>
              <w:jc w:val="center"/>
              <w:rPr>
                <w:rFonts w:eastAsia="SimSun"/>
                <w:sz w:val="22"/>
                <w:szCs w:val="22"/>
                <w:lang w:eastAsia="zh-CN"/>
              </w:rPr>
            </w:pPr>
            <w:r w:rsidRPr="00516E13">
              <w:rPr>
                <w:rFonts w:eastAsia="SimSun"/>
                <w:sz w:val="22"/>
                <w:szCs w:val="22"/>
                <w:lang w:eastAsia="zh-CN"/>
              </w:rPr>
              <w:t>0,0038</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1,3</w:t>
            </w:r>
          </w:p>
        </w:tc>
      </w:tr>
      <w:tr w:rsidR="00516E13" w:rsidRPr="00384EFD" w:rsidTr="00516E13">
        <w:trPr>
          <w:trHeight w:val="20"/>
          <w:jc w:val="center"/>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16E13" w:rsidRPr="00516E13" w:rsidRDefault="00516E13" w:rsidP="00516E13">
            <w:pPr>
              <w:spacing w:before="20" w:after="20"/>
              <w:ind w:left="57"/>
              <w:jc w:val="both"/>
              <w:rPr>
                <w:rFonts w:eastAsia="SimSun"/>
                <w:bCs/>
                <w:sz w:val="22"/>
                <w:szCs w:val="22"/>
                <w:lang w:eastAsia="zh-CN"/>
              </w:rPr>
            </w:pPr>
            <w:r w:rsidRPr="00516E13">
              <w:rPr>
                <w:rFonts w:eastAsia="SimSun"/>
                <w:bCs/>
                <w:sz w:val="22"/>
                <w:szCs w:val="22"/>
                <w:lang w:eastAsia="zh-CN"/>
              </w:rPr>
              <w:t>Бенз/а/пирен (мкг/м³ ×10</w:t>
            </w:r>
            <w:r w:rsidRPr="00516E13">
              <w:rPr>
                <w:rFonts w:eastAsia="SimSun" w:hint="cs"/>
                <w:bCs/>
                <w:sz w:val="22"/>
                <w:szCs w:val="22"/>
                <w:rtl/>
                <w:lang w:eastAsia="zh-CN" w:bidi="he-IL"/>
              </w:rPr>
              <w:t>־</w:t>
            </w:r>
            <w:r w:rsidRPr="00516E13">
              <w:rPr>
                <w:rFonts w:eastAsia="SimSun"/>
                <w:bCs/>
                <w:sz w:val="22"/>
                <w:szCs w:val="22"/>
                <w:lang w:eastAsia="zh-CN"/>
              </w:rPr>
              <w:t>³)</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1,9</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89" w:right="-108"/>
              <w:jc w:val="center"/>
              <w:rPr>
                <w:rFonts w:eastAsia="SimSun"/>
                <w:sz w:val="22"/>
                <w:szCs w:val="22"/>
                <w:lang w:eastAsia="zh-CN"/>
              </w:rPr>
            </w:pPr>
            <w:r w:rsidRPr="00516E13">
              <w:rPr>
                <w:rFonts w:eastAsia="SimSun"/>
                <w:sz w:val="22"/>
                <w:szCs w:val="22"/>
                <w:lang w:eastAsia="zh-CN"/>
              </w:rPr>
              <w:t>2,2</w:t>
            </w:r>
          </w:p>
        </w:tc>
        <w:tc>
          <w:tcPr>
            <w:tcW w:w="931" w:type="dxa"/>
            <w:tcBorders>
              <w:top w:val="single" w:sz="4" w:space="0" w:color="auto"/>
              <w:left w:val="single" w:sz="4" w:space="0" w:color="auto"/>
              <w:bottom w:val="single" w:sz="4" w:space="0" w:color="auto"/>
              <w:right w:val="single" w:sz="4" w:space="0" w:color="auto"/>
            </w:tcBorders>
            <w:vAlign w:val="center"/>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2,5</w:t>
            </w:r>
          </w:p>
        </w:tc>
        <w:tc>
          <w:tcPr>
            <w:tcW w:w="2287" w:type="dxa"/>
            <w:tcBorders>
              <w:top w:val="single" w:sz="4" w:space="0" w:color="auto"/>
              <w:left w:val="single" w:sz="4" w:space="0" w:color="auto"/>
              <w:bottom w:val="single" w:sz="4" w:space="0" w:color="auto"/>
              <w:right w:val="single" w:sz="4" w:space="0" w:color="auto"/>
            </w:tcBorders>
            <w:vAlign w:val="center"/>
            <w:hideMark/>
          </w:tcPr>
          <w:p w:rsidR="00516E13" w:rsidRPr="00516E13" w:rsidRDefault="00516E13" w:rsidP="00516E13">
            <w:pPr>
              <w:spacing w:before="20" w:after="20"/>
              <w:ind w:left="57"/>
              <w:jc w:val="center"/>
              <w:rPr>
                <w:rFonts w:eastAsia="SimSun"/>
                <w:sz w:val="22"/>
                <w:szCs w:val="22"/>
                <w:lang w:eastAsia="zh-CN"/>
              </w:rPr>
            </w:pPr>
            <w:r w:rsidRPr="00516E13">
              <w:rPr>
                <w:rFonts w:eastAsia="SimSun"/>
                <w:sz w:val="22"/>
                <w:szCs w:val="22"/>
                <w:lang w:eastAsia="zh-CN"/>
              </w:rPr>
              <w:t xml:space="preserve">2,5 </w:t>
            </w:r>
          </w:p>
        </w:tc>
      </w:tr>
    </w:tbl>
    <w:p w:rsidR="00516E13" w:rsidRPr="00384EFD" w:rsidRDefault="00516E13" w:rsidP="00516E13">
      <w:pPr>
        <w:autoSpaceDE w:val="0"/>
        <w:autoSpaceDN w:val="0"/>
        <w:adjustRightInd w:val="0"/>
        <w:jc w:val="both"/>
        <w:rPr>
          <w:rFonts w:eastAsia="SimSun"/>
          <w:bCs/>
          <w:lang w:eastAsia="zh-CN"/>
        </w:rPr>
      </w:pPr>
      <w:r w:rsidRPr="00384EFD">
        <w:rPr>
          <w:rFonts w:eastAsia="SimSun"/>
          <w:bCs/>
          <w:lang w:eastAsia="zh-CN"/>
        </w:rPr>
        <w:t xml:space="preserve">    </w:t>
      </w:r>
    </w:p>
    <w:p w:rsidR="00516E13" w:rsidRPr="006422BF" w:rsidRDefault="00516E13" w:rsidP="00516E13">
      <w:pPr>
        <w:tabs>
          <w:tab w:val="left" w:pos="851"/>
        </w:tabs>
        <w:autoSpaceDE w:val="0"/>
        <w:autoSpaceDN w:val="0"/>
        <w:adjustRightInd w:val="0"/>
        <w:ind w:firstLine="680"/>
        <w:jc w:val="both"/>
      </w:pPr>
      <w:r>
        <w:t>Уровень загрязнения атмосферного воздуха в г. Биробиджане оценивается как «высокий». С</w:t>
      </w:r>
      <w:r w:rsidRPr="006422BF">
        <w:t>реднегодовая концентрация основных загрязняющих веществ в 2021 году не превысила предельно-допустимых концентраций, за исключением б</w:t>
      </w:r>
      <w:r w:rsidRPr="006422BF">
        <w:rPr>
          <w:rFonts w:eastAsia="SimSun"/>
          <w:bCs/>
          <w:lang w:eastAsia="zh-CN"/>
        </w:rPr>
        <w:t>енз/а/пирена</w:t>
      </w:r>
      <w:r w:rsidRPr="004203F2">
        <w:rPr>
          <w:rFonts w:eastAsia="SimSun"/>
          <w:bCs/>
          <w:lang w:eastAsia="zh-CN"/>
        </w:rPr>
        <w:t xml:space="preserve">, </w:t>
      </w:r>
      <w:r w:rsidRPr="006422BF">
        <w:rPr>
          <w:rFonts w:eastAsia="SimSun"/>
          <w:bCs/>
          <w:lang w:eastAsia="zh-CN"/>
        </w:rPr>
        <w:t>взвешенных веществ</w:t>
      </w:r>
      <w:r w:rsidRPr="004203F2">
        <w:rPr>
          <w:rFonts w:eastAsia="SimSun"/>
          <w:bCs/>
          <w:lang w:eastAsia="zh-CN"/>
        </w:rPr>
        <w:t xml:space="preserve"> и формальдегида</w:t>
      </w:r>
      <w:r w:rsidRPr="006422BF">
        <w:rPr>
          <w:rFonts w:eastAsia="SimSun"/>
          <w:bCs/>
          <w:lang w:eastAsia="zh-CN"/>
        </w:rPr>
        <w:t xml:space="preserve">. Среднегодовая концентрация </w:t>
      </w:r>
      <w:r w:rsidRPr="006422BF">
        <w:t>б</w:t>
      </w:r>
      <w:r w:rsidRPr="006422BF">
        <w:rPr>
          <w:rFonts w:eastAsia="SimSun"/>
          <w:bCs/>
          <w:lang w:eastAsia="zh-CN"/>
        </w:rPr>
        <w:t>енз/а/пирена составляет 2,5 ПДК (в 2020 году – 2,2 ПДК)</w:t>
      </w:r>
      <w:r w:rsidRPr="006422BF">
        <w:t xml:space="preserve">. </w:t>
      </w:r>
      <w:r w:rsidRPr="006422BF">
        <w:rPr>
          <w:rFonts w:eastAsia="SimSun"/>
          <w:bCs/>
          <w:lang w:eastAsia="zh-CN"/>
        </w:rPr>
        <w:t xml:space="preserve">Среднегодовая концентрация </w:t>
      </w:r>
      <w:r w:rsidRPr="006422BF">
        <w:t xml:space="preserve">взвешенных веществ </w:t>
      </w:r>
      <w:r w:rsidRPr="006422BF">
        <w:rPr>
          <w:rFonts w:eastAsia="SimSun"/>
          <w:bCs/>
          <w:lang w:eastAsia="zh-CN"/>
        </w:rPr>
        <w:t>составляет 3,0 ПДК (в 2020 году – 1,3 ПДК).</w:t>
      </w:r>
      <w:r w:rsidRPr="004203F2">
        <w:rPr>
          <w:rFonts w:eastAsia="SimSun"/>
          <w:bCs/>
          <w:lang w:eastAsia="zh-CN"/>
        </w:rPr>
        <w:t xml:space="preserve"> </w:t>
      </w:r>
      <w:r w:rsidRPr="006422BF">
        <w:rPr>
          <w:rFonts w:eastAsia="SimSun"/>
          <w:bCs/>
          <w:lang w:eastAsia="zh-CN"/>
        </w:rPr>
        <w:t xml:space="preserve">Среднегодовая концентрация </w:t>
      </w:r>
      <w:r w:rsidRPr="004203F2">
        <w:t xml:space="preserve">формальдегида </w:t>
      </w:r>
      <w:r w:rsidRPr="006422BF">
        <w:rPr>
          <w:rFonts w:eastAsia="SimSun"/>
          <w:bCs/>
          <w:lang w:eastAsia="zh-CN"/>
        </w:rPr>
        <w:t xml:space="preserve">составляет </w:t>
      </w:r>
      <w:r w:rsidRPr="004203F2">
        <w:rPr>
          <w:rFonts w:eastAsia="SimSun"/>
          <w:bCs/>
          <w:lang w:eastAsia="zh-CN"/>
        </w:rPr>
        <w:t>1,3</w:t>
      </w:r>
      <w:r w:rsidRPr="006422BF">
        <w:rPr>
          <w:rFonts w:eastAsia="SimSun"/>
          <w:bCs/>
          <w:lang w:eastAsia="zh-CN"/>
        </w:rPr>
        <w:t xml:space="preserve"> ПДК</w:t>
      </w:r>
      <w:r w:rsidRPr="006422BF">
        <w:t>. В зимний период при неблагоприятных метеорологических условиях для рассеивания</w:t>
      </w:r>
      <w:r>
        <w:t xml:space="preserve"> в атмосферном воздухе</w:t>
      </w:r>
      <w:r w:rsidRPr="006422BF">
        <w:t xml:space="preserve"> загрязняющих веществ, в г. Биробиджане создаются опасные уровни скопления примесей:</w:t>
      </w:r>
      <w:r w:rsidRPr="006422BF">
        <w:rPr>
          <w:bCs/>
        </w:rPr>
        <w:t xml:space="preserve"> максимальная концентрация бенз(а)пирена </w:t>
      </w:r>
      <w:r>
        <w:rPr>
          <w:bCs/>
        </w:rPr>
        <w:t xml:space="preserve">в декабре </w:t>
      </w:r>
      <w:r w:rsidRPr="006422BF">
        <w:rPr>
          <w:bCs/>
        </w:rPr>
        <w:t>составляла 7,0 ПДК</w:t>
      </w:r>
      <w:r w:rsidRPr="006422BF">
        <w:t xml:space="preserve">. </w:t>
      </w:r>
    </w:p>
    <w:p w:rsidR="00516E13" w:rsidRDefault="00516E13" w:rsidP="00516E13">
      <w:pPr>
        <w:autoSpaceDE w:val="0"/>
        <w:autoSpaceDN w:val="0"/>
        <w:adjustRightInd w:val="0"/>
        <w:ind w:firstLine="709"/>
        <w:jc w:val="both"/>
        <w:rPr>
          <w:rFonts w:eastAsia="SimSun"/>
          <w:bCs/>
          <w:lang w:eastAsia="zh-CN"/>
        </w:rPr>
      </w:pPr>
      <w:r w:rsidRPr="00384EFD">
        <w:t>Присутствие вышеуказанных ингредиентов в атмосферном воздухе способствует снижению иммунитета, оказывает раздражающее действие на органы дыхания, способству</w:t>
      </w:r>
      <w:r>
        <w:t>е</w:t>
      </w:r>
      <w:r w:rsidRPr="00384EFD">
        <w:t>т росту заболеваемости населения хроническими бронхитами, фарингитами, бронхиальной астмой, ринитом. Присутствие в выбросах промышленных предприятий, котельных и автотранспорта канцерогеноопасных веществ, таких как формальдегид, б</w:t>
      </w:r>
      <w:r w:rsidRPr="00384EFD">
        <w:rPr>
          <w:rFonts w:eastAsia="SimSun"/>
          <w:bCs/>
          <w:lang w:eastAsia="zh-CN"/>
        </w:rPr>
        <w:t>енз(а)пирен, углерод (сажа) предполагает возможность развития отдаленных эффектов у населения в виде риска развития злокачественных новообразований и врожденных аномалий (пороков) развития.</w:t>
      </w:r>
    </w:p>
    <w:p w:rsidR="00516E13" w:rsidRDefault="00516E13" w:rsidP="00516E13">
      <w:pPr>
        <w:autoSpaceDE w:val="0"/>
        <w:autoSpaceDN w:val="0"/>
        <w:adjustRightInd w:val="0"/>
        <w:ind w:firstLine="709"/>
        <w:jc w:val="both"/>
        <w:rPr>
          <w:rFonts w:eastAsia="SimSun"/>
          <w:bCs/>
          <w:lang w:eastAsia="zh-CN"/>
        </w:rPr>
      </w:pPr>
    </w:p>
    <w:p w:rsidR="00516E13" w:rsidRPr="00384EFD" w:rsidRDefault="00516E13" w:rsidP="00516E13">
      <w:pPr>
        <w:autoSpaceDE w:val="0"/>
        <w:autoSpaceDN w:val="0"/>
        <w:adjustRightInd w:val="0"/>
        <w:ind w:firstLine="709"/>
        <w:jc w:val="both"/>
        <w:rPr>
          <w:rFonts w:eastAsia="SimSun"/>
          <w:bCs/>
          <w:lang w:eastAsia="zh-CN"/>
        </w:rPr>
      </w:pPr>
    </w:p>
    <w:p w:rsidR="00516E13" w:rsidRPr="00384EFD" w:rsidRDefault="00516E13" w:rsidP="00B01A6D">
      <w:pPr>
        <w:numPr>
          <w:ilvl w:val="2"/>
          <w:numId w:val="2"/>
        </w:numPr>
        <w:autoSpaceDE w:val="0"/>
        <w:autoSpaceDN w:val="0"/>
        <w:adjustRightInd w:val="0"/>
        <w:spacing w:before="120"/>
        <w:jc w:val="center"/>
        <w:rPr>
          <w:b/>
        </w:rPr>
      </w:pPr>
      <w:r w:rsidRPr="00384EFD">
        <w:rPr>
          <w:b/>
        </w:rPr>
        <w:lastRenderedPageBreak/>
        <w:t xml:space="preserve">Состояние питьевой воды, воды водоемов, используемых для водоснабжения населения и рекреационных целей </w:t>
      </w:r>
    </w:p>
    <w:p w:rsidR="00516E13" w:rsidRPr="00B218BF" w:rsidRDefault="00516E13" w:rsidP="00516E13">
      <w:pPr>
        <w:autoSpaceDE w:val="0"/>
        <w:autoSpaceDN w:val="0"/>
        <w:adjustRightInd w:val="0"/>
        <w:ind w:firstLine="709"/>
        <w:jc w:val="both"/>
      </w:pPr>
      <w:r w:rsidRPr="00B218BF">
        <w:rPr>
          <w:color w:val="000000"/>
        </w:rPr>
        <w:t>Обеспечение населения качественной питьевой водой является приоритетной</w:t>
      </w:r>
      <w:r>
        <w:rPr>
          <w:color w:val="000000"/>
        </w:rPr>
        <w:t xml:space="preserve"> задачей государственной политики, направленной на сохранение здоровья и улучшение условий проживания жителей Еврейской автономной области. </w:t>
      </w:r>
      <w:r w:rsidRPr="00B218BF">
        <w:rPr>
          <w:color w:val="000000"/>
        </w:rPr>
        <w:t xml:space="preserve">  </w:t>
      </w:r>
    </w:p>
    <w:p w:rsidR="00516E13" w:rsidRDefault="00516E13" w:rsidP="00516E13">
      <w:pPr>
        <w:autoSpaceDE w:val="0"/>
        <w:autoSpaceDN w:val="0"/>
        <w:adjustRightInd w:val="0"/>
        <w:ind w:firstLine="709"/>
        <w:jc w:val="both"/>
      </w:pPr>
      <w:r w:rsidRPr="00384EFD">
        <w:t>В 202</w:t>
      </w:r>
      <w:r>
        <w:t>2</w:t>
      </w:r>
      <w:r w:rsidRPr="00384EFD">
        <w:t xml:space="preserve"> году на территории Еврейской автономной области было отобрано и </w:t>
      </w:r>
      <w:r w:rsidRPr="00D539D8">
        <w:t>исследовано 5404 пробы питьевой воды, включая воду источников питьевого централизованного водоснабжения (792 пробы), водопроводов (352 пробы), распределительной сети (3752 пробы), источников нецентрализованного</w:t>
      </w:r>
      <w:r w:rsidRPr="00384EFD">
        <w:t xml:space="preserve"> водоснабжения (</w:t>
      </w:r>
      <w:r>
        <w:t>508</w:t>
      </w:r>
      <w:r w:rsidRPr="00384EFD">
        <w:t xml:space="preserve"> проб). Динамика количества исследованных проб с 20</w:t>
      </w:r>
      <w:r>
        <w:t>20</w:t>
      </w:r>
      <w:r w:rsidRPr="00384EFD">
        <w:t xml:space="preserve"> по 202</w:t>
      </w:r>
      <w:r>
        <w:t>2</w:t>
      </w:r>
      <w:r w:rsidRPr="00384EFD">
        <w:t xml:space="preserve"> </w:t>
      </w:r>
      <w:r>
        <w:t>г</w:t>
      </w:r>
      <w:r w:rsidRPr="00384EFD">
        <w:t>г. представлена на рис.</w:t>
      </w:r>
      <w:r>
        <w:t xml:space="preserve"> №1.</w:t>
      </w:r>
    </w:p>
    <w:p w:rsidR="00054B3A" w:rsidRPr="00384EFD" w:rsidRDefault="00054B3A" w:rsidP="00516E13">
      <w:pPr>
        <w:autoSpaceDE w:val="0"/>
        <w:autoSpaceDN w:val="0"/>
        <w:adjustRightInd w:val="0"/>
        <w:ind w:firstLine="709"/>
        <w:jc w:val="both"/>
      </w:pPr>
    </w:p>
    <w:p w:rsidR="00516E13" w:rsidRPr="00384EFD" w:rsidRDefault="00516E13" w:rsidP="00516E13">
      <w:pPr>
        <w:autoSpaceDE w:val="0"/>
        <w:autoSpaceDN w:val="0"/>
        <w:adjustRightInd w:val="0"/>
        <w:jc w:val="center"/>
      </w:pPr>
      <w:r>
        <w:rPr>
          <w:noProof/>
        </w:rPr>
        <w:drawing>
          <wp:inline distT="0" distB="0" distL="0" distR="0" wp14:anchorId="4418632D" wp14:editId="76A18658">
            <wp:extent cx="5915613" cy="2425148"/>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1008" cy="2435559"/>
                    </a:xfrm>
                    <a:prstGeom prst="rect">
                      <a:avLst/>
                    </a:prstGeom>
                    <a:noFill/>
                  </pic:spPr>
                </pic:pic>
              </a:graphicData>
            </a:graphic>
          </wp:inline>
        </w:drawing>
      </w:r>
    </w:p>
    <w:p w:rsidR="00B75414" w:rsidRDefault="00B75414" w:rsidP="00054B3A">
      <w:pPr>
        <w:autoSpaceDE w:val="0"/>
        <w:autoSpaceDN w:val="0"/>
        <w:adjustRightInd w:val="0"/>
        <w:ind w:firstLine="709"/>
        <w:jc w:val="center"/>
        <w:rPr>
          <w:b/>
          <w:sz w:val="22"/>
          <w:szCs w:val="22"/>
        </w:rPr>
      </w:pPr>
    </w:p>
    <w:p w:rsidR="00516E13" w:rsidRPr="00516E13" w:rsidRDefault="00516E13" w:rsidP="00054B3A">
      <w:pPr>
        <w:autoSpaceDE w:val="0"/>
        <w:autoSpaceDN w:val="0"/>
        <w:adjustRightInd w:val="0"/>
        <w:ind w:firstLine="709"/>
        <w:jc w:val="center"/>
        <w:rPr>
          <w:sz w:val="22"/>
          <w:szCs w:val="22"/>
        </w:rPr>
      </w:pPr>
      <w:r w:rsidRPr="00516E13">
        <w:rPr>
          <w:b/>
          <w:sz w:val="22"/>
          <w:szCs w:val="22"/>
        </w:rPr>
        <w:t>Рис. №1.</w:t>
      </w:r>
      <w:r>
        <w:t xml:space="preserve"> </w:t>
      </w:r>
      <w:r w:rsidRPr="00516E13">
        <w:rPr>
          <w:sz w:val="22"/>
          <w:szCs w:val="22"/>
        </w:rPr>
        <w:t>Динамика количества исследованных проб питьевой воды, 2020-2022 гг., абс.</w:t>
      </w:r>
    </w:p>
    <w:p w:rsidR="00516E13" w:rsidRPr="00384EFD" w:rsidRDefault="00516E13" w:rsidP="00516E13">
      <w:pPr>
        <w:autoSpaceDE w:val="0"/>
        <w:autoSpaceDN w:val="0"/>
        <w:adjustRightInd w:val="0"/>
        <w:ind w:firstLine="709"/>
        <w:jc w:val="both"/>
      </w:pPr>
    </w:p>
    <w:p w:rsidR="00516E13" w:rsidRPr="00384EFD" w:rsidRDefault="00516E13" w:rsidP="00516E13">
      <w:pPr>
        <w:autoSpaceDE w:val="0"/>
        <w:autoSpaceDN w:val="0"/>
        <w:adjustRightInd w:val="0"/>
        <w:ind w:firstLine="709"/>
        <w:jc w:val="both"/>
      </w:pPr>
      <w:r w:rsidRPr="00372B73">
        <w:t>Из общего количества проб воды, 2770 проб (51,3 %) было исследовано на соответствие санитарно-эпидемиологическим требованиям по микробиологическим показателям, по санитарно-химическим показателям – 2366 проб (43,8 %), по паразитологическим показателям 1,4 % проб. На суммарную альфа-, бета-активность было исследовано 77 проб (1,4 % от общего числа проб), на содержание природных радионуклидов – 115 проб (2,1 %).</w:t>
      </w:r>
    </w:p>
    <w:p w:rsidR="00516E13" w:rsidRPr="00384EFD" w:rsidRDefault="00516E13" w:rsidP="00516E13">
      <w:pPr>
        <w:ind w:firstLine="709"/>
        <w:jc w:val="both"/>
        <w:rPr>
          <w:szCs w:val="20"/>
        </w:rPr>
      </w:pPr>
      <w:r w:rsidRPr="00384EFD">
        <w:rPr>
          <w:szCs w:val="20"/>
        </w:rPr>
        <w:t>Централизованным питьевым водоснабжением обеспечено 6</w:t>
      </w:r>
      <w:r>
        <w:rPr>
          <w:szCs w:val="20"/>
        </w:rPr>
        <w:t>4,3</w:t>
      </w:r>
      <w:r w:rsidRPr="00384EFD">
        <w:rPr>
          <w:szCs w:val="20"/>
        </w:rPr>
        <w:t xml:space="preserve"> % населения области, 3</w:t>
      </w:r>
      <w:r>
        <w:rPr>
          <w:szCs w:val="20"/>
        </w:rPr>
        <w:t>2,5</w:t>
      </w:r>
      <w:r w:rsidRPr="00384EFD">
        <w:rPr>
          <w:szCs w:val="20"/>
        </w:rPr>
        <w:t xml:space="preserve"> % используют воду из нецентрализованных источников, 3</w:t>
      </w:r>
      <w:r>
        <w:rPr>
          <w:szCs w:val="20"/>
        </w:rPr>
        <w:t>,2</w:t>
      </w:r>
      <w:r w:rsidRPr="00384EFD">
        <w:rPr>
          <w:szCs w:val="20"/>
        </w:rPr>
        <w:t xml:space="preserve"> % - привозную воду.</w:t>
      </w:r>
    </w:p>
    <w:p w:rsidR="00516E13" w:rsidRPr="00384EFD" w:rsidRDefault="00516E13" w:rsidP="00516E13">
      <w:pPr>
        <w:autoSpaceDE w:val="0"/>
        <w:autoSpaceDN w:val="0"/>
        <w:adjustRightInd w:val="0"/>
        <w:ind w:firstLine="709"/>
        <w:jc w:val="both"/>
      </w:pPr>
      <w:r w:rsidRPr="00101E57">
        <w:t>В 2022 году питьевой водой, отвечающей требованиям безопасности, было обеспечено 125419 человек, что составляет 81,9 % от общего количества населения (в 2021 году – 81,9 %, 2020 году – 82,1 %).</w:t>
      </w:r>
      <w:r w:rsidRPr="00384EFD">
        <w:t xml:space="preserve"> </w:t>
      </w:r>
    </w:p>
    <w:p w:rsidR="00516E13" w:rsidRPr="00384EFD" w:rsidRDefault="00516E13" w:rsidP="00516E13">
      <w:pPr>
        <w:autoSpaceDE w:val="0"/>
        <w:autoSpaceDN w:val="0"/>
        <w:adjustRightInd w:val="0"/>
        <w:ind w:firstLine="709"/>
        <w:jc w:val="both"/>
      </w:pPr>
      <w:r w:rsidRPr="00384EFD">
        <w:t xml:space="preserve">С целью обеспечения населения питьевой водой в области используются </w:t>
      </w:r>
      <w:r>
        <w:t>79</w:t>
      </w:r>
      <w:r w:rsidRPr="00384EFD">
        <w:t xml:space="preserve"> источников питьевого централизованного водоснабжения. Все источники централизованного водоснабжения являются подземными, из них 1</w:t>
      </w:r>
      <w:r>
        <w:t>0</w:t>
      </w:r>
      <w:r w:rsidRPr="00384EFD">
        <w:t xml:space="preserve"> водоисточников с инфильтрационным водозабором, имеющих сильную гидравлическую связь с водоемами и ненадежными в </w:t>
      </w:r>
      <w:r>
        <w:t>эпидемиологическ</w:t>
      </w:r>
      <w:r w:rsidRPr="00384EFD">
        <w:t xml:space="preserve">ом отношении (г. Биробиджан, </w:t>
      </w:r>
      <w:r>
        <w:t xml:space="preserve">г. Облучье, </w:t>
      </w:r>
      <w:r w:rsidRPr="00384EFD">
        <w:t xml:space="preserve">п. Теплоозерск и п. Бира Облученского района).  </w:t>
      </w:r>
    </w:p>
    <w:p w:rsidR="00054B3A" w:rsidRDefault="00516E13" w:rsidP="00516E13">
      <w:pPr>
        <w:autoSpaceDE w:val="0"/>
        <w:autoSpaceDN w:val="0"/>
        <w:adjustRightInd w:val="0"/>
        <w:ind w:firstLine="709"/>
        <w:jc w:val="both"/>
      </w:pPr>
      <w:r>
        <w:rPr>
          <w:color w:val="000000"/>
        </w:rPr>
        <w:t>А</w:t>
      </w:r>
      <w:r w:rsidRPr="00372B73">
        <w:rPr>
          <w:color w:val="000000"/>
        </w:rPr>
        <w:t>нализ показателей загрязнения воды источников централизованного водоснабжения за 20</w:t>
      </w:r>
      <w:r>
        <w:rPr>
          <w:color w:val="000000"/>
        </w:rPr>
        <w:t>20</w:t>
      </w:r>
      <w:r w:rsidRPr="00372B73">
        <w:rPr>
          <w:color w:val="000000"/>
        </w:rPr>
        <w:t>–202</w:t>
      </w:r>
      <w:r>
        <w:rPr>
          <w:color w:val="000000"/>
        </w:rPr>
        <w:t>2</w:t>
      </w:r>
      <w:r w:rsidRPr="00372B73">
        <w:rPr>
          <w:color w:val="000000"/>
        </w:rPr>
        <w:t xml:space="preserve"> гг. показал, что</w:t>
      </w:r>
      <w:r>
        <w:rPr>
          <w:color w:val="000000"/>
        </w:rPr>
        <w:t xml:space="preserve"> </w:t>
      </w:r>
      <w:r w:rsidRPr="00372B73">
        <w:rPr>
          <w:color w:val="000000"/>
        </w:rPr>
        <w:t>доля проб воды водоисточников, не соответствующих гигиеническим</w:t>
      </w:r>
      <w:r>
        <w:rPr>
          <w:color w:val="000000"/>
        </w:rPr>
        <w:t xml:space="preserve"> </w:t>
      </w:r>
      <w:r w:rsidRPr="00372B73">
        <w:rPr>
          <w:color w:val="000000"/>
        </w:rPr>
        <w:t xml:space="preserve">нормативам по санитарно-химическим показателям, </w:t>
      </w:r>
      <w:r>
        <w:rPr>
          <w:color w:val="000000"/>
        </w:rPr>
        <w:t>снизилась</w:t>
      </w:r>
      <w:r w:rsidRPr="00372B73">
        <w:rPr>
          <w:color w:val="000000"/>
        </w:rPr>
        <w:t xml:space="preserve"> с </w:t>
      </w:r>
      <w:r>
        <w:rPr>
          <w:color w:val="000000"/>
        </w:rPr>
        <w:t>41,1</w:t>
      </w:r>
      <w:r w:rsidRPr="00372B73">
        <w:rPr>
          <w:color w:val="000000"/>
        </w:rPr>
        <w:t xml:space="preserve"> % до 2</w:t>
      </w:r>
      <w:r>
        <w:rPr>
          <w:color w:val="000000"/>
        </w:rPr>
        <w:t>7</w:t>
      </w:r>
      <w:r w:rsidRPr="00372B73">
        <w:rPr>
          <w:color w:val="000000"/>
        </w:rPr>
        <w:t>,</w:t>
      </w:r>
      <w:r>
        <w:rPr>
          <w:color w:val="000000"/>
        </w:rPr>
        <w:t>9 %. Д</w:t>
      </w:r>
      <w:r w:rsidRPr="00372B73">
        <w:rPr>
          <w:color w:val="000000"/>
        </w:rPr>
        <w:t>оля проб, не соответствующих</w:t>
      </w:r>
      <w:r w:rsidRPr="00372B73">
        <w:rPr>
          <w:color w:val="000000"/>
        </w:rPr>
        <w:br/>
      </w:r>
      <w:r w:rsidRPr="00372B73">
        <w:rPr>
          <w:color w:val="000000"/>
        </w:rPr>
        <w:lastRenderedPageBreak/>
        <w:t>гигиеническим нормативам по микробиологическим показателям</w:t>
      </w:r>
      <w:r>
        <w:rPr>
          <w:color w:val="000000"/>
        </w:rPr>
        <w:t xml:space="preserve"> снизилась </w:t>
      </w:r>
      <w:r w:rsidRPr="00372B73">
        <w:rPr>
          <w:color w:val="000000"/>
        </w:rPr>
        <w:t xml:space="preserve">с </w:t>
      </w:r>
      <w:r>
        <w:rPr>
          <w:color w:val="000000"/>
        </w:rPr>
        <w:t>23</w:t>
      </w:r>
      <w:r w:rsidRPr="00372B73">
        <w:rPr>
          <w:color w:val="000000"/>
        </w:rPr>
        <w:t>,6 % до 1</w:t>
      </w:r>
      <w:r>
        <w:rPr>
          <w:color w:val="000000"/>
        </w:rPr>
        <w:t>4</w:t>
      </w:r>
      <w:r w:rsidRPr="00372B73">
        <w:rPr>
          <w:color w:val="000000"/>
        </w:rPr>
        <w:t>,</w:t>
      </w:r>
      <w:r>
        <w:rPr>
          <w:color w:val="000000"/>
        </w:rPr>
        <w:t>9</w:t>
      </w:r>
      <w:r w:rsidRPr="00372B73">
        <w:rPr>
          <w:color w:val="000000"/>
        </w:rPr>
        <w:t xml:space="preserve"> %</w:t>
      </w:r>
      <w:r>
        <w:rPr>
          <w:color w:val="000000"/>
        </w:rPr>
        <w:t xml:space="preserve"> </w:t>
      </w:r>
      <w:r w:rsidRPr="00384EFD">
        <w:t>(табл.</w:t>
      </w:r>
      <w:r w:rsidR="00054B3A">
        <w:t xml:space="preserve"> №3</w:t>
      </w:r>
      <w:r w:rsidRPr="00384EFD">
        <w:t>).</w:t>
      </w:r>
    </w:p>
    <w:p w:rsidR="00516E13" w:rsidRPr="00384EFD" w:rsidRDefault="00516E13" w:rsidP="00516E13">
      <w:pPr>
        <w:autoSpaceDE w:val="0"/>
        <w:autoSpaceDN w:val="0"/>
        <w:adjustRightInd w:val="0"/>
        <w:ind w:firstLine="709"/>
        <w:jc w:val="both"/>
      </w:pPr>
    </w:p>
    <w:p w:rsidR="00516E13" w:rsidRPr="00384EFD" w:rsidRDefault="00516E13" w:rsidP="00516E13">
      <w:pPr>
        <w:autoSpaceDE w:val="0"/>
        <w:autoSpaceDN w:val="0"/>
        <w:adjustRightInd w:val="0"/>
        <w:ind w:firstLine="709"/>
        <w:jc w:val="right"/>
      </w:pPr>
      <w:r w:rsidRPr="00384EFD">
        <w:t>Таблица</w:t>
      </w:r>
      <w:r w:rsidR="00054B3A">
        <w:t xml:space="preserve"> №3</w:t>
      </w:r>
      <w:r w:rsidRPr="00384EFD">
        <w:t xml:space="preserve"> </w:t>
      </w:r>
    </w:p>
    <w:p w:rsidR="00516E13" w:rsidRPr="00054B3A" w:rsidRDefault="00516E13" w:rsidP="00516E13">
      <w:pPr>
        <w:autoSpaceDE w:val="0"/>
        <w:autoSpaceDN w:val="0"/>
        <w:adjustRightInd w:val="0"/>
        <w:jc w:val="center"/>
        <w:rPr>
          <w:b/>
          <w:sz w:val="22"/>
          <w:szCs w:val="22"/>
        </w:rPr>
      </w:pPr>
      <w:r w:rsidRPr="00054B3A">
        <w:rPr>
          <w:b/>
          <w:sz w:val="22"/>
          <w:szCs w:val="22"/>
        </w:rPr>
        <w:t xml:space="preserve">Показатели проб воды в источниках централизованного водоснабжения </w:t>
      </w:r>
    </w:p>
    <w:p w:rsidR="00516E13" w:rsidRPr="00054B3A" w:rsidRDefault="00516E13" w:rsidP="00516E13">
      <w:pPr>
        <w:autoSpaceDE w:val="0"/>
        <w:autoSpaceDN w:val="0"/>
        <w:adjustRightInd w:val="0"/>
        <w:jc w:val="center"/>
        <w:rPr>
          <w:b/>
          <w:sz w:val="22"/>
          <w:szCs w:val="22"/>
        </w:rPr>
      </w:pPr>
      <w:r w:rsidRPr="00054B3A">
        <w:rPr>
          <w:b/>
          <w:sz w:val="22"/>
          <w:szCs w:val="22"/>
        </w:rPr>
        <w:t>с превышением гигиенических нормативов</w:t>
      </w:r>
    </w:p>
    <w:p w:rsidR="00516E13" w:rsidRPr="00384EFD" w:rsidRDefault="00516E13" w:rsidP="00516E13">
      <w:pPr>
        <w:autoSpaceDE w:val="0"/>
        <w:autoSpaceDN w:val="0"/>
        <w:adjustRightInd w:val="0"/>
        <w:ind w:firstLine="709"/>
        <w:jc w:val="center"/>
        <w:rPr>
          <w:b/>
        </w:rPr>
      </w:pP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195"/>
        <w:gridCol w:w="1195"/>
        <w:gridCol w:w="1195"/>
        <w:gridCol w:w="3128"/>
      </w:tblGrid>
      <w:tr w:rsidR="00516E13" w:rsidRPr="00384EFD" w:rsidTr="00516E13">
        <w:tc>
          <w:tcPr>
            <w:tcW w:w="2607"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center"/>
              <w:rPr>
                <w:sz w:val="22"/>
                <w:szCs w:val="22"/>
              </w:rPr>
            </w:pPr>
            <w:r w:rsidRPr="00054B3A">
              <w:rPr>
                <w:sz w:val="22"/>
                <w:szCs w:val="22"/>
              </w:rPr>
              <w:t>Показатели</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2020</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2021</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2022</w:t>
            </w:r>
          </w:p>
        </w:tc>
        <w:tc>
          <w:tcPr>
            <w:tcW w:w="3128"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center"/>
              <w:rPr>
                <w:sz w:val="22"/>
                <w:szCs w:val="22"/>
              </w:rPr>
            </w:pPr>
            <w:r w:rsidRPr="00054B3A">
              <w:rPr>
                <w:sz w:val="22"/>
                <w:szCs w:val="22"/>
              </w:rPr>
              <w:t xml:space="preserve">Темп прироста к 2020 г., </w:t>
            </w:r>
          </w:p>
          <w:p w:rsidR="00516E13" w:rsidRPr="00054B3A" w:rsidRDefault="00516E13" w:rsidP="00516E13">
            <w:pPr>
              <w:autoSpaceDE w:val="0"/>
              <w:autoSpaceDN w:val="0"/>
              <w:adjustRightInd w:val="0"/>
              <w:jc w:val="center"/>
              <w:rPr>
                <w:sz w:val="22"/>
                <w:szCs w:val="22"/>
              </w:rPr>
            </w:pPr>
            <w:r w:rsidRPr="00054B3A">
              <w:rPr>
                <w:sz w:val="22"/>
                <w:szCs w:val="22"/>
              </w:rPr>
              <w:t xml:space="preserve">по доле, % </w:t>
            </w:r>
          </w:p>
        </w:tc>
      </w:tr>
      <w:tr w:rsidR="00516E13" w:rsidRPr="00384EFD" w:rsidTr="00516E13">
        <w:tc>
          <w:tcPr>
            <w:tcW w:w="2607"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rPr>
                <w:sz w:val="22"/>
                <w:szCs w:val="22"/>
              </w:rPr>
            </w:pPr>
            <w:r w:rsidRPr="00054B3A">
              <w:rPr>
                <w:sz w:val="22"/>
                <w:szCs w:val="22"/>
              </w:rPr>
              <w:t>Санитарно-химические</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41,1</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39,0</w:t>
            </w:r>
          </w:p>
        </w:tc>
        <w:tc>
          <w:tcPr>
            <w:tcW w:w="119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27,9</w:t>
            </w:r>
          </w:p>
        </w:tc>
        <w:tc>
          <w:tcPr>
            <w:tcW w:w="3128"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- 32,1</w:t>
            </w:r>
          </w:p>
        </w:tc>
      </w:tr>
      <w:tr w:rsidR="00516E13" w:rsidRPr="00384EFD" w:rsidTr="00516E13">
        <w:tc>
          <w:tcPr>
            <w:tcW w:w="2607"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both"/>
              <w:rPr>
                <w:sz w:val="22"/>
                <w:szCs w:val="22"/>
              </w:rPr>
            </w:pPr>
            <w:r w:rsidRPr="00054B3A">
              <w:rPr>
                <w:sz w:val="22"/>
                <w:szCs w:val="22"/>
              </w:rPr>
              <w:t xml:space="preserve">Микробиологические </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23,6</w:t>
            </w:r>
          </w:p>
        </w:tc>
        <w:tc>
          <w:tcPr>
            <w:tcW w:w="1195"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25,7</w:t>
            </w:r>
          </w:p>
        </w:tc>
        <w:tc>
          <w:tcPr>
            <w:tcW w:w="119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14,9</w:t>
            </w:r>
          </w:p>
        </w:tc>
        <w:tc>
          <w:tcPr>
            <w:tcW w:w="3128"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- 36,9</w:t>
            </w:r>
          </w:p>
        </w:tc>
      </w:tr>
    </w:tbl>
    <w:p w:rsidR="00516E13" w:rsidRPr="00384EFD" w:rsidRDefault="00516E13" w:rsidP="00516E13">
      <w:pPr>
        <w:autoSpaceDE w:val="0"/>
        <w:autoSpaceDN w:val="0"/>
        <w:adjustRightInd w:val="0"/>
        <w:jc w:val="both"/>
      </w:pPr>
    </w:p>
    <w:p w:rsidR="00516E13" w:rsidRDefault="00516E13" w:rsidP="00516E13">
      <w:pPr>
        <w:widowControl w:val="0"/>
        <w:ind w:left="20" w:right="20" w:firstLine="700"/>
        <w:jc w:val="both"/>
        <w:rPr>
          <w:color w:val="000000"/>
          <w:spacing w:val="3"/>
        </w:rPr>
      </w:pPr>
      <w:r w:rsidRPr="00B10ABD">
        <w:rPr>
          <w:color w:val="000000"/>
        </w:rPr>
        <w:t>По данным контроля качества питьевой воды водопроводов (вода перед</w:t>
      </w:r>
      <w:r w:rsidR="00B75414">
        <w:rPr>
          <w:color w:val="000000"/>
        </w:rPr>
        <w:t xml:space="preserve"> </w:t>
      </w:r>
      <w:r w:rsidRPr="00B10ABD">
        <w:rPr>
          <w:color w:val="000000"/>
        </w:rPr>
        <w:t>поступлением в распределительную сеть) в 202</w:t>
      </w:r>
      <w:r>
        <w:rPr>
          <w:color w:val="000000"/>
        </w:rPr>
        <w:t>2</w:t>
      </w:r>
      <w:r w:rsidRPr="00B10ABD">
        <w:rPr>
          <w:color w:val="000000"/>
        </w:rPr>
        <w:t xml:space="preserve"> г. по сравнению с 20</w:t>
      </w:r>
      <w:r>
        <w:rPr>
          <w:color w:val="000000"/>
        </w:rPr>
        <w:t>20</w:t>
      </w:r>
      <w:r w:rsidRPr="00B10ABD">
        <w:rPr>
          <w:color w:val="000000"/>
        </w:rPr>
        <w:t xml:space="preserve"> г. наблюдается</w:t>
      </w:r>
      <w:r w:rsidR="00B75414">
        <w:rPr>
          <w:color w:val="000000"/>
        </w:rPr>
        <w:t xml:space="preserve"> </w:t>
      </w:r>
      <w:r w:rsidRPr="00B10ABD">
        <w:rPr>
          <w:color w:val="000000"/>
        </w:rPr>
        <w:t>снижение удельного веса проб воды, не соответствующих гигиеническим нормативам по</w:t>
      </w:r>
      <w:r w:rsidR="00B75414">
        <w:rPr>
          <w:color w:val="000000"/>
        </w:rPr>
        <w:t xml:space="preserve"> </w:t>
      </w:r>
      <w:r w:rsidRPr="00B10ABD">
        <w:rPr>
          <w:color w:val="000000"/>
        </w:rPr>
        <w:t xml:space="preserve">санитарно-химическим показателям, </w:t>
      </w:r>
      <w:r>
        <w:rPr>
          <w:color w:val="000000"/>
        </w:rPr>
        <w:t>в 2,2 раза</w:t>
      </w:r>
      <w:r w:rsidRPr="00B10ABD">
        <w:rPr>
          <w:color w:val="000000"/>
        </w:rPr>
        <w:t xml:space="preserve">, микробиологическим – на </w:t>
      </w:r>
      <w:r>
        <w:rPr>
          <w:color w:val="000000"/>
        </w:rPr>
        <w:t>1</w:t>
      </w:r>
      <w:r w:rsidRPr="00B10ABD">
        <w:rPr>
          <w:color w:val="000000"/>
        </w:rPr>
        <w:t xml:space="preserve">,9 % </w:t>
      </w:r>
      <w:r w:rsidRPr="00B10ABD">
        <w:rPr>
          <w:color w:val="000000"/>
          <w:spacing w:val="3"/>
        </w:rPr>
        <w:t>(табл.</w:t>
      </w:r>
      <w:r w:rsidR="00054B3A">
        <w:rPr>
          <w:color w:val="000000"/>
          <w:spacing w:val="3"/>
        </w:rPr>
        <w:t xml:space="preserve"> №4</w:t>
      </w:r>
      <w:r w:rsidRPr="00B10ABD">
        <w:rPr>
          <w:color w:val="000000"/>
          <w:spacing w:val="3"/>
        </w:rPr>
        <w:t>).</w:t>
      </w:r>
    </w:p>
    <w:p w:rsidR="00054B3A" w:rsidRPr="00B10ABD" w:rsidRDefault="00054B3A" w:rsidP="00516E13">
      <w:pPr>
        <w:widowControl w:val="0"/>
        <w:ind w:left="20" w:right="20" w:firstLine="700"/>
        <w:jc w:val="both"/>
        <w:rPr>
          <w:spacing w:val="3"/>
        </w:rPr>
      </w:pPr>
    </w:p>
    <w:p w:rsidR="00516E13" w:rsidRPr="00384EFD" w:rsidRDefault="00516E13" w:rsidP="00516E13">
      <w:pPr>
        <w:autoSpaceDE w:val="0"/>
        <w:autoSpaceDN w:val="0"/>
        <w:adjustRightInd w:val="0"/>
        <w:ind w:firstLine="709"/>
        <w:jc w:val="right"/>
      </w:pPr>
      <w:r w:rsidRPr="00384EFD">
        <w:t>Таблица</w:t>
      </w:r>
      <w:r w:rsidR="00054B3A">
        <w:t xml:space="preserve"> №4</w:t>
      </w:r>
      <w:r w:rsidRPr="00384EFD">
        <w:t xml:space="preserve"> </w:t>
      </w:r>
    </w:p>
    <w:p w:rsidR="00516E13" w:rsidRPr="00054B3A" w:rsidRDefault="00516E13" w:rsidP="00516E13">
      <w:pPr>
        <w:autoSpaceDE w:val="0"/>
        <w:autoSpaceDN w:val="0"/>
        <w:adjustRightInd w:val="0"/>
        <w:ind w:firstLine="709"/>
        <w:jc w:val="center"/>
        <w:rPr>
          <w:b/>
          <w:color w:val="000000"/>
          <w:sz w:val="22"/>
          <w:szCs w:val="22"/>
        </w:rPr>
      </w:pPr>
      <w:r w:rsidRPr="00054B3A">
        <w:rPr>
          <w:b/>
          <w:color w:val="000000"/>
          <w:sz w:val="22"/>
          <w:szCs w:val="22"/>
        </w:rPr>
        <w:t xml:space="preserve">Доля проб воды водопроводов, не соответствующих </w:t>
      </w:r>
    </w:p>
    <w:p w:rsidR="00516E13" w:rsidRPr="00054B3A" w:rsidRDefault="00516E13" w:rsidP="00516E13">
      <w:pPr>
        <w:autoSpaceDE w:val="0"/>
        <w:autoSpaceDN w:val="0"/>
        <w:adjustRightInd w:val="0"/>
        <w:ind w:firstLine="709"/>
        <w:jc w:val="center"/>
        <w:rPr>
          <w:b/>
          <w:color w:val="000000"/>
          <w:sz w:val="22"/>
          <w:szCs w:val="22"/>
        </w:rPr>
      </w:pPr>
      <w:r w:rsidRPr="00054B3A">
        <w:rPr>
          <w:b/>
          <w:color w:val="000000"/>
          <w:sz w:val="22"/>
          <w:szCs w:val="22"/>
        </w:rPr>
        <w:t>санитарно-эпидемиологическим требованиям</w:t>
      </w:r>
    </w:p>
    <w:p w:rsidR="00516E13" w:rsidRPr="00384EFD" w:rsidRDefault="00516E13" w:rsidP="00516E13">
      <w:pPr>
        <w:autoSpaceDE w:val="0"/>
        <w:autoSpaceDN w:val="0"/>
        <w:adjustRightInd w:val="0"/>
        <w:ind w:firstLine="709"/>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307"/>
        <w:gridCol w:w="1307"/>
        <w:gridCol w:w="1307"/>
        <w:gridCol w:w="1466"/>
      </w:tblGrid>
      <w:tr w:rsidR="00516E13" w:rsidRPr="00384EFD" w:rsidTr="00054B3A">
        <w:tc>
          <w:tcPr>
            <w:tcW w:w="3969"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center"/>
              <w:rPr>
                <w:sz w:val="22"/>
                <w:szCs w:val="22"/>
              </w:rPr>
            </w:pPr>
            <w:r w:rsidRPr="00054B3A">
              <w:rPr>
                <w:sz w:val="22"/>
                <w:szCs w:val="22"/>
              </w:rPr>
              <w:t>Показатели</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2020</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2021</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2022</w:t>
            </w:r>
          </w:p>
        </w:tc>
        <w:tc>
          <w:tcPr>
            <w:tcW w:w="1466"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center"/>
              <w:rPr>
                <w:sz w:val="22"/>
                <w:szCs w:val="22"/>
              </w:rPr>
            </w:pPr>
            <w:r w:rsidRPr="00054B3A">
              <w:rPr>
                <w:sz w:val="22"/>
                <w:szCs w:val="22"/>
              </w:rPr>
              <w:t xml:space="preserve">Темп прироста к 2020 г., </w:t>
            </w:r>
          </w:p>
          <w:p w:rsidR="00516E13" w:rsidRPr="00054B3A" w:rsidRDefault="00516E13" w:rsidP="00516E13">
            <w:pPr>
              <w:autoSpaceDE w:val="0"/>
              <w:autoSpaceDN w:val="0"/>
              <w:adjustRightInd w:val="0"/>
              <w:jc w:val="center"/>
              <w:rPr>
                <w:sz w:val="22"/>
                <w:szCs w:val="22"/>
              </w:rPr>
            </w:pPr>
            <w:r w:rsidRPr="00054B3A">
              <w:rPr>
                <w:sz w:val="22"/>
                <w:szCs w:val="22"/>
              </w:rPr>
              <w:t>по доле, %</w:t>
            </w:r>
          </w:p>
        </w:tc>
      </w:tr>
      <w:tr w:rsidR="00516E13" w:rsidRPr="00384EFD" w:rsidTr="00054B3A">
        <w:tc>
          <w:tcPr>
            <w:tcW w:w="3969"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rPr>
                <w:sz w:val="22"/>
                <w:szCs w:val="22"/>
              </w:rPr>
            </w:pPr>
            <w:r w:rsidRPr="00054B3A">
              <w:rPr>
                <w:sz w:val="22"/>
                <w:szCs w:val="22"/>
              </w:rPr>
              <w:t>Санитарно-химические</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63,6</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63,6</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29,6</w:t>
            </w:r>
          </w:p>
        </w:tc>
        <w:tc>
          <w:tcPr>
            <w:tcW w:w="1466"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2,2 раза</w:t>
            </w:r>
          </w:p>
        </w:tc>
      </w:tr>
      <w:tr w:rsidR="00516E13" w:rsidRPr="00384EFD" w:rsidTr="00054B3A">
        <w:tc>
          <w:tcPr>
            <w:tcW w:w="3969" w:type="dxa"/>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autoSpaceDE w:val="0"/>
              <w:autoSpaceDN w:val="0"/>
              <w:adjustRightInd w:val="0"/>
              <w:jc w:val="both"/>
              <w:rPr>
                <w:sz w:val="22"/>
                <w:szCs w:val="22"/>
              </w:rPr>
            </w:pPr>
            <w:r w:rsidRPr="00054B3A">
              <w:rPr>
                <w:sz w:val="22"/>
                <w:szCs w:val="22"/>
              </w:rPr>
              <w:t xml:space="preserve">Микробиологические </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20,8</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22,1</w:t>
            </w:r>
          </w:p>
        </w:tc>
        <w:tc>
          <w:tcPr>
            <w:tcW w:w="1307"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21,2</w:t>
            </w:r>
          </w:p>
        </w:tc>
        <w:tc>
          <w:tcPr>
            <w:tcW w:w="1466" w:type="dxa"/>
            <w:tcBorders>
              <w:top w:val="single" w:sz="4" w:space="0" w:color="auto"/>
              <w:left w:val="single" w:sz="4" w:space="0" w:color="auto"/>
              <w:bottom w:val="single" w:sz="4" w:space="0" w:color="auto"/>
              <w:right w:val="single" w:sz="4" w:space="0" w:color="auto"/>
            </w:tcBorders>
            <w:vAlign w:val="center"/>
          </w:tcPr>
          <w:p w:rsidR="00516E13" w:rsidRPr="00054B3A" w:rsidRDefault="00516E13" w:rsidP="00516E13">
            <w:pPr>
              <w:autoSpaceDE w:val="0"/>
              <w:autoSpaceDN w:val="0"/>
              <w:adjustRightInd w:val="0"/>
              <w:jc w:val="center"/>
              <w:rPr>
                <w:sz w:val="22"/>
                <w:szCs w:val="22"/>
              </w:rPr>
            </w:pPr>
            <w:r w:rsidRPr="00054B3A">
              <w:rPr>
                <w:sz w:val="22"/>
                <w:szCs w:val="22"/>
              </w:rPr>
              <w:t xml:space="preserve"> 1,9</w:t>
            </w:r>
          </w:p>
        </w:tc>
      </w:tr>
    </w:tbl>
    <w:p w:rsidR="00516E13" w:rsidRPr="00384EFD" w:rsidRDefault="00516E13" w:rsidP="00516E13">
      <w:pPr>
        <w:autoSpaceDE w:val="0"/>
        <w:autoSpaceDN w:val="0"/>
        <w:adjustRightInd w:val="0"/>
        <w:ind w:firstLine="709"/>
        <w:jc w:val="center"/>
        <w:rPr>
          <w:b/>
        </w:rPr>
      </w:pPr>
    </w:p>
    <w:p w:rsidR="00516E13" w:rsidRDefault="00516E13" w:rsidP="00516E13">
      <w:pPr>
        <w:autoSpaceDE w:val="0"/>
        <w:autoSpaceDN w:val="0"/>
        <w:adjustRightInd w:val="0"/>
        <w:ind w:firstLine="709"/>
        <w:jc w:val="both"/>
      </w:pPr>
      <w:r>
        <w:t>Наблюдается</w:t>
      </w:r>
      <w:r w:rsidRPr="00384EFD">
        <w:t xml:space="preserve"> тенденци</w:t>
      </w:r>
      <w:r>
        <w:t xml:space="preserve">я к снижению </w:t>
      </w:r>
      <w:r w:rsidRPr="00384EFD">
        <w:t>доли проб воды из распределительной сети централизованного водоснабжения, не соответствующих сани</w:t>
      </w:r>
      <w:r>
        <w:t xml:space="preserve">тарным требованиям, по санитарно-химическим показателям с 26,5 % в 2020 г. до 15,9 в 2022 г. Показатели </w:t>
      </w:r>
      <w:r w:rsidRPr="00384EFD">
        <w:t>превышают среднероссийские значения (рис.</w:t>
      </w:r>
      <w:r w:rsidR="00054B3A">
        <w:t xml:space="preserve"> №2</w:t>
      </w:r>
      <w:r w:rsidRPr="00384EFD">
        <w:t>).</w:t>
      </w:r>
    </w:p>
    <w:p w:rsidR="00054B3A" w:rsidRPr="00384EFD" w:rsidRDefault="00054B3A" w:rsidP="00516E13">
      <w:pPr>
        <w:autoSpaceDE w:val="0"/>
        <w:autoSpaceDN w:val="0"/>
        <w:adjustRightInd w:val="0"/>
        <w:ind w:firstLine="709"/>
        <w:jc w:val="both"/>
      </w:pPr>
    </w:p>
    <w:p w:rsidR="00516E13" w:rsidRPr="00384EFD" w:rsidRDefault="00516E13" w:rsidP="00054B3A">
      <w:pPr>
        <w:autoSpaceDE w:val="0"/>
        <w:autoSpaceDN w:val="0"/>
        <w:adjustRightInd w:val="0"/>
        <w:jc w:val="center"/>
        <w:rPr>
          <w:noProof/>
        </w:rPr>
      </w:pPr>
      <w:r w:rsidRPr="004E7616">
        <w:rPr>
          <w:noProof/>
          <w:shd w:val="clear" w:color="auto" w:fill="FFFF00"/>
        </w:rPr>
        <w:drawing>
          <wp:inline distT="0" distB="0" distL="0" distR="0" wp14:anchorId="2DABC55F" wp14:editId="31BF9A77">
            <wp:extent cx="5915770" cy="1908313"/>
            <wp:effectExtent l="0" t="0" r="889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325" cy="1912363"/>
                    </a:xfrm>
                    <a:prstGeom prst="rect">
                      <a:avLst/>
                    </a:prstGeom>
                    <a:noFill/>
                  </pic:spPr>
                </pic:pic>
              </a:graphicData>
            </a:graphic>
          </wp:inline>
        </w:drawing>
      </w:r>
    </w:p>
    <w:p w:rsidR="00516E13" w:rsidRDefault="00516E13" w:rsidP="00516E13">
      <w:pPr>
        <w:autoSpaceDE w:val="0"/>
        <w:autoSpaceDN w:val="0"/>
        <w:adjustRightInd w:val="0"/>
        <w:ind w:firstLine="709"/>
        <w:jc w:val="both"/>
        <w:rPr>
          <w:b/>
        </w:rPr>
      </w:pPr>
    </w:p>
    <w:p w:rsidR="00516E13" w:rsidRPr="00054B3A" w:rsidRDefault="00516E13" w:rsidP="00054B3A">
      <w:pPr>
        <w:autoSpaceDE w:val="0"/>
        <w:autoSpaceDN w:val="0"/>
        <w:adjustRightInd w:val="0"/>
        <w:ind w:firstLine="709"/>
        <w:jc w:val="center"/>
        <w:rPr>
          <w:color w:val="000000"/>
          <w:sz w:val="22"/>
          <w:szCs w:val="22"/>
        </w:rPr>
      </w:pPr>
      <w:r w:rsidRPr="00054B3A">
        <w:rPr>
          <w:b/>
          <w:sz w:val="22"/>
          <w:szCs w:val="22"/>
        </w:rPr>
        <w:t>Рис</w:t>
      </w:r>
      <w:r w:rsidR="00054B3A">
        <w:rPr>
          <w:b/>
          <w:sz w:val="22"/>
          <w:szCs w:val="22"/>
        </w:rPr>
        <w:t>. №2</w:t>
      </w:r>
      <w:r w:rsidRPr="00054B3A">
        <w:rPr>
          <w:b/>
          <w:sz w:val="22"/>
          <w:szCs w:val="22"/>
        </w:rPr>
        <w:t>.</w:t>
      </w:r>
      <w:r w:rsidR="00054B3A">
        <w:rPr>
          <w:sz w:val="22"/>
          <w:szCs w:val="22"/>
        </w:rPr>
        <w:t xml:space="preserve"> </w:t>
      </w:r>
      <w:r w:rsidRPr="00054B3A">
        <w:rPr>
          <w:sz w:val="22"/>
          <w:szCs w:val="22"/>
        </w:rPr>
        <w:t>Доля проб воды из распределительной сети централизованного водоснабжения, не соответствующих санитарным требованиям по санитарно-химическим показателям, в 2020-2022 гг., %</w:t>
      </w:r>
    </w:p>
    <w:p w:rsidR="00054B3A" w:rsidRDefault="00054B3A" w:rsidP="00516E13">
      <w:pPr>
        <w:autoSpaceDE w:val="0"/>
        <w:autoSpaceDN w:val="0"/>
        <w:adjustRightInd w:val="0"/>
        <w:ind w:firstLine="709"/>
        <w:jc w:val="both"/>
        <w:rPr>
          <w:color w:val="000000"/>
        </w:rPr>
      </w:pPr>
    </w:p>
    <w:p w:rsidR="00516E13" w:rsidRPr="004E7616" w:rsidRDefault="00516E13" w:rsidP="00516E13">
      <w:pPr>
        <w:autoSpaceDE w:val="0"/>
        <w:autoSpaceDN w:val="0"/>
        <w:adjustRightInd w:val="0"/>
        <w:ind w:firstLine="709"/>
        <w:jc w:val="both"/>
        <w:rPr>
          <w:color w:val="000000"/>
        </w:rPr>
      </w:pPr>
      <w:r w:rsidRPr="004123F2">
        <w:rPr>
          <w:color w:val="000000"/>
        </w:rPr>
        <w:t>Основной вклад в долю неудовлетворительных проб из распределительной сети</w:t>
      </w:r>
      <w:r w:rsidR="00B75414">
        <w:rPr>
          <w:color w:val="000000"/>
        </w:rPr>
        <w:t xml:space="preserve"> </w:t>
      </w:r>
      <w:r w:rsidRPr="004123F2">
        <w:rPr>
          <w:color w:val="000000"/>
        </w:rPr>
        <w:t>по санитарно-химическим показателям вносят органолептические показатели (</w:t>
      </w:r>
      <w:r>
        <w:rPr>
          <w:color w:val="000000"/>
        </w:rPr>
        <w:t>10,2</w:t>
      </w:r>
      <w:r w:rsidRPr="004123F2">
        <w:rPr>
          <w:color w:val="000000"/>
        </w:rPr>
        <w:t xml:space="preserve"> % в</w:t>
      </w:r>
      <w:r w:rsidR="00B75414">
        <w:rPr>
          <w:color w:val="000000"/>
        </w:rPr>
        <w:t xml:space="preserve"> </w:t>
      </w:r>
      <w:r w:rsidRPr="004123F2">
        <w:rPr>
          <w:color w:val="000000"/>
        </w:rPr>
        <w:t>202</w:t>
      </w:r>
      <w:r>
        <w:rPr>
          <w:color w:val="000000"/>
        </w:rPr>
        <w:t>2</w:t>
      </w:r>
      <w:r w:rsidRPr="004123F2">
        <w:rPr>
          <w:color w:val="000000"/>
        </w:rPr>
        <w:t xml:space="preserve"> г.). При этом </w:t>
      </w:r>
      <w:r w:rsidRPr="00B10ABD">
        <w:rPr>
          <w:color w:val="000000"/>
        </w:rPr>
        <w:t>по сравнению с 20</w:t>
      </w:r>
      <w:r>
        <w:rPr>
          <w:color w:val="000000"/>
        </w:rPr>
        <w:t>20</w:t>
      </w:r>
      <w:r w:rsidRPr="00B10ABD">
        <w:rPr>
          <w:color w:val="000000"/>
        </w:rPr>
        <w:t xml:space="preserve"> г. </w:t>
      </w:r>
      <w:r w:rsidRPr="004123F2">
        <w:rPr>
          <w:color w:val="000000"/>
        </w:rPr>
        <w:t xml:space="preserve">установлена </w:t>
      </w:r>
      <w:r>
        <w:rPr>
          <w:color w:val="000000"/>
        </w:rPr>
        <w:t>положит</w:t>
      </w:r>
      <w:r w:rsidRPr="004123F2">
        <w:rPr>
          <w:color w:val="000000"/>
        </w:rPr>
        <w:t xml:space="preserve">ельная динамика по их </w:t>
      </w:r>
      <w:r w:rsidRPr="004123F2">
        <w:rPr>
          <w:color w:val="000000"/>
        </w:rPr>
        <w:lastRenderedPageBreak/>
        <w:t>снижению в 1,</w:t>
      </w:r>
      <w:r>
        <w:rPr>
          <w:color w:val="000000"/>
        </w:rPr>
        <w:t>6</w:t>
      </w:r>
      <w:r w:rsidRPr="004123F2">
        <w:rPr>
          <w:color w:val="000000"/>
        </w:rPr>
        <w:t xml:space="preserve"> раза (с</w:t>
      </w:r>
      <w:r>
        <w:rPr>
          <w:color w:val="000000"/>
        </w:rPr>
        <w:t xml:space="preserve"> </w:t>
      </w:r>
      <w:r w:rsidRPr="004123F2">
        <w:rPr>
          <w:color w:val="000000"/>
        </w:rPr>
        <w:t>1</w:t>
      </w:r>
      <w:r>
        <w:rPr>
          <w:color w:val="000000"/>
        </w:rPr>
        <w:t>6,0</w:t>
      </w:r>
      <w:r w:rsidRPr="004123F2">
        <w:rPr>
          <w:color w:val="000000"/>
        </w:rPr>
        <w:t xml:space="preserve"> % до </w:t>
      </w:r>
      <w:r>
        <w:rPr>
          <w:color w:val="000000"/>
        </w:rPr>
        <w:t>10,2</w:t>
      </w:r>
      <w:r w:rsidRPr="004123F2">
        <w:rPr>
          <w:color w:val="000000"/>
        </w:rPr>
        <w:t xml:space="preserve"> %) на фоне роста доли проб, не соответствующих гигиеническим</w:t>
      </w:r>
      <w:r>
        <w:rPr>
          <w:color w:val="000000"/>
        </w:rPr>
        <w:t xml:space="preserve"> </w:t>
      </w:r>
      <w:r w:rsidRPr="004123F2">
        <w:rPr>
          <w:color w:val="000000"/>
        </w:rPr>
        <w:t xml:space="preserve">нормативам по содержанию химических веществ, нормируемых по </w:t>
      </w:r>
      <w:r w:rsidRPr="004E7616">
        <w:rPr>
          <w:color w:val="000000"/>
        </w:rPr>
        <w:t>санитарно-токсикологическому показателю вредности (с 5,5 % до 7,3 %).</w:t>
      </w:r>
    </w:p>
    <w:p w:rsidR="00516E13" w:rsidRPr="004E7616" w:rsidRDefault="00516E13" w:rsidP="00516E13">
      <w:pPr>
        <w:autoSpaceDE w:val="0"/>
        <w:autoSpaceDN w:val="0"/>
        <w:adjustRightInd w:val="0"/>
        <w:ind w:firstLine="709"/>
        <w:jc w:val="both"/>
      </w:pPr>
      <w:r>
        <w:rPr>
          <w:color w:val="000000"/>
        </w:rPr>
        <w:t>По-прежнему регистрируется значительное п</w:t>
      </w:r>
      <w:r w:rsidRPr="004E7616">
        <w:rPr>
          <w:color w:val="000000"/>
        </w:rPr>
        <w:t>ревышение среднероссийского показателя доли проб воды распределительной</w:t>
      </w:r>
      <w:r>
        <w:rPr>
          <w:color w:val="000000"/>
        </w:rPr>
        <w:t xml:space="preserve"> </w:t>
      </w:r>
      <w:r w:rsidRPr="004E7616">
        <w:rPr>
          <w:color w:val="000000"/>
        </w:rPr>
        <w:t>сети, не соответствующих гигиеническим нормативам по микробиологическим</w:t>
      </w:r>
      <w:r>
        <w:rPr>
          <w:color w:val="000000"/>
        </w:rPr>
        <w:t xml:space="preserve"> </w:t>
      </w:r>
      <w:r w:rsidRPr="004E7616">
        <w:rPr>
          <w:color w:val="000000"/>
        </w:rPr>
        <w:t>показателям</w:t>
      </w:r>
      <w:r w:rsidR="00054B3A">
        <w:rPr>
          <w:color w:val="000000"/>
        </w:rPr>
        <w:t xml:space="preserve"> (рис. №3).</w:t>
      </w:r>
    </w:p>
    <w:p w:rsidR="00516E13" w:rsidRDefault="00516E13" w:rsidP="00516E13">
      <w:pPr>
        <w:autoSpaceDE w:val="0"/>
        <w:autoSpaceDN w:val="0"/>
        <w:adjustRightInd w:val="0"/>
        <w:ind w:firstLine="709"/>
        <w:jc w:val="both"/>
      </w:pPr>
    </w:p>
    <w:p w:rsidR="00516E13" w:rsidRPr="00384EFD" w:rsidRDefault="00516E13" w:rsidP="00054B3A">
      <w:pPr>
        <w:tabs>
          <w:tab w:val="left" w:pos="0"/>
        </w:tabs>
        <w:autoSpaceDE w:val="0"/>
        <w:autoSpaceDN w:val="0"/>
        <w:adjustRightInd w:val="0"/>
        <w:jc w:val="center"/>
      </w:pPr>
      <w:r>
        <w:rPr>
          <w:noProof/>
        </w:rPr>
        <w:drawing>
          <wp:inline distT="0" distB="0" distL="0" distR="0" wp14:anchorId="1E958F9D" wp14:editId="6AB33F57">
            <wp:extent cx="5971430" cy="1987826"/>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5838" cy="1992622"/>
                    </a:xfrm>
                    <a:prstGeom prst="rect">
                      <a:avLst/>
                    </a:prstGeom>
                    <a:noFill/>
                  </pic:spPr>
                </pic:pic>
              </a:graphicData>
            </a:graphic>
          </wp:inline>
        </w:drawing>
      </w:r>
    </w:p>
    <w:p w:rsidR="00516E13" w:rsidRDefault="00516E13" w:rsidP="00516E13">
      <w:pPr>
        <w:autoSpaceDE w:val="0"/>
        <w:autoSpaceDN w:val="0"/>
        <w:adjustRightInd w:val="0"/>
        <w:ind w:firstLine="709"/>
        <w:jc w:val="center"/>
        <w:rPr>
          <w:noProof/>
        </w:rPr>
      </w:pPr>
    </w:p>
    <w:p w:rsidR="00516E13" w:rsidRDefault="00516E13" w:rsidP="00054B3A">
      <w:pPr>
        <w:autoSpaceDE w:val="0"/>
        <w:autoSpaceDN w:val="0"/>
        <w:adjustRightInd w:val="0"/>
        <w:ind w:firstLine="709"/>
        <w:jc w:val="center"/>
        <w:rPr>
          <w:sz w:val="22"/>
          <w:szCs w:val="22"/>
        </w:rPr>
      </w:pPr>
      <w:r w:rsidRPr="00054B3A">
        <w:rPr>
          <w:b/>
          <w:sz w:val="22"/>
          <w:szCs w:val="22"/>
        </w:rPr>
        <w:t>Рис.</w:t>
      </w:r>
      <w:r w:rsidR="00054B3A">
        <w:rPr>
          <w:b/>
          <w:sz w:val="22"/>
          <w:szCs w:val="22"/>
        </w:rPr>
        <w:t xml:space="preserve"> №3</w:t>
      </w:r>
      <w:r w:rsidRPr="00054B3A">
        <w:rPr>
          <w:sz w:val="22"/>
          <w:szCs w:val="22"/>
        </w:rPr>
        <w:t>. Доля проб воды из распределительной сети централизованного водоснабжения, не соответствующих санитарным требованиям по микробиологическим показателям, в 2020-2022 гг., %</w:t>
      </w:r>
    </w:p>
    <w:p w:rsidR="00B75414" w:rsidRPr="00054B3A" w:rsidRDefault="00B75414" w:rsidP="00054B3A">
      <w:pPr>
        <w:autoSpaceDE w:val="0"/>
        <w:autoSpaceDN w:val="0"/>
        <w:adjustRightInd w:val="0"/>
        <w:ind w:firstLine="709"/>
        <w:jc w:val="center"/>
        <w:rPr>
          <w:sz w:val="22"/>
          <w:szCs w:val="22"/>
        </w:rPr>
      </w:pPr>
    </w:p>
    <w:p w:rsidR="00516E13" w:rsidRDefault="00516E13" w:rsidP="00516E13">
      <w:pPr>
        <w:autoSpaceDE w:val="0"/>
        <w:autoSpaceDN w:val="0"/>
        <w:adjustRightInd w:val="0"/>
        <w:ind w:firstLine="709"/>
        <w:jc w:val="both"/>
      </w:pPr>
      <w:r>
        <w:t>Мониторинг качества</w:t>
      </w:r>
      <w:r w:rsidRPr="004123F2">
        <w:t xml:space="preserve"> питьевой воды систем централизованного питьевого водоснабжения в 2022 году проводился в </w:t>
      </w:r>
      <w:r>
        <w:t>107</w:t>
      </w:r>
      <w:r w:rsidRPr="004123F2">
        <w:t xml:space="preserve"> мониторинговых точках на территориях всех муниципальных образований Еврейской автономной области. </w:t>
      </w:r>
    </w:p>
    <w:p w:rsidR="00516E13" w:rsidRPr="00384EFD" w:rsidRDefault="00516E13" w:rsidP="005F7582">
      <w:pPr>
        <w:autoSpaceDE w:val="0"/>
        <w:autoSpaceDN w:val="0"/>
        <w:adjustRightInd w:val="0"/>
        <w:ind w:firstLine="709"/>
        <w:jc w:val="both"/>
      </w:pPr>
      <w:r w:rsidRPr="00384EFD">
        <w:t>По данным регионального информационного фонда социально-гигиенического мониторинга (РИФ СГМ), приоритетными показателями химического загрязнения питьевой воды централизованного водоснабжения в Еврейск</w:t>
      </w:r>
      <w:r w:rsidR="005F7582">
        <w:t xml:space="preserve">ой автономной области являются: </w:t>
      </w:r>
      <w:r w:rsidRPr="00384EFD">
        <w:t>железо, марганец - за счет поступления из источника водоснабжения (природно-обусловленное превышение гигиенических нормативов);</w:t>
      </w:r>
      <w:r w:rsidR="005F7582">
        <w:t xml:space="preserve"> </w:t>
      </w:r>
      <w:r w:rsidR="005F7582">
        <w:tab/>
      </w:r>
      <w:r w:rsidRPr="00384EFD">
        <w:t>железо</w:t>
      </w:r>
      <w:r w:rsidR="005F7582">
        <w:t xml:space="preserve">, </w:t>
      </w:r>
      <w:r w:rsidRPr="00384EFD">
        <w:t xml:space="preserve">поступающее в питьевую воду в процессе транспортирования воды. </w:t>
      </w:r>
    </w:p>
    <w:p w:rsidR="00516E13" w:rsidRPr="00384EFD" w:rsidRDefault="00516E13" w:rsidP="00516E13">
      <w:pPr>
        <w:autoSpaceDE w:val="0"/>
        <w:autoSpaceDN w:val="0"/>
        <w:adjustRightInd w:val="0"/>
        <w:ind w:firstLine="709"/>
        <w:jc w:val="both"/>
        <w:rPr>
          <w:b/>
        </w:rPr>
      </w:pPr>
      <w:r w:rsidRPr="00384EFD">
        <w:t xml:space="preserve">По данным регионального информационного фонда социально-гигиенического мониторинга (РИФ СГМ), приоритетными показателями химического загрязнения питьевой воды централизованного водоснабжения в Еврейской автономной области являются: </w:t>
      </w:r>
    </w:p>
    <w:p w:rsidR="00516E13" w:rsidRPr="00384EFD" w:rsidRDefault="00516E13" w:rsidP="00516E13">
      <w:pPr>
        <w:tabs>
          <w:tab w:val="left" w:pos="1080"/>
        </w:tabs>
        <w:jc w:val="both"/>
      </w:pPr>
      <w:r w:rsidRPr="00384EFD">
        <w:tab/>
        <w:t xml:space="preserve">- железо, марганец, </w:t>
      </w:r>
      <w:r>
        <w:t xml:space="preserve">литий, бромид-ион </w:t>
      </w:r>
      <w:r w:rsidRPr="00384EFD">
        <w:t>- за счет поступления из источника водоснабжения (природно-обусловленное превышение гигиенических нормативов);</w:t>
      </w:r>
    </w:p>
    <w:p w:rsidR="00516E13" w:rsidRPr="00384EFD" w:rsidRDefault="00516E13" w:rsidP="00516E13">
      <w:pPr>
        <w:tabs>
          <w:tab w:val="left" w:pos="1080"/>
        </w:tabs>
        <w:ind w:firstLine="1134"/>
        <w:jc w:val="both"/>
      </w:pPr>
      <w:r w:rsidRPr="00384EFD">
        <w:t>- нитраты - за счет поступления из источника водоснабжения (антропогенное загрязнение);</w:t>
      </w:r>
    </w:p>
    <w:p w:rsidR="00516E13" w:rsidRPr="00384EFD" w:rsidRDefault="00516E13" w:rsidP="00B75414">
      <w:pPr>
        <w:tabs>
          <w:tab w:val="left" w:pos="1080"/>
        </w:tabs>
        <w:jc w:val="both"/>
      </w:pPr>
      <w:r w:rsidRPr="00384EFD">
        <w:tab/>
        <w:t xml:space="preserve">- </w:t>
      </w:r>
      <w:r>
        <w:t xml:space="preserve">хлорорганические соединения </w:t>
      </w:r>
      <w:r w:rsidRPr="004D2E6C">
        <w:t>(</w:t>
      </w:r>
      <w:r w:rsidRPr="004D2E6C">
        <w:rPr>
          <w:color w:val="000000"/>
        </w:rPr>
        <w:t>хлороформ, 4-х хлористый углерод, 1,2 дихлорэтан, тетрахлорэтилен, трихлорэтилен, тетрахлорэтан)</w:t>
      </w:r>
      <w:r w:rsidRPr="00384EFD">
        <w:t xml:space="preserve"> – в результате хлорирования воды;</w:t>
      </w:r>
    </w:p>
    <w:p w:rsidR="00516E13" w:rsidRPr="00384EFD" w:rsidRDefault="00516E13" w:rsidP="00B75414">
      <w:pPr>
        <w:tabs>
          <w:tab w:val="left" w:pos="1080"/>
        </w:tabs>
        <w:jc w:val="both"/>
      </w:pPr>
      <w:r w:rsidRPr="00384EFD">
        <w:tab/>
        <w:t xml:space="preserve">- железо - поступающее в питьевую воду в процессе транспортирования воды. </w:t>
      </w:r>
    </w:p>
    <w:p w:rsidR="00054B3A" w:rsidRDefault="00516E13" w:rsidP="00B75414">
      <w:pPr>
        <w:ind w:firstLine="709"/>
        <w:jc w:val="both"/>
      </w:pPr>
      <w:r w:rsidRPr="00384EFD">
        <w:t>Наихудшая ситуация с загрязнением питьевой воды железом и марганцем в течение рядя лет складывается в Биробиджан</w:t>
      </w:r>
      <w:r w:rsidR="00054B3A">
        <w:t>ском и Ленинском районах (табл. №5</w:t>
      </w:r>
      <w:r w:rsidRPr="00384EFD">
        <w:t>).</w:t>
      </w:r>
    </w:p>
    <w:p w:rsidR="005F7582" w:rsidRDefault="005F7582" w:rsidP="00516E13">
      <w:pPr>
        <w:tabs>
          <w:tab w:val="left" w:pos="1080"/>
        </w:tabs>
        <w:jc w:val="right"/>
      </w:pPr>
    </w:p>
    <w:p w:rsidR="00516E13" w:rsidRPr="00384EFD" w:rsidRDefault="00516E13" w:rsidP="00516E13">
      <w:pPr>
        <w:tabs>
          <w:tab w:val="left" w:pos="1080"/>
        </w:tabs>
        <w:jc w:val="right"/>
      </w:pPr>
      <w:r w:rsidRPr="00384EFD">
        <w:t>Таблица</w:t>
      </w:r>
      <w:r w:rsidR="00054B3A">
        <w:t xml:space="preserve"> №5</w:t>
      </w:r>
      <w:r w:rsidRPr="00384EFD">
        <w:t xml:space="preserve"> </w:t>
      </w:r>
    </w:p>
    <w:p w:rsidR="00516E13" w:rsidRPr="00054B3A" w:rsidRDefault="00516E13" w:rsidP="00054B3A">
      <w:pPr>
        <w:jc w:val="center"/>
        <w:rPr>
          <w:b/>
          <w:sz w:val="22"/>
          <w:szCs w:val="22"/>
        </w:rPr>
      </w:pPr>
      <w:r w:rsidRPr="00054B3A">
        <w:rPr>
          <w:b/>
          <w:sz w:val="22"/>
          <w:szCs w:val="22"/>
        </w:rPr>
        <w:t>Доля проб воды из систем централизованного водоснабжения</w:t>
      </w:r>
      <w:r w:rsidR="00054B3A">
        <w:rPr>
          <w:b/>
          <w:sz w:val="22"/>
          <w:szCs w:val="22"/>
        </w:rPr>
        <w:t xml:space="preserve"> </w:t>
      </w:r>
      <w:r w:rsidRPr="00054B3A">
        <w:rPr>
          <w:b/>
          <w:sz w:val="22"/>
          <w:szCs w:val="22"/>
        </w:rPr>
        <w:t>с превышением гигиенических нормативов по содержанию отдельных</w:t>
      </w:r>
      <w:r w:rsidR="00054B3A">
        <w:rPr>
          <w:b/>
          <w:sz w:val="22"/>
          <w:szCs w:val="22"/>
        </w:rPr>
        <w:t xml:space="preserve"> </w:t>
      </w:r>
      <w:r w:rsidRPr="00054B3A">
        <w:rPr>
          <w:b/>
          <w:sz w:val="22"/>
          <w:szCs w:val="22"/>
        </w:rPr>
        <w:t>химических веществ и показателей (по данным РИФ СГМ) в 2022 г.</w:t>
      </w:r>
      <w:r w:rsidRPr="00054B3A">
        <w:rPr>
          <w:b/>
          <w:sz w:val="22"/>
          <w:szCs w:val="22"/>
        </w:rPr>
        <w:br/>
      </w:r>
    </w:p>
    <w:tbl>
      <w:tblPr>
        <w:tblW w:w="9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818"/>
        <w:gridCol w:w="956"/>
        <w:gridCol w:w="682"/>
        <w:gridCol w:w="683"/>
        <w:gridCol w:w="955"/>
        <w:gridCol w:w="819"/>
        <w:gridCol w:w="955"/>
        <w:gridCol w:w="819"/>
        <w:gridCol w:w="818"/>
      </w:tblGrid>
      <w:tr w:rsidR="00516E13" w:rsidRPr="00384EFD" w:rsidTr="00516E13">
        <w:trPr>
          <w:cantSplit/>
          <w:trHeight w:val="352"/>
        </w:trPr>
        <w:tc>
          <w:tcPr>
            <w:tcW w:w="1911" w:type="dxa"/>
            <w:vMerge w:val="restart"/>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jc w:val="center"/>
              <w:rPr>
                <w:sz w:val="22"/>
                <w:szCs w:val="22"/>
              </w:rPr>
            </w:pPr>
            <w:r w:rsidRPr="00054B3A">
              <w:rPr>
                <w:sz w:val="22"/>
                <w:szCs w:val="22"/>
              </w:rPr>
              <w:lastRenderedPageBreak/>
              <w:t>Территории</w:t>
            </w:r>
          </w:p>
        </w:tc>
        <w:tc>
          <w:tcPr>
            <w:tcW w:w="7505" w:type="dxa"/>
            <w:gridSpan w:val="9"/>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jc w:val="center"/>
              <w:rPr>
                <w:sz w:val="22"/>
                <w:szCs w:val="22"/>
              </w:rPr>
            </w:pPr>
            <w:r w:rsidRPr="00054B3A">
              <w:rPr>
                <w:sz w:val="22"/>
                <w:szCs w:val="22"/>
              </w:rPr>
              <w:t xml:space="preserve">Доля проб по веществам, показателям % </w:t>
            </w:r>
          </w:p>
        </w:tc>
      </w:tr>
      <w:tr w:rsidR="00516E13" w:rsidRPr="00384EFD" w:rsidTr="00516E13">
        <w:trPr>
          <w:cantSplit/>
          <w:trHeight w:val="1650"/>
        </w:trPr>
        <w:tc>
          <w:tcPr>
            <w:tcW w:w="1911" w:type="dxa"/>
            <w:vMerge/>
            <w:tcBorders>
              <w:top w:val="single" w:sz="4" w:space="0" w:color="auto"/>
              <w:left w:val="single" w:sz="4" w:space="0" w:color="auto"/>
              <w:bottom w:val="single" w:sz="4" w:space="0" w:color="auto"/>
              <w:right w:val="single" w:sz="4" w:space="0" w:color="auto"/>
            </w:tcBorders>
            <w:vAlign w:val="center"/>
            <w:hideMark/>
          </w:tcPr>
          <w:p w:rsidR="00516E13" w:rsidRPr="00054B3A" w:rsidRDefault="00516E13" w:rsidP="00516E13">
            <w:pPr>
              <w:rPr>
                <w:sz w:val="22"/>
                <w:szCs w:val="22"/>
              </w:rPr>
            </w:pPr>
          </w:p>
        </w:tc>
        <w:tc>
          <w:tcPr>
            <w:tcW w:w="818" w:type="dxa"/>
            <w:tcBorders>
              <w:top w:val="single" w:sz="4" w:space="0" w:color="auto"/>
              <w:left w:val="single" w:sz="4" w:space="0" w:color="auto"/>
              <w:bottom w:val="single" w:sz="4" w:space="0" w:color="auto"/>
              <w:right w:val="single" w:sz="4" w:space="0" w:color="auto"/>
            </w:tcBorders>
            <w:textDirection w:val="btLr"/>
            <w:vAlign w:val="center"/>
            <w:hideMark/>
          </w:tcPr>
          <w:p w:rsidR="00516E13" w:rsidRPr="00054B3A" w:rsidRDefault="00516E13" w:rsidP="00516E13">
            <w:pPr>
              <w:ind w:left="113" w:right="113"/>
              <w:jc w:val="center"/>
              <w:rPr>
                <w:sz w:val="22"/>
                <w:szCs w:val="22"/>
              </w:rPr>
            </w:pPr>
            <w:r w:rsidRPr="00054B3A">
              <w:rPr>
                <w:sz w:val="22"/>
                <w:szCs w:val="22"/>
              </w:rPr>
              <w:t>Железо</w:t>
            </w:r>
          </w:p>
        </w:tc>
        <w:tc>
          <w:tcPr>
            <w:tcW w:w="956" w:type="dxa"/>
            <w:tcBorders>
              <w:top w:val="single" w:sz="4" w:space="0" w:color="auto"/>
              <w:left w:val="single" w:sz="4" w:space="0" w:color="auto"/>
              <w:bottom w:val="single" w:sz="4" w:space="0" w:color="auto"/>
              <w:right w:val="single" w:sz="4" w:space="0" w:color="auto"/>
            </w:tcBorders>
            <w:textDirection w:val="btLr"/>
            <w:vAlign w:val="center"/>
          </w:tcPr>
          <w:p w:rsidR="00516E13" w:rsidRPr="00054B3A" w:rsidRDefault="00516E13" w:rsidP="00516E13">
            <w:pPr>
              <w:ind w:left="113" w:right="113"/>
              <w:jc w:val="center"/>
              <w:rPr>
                <w:sz w:val="22"/>
                <w:szCs w:val="22"/>
              </w:rPr>
            </w:pPr>
            <w:r w:rsidRPr="00054B3A">
              <w:rPr>
                <w:sz w:val="22"/>
                <w:szCs w:val="22"/>
              </w:rPr>
              <w:t>Марганец</w:t>
            </w:r>
          </w:p>
        </w:tc>
        <w:tc>
          <w:tcPr>
            <w:tcW w:w="682" w:type="dxa"/>
            <w:tcBorders>
              <w:top w:val="single" w:sz="4" w:space="0" w:color="auto"/>
              <w:left w:val="single" w:sz="4" w:space="0" w:color="auto"/>
              <w:bottom w:val="single" w:sz="4" w:space="0" w:color="auto"/>
              <w:right w:val="single" w:sz="4" w:space="0" w:color="auto"/>
            </w:tcBorders>
            <w:textDirection w:val="btLr"/>
            <w:vAlign w:val="center"/>
          </w:tcPr>
          <w:p w:rsidR="00516E13" w:rsidRPr="00054B3A" w:rsidRDefault="00516E13" w:rsidP="00516E13">
            <w:pPr>
              <w:ind w:left="113" w:right="113"/>
              <w:jc w:val="center"/>
              <w:rPr>
                <w:sz w:val="22"/>
                <w:szCs w:val="22"/>
              </w:rPr>
            </w:pPr>
            <w:r w:rsidRPr="00054B3A">
              <w:rPr>
                <w:sz w:val="22"/>
                <w:szCs w:val="22"/>
              </w:rPr>
              <w:t>Бромид-ион</w:t>
            </w:r>
          </w:p>
        </w:tc>
        <w:tc>
          <w:tcPr>
            <w:tcW w:w="683" w:type="dxa"/>
            <w:tcBorders>
              <w:top w:val="single" w:sz="4" w:space="0" w:color="auto"/>
              <w:left w:val="single" w:sz="4" w:space="0" w:color="auto"/>
              <w:bottom w:val="single" w:sz="4" w:space="0" w:color="auto"/>
              <w:right w:val="single" w:sz="4" w:space="0" w:color="auto"/>
            </w:tcBorders>
            <w:textDirection w:val="btLr"/>
            <w:vAlign w:val="center"/>
          </w:tcPr>
          <w:p w:rsidR="00516E13" w:rsidRPr="00054B3A" w:rsidRDefault="00516E13" w:rsidP="00516E13">
            <w:pPr>
              <w:jc w:val="center"/>
              <w:rPr>
                <w:sz w:val="22"/>
                <w:szCs w:val="22"/>
              </w:rPr>
            </w:pPr>
            <w:r w:rsidRPr="00054B3A">
              <w:rPr>
                <w:sz w:val="22"/>
                <w:szCs w:val="22"/>
              </w:rPr>
              <w:t>Литий</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516E13" w:rsidRPr="00054B3A" w:rsidRDefault="00516E13" w:rsidP="00516E13">
            <w:pPr>
              <w:ind w:left="113" w:right="113"/>
              <w:jc w:val="center"/>
              <w:rPr>
                <w:sz w:val="22"/>
                <w:szCs w:val="22"/>
              </w:rPr>
            </w:pPr>
            <w:r w:rsidRPr="00054B3A">
              <w:rPr>
                <w:sz w:val="22"/>
                <w:szCs w:val="22"/>
              </w:rPr>
              <w:t>Цветность</w:t>
            </w:r>
          </w:p>
        </w:tc>
        <w:tc>
          <w:tcPr>
            <w:tcW w:w="819" w:type="dxa"/>
            <w:tcBorders>
              <w:top w:val="single" w:sz="4" w:space="0" w:color="auto"/>
              <w:left w:val="single" w:sz="4" w:space="0" w:color="auto"/>
              <w:bottom w:val="single" w:sz="4" w:space="0" w:color="auto"/>
              <w:right w:val="single" w:sz="4" w:space="0" w:color="auto"/>
            </w:tcBorders>
            <w:textDirection w:val="btLr"/>
            <w:vAlign w:val="center"/>
          </w:tcPr>
          <w:p w:rsidR="00516E13" w:rsidRPr="00054B3A" w:rsidRDefault="00516E13" w:rsidP="00516E13">
            <w:pPr>
              <w:jc w:val="center"/>
              <w:rPr>
                <w:sz w:val="22"/>
                <w:szCs w:val="22"/>
              </w:rPr>
            </w:pPr>
            <w:r w:rsidRPr="00054B3A">
              <w:rPr>
                <w:sz w:val="22"/>
                <w:szCs w:val="22"/>
              </w:rPr>
              <w:t>Мутность</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516E13" w:rsidRPr="00054B3A" w:rsidRDefault="00516E13" w:rsidP="00516E13">
            <w:pPr>
              <w:jc w:val="center"/>
              <w:rPr>
                <w:sz w:val="22"/>
                <w:szCs w:val="22"/>
              </w:rPr>
            </w:pPr>
            <w:r w:rsidRPr="00054B3A">
              <w:rPr>
                <w:sz w:val="22"/>
                <w:szCs w:val="22"/>
              </w:rPr>
              <w:t>Общие колиформные бактерии</w:t>
            </w:r>
          </w:p>
        </w:tc>
        <w:tc>
          <w:tcPr>
            <w:tcW w:w="819" w:type="dxa"/>
            <w:tcBorders>
              <w:top w:val="single" w:sz="4" w:space="0" w:color="auto"/>
              <w:left w:val="single" w:sz="4" w:space="0" w:color="auto"/>
              <w:bottom w:val="single" w:sz="4" w:space="0" w:color="auto"/>
              <w:right w:val="single" w:sz="4" w:space="0" w:color="auto"/>
            </w:tcBorders>
            <w:textDirection w:val="btLr"/>
            <w:vAlign w:val="center"/>
            <w:hideMark/>
          </w:tcPr>
          <w:p w:rsidR="00516E13" w:rsidRPr="00054B3A" w:rsidRDefault="00516E13" w:rsidP="00516E13">
            <w:pPr>
              <w:jc w:val="center"/>
              <w:rPr>
                <w:sz w:val="22"/>
                <w:szCs w:val="22"/>
                <w:lang w:val="en-US"/>
              </w:rPr>
            </w:pPr>
            <w:r w:rsidRPr="00054B3A">
              <w:rPr>
                <w:sz w:val="22"/>
                <w:szCs w:val="22"/>
                <w:lang w:val="en-US"/>
              </w:rPr>
              <w:t>E.</w:t>
            </w:r>
            <w:r w:rsidRPr="00054B3A">
              <w:rPr>
                <w:sz w:val="22"/>
                <w:szCs w:val="22"/>
              </w:rPr>
              <w:t>с</w:t>
            </w:r>
            <w:r w:rsidRPr="00054B3A">
              <w:rPr>
                <w:sz w:val="22"/>
                <w:szCs w:val="22"/>
                <w:lang w:val="en-US"/>
              </w:rPr>
              <w:t>oli</w:t>
            </w:r>
          </w:p>
        </w:tc>
        <w:tc>
          <w:tcPr>
            <w:tcW w:w="818" w:type="dxa"/>
            <w:tcBorders>
              <w:top w:val="single" w:sz="4" w:space="0" w:color="auto"/>
              <w:left w:val="single" w:sz="4" w:space="0" w:color="auto"/>
              <w:bottom w:val="single" w:sz="4" w:space="0" w:color="auto"/>
              <w:right w:val="single" w:sz="4" w:space="0" w:color="auto"/>
            </w:tcBorders>
            <w:textDirection w:val="btLr"/>
            <w:vAlign w:val="center"/>
          </w:tcPr>
          <w:p w:rsidR="00516E13" w:rsidRPr="00054B3A" w:rsidRDefault="00516E13" w:rsidP="00516E13">
            <w:pPr>
              <w:jc w:val="center"/>
              <w:rPr>
                <w:sz w:val="22"/>
                <w:szCs w:val="22"/>
              </w:rPr>
            </w:pPr>
            <w:r w:rsidRPr="00054B3A">
              <w:rPr>
                <w:sz w:val="22"/>
                <w:szCs w:val="22"/>
              </w:rPr>
              <w:t>Энтерококки</w:t>
            </w:r>
          </w:p>
        </w:tc>
      </w:tr>
      <w:tr w:rsidR="00516E13" w:rsidRPr="00384EFD" w:rsidTr="00516E13">
        <w:trPr>
          <w:trHeight w:val="222"/>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 xml:space="preserve">г. Биробиджан </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5,1</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3,5</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4,9</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2,1</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16,7</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4,1</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12,2</w:t>
            </w:r>
          </w:p>
        </w:tc>
      </w:tr>
      <w:tr w:rsidR="00516E13" w:rsidRPr="00384EFD" w:rsidTr="00516E13">
        <w:trPr>
          <w:trHeight w:val="231"/>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 xml:space="preserve">Биробиджанский </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39,4</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9,0</w:t>
            </w: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20,8</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37,0</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46,4</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22,9</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8,4</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5,8</w:t>
            </w:r>
          </w:p>
        </w:tc>
      </w:tr>
      <w:tr w:rsidR="00516E13" w:rsidRPr="00384EFD" w:rsidTr="00516E13">
        <w:trPr>
          <w:trHeight w:val="231"/>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Ленинский</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42,2</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67,5</w:t>
            </w: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57,8</w:t>
            </w: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14,5</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25,3</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27,7</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1,2</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12,5</w:t>
            </w:r>
          </w:p>
        </w:tc>
      </w:tr>
      <w:tr w:rsidR="00516E13" w:rsidRPr="00384EFD" w:rsidTr="00516E13">
        <w:trPr>
          <w:trHeight w:val="222"/>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Облученский</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10,2</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9,3</w:t>
            </w: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9,9</w:t>
            </w: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11,6</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7,6</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53,2</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18,8</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28,6</w:t>
            </w:r>
          </w:p>
        </w:tc>
      </w:tr>
      <w:tr w:rsidR="00516E13" w:rsidRPr="00384EFD" w:rsidTr="00516E13">
        <w:trPr>
          <w:trHeight w:val="231"/>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Октябрьский</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17,4</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26,9</w:t>
            </w: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12,5</w:t>
            </w: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15,7</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13,1</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7,4</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3,4</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4,8</w:t>
            </w:r>
          </w:p>
        </w:tc>
      </w:tr>
      <w:tr w:rsidR="00516E13" w:rsidRPr="00384EFD" w:rsidTr="00516E13">
        <w:trPr>
          <w:trHeight w:val="231"/>
        </w:trPr>
        <w:tc>
          <w:tcPr>
            <w:tcW w:w="1911" w:type="dxa"/>
            <w:tcBorders>
              <w:top w:val="single" w:sz="4" w:space="0" w:color="auto"/>
              <w:left w:val="single" w:sz="4" w:space="0" w:color="auto"/>
              <w:bottom w:val="single" w:sz="4" w:space="0" w:color="auto"/>
              <w:right w:val="single" w:sz="4" w:space="0" w:color="auto"/>
            </w:tcBorders>
            <w:hideMark/>
          </w:tcPr>
          <w:p w:rsidR="00516E13" w:rsidRPr="00054B3A" w:rsidRDefault="00516E13" w:rsidP="00516E13">
            <w:pPr>
              <w:jc w:val="both"/>
              <w:rPr>
                <w:sz w:val="22"/>
                <w:szCs w:val="22"/>
              </w:rPr>
            </w:pPr>
            <w:r w:rsidRPr="00054B3A">
              <w:rPr>
                <w:sz w:val="22"/>
                <w:szCs w:val="22"/>
              </w:rPr>
              <w:t>Смидовичский</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15,7</w:t>
            </w:r>
          </w:p>
        </w:tc>
        <w:tc>
          <w:tcPr>
            <w:tcW w:w="956"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40,5</w:t>
            </w:r>
          </w:p>
        </w:tc>
        <w:tc>
          <w:tcPr>
            <w:tcW w:w="682"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11,0</w:t>
            </w:r>
          </w:p>
        </w:tc>
        <w:tc>
          <w:tcPr>
            <w:tcW w:w="683"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12,2</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11,1</w:t>
            </w:r>
          </w:p>
        </w:tc>
        <w:tc>
          <w:tcPr>
            <w:tcW w:w="955"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38,1</w:t>
            </w:r>
          </w:p>
        </w:tc>
        <w:tc>
          <w:tcPr>
            <w:tcW w:w="819"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2,5</w:t>
            </w:r>
          </w:p>
        </w:tc>
        <w:tc>
          <w:tcPr>
            <w:tcW w:w="818" w:type="dxa"/>
            <w:tcBorders>
              <w:top w:val="single" w:sz="4" w:space="0" w:color="auto"/>
              <w:left w:val="single" w:sz="4" w:space="0" w:color="auto"/>
              <w:bottom w:val="single" w:sz="4" w:space="0" w:color="auto"/>
              <w:right w:val="single" w:sz="4" w:space="0" w:color="auto"/>
            </w:tcBorders>
          </w:tcPr>
          <w:p w:rsidR="00516E13" w:rsidRPr="00054B3A" w:rsidRDefault="00516E13" w:rsidP="00516E13">
            <w:pPr>
              <w:jc w:val="center"/>
              <w:rPr>
                <w:sz w:val="22"/>
                <w:szCs w:val="22"/>
              </w:rPr>
            </w:pPr>
            <w:r w:rsidRPr="00054B3A">
              <w:rPr>
                <w:sz w:val="22"/>
                <w:szCs w:val="22"/>
              </w:rPr>
              <w:t>8,5</w:t>
            </w:r>
          </w:p>
        </w:tc>
      </w:tr>
    </w:tbl>
    <w:p w:rsidR="00516E13" w:rsidRPr="00384EFD" w:rsidRDefault="00516E13" w:rsidP="00516E13">
      <w:pPr>
        <w:ind w:firstLine="709"/>
        <w:jc w:val="both"/>
      </w:pPr>
    </w:p>
    <w:p w:rsidR="00054B3A" w:rsidRPr="00384EFD" w:rsidRDefault="00054B3A" w:rsidP="00054B3A">
      <w:pPr>
        <w:ind w:firstLine="709"/>
        <w:jc w:val="both"/>
      </w:pPr>
      <w:r w:rsidRPr="00384EFD">
        <w:t xml:space="preserve">Несмотря на то, что большинство водопроводов в этих районах имеют станции обезжелезивания, 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 замена фильтрующего материала. </w:t>
      </w:r>
    </w:p>
    <w:p w:rsidR="00516E13" w:rsidRPr="00384EFD" w:rsidRDefault="00516E13" w:rsidP="00516E13">
      <w:pPr>
        <w:ind w:firstLine="709"/>
        <w:jc w:val="both"/>
      </w:pPr>
      <w:r w:rsidRPr="00384EFD">
        <w:t>Качество питьевой воды централизованного водоснабжения по микробиологическим показателям во всех районах неудовлетворительное, необходимо на водопроводах внедрять систему обеззараживания воды.</w:t>
      </w:r>
    </w:p>
    <w:p w:rsidR="00516E13" w:rsidRDefault="00516E13" w:rsidP="00516E13">
      <w:pPr>
        <w:shd w:val="clear" w:color="auto" w:fill="FFFFFF"/>
        <w:spacing w:line="194" w:lineRule="atLeast"/>
        <w:ind w:firstLine="708"/>
        <w:jc w:val="both"/>
        <w:rPr>
          <w:color w:val="000000"/>
        </w:rPr>
      </w:pPr>
      <w:r w:rsidRPr="00384EFD">
        <w:rPr>
          <w:color w:val="000000"/>
        </w:rPr>
        <w:t>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 нестабильная подача воды.</w:t>
      </w:r>
    </w:p>
    <w:p w:rsidR="00516E13" w:rsidRDefault="00516E13" w:rsidP="00516E13">
      <w:pPr>
        <w:shd w:val="clear" w:color="auto" w:fill="FFFFFF"/>
        <w:spacing w:line="194" w:lineRule="atLeast"/>
        <w:ind w:firstLine="708"/>
        <w:jc w:val="both"/>
        <w:rPr>
          <w:color w:val="000000"/>
        </w:rPr>
      </w:pPr>
      <w:r>
        <w:rPr>
          <w:color w:val="000000"/>
        </w:rPr>
        <w:t>Питьевую воду из нецентрализованных источников в 2021 году использовали более 49,9 тыс.чел., в том числе проживающих в сельской местности 34,1 тыс.чел., в городских поселениях 15,8 тыс.чел.</w:t>
      </w:r>
    </w:p>
    <w:p w:rsidR="00516E13" w:rsidRPr="00384EFD" w:rsidRDefault="00516E13" w:rsidP="00516E13">
      <w:pPr>
        <w:autoSpaceDE w:val="0"/>
        <w:autoSpaceDN w:val="0"/>
        <w:adjustRightInd w:val="0"/>
        <w:ind w:firstLine="709"/>
        <w:jc w:val="both"/>
      </w:pPr>
      <w:r w:rsidRPr="00FA09B6">
        <w:t xml:space="preserve">В 2022 году отмечается снижение </w:t>
      </w:r>
      <w:r w:rsidRPr="00384EFD">
        <w:t xml:space="preserve">доли проб воды из </w:t>
      </w:r>
      <w:r>
        <w:t>не</w:t>
      </w:r>
      <w:r w:rsidRPr="00384EFD">
        <w:t>централизованн</w:t>
      </w:r>
      <w:r>
        <w:t>ых</w:t>
      </w:r>
      <w:r w:rsidRPr="00384EFD">
        <w:t xml:space="preserve"> </w:t>
      </w:r>
      <w:r>
        <w:t xml:space="preserve">источников </w:t>
      </w:r>
      <w:r w:rsidRPr="00384EFD">
        <w:t>водоснабжения, не соответствующих сани</w:t>
      </w:r>
      <w:r>
        <w:t>тарным требованиям, по санитарно-химическим показателям с 42,6 % в 2020 г. до 13,3 в 2022 г. (среднероссийский показатель в 2021 году - 28,6 %), по микробиологическим показателям с 76,1 % в 2020 г. до 71,4 в 2022 г</w:t>
      </w:r>
      <w:r w:rsidRPr="00895F16">
        <w:t xml:space="preserve">. </w:t>
      </w:r>
      <w:r>
        <w:t>(среднероссийский показатель в 2021 году - 15,6 %)</w:t>
      </w:r>
      <w:r w:rsidRPr="00895F16">
        <w:t xml:space="preserve"> (табл. </w:t>
      </w:r>
      <w:r w:rsidR="00372C32">
        <w:t>№6</w:t>
      </w:r>
      <w:r w:rsidRPr="00895F16">
        <w:t>).</w:t>
      </w:r>
    </w:p>
    <w:p w:rsidR="00516E13" w:rsidRPr="00384EFD" w:rsidRDefault="00516E13" w:rsidP="00516E13">
      <w:pPr>
        <w:autoSpaceDE w:val="0"/>
        <w:autoSpaceDN w:val="0"/>
        <w:adjustRightInd w:val="0"/>
        <w:ind w:firstLine="709"/>
        <w:jc w:val="both"/>
      </w:pPr>
    </w:p>
    <w:p w:rsidR="00516E13" w:rsidRPr="00384EFD" w:rsidRDefault="00516E13" w:rsidP="00516E13">
      <w:pPr>
        <w:autoSpaceDE w:val="0"/>
        <w:autoSpaceDN w:val="0"/>
        <w:adjustRightInd w:val="0"/>
        <w:ind w:firstLine="709"/>
        <w:jc w:val="right"/>
      </w:pPr>
      <w:r w:rsidRPr="00384EFD">
        <w:t xml:space="preserve">Таблица </w:t>
      </w:r>
      <w:r w:rsidR="00372C32">
        <w:t>№6</w:t>
      </w:r>
    </w:p>
    <w:p w:rsidR="00516E13" w:rsidRPr="00372C32" w:rsidRDefault="00516E13" w:rsidP="00516E13">
      <w:pPr>
        <w:autoSpaceDE w:val="0"/>
        <w:autoSpaceDN w:val="0"/>
        <w:adjustRightInd w:val="0"/>
        <w:jc w:val="center"/>
        <w:rPr>
          <w:b/>
          <w:sz w:val="22"/>
          <w:szCs w:val="22"/>
        </w:rPr>
      </w:pPr>
      <w:r w:rsidRPr="00372C32">
        <w:rPr>
          <w:b/>
          <w:sz w:val="22"/>
          <w:szCs w:val="22"/>
        </w:rPr>
        <w:t xml:space="preserve">Доля проб воды из нецентрализованной системы питьевого водоснабжения, </w:t>
      </w:r>
    </w:p>
    <w:p w:rsidR="00516E13" w:rsidRPr="00372C32" w:rsidRDefault="00516E13" w:rsidP="00516E13">
      <w:pPr>
        <w:autoSpaceDE w:val="0"/>
        <w:autoSpaceDN w:val="0"/>
        <w:adjustRightInd w:val="0"/>
        <w:jc w:val="center"/>
        <w:rPr>
          <w:b/>
          <w:sz w:val="22"/>
          <w:szCs w:val="22"/>
        </w:rPr>
      </w:pPr>
      <w:r w:rsidRPr="00372C32">
        <w:rPr>
          <w:b/>
          <w:sz w:val="22"/>
          <w:szCs w:val="22"/>
        </w:rPr>
        <w:t>не соответствующих гигиеническим нормативам в 2020-2022 гг.</w:t>
      </w:r>
      <w:r w:rsidR="0015794B">
        <w:rPr>
          <w:b/>
          <w:sz w:val="22"/>
          <w:szCs w:val="22"/>
        </w:rPr>
        <w:t>,</w:t>
      </w:r>
      <w:r w:rsidR="0015794B" w:rsidRPr="0015794B">
        <w:rPr>
          <w:b/>
          <w:sz w:val="22"/>
          <w:szCs w:val="22"/>
        </w:rPr>
        <w:t xml:space="preserve"> </w:t>
      </w:r>
      <w:r w:rsidR="0015794B">
        <w:rPr>
          <w:b/>
          <w:sz w:val="22"/>
          <w:szCs w:val="22"/>
        </w:rPr>
        <w:t>%</w:t>
      </w:r>
    </w:p>
    <w:p w:rsidR="00516E13" w:rsidRPr="00384EFD" w:rsidRDefault="00516E13" w:rsidP="00516E13">
      <w:pPr>
        <w:autoSpaceDE w:val="0"/>
        <w:autoSpaceDN w:val="0"/>
        <w:adjustRightInd w:val="0"/>
        <w:ind w:firstLine="709"/>
        <w:jc w:val="both"/>
      </w:pPr>
    </w:p>
    <w:tbl>
      <w:tblPr>
        <w:tblW w:w="9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37"/>
        <w:gridCol w:w="1337"/>
        <w:gridCol w:w="1337"/>
        <w:gridCol w:w="1338"/>
      </w:tblGrid>
      <w:tr w:rsidR="00516E13" w:rsidRPr="00384EFD" w:rsidTr="00516E13">
        <w:tc>
          <w:tcPr>
            <w:tcW w:w="3686"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2020</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2021</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2022</w:t>
            </w:r>
          </w:p>
        </w:tc>
        <w:tc>
          <w:tcPr>
            <w:tcW w:w="1338"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Темп прироста к 2020 г. по доле, %</w:t>
            </w:r>
          </w:p>
        </w:tc>
      </w:tr>
      <w:tr w:rsidR="00516E13" w:rsidRPr="00384EFD" w:rsidTr="00516E13">
        <w:tc>
          <w:tcPr>
            <w:tcW w:w="3686"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rPr>
                <w:sz w:val="22"/>
                <w:szCs w:val="22"/>
              </w:rPr>
            </w:pPr>
            <w:r w:rsidRPr="00372C32">
              <w:rPr>
                <w:sz w:val="22"/>
                <w:szCs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42,6</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55,5</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13,3</w:t>
            </w:r>
          </w:p>
        </w:tc>
        <w:tc>
          <w:tcPr>
            <w:tcW w:w="1338"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- 68,8</w:t>
            </w:r>
          </w:p>
        </w:tc>
      </w:tr>
      <w:tr w:rsidR="00516E13" w:rsidRPr="00384EFD" w:rsidTr="00516E13">
        <w:tc>
          <w:tcPr>
            <w:tcW w:w="3686"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both"/>
              <w:rPr>
                <w:sz w:val="22"/>
                <w:szCs w:val="22"/>
              </w:rPr>
            </w:pPr>
            <w:r w:rsidRPr="00372C32">
              <w:rPr>
                <w:sz w:val="22"/>
                <w:szCs w:val="22"/>
              </w:rPr>
              <w:t xml:space="preserve">- в сельских поселениях </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56,0</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66,7</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14,5</w:t>
            </w:r>
          </w:p>
        </w:tc>
        <w:tc>
          <w:tcPr>
            <w:tcW w:w="1338"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-74,1</w:t>
            </w:r>
          </w:p>
        </w:tc>
      </w:tr>
      <w:tr w:rsidR="00516E13" w:rsidRPr="00384EFD" w:rsidTr="00516E13">
        <w:tc>
          <w:tcPr>
            <w:tcW w:w="3686"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both"/>
              <w:rPr>
                <w:sz w:val="22"/>
                <w:szCs w:val="22"/>
              </w:rPr>
            </w:pPr>
            <w:r w:rsidRPr="00372C32">
              <w:rPr>
                <w:sz w:val="22"/>
                <w:szCs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76,1</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72,9</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71,4</w:t>
            </w:r>
          </w:p>
        </w:tc>
        <w:tc>
          <w:tcPr>
            <w:tcW w:w="1338"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- 6,2</w:t>
            </w:r>
          </w:p>
        </w:tc>
      </w:tr>
      <w:tr w:rsidR="00516E13" w:rsidRPr="00384EFD" w:rsidTr="00516E13">
        <w:tc>
          <w:tcPr>
            <w:tcW w:w="3686"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both"/>
              <w:rPr>
                <w:sz w:val="22"/>
                <w:szCs w:val="22"/>
              </w:rPr>
            </w:pPr>
            <w:r w:rsidRPr="00372C32">
              <w:rPr>
                <w:sz w:val="22"/>
                <w:szCs w:val="22"/>
              </w:rPr>
              <w:t>- в сельских поселениях</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69,3</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68,4</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372C32" w:rsidRDefault="00516E13" w:rsidP="00516E13">
            <w:pPr>
              <w:autoSpaceDE w:val="0"/>
              <w:autoSpaceDN w:val="0"/>
              <w:adjustRightInd w:val="0"/>
              <w:jc w:val="center"/>
              <w:rPr>
                <w:sz w:val="22"/>
                <w:szCs w:val="22"/>
              </w:rPr>
            </w:pPr>
            <w:r w:rsidRPr="00372C32">
              <w:rPr>
                <w:sz w:val="22"/>
                <w:szCs w:val="22"/>
              </w:rPr>
              <w:t>66,4</w:t>
            </w:r>
          </w:p>
        </w:tc>
        <w:tc>
          <w:tcPr>
            <w:tcW w:w="1338" w:type="dxa"/>
            <w:tcBorders>
              <w:top w:val="single" w:sz="4" w:space="0" w:color="auto"/>
              <w:left w:val="single" w:sz="4" w:space="0" w:color="auto"/>
              <w:bottom w:val="single" w:sz="4" w:space="0" w:color="auto"/>
              <w:right w:val="single" w:sz="4" w:space="0" w:color="auto"/>
            </w:tcBorders>
            <w:vAlign w:val="center"/>
            <w:hideMark/>
          </w:tcPr>
          <w:p w:rsidR="00516E13" w:rsidRPr="00372C32" w:rsidRDefault="00516E13" w:rsidP="00516E13">
            <w:pPr>
              <w:autoSpaceDE w:val="0"/>
              <w:autoSpaceDN w:val="0"/>
              <w:adjustRightInd w:val="0"/>
              <w:jc w:val="center"/>
              <w:rPr>
                <w:sz w:val="22"/>
                <w:szCs w:val="22"/>
              </w:rPr>
            </w:pPr>
            <w:r w:rsidRPr="00372C32">
              <w:rPr>
                <w:sz w:val="22"/>
                <w:szCs w:val="22"/>
              </w:rPr>
              <w:t>- 4,2</w:t>
            </w:r>
          </w:p>
        </w:tc>
      </w:tr>
    </w:tbl>
    <w:p w:rsidR="00516E13" w:rsidRPr="00384EFD" w:rsidRDefault="00516E13" w:rsidP="00516E13">
      <w:pPr>
        <w:shd w:val="clear" w:color="auto" w:fill="FFFFFF"/>
        <w:spacing w:line="194" w:lineRule="atLeast"/>
        <w:ind w:firstLine="708"/>
        <w:jc w:val="both"/>
      </w:pPr>
    </w:p>
    <w:p w:rsidR="00516E13" w:rsidRPr="00384EFD" w:rsidRDefault="00516E13" w:rsidP="00516E13">
      <w:pPr>
        <w:shd w:val="clear" w:color="auto" w:fill="FFFFFF"/>
        <w:spacing w:line="194" w:lineRule="atLeast"/>
        <w:ind w:firstLine="708"/>
        <w:jc w:val="both"/>
        <w:rPr>
          <w:color w:val="000000"/>
        </w:rPr>
      </w:pPr>
      <w:r w:rsidRPr="00384EFD">
        <w:t>Приоритетными показателями химического загрязнения воды источников нецентрализованного водоснабжения являются железо, марганец, нитраты.</w:t>
      </w:r>
    </w:p>
    <w:p w:rsidR="00516E13" w:rsidRPr="00384EFD" w:rsidRDefault="00516E13" w:rsidP="00516E13">
      <w:pPr>
        <w:tabs>
          <w:tab w:val="num" w:pos="1080"/>
        </w:tabs>
        <w:ind w:firstLine="709"/>
        <w:jc w:val="both"/>
      </w:pPr>
      <w:r w:rsidRPr="00384EFD">
        <w:t>Основным факторам, обусловливающим низкое качество воды нецентрализованных источников водоснабжения, следует отнести: неудовлетворительное санитарно-техническое состояние колодцев; слабая защищенность водоносных горизонтов от загрязнений с поверхности территорий; отсутствие должной зоны санитарной охраны; отсутствие своевременного планово-предупредительного ремонта, очистки и дезинфекции колодцев.</w:t>
      </w:r>
    </w:p>
    <w:p w:rsidR="00516E13" w:rsidRPr="00384EFD" w:rsidRDefault="00516E13" w:rsidP="00516E13">
      <w:pPr>
        <w:tabs>
          <w:tab w:val="num" w:pos="1080"/>
        </w:tabs>
        <w:ind w:firstLine="709"/>
        <w:jc w:val="both"/>
      </w:pPr>
      <w:r w:rsidRPr="00384EFD">
        <w:t>Содержание в питьевой воде железа, марганца, нитратов может вызвать развитие неблагоприятных эффектов здоровью населения со стороны иммунной системы, сердечно-сосудистой системы, центральной нервной системы, почек, кожных покровов, крови и кроветворных органов.</w:t>
      </w:r>
    </w:p>
    <w:p w:rsidR="00516E13" w:rsidRPr="00384EFD" w:rsidRDefault="00516E13" w:rsidP="00516E13">
      <w:pPr>
        <w:autoSpaceDE w:val="0"/>
        <w:autoSpaceDN w:val="0"/>
        <w:adjustRightInd w:val="0"/>
        <w:ind w:firstLine="709"/>
        <w:jc w:val="both"/>
      </w:pPr>
      <w:r w:rsidRPr="00384EFD">
        <w:t>В 202</w:t>
      </w:r>
      <w:r>
        <w:t>2</w:t>
      </w:r>
      <w:r w:rsidRPr="00384EFD">
        <w:t xml:space="preserve"> году под контролем Управления находилось </w:t>
      </w:r>
      <w:r>
        <w:t>26</w:t>
      </w:r>
      <w:r w:rsidRPr="00384EFD">
        <w:t xml:space="preserve"> створов наблюдений за водными объектами, из них 8 створов на водоемах 1 категории - в районах размещения водозаборов для хозяйственно-питьевого водоснабжения и </w:t>
      </w:r>
      <w:r>
        <w:t>18</w:t>
      </w:r>
      <w:r w:rsidRPr="00384EFD">
        <w:t xml:space="preserve"> створ</w:t>
      </w:r>
      <w:r>
        <w:t>ов</w:t>
      </w:r>
      <w:r w:rsidRPr="00384EFD">
        <w:t xml:space="preserve"> на водоемах 2 категории – местах массового отдыха населения и зонах рекреации.</w:t>
      </w:r>
    </w:p>
    <w:p w:rsidR="00516E13" w:rsidRPr="00384EFD" w:rsidRDefault="00516E13" w:rsidP="00516E13">
      <w:pPr>
        <w:autoSpaceDE w:val="0"/>
        <w:autoSpaceDN w:val="0"/>
        <w:adjustRightInd w:val="0"/>
        <w:ind w:firstLine="709"/>
        <w:jc w:val="both"/>
      </w:pPr>
      <w:r w:rsidRPr="00384EFD">
        <w:t>В 202</w:t>
      </w:r>
      <w:r>
        <w:t>2</w:t>
      </w:r>
      <w:r w:rsidRPr="00384EFD">
        <w:t xml:space="preserve"> году наблюдается </w:t>
      </w:r>
      <w:r>
        <w:t>снижение</w:t>
      </w:r>
      <w:r w:rsidRPr="00384EFD">
        <w:t xml:space="preserve"> доли проб водоемов 1 категории</w:t>
      </w:r>
      <w:r w:rsidR="00E64FC3">
        <w:t>,</w:t>
      </w:r>
      <w:r w:rsidRPr="00384EFD">
        <w:t xml:space="preserve"> не соответствующих </w:t>
      </w:r>
      <w:r>
        <w:t>санитарно-эпидемиологическим требованиям по сравнению с 2020 годом</w:t>
      </w:r>
      <w:r w:rsidRPr="00384EFD">
        <w:t xml:space="preserve">: по санитарно-химическим </w:t>
      </w:r>
      <w:r>
        <w:t>в 2,1 раза</w:t>
      </w:r>
      <w:r w:rsidRPr="00384EFD">
        <w:t xml:space="preserve">, по  микробиологическим показателям </w:t>
      </w:r>
      <w:r>
        <w:t>на 15 %</w:t>
      </w:r>
      <w:r w:rsidRPr="00384EFD">
        <w:t xml:space="preserve"> (</w:t>
      </w:r>
      <w:r>
        <w:t>рис</w:t>
      </w:r>
      <w:r w:rsidRPr="00384EFD">
        <w:t>.</w:t>
      </w:r>
      <w:r w:rsidR="00372C32">
        <w:t xml:space="preserve"> №4</w:t>
      </w:r>
      <w:r w:rsidRPr="00384EFD">
        <w:t>).</w:t>
      </w:r>
    </w:p>
    <w:p w:rsidR="00516E13" w:rsidRDefault="00516E13" w:rsidP="00516E13">
      <w:pPr>
        <w:autoSpaceDE w:val="0"/>
        <w:autoSpaceDN w:val="0"/>
        <w:adjustRightInd w:val="0"/>
        <w:ind w:firstLine="709"/>
        <w:jc w:val="both"/>
      </w:pPr>
    </w:p>
    <w:p w:rsidR="00516E13" w:rsidRDefault="00516E13" w:rsidP="00516E13">
      <w:pPr>
        <w:autoSpaceDE w:val="0"/>
        <w:autoSpaceDN w:val="0"/>
        <w:adjustRightInd w:val="0"/>
        <w:jc w:val="center"/>
      </w:pPr>
      <w:r>
        <w:rPr>
          <w:noProof/>
        </w:rPr>
        <w:drawing>
          <wp:inline distT="0" distB="0" distL="0" distR="0" wp14:anchorId="7991ED7B" wp14:editId="6E5071B4">
            <wp:extent cx="5899866" cy="1773141"/>
            <wp:effectExtent l="0" t="0" r="571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4294" cy="1780483"/>
                    </a:xfrm>
                    <a:prstGeom prst="rect">
                      <a:avLst/>
                    </a:prstGeom>
                    <a:noFill/>
                  </pic:spPr>
                </pic:pic>
              </a:graphicData>
            </a:graphic>
          </wp:inline>
        </w:drawing>
      </w:r>
    </w:p>
    <w:p w:rsidR="00516E13" w:rsidRDefault="00516E13" w:rsidP="00516E13">
      <w:pPr>
        <w:autoSpaceDE w:val="0"/>
        <w:autoSpaceDN w:val="0"/>
        <w:adjustRightInd w:val="0"/>
        <w:ind w:firstLine="709"/>
        <w:jc w:val="both"/>
      </w:pPr>
    </w:p>
    <w:p w:rsidR="00516E13" w:rsidRPr="00372C32" w:rsidRDefault="00516E13" w:rsidP="00372C32">
      <w:pPr>
        <w:autoSpaceDE w:val="0"/>
        <w:autoSpaceDN w:val="0"/>
        <w:adjustRightInd w:val="0"/>
        <w:ind w:firstLine="709"/>
        <w:jc w:val="center"/>
        <w:rPr>
          <w:sz w:val="22"/>
          <w:szCs w:val="22"/>
        </w:rPr>
      </w:pPr>
      <w:r w:rsidRPr="00372C32">
        <w:rPr>
          <w:b/>
          <w:sz w:val="22"/>
          <w:szCs w:val="22"/>
        </w:rPr>
        <w:t>Рис.</w:t>
      </w:r>
      <w:r w:rsidR="00372C32" w:rsidRPr="00372C32">
        <w:rPr>
          <w:b/>
          <w:sz w:val="22"/>
          <w:szCs w:val="22"/>
        </w:rPr>
        <w:t xml:space="preserve"> №4</w:t>
      </w:r>
      <w:r w:rsidRPr="00372C32">
        <w:rPr>
          <w:sz w:val="22"/>
          <w:szCs w:val="22"/>
        </w:rPr>
        <w:t>. Доля проб воды водоемов 1 категории, не соответствующих санитарно-эпидемиологическим требованиям, в 2020-2022 гг., %</w:t>
      </w:r>
    </w:p>
    <w:p w:rsidR="00516E13" w:rsidRPr="00384EFD" w:rsidRDefault="00516E13" w:rsidP="00516E13">
      <w:pPr>
        <w:autoSpaceDE w:val="0"/>
        <w:autoSpaceDN w:val="0"/>
        <w:adjustRightInd w:val="0"/>
        <w:ind w:firstLine="709"/>
        <w:jc w:val="both"/>
      </w:pPr>
    </w:p>
    <w:p w:rsidR="00516E13" w:rsidRDefault="00516E13" w:rsidP="00516E13">
      <w:pPr>
        <w:autoSpaceDE w:val="0"/>
        <w:autoSpaceDN w:val="0"/>
        <w:adjustRightInd w:val="0"/>
        <w:ind w:firstLine="709"/>
        <w:jc w:val="both"/>
      </w:pPr>
      <w:r w:rsidRPr="00384EFD">
        <w:t xml:space="preserve">Наблюдается </w:t>
      </w:r>
      <w:r>
        <w:t>снижение</w:t>
      </w:r>
      <w:r w:rsidRPr="00384EFD">
        <w:t xml:space="preserve"> доли проб воды водоемов 2 категории, не соответствующих санитарно-эпидемиологическим требованиям</w:t>
      </w:r>
      <w:r>
        <w:t xml:space="preserve"> более чем в 4,3 раза по сравнению с 2020 годом</w:t>
      </w:r>
      <w:r w:rsidRPr="00384EFD">
        <w:t xml:space="preserve"> (</w:t>
      </w:r>
      <w:r>
        <w:t>рис</w:t>
      </w:r>
      <w:r w:rsidRPr="00384EFD">
        <w:t xml:space="preserve">. </w:t>
      </w:r>
      <w:r w:rsidR="00372C32">
        <w:t>№5</w:t>
      </w:r>
      <w:r w:rsidRPr="00384EFD">
        <w:t>).</w:t>
      </w:r>
    </w:p>
    <w:p w:rsidR="00516E13" w:rsidRDefault="00516E13" w:rsidP="00516E13">
      <w:pPr>
        <w:autoSpaceDE w:val="0"/>
        <w:autoSpaceDN w:val="0"/>
        <w:adjustRightInd w:val="0"/>
        <w:ind w:firstLine="709"/>
        <w:jc w:val="both"/>
      </w:pPr>
    </w:p>
    <w:p w:rsidR="00516E13" w:rsidRDefault="00516E13" w:rsidP="00516E13">
      <w:pPr>
        <w:autoSpaceDE w:val="0"/>
        <w:autoSpaceDN w:val="0"/>
        <w:adjustRightInd w:val="0"/>
        <w:jc w:val="center"/>
      </w:pPr>
      <w:r>
        <w:rPr>
          <w:noProof/>
        </w:rPr>
        <w:drawing>
          <wp:inline distT="0" distB="0" distL="0" distR="0" wp14:anchorId="1F27077F" wp14:editId="3757456A">
            <wp:extent cx="5962403" cy="1693627"/>
            <wp:effectExtent l="0" t="0" r="635" b="190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7998" cy="1698057"/>
                    </a:xfrm>
                    <a:prstGeom prst="rect">
                      <a:avLst/>
                    </a:prstGeom>
                    <a:noFill/>
                  </pic:spPr>
                </pic:pic>
              </a:graphicData>
            </a:graphic>
          </wp:inline>
        </w:drawing>
      </w:r>
    </w:p>
    <w:p w:rsidR="00516E13" w:rsidRPr="00372C32" w:rsidRDefault="00516E13" w:rsidP="001775C4">
      <w:pPr>
        <w:autoSpaceDE w:val="0"/>
        <w:autoSpaceDN w:val="0"/>
        <w:adjustRightInd w:val="0"/>
        <w:ind w:firstLine="709"/>
        <w:jc w:val="center"/>
        <w:rPr>
          <w:sz w:val="22"/>
          <w:szCs w:val="22"/>
        </w:rPr>
      </w:pPr>
      <w:r w:rsidRPr="00372C32">
        <w:rPr>
          <w:b/>
          <w:sz w:val="22"/>
          <w:szCs w:val="22"/>
        </w:rPr>
        <w:t>Рис.</w:t>
      </w:r>
      <w:r w:rsidR="00372C32" w:rsidRPr="00372C32">
        <w:rPr>
          <w:b/>
          <w:sz w:val="22"/>
          <w:szCs w:val="22"/>
        </w:rPr>
        <w:t xml:space="preserve"> №5</w:t>
      </w:r>
      <w:r w:rsidRPr="00372C32">
        <w:rPr>
          <w:b/>
          <w:sz w:val="22"/>
          <w:szCs w:val="22"/>
        </w:rPr>
        <w:t>.</w:t>
      </w:r>
      <w:r w:rsidRPr="00372C32">
        <w:rPr>
          <w:sz w:val="22"/>
          <w:szCs w:val="22"/>
        </w:rPr>
        <w:t xml:space="preserve"> Доля проб воды водоемов 2 категории, не соответствующих санитарно-эпидемиологическим требованиям в 2020-2022 гг., %</w:t>
      </w:r>
    </w:p>
    <w:p w:rsidR="00516E13" w:rsidRDefault="00516E13" w:rsidP="00516E13">
      <w:pPr>
        <w:autoSpaceDE w:val="0"/>
        <w:autoSpaceDN w:val="0"/>
        <w:adjustRightInd w:val="0"/>
        <w:ind w:firstLine="709"/>
        <w:jc w:val="both"/>
      </w:pPr>
    </w:p>
    <w:p w:rsidR="00516E13" w:rsidRPr="00384EFD" w:rsidRDefault="00516E13" w:rsidP="00516E13">
      <w:pPr>
        <w:ind w:firstLine="709"/>
        <w:jc w:val="both"/>
        <w:rPr>
          <w:rFonts w:eastAsia="Calibri"/>
        </w:rPr>
      </w:pPr>
      <w:r w:rsidRPr="00384EFD">
        <w:rPr>
          <w:rFonts w:eastAsia="Calibri"/>
        </w:rPr>
        <w:t>Основные факторы, которые оказывали влияние на состо</w:t>
      </w:r>
      <w:r>
        <w:rPr>
          <w:rFonts w:eastAsia="Calibri"/>
        </w:rPr>
        <w:t>яние воды водных объектов в 2022</w:t>
      </w:r>
      <w:r w:rsidRPr="00384EFD">
        <w:rPr>
          <w:rFonts w:eastAsia="Calibri"/>
        </w:rPr>
        <w:t xml:space="preserve"> году, являются паводки, сброс в водные объекты загрязненных и недостаточно очищенных сточных вод.</w:t>
      </w:r>
    </w:p>
    <w:p w:rsidR="00516E13" w:rsidRPr="00384EFD" w:rsidRDefault="00516E13" w:rsidP="00516E13">
      <w:pPr>
        <w:shd w:val="clear" w:color="auto" w:fill="FFFFFF" w:themeFill="background1"/>
        <w:ind w:firstLine="709"/>
        <w:jc w:val="both"/>
        <w:rPr>
          <w:rFonts w:eastAsia="Calibri"/>
        </w:rPr>
      </w:pPr>
      <w:r>
        <w:rPr>
          <w:rFonts w:eastAsia="Calibri"/>
        </w:rPr>
        <w:t>По данным Территориального отдела водных ресурсов по Хабаровскому краю и Еврейской автономной области Амурского БВУ, в</w:t>
      </w:r>
      <w:r w:rsidRPr="00B30233">
        <w:rPr>
          <w:rFonts w:eastAsia="Calibri"/>
        </w:rPr>
        <w:t xml:space="preserve"> 202</w:t>
      </w:r>
      <w:r>
        <w:rPr>
          <w:rFonts w:eastAsia="Calibri"/>
        </w:rPr>
        <w:t>2</w:t>
      </w:r>
      <w:r w:rsidRPr="00B30233">
        <w:rPr>
          <w:rFonts w:eastAsia="Calibri"/>
        </w:rPr>
        <w:t xml:space="preserve"> году на территории ЕАО отведение сточных вод в поверхностные водные объекты осуществляли 2</w:t>
      </w:r>
      <w:r>
        <w:rPr>
          <w:rFonts w:eastAsia="Calibri"/>
        </w:rPr>
        <w:t>2</w:t>
      </w:r>
      <w:r w:rsidRPr="00B30233">
        <w:rPr>
          <w:rFonts w:eastAsia="Calibri"/>
        </w:rPr>
        <w:t xml:space="preserve"> респондент</w:t>
      </w:r>
      <w:r>
        <w:rPr>
          <w:rFonts w:eastAsia="Calibri"/>
        </w:rPr>
        <w:t>а</w:t>
      </w:r>
      <w:r w:rsidRPr="00B30233">
        <w:rPr>
          <w:rFonts w:eastAsia="Calibri"/>
        </w:rPr>
        <w:t>. Объем сброса сточных вод составил 13,</w:t>
      </w:r>
      <w:r>
        <w:rPr>
          <w:rFonts w:eastAsia="Calibri"/>
        </w:rPr>
        <w:t>34</w:t>
      </w:r>
      <w:r w:rsidRPr="00B30233">
        <w:rPr>
          <w:rFonts w:eastAsia="Calibri"/>
        </w:rPr>
        <w:t xml:space="preserve"> млн. куб. м, в том числе: загрязненной 1</w:t>
      </w:r>
      <w:r>
        <w:rPr>
          <w:rFonts w:eastAsia="Calibri"/>
        </w:rPr>
        <w:t>1</w:t>
      </w:r>
      <w:r w:rsidRPr="00B30233">
        <w:rPr>
          <w:rFonts w:eastAsia="Calibri"/>
        </w:rPr>
        <w:t>,</w:t>
      </w:r>
      <w:r>
        <w:rPr>
          <w:rFonts w:eastAsia="Calibri"/>
        </w:rPr>
        <w:t>9</w:t>
      </w:r>
      <w:r w:rsidRPr="00B30233">
        <w:rPr>
          <w:rFonts w:eastAsia="Calibri"/>
        </w:rPr>
        <w:t>4 млн. куб. м (без очистки 0,2</w:t>
      </w:r>
      <w:r>
        <w:rPr>
          <w:rFonts w:eastAsia="Calibri"/>
        </w:rPr>
        <w:t>8</w:t>
      </w:r>
      <w:r w:rsidRPr="00B30233">
        <w:rPr>
          <w:rFonts w:eastAsia="Calibri"/>
        </w:rPr>
        <w:t xml:space="preserve"> млн. куб. м, недостаточно очищенной 1</w:t>
      </w:r>
      <w:r>
        <w:rPr>
          <w:rFonts w:eastAsia="Calibri"/>
        </w:rPr>
        <w:t>1</w:t>
      </w:r>
      <w:r w:rsidRPr="00B30233">
        <w:rPr>
          <w:rFonts w:eastAsia="Calibri"/>
        </w:rPr>
        <w:t>,</w:t>
      </w:r>
      <w:r>
        <w:rPr>
          <w:rFonts w:eastAsia="Calibri"/>
        </w:rPr>
        <w:t>6</w:t>
      </w:r>
      <w:r w:rsidRPr="00B30233">
        <w:rPr>
          <w:rFonts w:eastAsia="Calibri"/>
        </w:rPr>
        <w:t xml:space="preserve"> млн. куб. м)</w:t>
      </w:r>
      <w:r>
        <w:rPr>
          <w:rFonts w:eastAsia="Calibri"/>
        </w:rPr>
        <w:t>,</w:t>
      </w:r>
      <w:r w:rsidRPr="00B30233">
        <w:rPr>
          <w:rFonts w:eastAsia="Calibri"/>
        </w:rPr>
        <w:t xml:space="preserve"> нормативно чистой 0,</w:t>
      </w:r>
      <w:r>
        <w:rPr>
          <w:rFonts w:eastAsia="Calibri"/>
        </w:rPr>
        <w:t>14</w:t>
      </w:r>
      <w:r w:rsidRPr="00B30233">
        <w:rPr>
          <w:rFonts w:eastAsia="Calibri"/>
        </w:rPr>
        <w:t xml:space="preserve"> млн. куб. м.</w:t>
      </w:r>
    </w:p>
    <w:p w:rsidR="00E64FC3" w:rsidRDefault="00516E13" w:rsidP="00E64FC3">
      <w:pPr>
        <w:widowControl w:val="0"/>
        <w:ind w:firstLine="709"/>
        <w:jc w:val="both"/>
      </w:pPr>
      <w:r w:rsidRPr="00384EFD">
        <w:t xml:space="preserve">Основной объем сброса сточных вод на территории ЕАО осуществляется предприятиями ЖКХ и относится к хозяйственно-бытовым стокам. На их долю приходится более </w:t>
      </w:r>
      <w:r w:rsidRPr="00736BEF">
        <w:t>90 % всех сбросов. Основные загрязняющие вещества, поступающие в водные объекты ЕАО, характерны для данной группы предприятий, это взвешенные вещества, азот аммонийный, нитриты</w:t>
      </w:r>
      <w:r w:rsidRPr="00384EFD">
        <w:t xml:space="preserve">, нитраты, железо, СПАВ, фосфаты. </w:t>
      </w:r>
    </w:p>
    <w:p w:rsidR="00E64FC3" w:rsidRDefault="00B240EC" w:rsidP="00E64FC3">
      <w:pPr>
        <w:widowControl w:val="0"/>
        <w:ind w:firstLine="709"/>
        <w:jc w:val="both"/>
        <w:rPr>
          <w:rStyle w:val="1c"/>
          <w:sz w:val="24"/>
          <w:szCs w:val="24"/>
          <w:shd w:val="clear" w:color="auto" w:fill="auto"/>
        </w:rPr>
      </w:pPr>
      <w:r w:rsidRPr="00B240EC">
        <w:rPr>
          <w:rStyle w:val="1c"/>
          <w:color w:val="000000"/>
          <w:sz w:val="24"/>
          <w:szCs w:val="24"/>
        </w:rPr>
        <w:t>В целях улучшения качества питьевой воды на территории Еврейской авто</w:t>
      </w:r>
      <w:r w:rsidR="00F74DEF">
        <w:rPr>
          <w:rStyle w:val="1c"/>
          <w:color w:val="000000"/>
          <w:sz w:val="24"/>
          <w:szCs w:val="24"/>
        </w:rPr>
        <w:t>номной области</w:t>
      </w:r>
      <w:r w:rsidRPr="00B240EC">
        <w:rPr>
          <w:rStyle w:val="1c"/>
          <w:color w:val="000000"/>
          <w:sz w:val="24"/>
          <w:szCs w:val="24"/>
        </w:rPr>
        <w:t>, а также для достижения результатов федерального проекта «Чистая вода», постановлением правительства области от 21.08.2019 № 258-пп утверждена государственная программа «Повышение качества водоснабжения Еврейской автономной</w:t>
      </w:r>
      <w:r w:rsidR="00F74DEF">
        <w:rPr>
          <w:rStyle w:val="1c"/>
          <w:color w:val="000000"/>
          <w:sz w:val="24"/>
          <w:szCs w:val="24"/>
        </w:rPr>
        <w:t xml:space="preserve"> области» на 2019-2024 годы»</w:t>
      </w:r>
      <w:r w:rsidRPr="00B240EC">
        <w:rPr>
          <w:rStyle w:val="1c"/>
          <w:color w:val="000000"/>
          <w:sz w:val="24"/>
          <w:szCs w:val="24"/>
        </w:rPr>
        <w:t>.</w:t>
      </w:r>
    </w:p>
    <w:p w:rsidR="00B240EC" w:rsidRPr="00B240EC" w:rsidRDefault="00B240EC" w:rsidP="00E64FC3">
      <w:pPr>
        <w:widowControl w:val="0"/>
        <w:ind w:firstLine="709"/>
        <w:jc w:val="both"/>
      </w:pPr>
      <w:r w:rsidRPr="00B240EC">
        <w:rPr>
          <w:rStyle w:val="1c"/>
          <w:color w:val="000000"/>
          <w:sz w:val="24"/>
          <w:szCs w:val="24"/>
        </w:rPr>
        <w:t xml:space="preserve">Задачей Государственной программы является </w:t>
      </w:r>
      <w:r w:rsidRPr="00B240EC">
        <w:t>повышение качества питьевой воды посредством строительства и реконструкции (модернизации) систем водоснабжения и водоподготовки с использованием перспективных технологий.</w:t>
      </w:r>
      <w:r>
        <w:t xml:space="preserve"> В 2022 году </w:t>
      </w:r>
      <w:r w:rsidRPr="00B240EC">
        <w:t>запланированные мероприятия завершены</w:t>
      </w:r>
      <w:r>
        <w:t>, в том числе</w:t>
      </w:r>
      <w:r w:rsidRPr="00B240EC">
        <w:t xml:space="preserve">: </w:t>
      </w:r>
    </w:p>
    <w:p w:rsidR="00B240EC" w:rsidRPr="00B240EC" w:rsidRDefault="00B240EC" w:rsidP="00B240EC">
      <w:pPr>
        <w:jc w:val="both"/>
      </w:pPr>
      <w:r>
        <w:t xml:space="preserve">- </w:t>
      </w:r>
      <w:r w:rsidRPr="00B240EC">
        <w:t>Реконструкция водозаборных сооружений питьевого водоснабжения пос. Смидович Смидовичского район</w:t>
      </w:r>
      <w:r w:rsidR="00F74DEF">
        <w:t xml:space="preserve">а Еврейской автономной области </w:t>
      </w:r>
      <w:r w:rsidRPr="00B240EC">
        <w:t xml:space="preserve">с объемом финансирования 59 871,13 тыс. рублей; </w:t>
      </w:r>
    </w:p>
    <w:p w:rsidR="00B240EC" w:rsidRPr="00B240EC" w:rsidRDefault="00B240EC" w:rsidP="00B240EC">
      <w:pPr>
        <w:jc w:val="both"/>
      </w:pPr>
      <w:r>
        <w:t xml:space="preserve">- </w:t>
      </w:r>
      <w:r w:rsidRPr="00B240EC">
        <w:t>Реконструкция объектов водоснабжения в с. Валдгейм Биробиджанского муниципального райо</w:t>
      </w:r>
      <w:r w:rsidR="00F74DEF">
        <w:t xml:space="preserve">на Еврейской автономной области </w:t>
      </w:r>
      <w:r w:rsidR="00F74DEF" w:rsidRPr="00B240EC">
        <w:t>с объемом финансирования</w:t>
      </w:r>
      <w:r w:rsidR="00F74DEF">
        <w:t xml:space="preserve"> 40 050,56 тыс. рублей</w:t>
      </w:r>
      <w:r w:rsidRPr="00B240EC">
        <w:t>.</w:t>
      </w:r>
    </w:p>
    <w:p w:rsidR="00516E13" w:rsidRPr="00384EFD" w:rsidRDefault="00EA56DC" w:rsidP="002E1DDF">
      <w:pPr>
        <w:autoSpaceDE w:val="0"/>
        <w:autoSpaceDN w:val="0"/>
        <w:spacing w:before="120"/>
        <w:jc w:val="center"/>
        <w:rPr>
          <w:b/>
        </w:rPr>
      </w:pPr>
      <w:r>
        <w:rPr>
          <w:b/>
        </w:rPr>
        <w:t xml:space="preserve">1.1.3. </w:t>
      </w:r>
      <w:r w:rsidR="00516E13" w:rsidRPr="00384EFD">
        <w:rPr>
          <w:b/>
        </w:rPr>
        <w:t>Санитарно-эпидемиологическая безопасность почвы населенных мест.</w:t>
      </w:r>
    </w:p>
    <w:p w:rsidR="00516E13" w:rsidRPr="00384EFD" w:rsidRDefault="00516E13" w:rsidP="00516E13">
      <w:pPr>
        <w:ind w:firstLine="720"/>
        <w:jc w:val="both"/>
      </w:pPr>
      <w:r w:rsidRPr="00384EFD">
        <w:t>В течение 202</w:t>
      </w:r>
      <w:r>
        <w:t>2</w:t>
      </w:r>
      <w:r w:rsidRPr="00384EFD">
        <w:t xml:space="preserve"> года на территории Еврейской автономной области было отобрано и исследовано </w:t>
      </w:r>
      <w:r>
        <w:t>716</w:t>
      </w:r>
      <w:r w:rsidRPr="00384EFD">
        <w:t xml:space="preserve"> проб почвы, в том числе:</w:t>
      </w:r>
    </w:p>
    <w:p w:rsidR="00516E13" w:rsidRPr="00384EFD" w:rsidRDefault="00516E13" w:rsidP="00516E13">
      <w:pPr>
        <w:ind w:firstLine="709"/>
        <w:jc w:val="both"/>
      </w:pPr>
      <w:r w:rsidRPr="00384EFD">
        <w:t xml:space="preserve">- в селитебной зоне – </w:t>
      </w:r>
      <w:r>
        <w:t>562</w:t>
      </w:r>
      <w:r w:rsidRPr="00384EFD">
        <w:t xml:space="preserve"> проб</w:t>
      </w:r>
      <w:r>
        <w:t>ы</w:t>
      </w:r>
      <w:r w:rsidRPr="00384EFD">
        <w:t xml:space="preserve"> (7</w:t>
      </w:r>
      <w:r>
        <w:t>8</w:t>
      </w:r>
      <w:r w:rsidRPr="00384EFD">
        <w:t>,</w:t>
      </w:r>
      <w:r>
        <w:t>5</w:t>
      </w:r>
      <w:r w:rsidRPr="00384EFD">
        <w:t xml:space="preserve"> % от общего количества отобранных проб), в том числе на территории детских организаций и детских площадок – </w:t>
      </w:r>
      <w:r>
        <w:t>474</w:t>
      </w:r>
      <w:r w:rsidRPr="00384EFD">
        <w:t xml:space="preserve"> проб</w:t>
      </w:r>
      <w:r>
        <w:t xml:space="preserve">ы </w:t>
      </w:r>
      <w:r w:rsidRPr="00384EFD">
        <w:t>(6</w:t>
      </w:r>
      <w:r>
        <w:t>6</w:t>
      </w:r>
      <w:r w:rsidRPr="00384EFD">
        <w:t>,</w:t>
      </w:r>
      <w:r>
        <w:t>2</w:t>
      </w:r>
      <w:r w:rsidRPr="00384EFD">
        <w:t xml:space="preserve"> % от общего количества отобранных проб почвы на территории ЕАО);</w:t>
      </w:r>
    </w:p>
    <w:p w:rsidR="00516E13" w:rsidRPr="00384EFD" w:rsidRDefault="00516E13" w:rsidP="00516E13">
      <w:pPr>
        <w:ind w:firstLine="709"/>
        <w:jc w:val="both"/>
      </w:pPr>
      <w:r w:rsidRPr="00384EFD">
        <w:t xml:space="preserve">- в зонах влияния промышленных предприятий, транспортных магистралей, в местах применения пестицидов и минеральных удобрений – </w:t>
      </w:r>
      <w:r>
        <w:t xml:space="preserve">72 </w:t>
      </w:r>
      <w:r w:rsidRPr="00384EFD">
        <w:t>проб</w:t>
      </w:r>
      <w:r>
        <w:t>ы</w:t>
      </w:r>
      <w:r w:rsidRPr="00384EFD">
        <w:t xml:space="preserve"> (1</w:t>
      </w:r>
      <w:r>
        <w:t>0</w:t>
      </w:r>
      <w:r w:rsidRPr="00384EFD">
        <w:t>,</w:t>
      </w:r>
      <w:r>
        <w:t>1</w:t>
      </w:r>
      <w:r w:rsidRPr="00384EFD">
        <w:t xml:space="preserve"> %);</w:t>
      </w:r>
    </w:p>
    <w:p w:rsidR="00516E13" w:rsidRPr="00384EFD" w:rsidRDefault="00516E13" w:rsidP="00516E13">
      <w:pPr>
        <w:ind w:firstLine="709"/>
        <w:jc w:val="both"/>
      </w:pPr>
      <w:r w:rsidRPr="00384EFD">
        <w:t xml:space="preserve">- в зонах санитарной охраны источников водоснабжения – </w:t>
      </w:r>
      <w:r>
        <w:t>2,7</w:t>
      </w:r>
      <w:r w:rsidRPr="00384EFD">
        <w:t xml:space="preserve"> %;</w:t>
      </w:r>
    </w:p>
    <w:p w:rsidR="00516E13" w:rsidRPr="00384EFD" w:rsidRDefault="00516E13" w:rsidP="00516E13">
      <w:pPr>
        <w:ind w:firstLine="709"/>
        <w:jc w:val="both"/>
      </w:pPr>
      <w:r w:rsidRPr="00384EFD">
        <w:t xml:space="preserve">- на прочих территориях – </w:t>
      </w:r>
      <w:r>
        <w:t>8,7</w:t>
      </w:r>
      <w:r w:rsidRPr="00384EFD">
        <w:t xml:space="preserve"> %.</w:t>
      </w:r>
    </w:p>
    <w:p w:rsidR="00516E13" w:rsidRPr="00384EFD" w:rsidRDefault="00516E13" w:rsidP="00516E13">
      <w:pPr>
        <w:ind w:firstLine="709"/>
        <w:jc w:val="both"/>
      </w:pPr>
      <w:r w:rsidRPr="00384EFD">
        <w:t>Динамика исследований проб почвы за 20</w:t>
      </w:r>
      <w:r>
        <w:t>20</w:t>
      </w:r>
      <w:r w:rsidRPr="00384EFD">
        <w:t>-202</w:t>
      </w:r>
      <w:r>
        <w:t>2</w:t>
      </w:r>
      <w:r w:rsidRPr="00384EFD">
        <w:t xml:space="preserve"> гг. представлена на рис. </w:t>
      </w:r>
      <w:r w:rsidR="00372C32">
        <w:t>№6.</w:t>
      </w:r>
    </w:p>
    <w:p w:rsidR="00372C32" w:rsidRPr="00384EFD" w:rsidRDefault="00372C32" w:rsidP="00372C32">
      <w:pPr>
        <w:ind w:firstLine="709"/>
        <w:jc w:val="both"/>
      </w:pPr>
      <w:r w:rsidRPr="00384EFD">
        <w:t xml:space="preserve">На соответствие гигиеническим нормативам по санитарно-химическим показателям отобрано и исследовано </w:t>
      </w:r>
      <w:r>
        <w:t>252</w:t>
      </w:r>
      <w:r w:rsidRPr="00384EFD">
        <w:t xml:space="preserve"> проб</w:t>
      </w:r>
      <w:r>
        <w:t>ы (35</w:t>
      </w:r>
      <w:r w:rsidRPr="00384EFD">
        <w:t>,</w:t>
      </w:r>
      <w:r>
        <w:t>2</w:t>
      </w:r>
      <w:r w:rsidRPr="00384EFD">
        <w:t xml:space="preserve"> % </w:t>
      </w:r>
      <w:r>
        <w:t xml:space="preserve">от </w:t>
      </w:r>
      <w:r w:rsidRPr="00384EFD">
        <w:t xml:space="preserve">всех проб почвы), микробиологическим </w:t>
      </w:r>
      <w:r>
        <w:t>177</w:t>
      </w:r>
      <w:r w:rsidRPr="00384EFD">
        <w:t xml:space="preserve"> проб (2</w:t>
      </w:r>
      <w:r>
        <w:t>4</w:t>
      </w:r>
      <w:r w:rsidRPr="00384EFD">
        <w:t>,</w:t>
      </w:r>
      <w:r>
        <w:t>7</w:t>
      </w:r>
      <w:r w:rsidRPr="00384EFD">
        <w:t xml:space="preserve"> %), паразитологическим – </w:t>
      </w:r>
      <w:r>
        <w:t>263</w:t>
      </w:r>
      <w:r w:rsidRPr="00384EFD">
        <w:t xml:space="preserve"> проб</w:t>
      </w:r>
      <w:r>
        <w:t>ы</w:t>
      </w:r>
      <w:r w:rsidRPr="00384EFD">
        <w:t xml:space="preserve"> (</w:t>
      </w:r>
      <w:r>
        <w:t xml:space="preserve">36,7 </w:t>
      </w:r>
      <w:r w:rsidRPr="00384EFD">
        <w:t xml:space="preserve">%), радиоактивных веществ – </w:t>
      </w:r>
      <w:r>
        <w:t>24</w:t>
      </w:r>
      <w:r w:rsidRPr="00384EFD">
        <w:t xml:space="preserve"> проб</w:t>
      </w:r>
      <w:r>
        <w:t>ы (3,4</w:t>
      </w:r>
      <w:r w:rsidRPr="00384EFD">
        <w:t xml:space="preserve"> %).</w:t>
      </w:r>
    </w:p>
    <w:p w:rsidR="00516E13" w:rsidRPr="00384EFD" w:rsidRDefault="00516E13" w:rsidP="00516E13">
      <w:pPr>
        <w:ind w:firstLine="709"/>
        <w:jc w:val="both"/>
      </w:pPr>
    </w:p>
    <w:p w:rsidR="00516E13" w:rsidRPr="00384EFD" w:rsidRDefault="00516E13" w:rsidP="00516E13">
      <w:pPr>
        <w:jc w:val="center"/>
        <w:rPr>
          <w:b/>
        </w:rPr>
      </w:pPr>
      <w:r>
        <w:rPr>
          <w:b/>
          <w:noProof/>
        </w:rPr>
        <w:lastRenderedPageBreak/>
        <w:drawing>
          <wp:inline distT="0" distB="0" distL="0" distR="0" wp14:anchorId="1A8AE095" wp14:editId="5CD66FD8">
            <wp:extent cx="5947576" cy="224049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4043" cy="2246693"/>
                    </a:xfrm>
                    <a:prstGeom prst="rect">
                      <a:avLst/>
                    </a:prstGeom>
                    <a:noFill/>
                  </pic:spPr>
                </pic:pic>
              </a:graphicData>
            </a:graphic>
          </wp:inline>
        </w:drawing>
      </w:r>
    </w:p>
    <w:p w:rsidR="00372C32" w:rsidRDefault="00372C32" w:rsidP="00516E13">
      <w:pPr>
        <w:ind w:firstLine="709"/>
        <w:jc w:val="both"/>
        <w:rPr>
          <w:b/>
          <w:sz w:val="22"/>
          <w:szCs w:val="22"/>
        </w:rPr>
      </w:pPr>
    </w:p>
    <w:p w:rsidR="00516E13" w:rsidRPr="00372C32" w:rsidRDefault="00516E13" w:rsidP="00516E13">
      <w:pPr>
        <w:ind w:firstLine="709"/>
        <w:jc w:val="both"/>
        <w:rPr>
          <w:sz w:val="22"/>
          <w:szCs w:val="22"/>
        </w:rPr>
      </w:pPr>
      <w:r w:rsidRPr="00372C32">
        <w:rPr>
          <w:b/>
          <w:sz w:val="22"/>
          <w:szCs w:val="22"/>
        </w:rPr>
        <w:t xml:space="preserve">Рис. </w:t>
      </w:r>
      <w:r w:rsidR="00372C32" w:rsidRPr="00372C32">
        <w:rPr>
          <w:b/>
          <w:sz w:val="22"/>
          <w:szCs w:val="22"/>
        </w:rPr>
        <w:t>№6.</w:t>
      </w:r>
      <w:r w:rsidR="00372C32">
        <w:rPr>
          <w:sz w:val="22"/>
          <w:szCs w:val="22"/>
        </w:rPr>
        <w:t xml:space="preserve"> </w:t>
      </w:r>
      <w:r w:rsidRPr="00372C32">
        <w:rPr>
          <w:sz w:val="22"/>
          <w:szCs w:val="22"/>
        </w:rPr>
        <w:t>Общее количество исследованных проб почвы, 2020-2022 гг., абс.</w:t>
      </w:r>
    </w:p>
    <w:p w:rsidR="00516E13" w:rsidRDefault="00516E13" w:rsidP="00516E13">
      <w:pPr>
        <w:ind w:firstLine="709"/>
        <w:jc w:val="both"/>
      </w:pPr>
    </w:p>
    <w:p w:rsidR="00516E13" w:rsidRPr="00384EFD" w:rsidRDefault="00516E13" w:rsidP="00516E13">
      <w:pPr>
        <w:ind w:firstLine="709"/>
        <w:jc w:val="both"/>
      </w:pPr>
      <w:r>
        <w:t xml:space="preserve">В 2022 году относительно 2021 года наблюдается снижение доли проб, не соответствующих гигиеническим нормативам на 1,9 %. </w:t>
      </w:r>
      <w:r w:rsidRPr="008D3029">
        <w:rPr>
          <w:rFonts w:ascii="TimesNewRomanPSMT" w:hAnsi="TimesNewRomanPSMT"/>
          <w:color w:val="000000"/>
        </w:rPr>
        <w:t>Наибольший вклад в долю проб, не</w:t>
      </w:r>
      <w:r>
        <w:rPr>
          <w:rFonts w:ascii="TimesNewRomanPSMT" w:hAnsi="TimesNewRomanPSMT"/>
          <w:color w:val="000000"/>
        </w:rPr>
        <w:t xml:space="preserve"> </w:t>
      </w:r>
      <w:r w:rsidRPr="008D3029">
        <w:rPr>
          <w:rFonts w:ascii="TimesNewRomanPSMT" w:hAnsi="TimesNewRomanPSMT"/>
          <w:color w:val="000000"/>
        </w:rPr>
        <w:t>соответствующих гигиеническим нормативам (по всем видам исследований), вносит</w:t>
      </w:r>
      <w:r w:rsidR="00E64FC3">
        <w:rPr>
          <w:rFonts w:ascii="TimesNewRomanPSMT" w:hAnsi="TimesNewRomanPSMT"/>
          <w:color w:val="000000"/>
        </w:rPr>
        <w:t xml:space="preserve"> </w:t>
      </w:r>
      <w:r w:rsidRPr="008D3029">
        <w:rPr>
          <w:rFonts w:ascii="TimesNewRomanPSMT" w:hAnsi="TimesNewRomanPSMT"/>
          <w:color w:val="000000"/>
        </w:rPr>
        <w:t>почва в зонах влияния промышленных предприятий</w:t>
      </w:r>
      <w:r>
        <w:rPr>
          <w:rFonts w:ascii="TimesNewRomanPSMT" w:hAnsi="TimesNewRomanPSMT"/>
          <w:color w:val="000000"/>
        </w:rPr>
        <w:t xml:space="preserve"> (рис.</w:t>
      </w:r>
      <w:r w:rsidR="00372C32">
        <w:rPr>
          <w:rFonts w:ascii="TimesNewRomanPSMT" w:hAnsi="TimesNewRomanPSMT"/>
          <w:color w:val="000000"/>
        </w:rPr>
        <w:t xml:space="preserve"> №7</w:t>
      </w:r>
      <w:r>
        <w:rPr>
          <w:rFonts w:ascii="TimesNewRomanPSMT" w:hAnsi="TimesNewRomanPSMT"/>
          <w:color w:val="000000"/>
        </w:rPr>
        <w:t>).</w:t>
      </w:r>
    </w:p>
    <w:p w:rsidR="00516E13" w:rsidRPr="00384EFD" w:rsidRDefault="00516E13" w:rsidP="00516E13">
      <w:pPr>
        <w:ind w:firstLine="709"/>
        <w:jc w:val="both"/>
      </w:pPr>
    </w:p>
    <w:p w:rsidR="00516E13" w:rsidRPr="00384EFD" w:rsidRDefault="00516E13" w:rsidP="00516E13">
      <w:pPr>
        <w:jc w:val="center"/>
      </w:pPr>
      <w:r>
        <w:rPr>
          <w:noProof/>
        </w:rPr>
        <w:drawing>
          <wp:inline distT="0" distB="0" distL="0" distR="0" wp14:anchorId="298DA8C2" wp14:editId="3A8FD48C">
            <wp:extent cx="5899868" cy="2178658"/>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6305" cy="2181035"/>
                    </a:xfrm>
                    <a:prstGeom prst="rect">
                      <a:avLst/>
                    </a:prstGeom>
                    <a:noFill/>
                  </pic:spPr>
                </pic:pic>
              </a:graphicData>
            </a:graphic>
          </wp:inline>
        </w:drawing>
      </w:r>
    </w:p>
    <w:p w:rsidR="00516E13" w:rsidRPr="00384EFD" w:rsidRDefault="00516E13" w:rsidP="00516E13">
      <w:pPr>
        <w:jc w:val="center"/>
      </w:pPr>
    </w:p>
    <w:p w:rsidR="00516E13" w:rsidRPr="00372C32" w:rsidRDefault="00516E13" w:rsidP="00516E13">
      <w:pPr>
        <w:ind w:firstLine="709"/>
        <w:jc w:val="both"/>
        <w:rPr>
          <w:sz w:val="22"/>
          <w:szCs w:val="22"/>
        </w:rPr>
      </w:pPr>
      <w:r w:rsidRPr="00372C32">
        <w:rPr>
          <w:b/>
          <w:sz w:val="22"/>
          <w:szCs w:val="22"/>
        </w:rPr>
        <w:t>Рис.</w:t>
      </w:r>
      <w:r w:rsidR="00372C32" w:rsidRPr="00372C32">
        <w:rPr>
          <w:b/>
          <w:sz w:val="22"/>
          <w:szCs w:val="22"/>
        </w:rPr>
        <w:t xml:space="preserve"> №7.</w:t>
      </w:r>
      <w:r w:rsidRPr="00372C32">
        <w:rPr>
          <w:sz w:val="22"/>
          <w:szCs w:val="22"/>
        </w:rPr>
        <w:t xml:space="preserve"> Доля проб почвы, не соответствующих гигиеническим нормативам (по всем видам исследований), 2020-2022 гг., %</w:t>
      </w:r>
    </w:p>
    <w:p w:rsidR="00516E13" w:rsidRPr="00384EFD" w:rsidRDefault="00516E13" w:rsidP="00516E13">
      <w:pPr>
        <w:ind w:firstLine="709"/>
        <w:jc w:val="both"/>
      </w:pPr>
    </w:p>
    <w:p w:rsidR="00516E13" w:rsidRPr="00384EFD" w:rsidRDefault="00516E13" w:rsidP="00516E13">
      <w:pPr>
        <w:ind w:firstLine="709"/>
        <w:jc w:val="both"/>
      </w:pPr>
      <w:r w:rsidRPr="00384EFD">
        <w:t>В рамках социально-гигиенического мониторинга контроль за состоянием почвы осуществлялся в 2</w:t>
      </w:r>
      <w:r>
        <w:t>6</w:t>
      </w:r>
      <w:r w:rsidRPr="00384EFD">
        <w:t xml:space="preserve"> мониторинговых точках. Лабораторные исследования и гигиеническая оценка безопасности почвы в основном проводилась на территориях объектов повышенной эпидемиологической значимости - детские учреждения, зоны рекреации, лечебно-профилактические учреждения, детские площадки жилых домов.</w:t>
      </w:r>
    </w:p>
    <w:p w:rsidR="00516E13" w:rsidRPr="00384EFD" w:rsidRDefault="00516E13" w:rsidP="00516E13">
      <w:pPr>
        <w:ind w:firstLine="709"/>
        <w:jc w:val="both"/>
      </w:pPr>
      <w:r w:rsidRPr="00384EFD">
        <w:t xml:space="preserve">В соответствии с программой наблюдений отбор проб почвы проводился ежемесячно с мая по октябрь по бактериологическим, </w:t>
      </w:r>
      <w:r>
        <w:t>паразитологическим</w:t>
      </w:r>
      <w:r w:rsidRPr="00384EFD">
        <w:t>, санитарно-химическим (в т.ч. тяжелые металлы) показателям.</w:t>
      </w:r>
    </w:p>
    <w:p w:rsidR="00516E13" w:rsidRDefault="00516E13" w:rsidP="00516E13">
      <w:pPr>
        <w:autoSpaceDE w:val="0"/>
        <w:autoSpaceDN w:val="0"/>
        <w:ind w:firstLine="709"/>
        <w:jc w:val="both"/>
      </w:pPr>
      <w:r w:rsidRPr="00384EFD">
        <w:t xml:space="preserve">Мониторинг за химическим загрязнением почвы осуществляется по следующим веществам и химическим соединениям: кадмий, </w:t>
      </w:r>
      <w:r>
        <w:t xml:space="preserve">кобальт, </w:t>
      </w:r>
      <w:r w:rsidRPr="00384EFD">
        <w:t>мышьяк, медь, никель, ртуть, свинец, цинк</w:t>
      </w:r>
      <w:r>
        <w:t>, нитраты</w:t>
      </w:r>
      <w:r w:rsidRPr="00384EFD">
        <w:t xml:space="preserve">. </w:t>
      </w:r>
    </w:p>
    <w:p w:rsidR="00516E13" w:rsidRDefault="00516E13" w:rsidP="00516E13">
      <w:pPr>
        <w:autoSpaceDE w:val="0"/>
        <w:autoSpaceDN w:val="0"/>
        <w:ind w:firstLine="709"/>
        <w:jc w:val="both"/>
      </w:pPr>
      <w:r w:rsidRPr="00384EFD">
        <w:t>Результаты лабораторных исследований показали, что в 202</w:t>
      </w:r>
      <w:r>
        <w:t>2</w:t>
      </w:r>
      <w:r w:rsidRPr="00384EFD">
        <w:t xml:space="preserve"> году было выявлено</w:t>
      </w:r>
      <w:r>
        <w:t xml:space="preserve"> 3,2 % </w:t>
      </w:r>
      <w:r w:rsidRPr="00384EFD">
        <w:t xml:space="preserve">проб почвы, </w:t>
      </w:r>
      <w:r>
        <w:t>не соответствующих гигиеническим нормативам по санитарно-химическим показателям, по сравнению с 2020 годом снижение показателя в 3,5 раза</w:t>
      </w:r>
      <w:r w:rsidR="00372C32">
        <w:t xml:space="preserve"> (рис. №8)</w:t>
      </w:r>
      <w:r>
        <w:t>.</w:t>
      </w:r>
    </w:p>
    <w:p w:rsidR="00372C32" w:rsidRDefault="00372C32" w:rsidP="00516E13">
      <w:pPr>
        <w:autoSpaceDE w:val="0"/>
        <w:autoSpaceDN w:val="0"/>
        <w:ind w:firstLine="709"/>
        <w:jc w:val="both"/>
      </w:pPr>
    </w:p>
    <w:p w:rsidR="00516E13" w:rsidRDefault="00516E13" w:rsidP="00516E13">
      <w:pPr>
        <w:autoSpaceDE w:val="0"/>
        <w:autoSpaceDN w:val="0"/>
        <w:jc w:val="center"/>
      </w:pPr>
      <w:r>
        <w:rPr>
          <w:noProof/>
        </w:rPr>
        <w:drawing>
          <wp:inline distT="0" distB="0" distL="0" distR="0" wp14:anchorId="3AD9CFEF" wp14:editId="510ACBD4">
            <wp:extent cx="5899868" cy="1995778"/>
            <wp:effectExtent l="0" t="0" r="5715"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9210" cy="1995555"/>
                    </a:xfrm>
                    <a:prstGeom prst="rect">
                      <a:avLst/>
                    </a:prstGeom>
                    <a:noFill/>
                  </pic:spPr>
                </pic:pic>
              </a:graphicData>
            </a:graphic>
          </wp:inline>
        </w:drawing>
      </w:r>
    </w:p>
    <w:p w:rsidR="00516E13" w:rsidRDefault="00516E13" w:rsidP="00516E13">
      <w:pPr>
        <w:autoSpaceDE w:val="0"/>
        <w:autoSpaceDN w:val="0"/>
        <w:ind w:firstLine="709"/>
        <w:jc w:val="both"/>
      </w:pPr>
    </w:p>
    <w:p w:rsidR="00516E13" w:rsidRPr="00372C32" w:rsidRDefault="00516E13" w:rsidP="00516E13">
      <w:pPr>
        <w:ind w:firstLine="709"/>
        <w:jc w:val="center"/>
        <w:rPr>
          <w:sz w:val="22"/>
          <w:szCs w:val="22"/>
        </w:rPr>
      </w:pPr>
      <w:r w:rsidRPr="00372C32">
        <w:rPr>
          <w:b/>
          <w:sz w:val="22"/>
          <w:szCs w:val="22"/>
        </w:rPr>
        <w:t xml:space="preserve">Рис. </w:t>
      </w:r>
      <w:r w:rsidR="00372C32" w:rsidRPr="00372C32">
        <w:rPr>
          <w:b/>
          <w:sz w:val="22"/>
          <w:szCs w:val="22"/>
        </w:rPr>
        <w:t>№8</w:t>
      </w:r>
      <w:r w:rsidRPr="00372C32">
        <w:rPr>
          <w:b/>
          <w:sz w:val="22"/>
          <w:szCs w:val="22"/>
        </w:rPr>
        <w:t>.</w:t>
      </w:r>
      <w:r w:rsidRPr="00372C32">
        <w:rPr>
          <w:sz w:val="22"/>
          <w:szCs w:val="22"/>
        </w:rPr>
        <w:t xml:space="preserve"> Доля проб почвы с превышением гигиенических нормативов в 2020-2022 гг., %</w:t>
      </w:r>
    </w:p>
    <w:p w:rsidR="00516E13" w:rsidRPr="00384EFD" w:rsidRDefault="00516E13" w:rsidP="00516E13">
      <w:pPr>
        <w:autoSpaceDE w:val="0"/>
        <w:autoSpaceDN w:val="0"/>
        <w:ind w:firstLine="709"/>
        <w:jc w:val="both"/>
      </w:pPr>
    </w:p>
    <w:p w:rsidR="00372C32" w:rsidRDefault="00372C32" w:rsidP="00372C32">
      <w:pPr>
        <w:autoSpaceDE w:val="0"/>
        <w:autoSpaceDN w:val="0"/>
        <w:ind w:firstLine="709"/>
        <w:jc w:val="both"/>
      </w:pPr>
      <w:r w:rsidRPr="00384EFD">
        <w:t>По содержанию тяжелых металлов в почве в 202</w:t>
      </w:r>
      <w:r>
        <w:t>2</w:t>
      </w:r>
      <w:r w:rsidRPr="00384EFD">
        <w:t xml:space="preserve"> году отмечается </w:t>
      </w:r>
      <w:r>
        <w:t>снижение</w:t>
      </w:r>
      <w:r w:rsidRPr="00384EFD">
        <w:t xml:space="preserve"> доли неудовлетворительных проб – </w:t>
      </w:r>
      <w:r>
        <w:t>3,5</w:t>
      </w:r>
      <w:r w:rsidRPr="00384EFD">
        <w:t xml:space="preserve"> % (</w:t>
      </w:r>
      <w:r>
        <w:t xml:space="preserve">в 2021 </w:t>
      </w:r>
      <w:r w:rsidRPr="00384EFD">
        <w:t xml:space="preserve"> г.– </w:t>
      </w:r>
      <w:r>
        <w:t>4,7</w:t>
      </w:r>
      <w:r w:rsidRPr="00384EFD">
        <w:t xml:space="preserve"> %</w:t>
      </w:r>
      <w:r>
        <w:t>,</w:t>
      </w:r>
      <w:r w:rsidRPr="00384EFD">
        <w:t xml:space="preserve"> </w:t>
      </w:r>
      <w:r>
        <w:t>в 2020 г.– 12,6 %).</w:t>
      </w:r>
    </w:p>
    <w:p w:rsidR="00372C32" w:rsidRDefault="00372C32" w:rsidP="00372C32">
      <w:pPr>
        <w:autoSpaceDE w:val="0"/>
        <w:autoSpaceDN w:val="0"/>
        <w:ind w:firstLine="709"/>
        <w:jc w:val="both"/>
      </w:pPr>
      <w:r w:rsidRPr="00C5575B">
        <w:t xml:space="preserve">По микробиологическим показателям </w:t>
      </w:r>
      <w:r>
        <w:t>по</w:t>
      </w:r>
      <w:r w:rsidRPr="00C5575B">
        <w:t xml:space="preserve"> сравнени</w:t>
      </w:r>
      <w:r>
        <w:t>ю</w:t>
      </w:r>
      <w:r w:rsidRPr="00C5575B">
        <w:t xml:space="preserve"> с 20</w:t>
      </w:r>
      <w:r>
        <w:t>20</w:t>
      </w:r>
      <w:r w:rsidRPr="00C5575B">
        <w:t xml:space="preserve"> годом отмечается рост доли неудовлетворительных проб </w:t>
      </w:r>
      <w:r>
        <w:t>на 12,4 %. В 1 пробе почвы, исследованной на паразитологические показатели, обнаружены яйца токсокар (0,4 %).</w:t>
      </w:r>
      <w:r w:rsidRPr="00384EFD">
        <w:t xml:space="preserve"> </w:t>
      </w:r>
    </w:p>
    <w:p w:rsidR="00516E13" w:rsidRPr="0087123C" w:rsidRDefault="00516E13" w:rsidP="00516E13">
      <w:pPr>
        <w:ind w:firstLine="709"/>
        <w:jc w:val="both"/>
      </w:pPr>
      <w:r w:rsidRPr="0087123C">
        <w:t>Большая часть проб почв, исследованных в 20</w:t>
      </w:r>
      <w:r>
        <w:t>22</w:t>
      </w:r>
      <w:r w:rsidRPr="0087123C">
        <w:t xml:space="preserve"> году, отобрана на селитебных территориях - </w:t>
      </w:r>
      <w:r>
        <w:t>78</w:t>
      </w:r>
      <w:r w:rsidRPr="0087123C">
        <w:t xml:space="preserve">,5 %. Качество почвы в селитебной зоне характеризуется </w:t>
      </w:r>
      <w:r>
        <w:t>снижением</w:t>
      </w:r>
      <w:r w:rsidRPr="0087123C">
        <w:t xml:space="preserve"> доли проб</w:t>
      </w:r>
      <w:r>
        <w:t xml:space="preserve"> почвы, </w:t>
      </w:r>
      <w:r w:rsidRPr="0087123C">
        <w:rPr>
          <w:color w:val="000000"/>
        </w:rPr>
        <w:t>не</w:t>
      </w:r>
      <w:r>
        <w:rPr>
          <w:color w:val="000000"/>
        </w:rPr>
        <w:t xml:space="preserve"> </w:t>
      </w:r>
      <w:r w:rsidRPr="0087123C">
        <w:rPr>
          <w:color w:val="000000"/>
        </w:rPr>
        <w:t>соответствующих гигиеническим нормативам по санитарно-химическим показателям</w:t>
      </w:r>
      <w:r>
        <w:rPr>
          <w:color w:val="000000"/>
        </w:rPr>
        <w:t xml:space="preserve"> на 8,7 %</w:t>
      </w:r>
      <w:r w:rsidRPr="0087123C">
        <w:rPr>
          <w:color w:val="000000"/>
        </w:rPr>
        <w:t>, высоким удельным весом нестандартных проб по</w:t>
      </w:r>
      <w:r w:rsidR="00E64FC3">
        <w:rPr>
          <w:color w:val="000000"/>
        </w:rPr>
        <w:t xml:space="preserve"> </w:t>
      </w:r>
      <w:r w:rsidRPr="0087123C">
        <w:rPr>
          <w:color w:val="000000"/>
        </w:rPr>
        <w:t>микробиологическим показателям</w:t>
      </w:r>
      <w:r>
        <w:rPr>
          <w:color w:val="000000"/>
        </w:rPr>
        <w:t>, на 9, 1 %</w:t>
      </w:r>
      <w:r w:rsidRPr="0087123C">
        <w:rPr>
          <w:color w:val="000000"/>
        </w:rPr>
        <w:t xml:space="preserve"> превышающ</w:t>
      </w:r>
      <w:r>
        <w:rPr>
          <w:color w:val="000000"/>
        </w:rPr>
        <w:t>им уровень 2020</w:t>
      </w:r>
      <w:r w:rsidRPr="0087123C">
        <w:rPr>
          <w:color w:val="000000"/>
        </w:rPr>
        <w:t xml:space="preserve"> года (рис. </w:t>
      </w:r>
      <w:r w:rsidR="00372C32">
        <w:rPr>
          <w:color w:val="000000"/>
        </w:rPr>
        <w:t>№9</w:t>
      </w:r>
      <w:r w:rsidRPr="0087123C">
        <w:rPr>
          <w:color w:val="000000"/>
        </w:rPr>
        <w:t>).</w:t>
      </w:r>
    </w:p>
    <w:p w:rsidR="00516E13" w:rsidRPr="0087123C" w:rsidRDefault="00516E13" w:rsidP="00516E13">
      <w:pPr>
        <w:jc w:val="center"/>
        <w:rPr>
          <w:b/>
        </w:rPr>
      </w:pPr>
    </w:p>
    <w:p w:rsidR="00516E13" w:rsidRPr="0087123C" w:rsidRDefault="00516E13" w:rsidP="00516E13">
      <w:pPr>
        <w:jc w:val="center"/>
        <w:rPr>
          <w:b/>
        </w:rPr>
      </w:pPr>
      <w:r>
        <w:rPr>
          <w:b/>
          <w:noProof/>
        </w:rPr>
        <w:drawing>
          <wp:inline distT="0" distB="0" distL="0" distR="0" wp14:anchorId="263A7336" wp14:editId="2B62A760">
            <wp:extent cx="5891916" cy="2353586"/>
            <wp:effectExtent l="0" t="0" r="0" b="889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6880" cy="2355569"/>
                    </a:xfrm>
                    <a:prstGeom prst="rect">
                      <a:avLst/>
                    </a:prstGeom>
                    <a:noFill/>
                  </pic:spPr>
                </pic:pic>
              </a:graphicData>
            </a:graphic>
          </wp:inline>
        </w:drawing>
      </w:r>
    </w:p>
    <w:p w:rsidR="00516E13" w:rsidRPr="0087123C" w:rsidRDefault="00516E13" w:rsidP="00516E13">
      <w:pPr>
        <w:jc w:val="center"/>
        <w:rPr>
          <w:b/>
        </w:rPr>
      </w:pPr>
    </w:p>
    <w:p w:rsidR="00516E13" w:rsidRPr="0015794B" w:rsidRDefault="00516E13" w:rsidP="00516E13">
      <w:pPr>
        <w:ind w:firstLine="709"/>
        <w:jc w:val="center"/>
        <w:rPr>
          <w:sz w:val="22"/>
          <w:szCs w:val="22"/>
        </w:rPr>
      </w:pPr>
      <w:r w:rsidRPr="0015794B">
        <w:rPr>
          <w:b/>
          <w:sz w:val="22"/>
          <w:szCs w:val="22"/>
        </w:rPr>
        <w:t xml:space="preserve">Рис. </w:t>
      </w:r>
      <w:r w:rsidR="0015794B" w:rsidRPr="0015794B">
        <w:rPr>
          <w:b/>
          <w:sz w:val="22"/>
          <w:szCs w:val="22"/>
        </w:rPr>
        <w:t>№9</w:t>
      </w:r>
      <w:r w:rsidRPr="0015794B">
        <w:rPr>
          <w:b/>
          <w:sz w:val="22"/>
          <w:szCs w:val="22"/>
        </w:rPr>
        <w:t>.</w:t>
      </w:r>
      <w:r w:rsidRPr="0015794B">
        <w:rPr>
          <w:sz w:val="22"/>
          <w:szCs w:val="22"/>
        </w:rPr>
        <w:t xml:space="preserve"> Доля проб почвы с превышением гигиенических нормативов в селитебной зоне</w:t>
      </w:r>
      <w:r w:rsidR="0015794B" w:rsidRPr="0015794B">
        <w:rPr>
          <w:sz w:val="22"/>
          <w:szCs w:val="22"/>
        </w:rPr>
        <w:t xml:space="preserve"> </w:t>
      </w:r>
      <w:r w:rsidRPr="0015794B">
        <w:rPr>
          <w:sz w:val="22"/>
          <w:szCs w:val="22"/>
        </w:rPr>
        <w:t>в 2020-2022 гг., %</w:t>
      </w:r>
    </w:p>
    <w:p w:rsidR="00516E13" w:rsidRDefault="00516E13" w:rsidP="00516E13">
      <w:pPr>
        <w:ind w:firstLine="709"/>
        <w:jc w:val="both"/>
      </w:pPr>
      <w:r>
        <w:t>В отчетном году д</w:t>
      </w:r>
      <w:r w:rsidRPr="0087123C">
        <w:t xml:space="preserve">оля проб почвы с территорий детских </w:t>
      </w:r>
      <w:r>
        <w:t>организац</w:t>
      </w:r>
      <w:r w:rsidRPr="0087123C">
        <w:t xml:space="preserve">ий и детских площадок, не соответствующих гигиеническим нормативам по </w:t>
      </w:r>
      <w:r>
        <w:t>санитарно-химич</w:t>
      </w:r>
      <w:r w:rsidRPr="0087123C">
        <w:t>еским показателям, по сравнению с 20</w:t>
      </w:r>
      <w:r>
        <w:t>20</w:t>
      </w:r>
      <w:r w:rsidRPr="0087123C">
        <w:t xml:space="preserve"> годом </w:t>
      </w:r>
      <w:r>
        <w:t xml:space="preserve">снизилась </w:t>
      </w:r>
      <w:r w:rsidRPr="0087123C">
        <w:t xml:space="preserve">в </w:t>
      </w:r>
      <w:r>
        <w:t>5,7</w:t>
      </w:r>
      <w:r w:rsidRPr="0087123C">
        <w:t xml:space="preserve"> раза</w:t>
      </w:r>
      <w:r>
        <w:t>, а доля проб почвы</w:t>
      </w:r>
      <w:r w:rsidRPr="0087123C">
        <w:t xml:space="preserve">, не соответствующих гигиеническим нормативам по микробиологическим показателям, увеличилась в </w:t>
      </w:r>
      <w:r>
        <w:t>1,4</w:t>
      </w:r>
      <w:r w:rsidRPr="0087123C">
        <w:t xml:space="preserve"> раза. Все пробы почв соответствовали гигиеническим нормативам по паразитологическим показателям (табл.</w:t>
      </w:r>
      <w:r w:rsidR="0015794B">
        <w:t xml:space="preserve"> №</w:t>
      </w:r>
      <w:r w:rsidR="002C34F8">
        <w:t>7</w:t>
      </w:r>
      <w:r w:rsidRPr="0087123C">
        <w:t>).</w:t>
      </w:r>
    </w:p>
    <w:p w:rsidR="0015794B" w:rsidRPr="0087123C" w:rsidRDefault="0015794B" w:rsidP="00516E13">
      <w:pPr>
        <w:ind w:firstLine="709"/>
        <w:jc w:val="both"/>
      </w:pPr>
    </w:p>
    <w:p w:rsidR="001775C4" w:rsidRDefault="001775C4" w:rsidP="00516E13">
      <w:pPr>
        <w:ind w:firstLine="709"/>
        <w:jc w:val="right"/>
      </w:pPr>
    </w:p>
    <w:p w:rsidR="001775C4" w:rsidRDefault="001775C4" w:rsidP="00516E13">
      <w:pPr>
        <w:ind w:firstLine="709"/>
        <w:jc w:val="right"/>
      </w:pPr>
    </w:p>
    <w:p w:rsidR="002C34F8" w:rsidRDefault="00516E13" w:rsidP="00516E13">
      <w:pPr>
        <w:ind w:firstLine="709"/>
        <w:jc w:val="right"/>
      </w:pPr>
      <w:r w:rsidRPr="0087123C">
        <w:lastRenderedPageBreak/>
        <w:t>Таблица</w:t>
      </w:r>
      <w:r w:rsidR="0015794B">
        <w:t xml:space="preserve"> №</w:t>
      </w:r>
      <w:r w:rsidR="002C34F8">
        <w:t>7</w:t>
      </w:r>
    </w:p>
    <w:p w:rsidR="00516E13" w:rsidRPr="0015794B" w:rsidRDefault="00516E13" w:rsidP="00516E13">
      <w:pPr>
        <w:ind w:firstLine="709"/>
        <w:jc w:val="center"/>
        <w:rPr>
          <w:b/>
          <w:sz w:val="22"/>
          <w:szCs w:val="22"/>
        </w:rPr>
      </w:pPr>
      <w:r w:rsidRPr="0015794B">
        <w:rPr>
          <w:b/>
          <w:sz w:val="22"/>
          <w:szCs w:val="22"/>
        </w:rPr>
        <w:t xml:space="preserve">Доля проб почвы, не соответствующих гигиеническим нормативам </w:t>
      </w:r>
    </w:p>
    <w:p w:rsidR="00516E13" w:rsidRPr="0015794B" w:rsidRDefault="00516E13" w:rsidP="00516E13">
      <w:pPr>
        <w:ind w:firstLine="709"/>
        <w:jc w:val="center"/>
        <w:rPr>
          <w:b/>
          <w:sz w:val="22"/>
          <w:szCs w:val="22"/>
        </w:rPr>
      </w:pPr>
      <w:r w:rsidRPr="0015794B">
        <w:rPr>
          <w:b/>
          <w:sz w:val="22"/>
          <w:szCs w:val="22"/>
        </w:rPr>
        <w:t>на территории детских</w:t>
      </w:r>
      <w:r w:rsidR="0015794B">
        <w:rPr>
          <w:b/>
          <w:sz w:val="22"/>
          <w:szCs w:val="22"/>
        </w:rPr>
        <w:t xml:space="preserve"> учреждений и детских площадок, %</w:t>
      </w:r>
    </w:p>
    <w:p w:rsidR="00516E13" w:rsidRPr="0087123C" w:rsidRDefault="00516E13" w:rsidP="00516E13">
      <w:pPr>
        <w:ind w:firstLine="709"/>
        <w:jc w:val="center"/>
        <w:rPr>
          <w:b/>
        </w:rPr>
      </w:pPr>
    </w:p>
    <w:tbl>
      <w:tblPr>
        <w:tblW w:w="9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337"/>
        <w:gridCol w:w="1337"/>
        <w:gridCol w:w="1337"/>
        <w:gridCol w:w="1275"/>
      </w:tblGrid>
      <w:tr w:rsidR="00516E13" w:rsidRPr="0087123C" w:rsidTr="00516E13">
        <w:tc>
          <w:tcPr>
            <w:tcW w:w="3936" w:type="dxa"/>
            <w:tcBorders>
              <w:top w:val="single" w:sz="4" w:space="0" w:color="auto"/>
              <w:left w:val="single" w:sz="4" w:space="0" w:color="auto"/>
              <w:bottom w:val="single" w:sz="4" w:space="0" w:color="auto"/>
              <w:right w:val="single" w:sz="4" w:space="0" w:color="auto"/>
            </w:tcBorders>
            <w:vAlign w:val="center"/>
            <w:hideMark/>
          </w:tcPr>
          <w:p w:rsidR="00516E13" w:rsidRPr="0015794B" w:rsidRDefault="00516E13" w:rsidP="00516E13">
            <w:pPr>
              <w:autoSpaceDE w:val="0"/>
              <w:autoSpaceDN w:val="0"/>
              <w:adjustRightInd w:val="0"/>
              <w:jc w:val="center"/>
              <w:rPr>
                <w:sz w:val="22"/>
                <w:szCs w:val="22"/>
              </w:rPr>
            </w:pPr>
            <w:r w:rsidRPr="0015794B">
              <w:rPr>
                <w:sz w:val="22"/>
                <w:szCs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2020</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2021</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2022</w:t>
            </w:r>
          </w:p>
        </w:tc>
        <w:tc>
          <w:tcPr>
            <w:tcW w:w="1275"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Темп прироста к 2020 г. по доле, %</w:t>
            </w:r>
          </w:p>
        </w:tc>
      </w:tr>
      <w:tr w:rsidR="00516E13" w:rsidRPr="0087123C" w:rsidTr="00516E13">
        <w:tc>
          <w:tcPr>
            <w:tcW w:w="3936" w:type="dxa"/>
            <w:tcBorders>
              <w:top w:val="single" w:sz="4" w:space="0" w:color="auto"/>
              <w:left w:val="single" w:sz="4" w:space="0" w:color="auto"/>
              <w:bottom w:val="single" w:sz="4" w:space="0" w:color="auto"/>
              <w:right w:val="single" w:sz="4" w:space="0" w:color="auto"/>
            </w:tcBorders>
            <w:vAlign w:val="center"/>
            <w:hideMark/>
          </w:tcPr>
          <w:p w:rsidR="00516E13" w:rsidRPr="0015794B" w:rsidRDefault="00516E13" w:rsidP="00516E13">
            <w:pPr>
              <w:autoSpaceDE w:val="0"/>
              <w:autoSpaceDN w:val="0"/>
              <w:adjustRightInd w:val="0"/>
              <w:rPr>
                <w:sz w:val="22"/>
                <w:szCs w:val="22"/>
              </w:rPr>
            </w:pPr>
            <w:r w:rsidRPr="0015794B">
              <w:rPr>
                <w:sz w:val="22"/>
                <w:szCs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15,4</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6,1</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2,7</w:t>
            </w:r>
          </w:p>
        </w:tc>
        <w:tc>
          <w:tcPr>
            <w:tcW w:w="1275"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jc w:val="center"/>
              <w:rPr>
                <w:sz w:val="22"/>
                <w:szCs w:val="22"/>
              </w:rPr>
            </w:pPr>
            <w:r w:rsidRPr="0015794B">
              <w:rPr>
                <w:sz w:val="22"/>
                <w:szCs w:val="22"/>
              </w:rPr>
              <w:t>- 5,7 раз</w:t>
            </w:r>
          </w:p>
        </w:tc>
      </w:tr>
      <w:tr w:rsidR="00516E13" w:rsidRPr="0087123C" w:rsidTr="00516E13">
        <w:tc>
          <w:tcPr>
            <w:tcW w:w="3936" w:type="dxa"/>
            <w:tcBorders>
              <w:top w:val="single" w:sz="4" w:space="0" w:color="auto"/>
              <w:left w:val="single" w:sz="4" w:space="0" w:color="auto"/>
              <w:bottom w:val="single" w:sz="4" w:space="0" w:color="auto"/>
              <w:right w:val="single" w:sz="4" w:space="0" w:color="auto"/>
            </w:tcBorders>
            <w:vAlign w:val="center"/>
            <w:hideMark/>
          </w:tcPr>
          <w:p w:rsidR="00516E13" w:rsidRPr="0015794B" w:rsidRDefault="00516E13" w:rsidP="00516E13">
            <w:pPr>
              <w:autoSpaceDE w:val="0"/>
              <w:autoSpaceDN w:val="0"/>
              <w:adjustRightInd w:val="0"/>
              <w:jc w:val="both"/>
              <w:rPr>
                <w:sz w:val="22"/>
                <w:szCs w:val="22"/>
              </w:rPr>
            </w:pPr>
            <w:r w:rsidRPr="0015794B">
              <w:rPr>
                <w:sz w:val="22"/>
                <w:szCs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30,4</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50,0</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41,8</w:t>
            </w:r>
          </w:p>
        </w:tc>
        <w:tc>
          <w:tcPr>
            <w:tcW w:w="1275"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1,4 раз</w:t>
            </w:r>
          </w:p>
        </w:tc>
      </w:tr>
      <w:tr w:rsidR="00516E13" w:rsidRPr="0087123C" w:rsidTr="00516E13">
        <w:tc>
          <w:tcPr>
            <w:tcW w:w="3936" w:type="dxa"/>
            <w:tcBorders>
              <w:top w:val="single" w:sz="4" w:space="0" w:color="auto"/>
              <w:left w:val="single" w:sz="4" w:space="0" w:color="auto"/>
              <w:bottom w:val="single" w:sz="4" w:space="0" w:color="auto"/>
              <w:right w:val="single" w:sz="4" w:space="0" w:color="auto"/>
            </w:tcBorders>
            <w:vAlign w:val="center"/>
            <w:hideMark/>
          </w:tcPr>
          <w:p w:rsidR="00516E13" w:rsidRPr="0015794B" w:rsidRDefault="00516E13" w:rsidP="00516E13">
            <w:pPr>
              <w:autoSpaceDE w:val="0"/>
              <w:autoSpaceDN w:val="0"/>
              <w:adjustRightInd w:val="0"/>
              <w:jc w:val="both"/>
              <w:rPr>
                <w:sz w:val="22"/>
                <w:szCs w:val="22"/>
              </w:rPr>
            </w:pPr>
            <w:r w:rsidRPr="0015794B">
              <w:rPr>
                <w:sz w:val="22"/>
                <w:szCs w:val="22"/>
              </w:rPr>
              <w:t>Паразитологические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0</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0,9</w:t>
            </w:r>
          </w:p>
        </w:tc>
        <w:tc>
          <w:tcPr>
            <w:tcW w:w="1337" w:type="dxa"/>
            <w:tcBorders>
              <w:top w:val="single" w:sz="4" w:space="0" w:color="auto"/>
              <w:left w:val="single" w:sz="4" w:space="0" w:color="auto"/>
              <w:bottom w:val="single" w:sz="4" w:space="0" w:color="auto"/>
              <w:right w:val="single" w:sz="4" w:space="0" w:color="auto"/>
            </w:tcBorders>
            <w:vAlign w:val="center"/>
          </w:tcPr>
          <w:p w:rsidR="00516E13" w:rsidRPr="0015794B" w:rsidRDefault="00516E13" w:rsidP="00516E13">
            <w:pPr>
              <w:autoSpaceDE w:val="0"/>
              <w:autoSpaceDN w:val="0"/>
              <w:adjustRightInd w:val="0"/>
              <w:jc w:val="center"/>
              <w:rPr>
                <w:sz w:val="22"/>
                <w:szCs w:val="22"/>
              </w:rPr>
            </w:pPr>
            <w:r w:rsidRPr="0015794B">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16E13" w:rsidRPr="0015794B" w:rsidRDefault="00516E13" w:rsidP="00516E13">
            <w:pPr>
              <w:rPr>
                <w:sz w:val="22"/>
                <w:szCs w:val="22"/>
              </w:rPr>
            </w:pPr>
          </w:p>
        </w:tc>
      </w:tr>
    </w:tbl>
    <w:p w:rsidR="00516E13" w:rsidRPr="0087123C" w:rsidRDefault="00516E13" w:rsidP="00516E13">
      <w:pPr>
        <w:autoSpaceDE w:val="0"/>
        <w:autoSpaceDN w:val="0"/>
        <w:ind w:firstLine="709"/>
        <w:jc w:val="both"/>
      </w:pPr>
    </w:p>
    <w:p w:rsidR="00516E13" w:rsidRDefault="00516E13" w:rsidP="00516E13">
      <w:pPr>
        <w:autoSpaceDE w:val="0"/>
        <w:autoSpaceDN w:val="0"/>
        <w:ind w:firstLine="709"/>
        <w:jc w:val="both"/>
        <w:rPr>
          <w:color w:val="000000"/>
        </w:rPr>
      </w:pPr>
      <w:r w:rsidRPr="0087123C">
        <w:t>Таким образом, микробиологическое загрязнение является приоритетным фактором, оказывающим влияние на качество почвы на территории области в целом и селитебных зон в частности.</w:t>
      </w:r>
      <w:r w:rsidRPr="0087123C">
        <w:rPr>
          <w:color w:val="000000"/>
        </w:rPr>
        <w:t xml:space="preserve"> Показатель</w:t>
      </w:r>
      <w:r>
        <w:rPr>
          <w:color w:val="000000"/>
        </w:rPr>
        <w:t xml:space="preserve"> значительно</w:t>
      </w:r>
      <w:r w:rsidRPr="0087123C">
        <w:rPr>
          <w:color w:val="000000"/>
        </w:rPr>
        <w:t xml:space="preserve"> превышает среднероссийский (в 20</w:t>
      </w:r>
      <w:r>
        <w:rPr>
          <w:color w:val="000000"/>
        </w:rPr>
        <w:t>21 году - 4,88</w:t>
      </w:r>
      <w:r w:rsidRPr="0087123C">
        <w:rPr>
          <w:color w:val="000000"/>
        </w:rPr>
        <w:t xml:space="preserve"> %). </w:t>
      </w:r>
    </w:p>
    <w:p w:rsidR="00516E13" w:rsidRDefault="00516E13" w:rsidP="00516E13">
      <w:pPr>
        <w:autoSpaceDE w:val="0"/>
        <w:autoSpaceDN w:val="0"/>
        <w:ind w:firstLine="709"/>
        <w:jc w:val="both"/>
        <w:rPr>
          <w:rFonts w:ascii="TimesNewRomanPSMT" w:hAnsi="TimesNewRomanPSMT"/>
        </w:rPr>
      </w:pPr>
      <w:r w:rsidRPr="00A61056">
        <w:rPr>
          <w:rFonts w:ascii="TimesNewRomanPSMT" w:hAnsi="TimesNewRomanPSMT"/>
        </w:rPr>
        <w:t>По санитарно-химическим показателям наиболее высокая доля проб почвы, не соответствующих гигиеническим нормативам, зафиксирована в</w:t>
      </w:r>
      <w:r>
        <w:rPr>
          <w:rFonts w:ascii="TimesNewRomanPSMT" w:hAnsi="TimesNewRomanPSMT"/>
        </w:rPr>
        <w:t xml:space="preserve"> </w:t>
      </w:r>
      <w:r w:rsidRPr="00A61056">
        <w:rPr>
          <w:rFonts w:ascii="TimesNewRomanPSMT" w:hAnsi="TimesNewRomanPSMT"/>
        </w:rPr>
        <w:t>2022 г. в Ленинском (13,1 % проб с превышениями гигиенических нормативов) и</w:t>
      </w:r>
      <w:r>
        <w:rPr>
          <w:rFonts w:ascii="TimesNewRomanPSMT" w:hAnsi="TimesNewRomanPSMT"/>
        </w:rPr>
        <w:t xml:space="preserve"> </w:t>
      </w:r>
      <w:r w:rsidRPr="00A61056">
        <w:rPr>
          <w:rFonts w:ascii="TimesNewRomanPSMT" w:hAnsi="TimesNewRomanPSMT"/>
        </w:rPr>
        <w:t xml:space="preserve">Биробиджанском районах (8,7 %). Наиболее высокий уровень микробиологического загрязнения почв наблюдался в отчетном году на территориях Ленинского (60,9 </w:t>
      </w:r>
      <w:r w:rsidRPr="00A61056">
        <w:rPr>
          <w:rFonts w:ascii="ArialMT" w:hAnsi="ArialMT"/>
        </w:rPr>
        <w:t xml:space="preserve">% </w:t>
      </w:r>
      <w:r w:rsidRPr="00A61056">
        <w:rPr>
          <w:rFonts w:ascii="TimesNewRomanPSMT" w:hAnsi="TimesNewRomanPSMT"/>
        </w:rPr>
        <w:t>проб с превышениями гигиенических нормативов), Биробиджанского районов (47,8 %), г. Биробиджана (47,1 %).</w:t>
      </w:r>
    </w:p>
    <w:p w:rsidR="002C34F8" w:rsidRPr="002C34F8" w:rsidRDefault="002C34F8" w:rsidP="002C34F8">
      <w:pPr>
        <w:ind w:firstLine="709"/>
        <w:jc w:val="both"/>
      </w:pPr>
      <w:r w:rsidRPr="002C34F8">
        <w:t xml:space="preserve">Территориальная схема обращения с отходами, в том числе с твердыми коммунальными, утверждена приказом департамента строительства и жилищно-коммунального хозяйства правительства Еврейской автономной области </w:t>
      </w:r>
      <w:r w:rsidR="00740B8D">
        <w:t>20.12.2021 №</w:t>
      </w:r>
      <w:r w:rsidRPr="002C34F8">
        <w:t>146/21.</w:t>
      </w:r>
    </w:p>
    <w:p w:rsidR="002C34F8" w:rsidRPr="002C34F8" w:rsidRDefault="002C34F8" w:rsidP="002C34F8">
      <w:pPr>
        <w:autoSpaceDE w:val="0"/>
        <w:autoSpaceDN w:val="0"/>
        <w:adjustRightInd w:val="0"/>
        <w:ind w:firstLine="540"/>
        <w:jc w:val="both"/>
      </w:pPr>
      <w:r w:rsidRPr="002C34F8">
        <w:t>Источниками образования твердых коммунальных отходов являются территории (части территорий) поселений, на которых образуются твердые коммунальные отходы, то есть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w:t>
      </w:r>
    </w:p>
    <w:p w:rsidR="002C34F8" w:rsidRPr="002C34F8" w:rsidRDefault="002C34F8" w:rsidP="002C34F8">
      <w:pPr>
        <w:autoSpaceDE w:val="0"/>
        <w:autoSpaceDN w:val="0"/>
        <w:adjustRightInd w:val="0"/>
        <w:ind w:firstLine="540"/>
        <w:jc w:val="both"/>
      </w:pPr>
      <w:r w:rsidRPr="002C34F8">
        <w:t>Многоквартирные дома, садовые, дачные и огороднические партнерства, коттеджные поселки, группы жилых домов, здания и помещения входят в состав источников образования твердых коммунальных отходов (населенных пунктов), на территории (части территории) которых они находятся и являются их неотъемлемой частью.</w:t>
      </w:r>
    </w:p>
    <w:p w:rsidR="002C34F8" w:rsidRPr="002C34F8" w:rsidRDefault="002C34F8" w:rsidP="002C34F8">
      <w:pPr>
        <w:autoSpaceDE w:val="0"/>
        <w:autoSpaceDN w:val="0"/>
        <w:adjustRightInd w:val="0"/>
        <w:ind w:firstLine="540"/>
        <w:jc w:val="both"/>
      </w:pPr>
      <w:r w:rsidRPr="002C34F8">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2C34F8" w:rsidRPr="002C34F8" w:rsidRDefault="002C34F8" w:rsidP="002C34F8">
      <w:pPr>
        <w:autoSpaceDE w:val="0"/>
        <w:autoSpaceDN w:val="0"/>
        <w:adjustRightInd w:val="0"/>
        <w:ind w:firstLine="540"/>
        <w:jc w:val="both"/>
      </w:pPr>
      <w:r w:rsidRPr="002C34F8">
        <w:t xml:space="preserve">Источниками образования твердых коммунальных отходов на территории Еврейской автономной области являются территории сельских и городских поселений, относящихся к муниципальным районам Еврейской автономной области. </w:t>
      </w:r>
    </w:p>
    <w:p w:rsidR="002C34F8" w:rsidRPr="002C34F8" w:rsidRDefault="002C34F8" w:rsidP="002C34F8">
      <w:pPr>
        <w:ind w:firstLine="709"/>
        <w:jc w:val="both"/>
      </w:pPr>
      <w:r w:rsidRPr="002C34F8">
        <w:t xml:space="preserve">13.10.2020 ООО «Дом-Строй» присвоен статус регионального оператора по обращению с твердыми коммунальными отходами в Еврейской автономной области сроком на 10 лет.  </w:t>
      </w:r>
    </w:p>
    <w:p w:rsidR="002C34F8" w:rsidRPr="002C34F8" w:rsidRDefault="002C34F8" w:rsidP="002C34F8">
      <w:pPr>
        <w:widowControl w:val="0"/>
        <w:autoSpaceDE w:val="0"/>
        <w:autoSpaceDN w:val="0"/>
        <w:adjustRightInd w:val="0"/>
        <w:ind w:firstLine="709"/>
        <w:jc w:val="both"/>
        <w:rPr>
          <w:spacing w:val="2"/>
        </w:rPr>
      </w:pPr>
      <w:r w:rsidRPr="002C34F8">
        <w:rPr>
          <w:spacing w:val="2"/>
        </w:rPr>
        <w:t>За период с 2017 по 2022 год в Управление на рассмотрение поступило 216 обращений на нарушение законодательства Российской Федерации по вопросам обращения с отходами производства и потребления</w:t>
      </w:r>
      <w:r>
        <w:rPr>
          <w:spacing w:val="2"/>
        </w:rPr>
        <w:t xml:space="preserve"> (табл. №8)</w:t>
      </w:r>
      <w:r w:rsidRPr="002C34F8">
        <w:rPr>
          <w:spacing w:val="2"/>
        </w:rPr>
        <w:t>.</w:t>
      </w:r>
    </w:p>
    <w:p w:rsidR="002C34F8" w:rsidRPr="002C34F8" w:rsidRDefault="002C34F8" w:rsidP="002C34F8">
      <w:pPr>
        <w:autoSpaceDE w:val="0"/>
        <w:autoSpaceDN w:val="0"/>
        <w:adjustRightInd w:val="0"/>
        <w:ind w:firstLine="709"/>
        <w:jc w:val="center"/>
        <w:rPr>
          <w:b/>
          <w:spacing w:val="2"/>
        </w:rPr>
      </w:pPr>
    </w:p>
    <w:p w:rsidR="001775C4" w:rsidRDefault="001775C4" w:rsidP="002C34F8">
      <w:pPr>
        <w:autoSpaceDE w:val="0"/>
        <w:autoSpaceDN w:val="0"/>
        <w:adjustRightInd w:val="0"/>
        <w:ind w:firstLine="709"/>
        <w:jc w:val="right"/>
        <w:rPr>
          <w:spacing w:val="2"/>
        </w:rPr>
      </w:pPr>
    </w:p>
    <w:p w:rsidR="002C34F8" w:rsidRPr="002C34F8" w:rsidRDefault="002C34F8" w:rsidP="002C34F8">
      <w:pPr>
        <w:autoSpaceDE w:val="0"/>
        <w:autoSpaceDN w:val="0"/>
        <w:adjustRightInd w:val="0"/>
        <w:ind w:firstLine="709"/>
        <w:jc w:val="right"/>
        <w:rPr>
          <w:spacing w:val="2"/>
        </w:rPr>
      </w:pPr>
      <w:r w:rsidRPr="002C34F8">
        <w:rPr>
          <w:spacing w:val="2"/>
        </w:rPr>
        <w:lastRenderedPageBreak/>
        <w:t>Таблица №</w:t>
      </w:r>
      <w:r>
        <w:rPr>
          <w:spacing w:val="2"/>
        </w:rPr>
        <w:t>8</w:t>
      </w:r>
    </w:p>
    <w:p w:rsidR="002C34F8" w:rsidRDefault="002C34F8" w:rsidP="002C34F8">
      <w:pPr>
        <w:autoSpaceDE w:val="0"/>
        <w:autoSpaceDN w:val="0"/>
        <w:adjustRightInd w:val="0"/>
        <w:ind w:firstLine="709"/>
        <w:jc w:val="center"/>
        <w:rPr>
          <w:b/>
          <w:spacing w:val="2"/>
          <w:sz w:val="22"/>
          <w:szCs w:val="22"/>
        </w:rPr>
      </w:pPr>
      <w:r w:rsidRPr="002C34F8">
        <w:rPr>
          <w:b/>
          <w:spacing w:val="2"/>
          <w:sz w:val="22"/>
          <w:szCs w:val="22"/>
        </w:rPr>
        <w:t>Работа с обращениями по вопросам обращения с отходами производства и потребления, 2017-2022 гг.</w:t>
      </w:r>
    </w:p>
    <w:p w:rsidR="002C34F8" w:rsidRPr="002C34F8" w:rsidRDefault="002C34F8" w:rsidP="002C34F8">
      <w:pPr>
        <w:autoSpaceDE w:val="0"/>
        <w:autoSpaceDN w:val="0"/>
        <w:adjustRightInd w:val="0"/>
        <w:ind w:firstLine="709"/>
        <w:jc w:val="center"/>
        <w:rPr>
          <w:b/>
          <w:spacing w:val="2"/>
          <w:sz w:val="22"/>
          <w:szCs w:val="22"/>
        </w:rPr>
      </w:pPr>
    </w:p>
    <w:tbl>
      <w:tblPr>
        <w:tblStyle w:val="afd"/>
        <w:tblW w:w="0" w:type="auto"/>
        <w:tblInd w:w="108" w:type="dxa"/>
        <w:tblLook w:val="04A0" w:firstRow="1" w:lastRow="0" w:firstColumn="1" w:lastColumn="0" w:noHBand="0" w:noVBand="1"/>
      </w:tblPr>
      <w:tblGrid>
        <w:gridCol w:w="2014"/>
        <w:gridCol w:w="1058"/>
        <w:gridCol w:w="1059"/>
        <w:gridCol w:w="1059"/>
        <w:gridCol w:w="1059"/>
        <w:gridCol w:w="1060"/>
        <w:gridCol w:w="1060"/>
        <w:gridCol w:w="987"/>
      </w:tblGrid>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Мероприятия</w:t>
            </w:r>
          </w:p>
          <w:p w:rsidR="002C34F8" w:rsidRPr="002C34F8" w:rsidRDefault="002C34F8" w:rsidP="002C34F8">
            <w:pPr>
              <w:autoSpaceDE w:val="0"/>
              <w:autoSpaceDN w:val="0"/>
              <w:adjustRightInd w:val="0"/>
              <w:rPr>
                <w:sz w:val="22"/>
                <w:szCs w:val="22"/>
              </w:rPr>
            </w:pP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2017</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2018</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2019</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2020</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2021</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2022</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Итого</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Поступило обращений</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32</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32</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34</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39</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54</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25</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216</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Проведено КНМ, административных расследований</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10</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12</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7</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3</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6</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1</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39</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Объявлено предостережений</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21</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19</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13</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25</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20</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23</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121</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 xml:space="preserve">Выдано предписаний </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6</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4</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5</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5</w:t>
            </w:r>
          </w:p>
        </w:tc>
        <w:tc>
          <w:tcPr>
            <w:tcW w:w="1060" w:type="dxa"/>
          </w:tcPr>
          <w:p w:rsidR="002C34F8" w:rsidRPr="002C34F8" w:rsidRDefault="002C34F8" w:rsidP="002C34F8">
            <w:pPr>
              <w:autoSpaceDE w:val="0"/>
              <w:autoSpaceDN w:val="0"/>
              <w:adjustRightInd w:val="0"/>
              <w:jc w:val="center"/>
              <w:rPr>
                <w:sz w:val="22"/>
                <w:szCs w:val="22"/>
              </w:rPr>
            </w:pP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22</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Составлено протоколов об административном правонарушении, в т.ч. по ст. 6.35 КоАП РФ</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6</w:t>
            </w:r>
          </w:p>
        </w:tc>
        <w:tc>
          <w:tcPr>
            <w:tcW w:w="1059" w:type="dxa"/>
          </w:tcPr>
          <w:p w:rsidR="002C34F8" w:rsidRPr="002C34F8" w:rsidRDefault="002C34F8" w:rsidP="002C34F8">
            <w:pPr>
              <w:autoSpaceDE w:val="0"/>
              <w:autoSpaceDN w:val="0"/>
              <w:adjustRightInd w:val="0"/>
              <w:jc w:val="center"/>
              <w:rPr>
                <w:sz w:val="22"/>
                <w:szCs w:val="22"/>
              </w:rPr>
            </w:pP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2</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7</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29</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2</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46</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Вынесено постановлений о привлечении к административной ответственности</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6</w:t>
            </w:r>
          </w:p>
        </w:tc>
        <w:tc>
          <w:tcPr>
            <w:tcW w:w="1059" w:type="dxa"/>
          </w:tcPr>
          <w:p w:rsidR="002C34F8" w:rsidRPr="002C34F8" w:rsidRDefault="002C34F8" w:rsidP="002C34F8">
            <w:pPr>
              <w:autoSpaceDE w:val="0"/>
              <w:autoSpaceDN w:val="0"/>
              <w:adjustRightInd w:val="0"/>
              <w:jc w:val="center"/>
              <w:rPr>
                <w:sz w:val="22"/>
                <w:szCs w:val="22"/>
              </w:rPr>
            </w:pP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11</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7</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78</w:t>
            </w: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9</w:t>
            </w: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111</w:t>
            </w:r>
          </w:p>
        </w:tc>
      </w:tr>
      <w:tr w:rsidR="002C34F8" w:rsidRPr="002C34F8" w:rsidTr="00F96A17">
        <w:tc>
          <w:tcPr>
            <w:tcW w:w="2014" w:type="dxa"/>
          </w:tcPr>
          <w:p w:rsidR="002C34F8" w:rsidRPr="002C34F8" w:rsidRDefault="002C34F8" w:rsidP="002C34F8">
            <w:pPr>
              <w:autoSpaceDE w:val="0"/>
              <w:autoSpaceDN w:val="0"/>
              <w:adjustRightInd w:val="0"/>
              <w:rPr>
                <w:sz w:val="22"/>
                <w:szCs w:val="22"/>
              </w:rPr>
            </w:pPr>
            <w:r w:rsidRPr="002C34F8">
              <w:rPr>
                <w:sz w:val="22"/>
                <w:szCs w:val="22"/>
              </w:rPr>
              <w:t>Подано исков в суд</w:t>
            </w:r>
          </w:p>
        </w:tc>
        <w:tc>
          <w:tcPr>
            <w:tcW w:w="1058" w:type="dxa"/>
          </w:tcPr>
          <w:p w:rsidR="002C34F8" w:rsidRPr="002C34F8" w:rsidRDefault="002C34F8" w:rsidP="002C34F8">
            <w:pPr>
              <w:autoSpaceDE w:val="0"/>
              <w:autoSpaceDN w:val="0"/>
              <w:adjustRightInd w:val="0"/>
              <w:jc w:val="center"/>
              <w:rPr>
                <w:sz w:val="22"/>
                <w:szCs w:val="22"/>
              </w:rPr>
            </w:pPr>
            <w:r w:rsidRPr="002C34F8">
              <w:rPr>
                <w:sz w:val="22"/>
                <w:szCs w:val="22"/>
              </w:rPr>
              <w:t>1</w:t>
            </w:r>
          </w:p>
        </w:tc>
        <w:tc>
          <w:tcPr>
            <w:tcW w:w="1059" w:type="dxa"/>
          </w:tcPr>
          <w:p w:rsidR="002C34F8" w:rsidRPr="002C34F8" w:rsidRDefault="002C34F8" w:rsidP="002C34F8">
            <w:pPr>
              <w:autoSpaceDE w:val="0"/>
              <w:autoSpaceDN w:val="0"/>
              <w:adjustRightInd w:val="0"/>
              <w:jc w:val="center"/>
              <w:rPr>
                <w:sz w:val="22"/>
                <w:szCs w:val="22"/>
              </w:rPr>
            </w:pPr>
            <w:r w:rsidRPr="002C34F8">
              <w:rPr>
                <w:sz w:val="22"/>
                <w:szCs w:val="22"/>
              </w:rPr>
              <w:t>3</w:t>
            </w:r>
          </w:p>
        </w:tc>
        <w:tc>
          <w:tcPr>
            <w:tcW w:w="1059" w:type="dxa"/>
          </w:tcPr>
          <w:p w:rsidR="002C34F8" w:rsidRPr="002C34F8" w:rsidRDefault="002C34F8" w:rsidP="002C34F8">
            <w:pPr>
              <w:autoSpaceDE w:val="0"/>
              <w:autoSpaceDN w:val="0"/>
              <w:adjustRightInd w:val="0"/>
              <w:jc w:val="center"/>
              <w:rPr>
                <w:sz w:val="22"/>
                <w:szCs w:val="22"/>
              </w:rPr>
            </w:pPr>
          </w:p>
        </w:tc>
        <w:tc>
          <w:tcPr>
            <w:tcW w:w="1059" w:type="dxa"/>
          </w:tcPr>
          <w:p w:rsidR="002C34F8" w:rsidRPr="002C34F8" w:rsidRDefault="002C34F8" w:rsidP="002C34F8">
            <w:pPr>
              <w:autoSpaceDE w:val="0"/>
              <w:autoSpaceDN w:val="0"/>
              <w:adjustRightInd w:val="0"/>
              <w:jc w:val="center"/>
              <w:rPr>
                <w:sz w:val="22"/>
                <w:szCs w:val="22"/>
              </w:rPr>
            </w:pPr>
          </w:p>
        </w:tc>
        <w:tc>
          <w:tcPr>
            <w:tcW w:w="1060" w:type="dxa"/>
          </w:tcPr>
          <w:p w:rsidR="002C34F8" w:rsidRPr="002C34F8" w:rsidRDefault="002C34F8" w:rsidP="002C34F8">
            <w:pPr>
              <w:autoSpaceDE w:val="0"/>
              <w:autoSpaceDN w:val="0"/>
              <w:adjustRightInd w:val="0"/>
              <w:jc w:val="center"/>
              <w:rPr>
                <w:sz w:val="22"/>
                <w:szCs w:val="22"/>
              </w:rPr>
            </w:pPr>
            <w:r w:rsidRPr="002C34F8">
              <w:rPr>
                <w:sz w:val="22"/>
                <w:szCs w:val="22"/>
              </w:rPr>
              <w:t>1</w:t>
            </w:r>
          </w:p>
        </w:tc>
        <w:tc>
          <w:tcPr>
            <w:tcW w:w="1060" w:type="dxa"/>
          </w:tcPr>
          <w:p w:rsidR="002C34F8" w:rsidRPr="002C34F8" w:rsidRDefault="002C34F8" w:rsidP="002C34F8">
            <w:pPr>
              <w:autoSpaceDE w:val="0"/>
              <w:autoSpaceDN w:val="0"/>
              <w:adjustRightInd w:val="0"/>
              <w:jc w:val="center"/>
              <w:rPr>
                <w:sz w:val="22"/>
                <w:szCs w:val="22"/>
              </w:rPr>
            </w:pPr>
          </w:p>
        </w:tc>
        <w:tc>
          <w:tcPr>
            <w:tcW w:w="987" w:type="dxa"/>
          </w:tcPr>
          <w:p w:rsidR="002C34F8" w:rsidRPr="002C34F8" w:rsidRDefault="002C34F8" w:rsidP="002C34F8">
            <w:pPr>
              <w:autoSpaceDE w:val="0"/>
              <w:autoSpaceDN w:val="0"/>
              <w:adjustRightInd w:val="0"/>
              <w:jc w:val="center"/>
              <w:rPr>
                <w:sz w:val="22"/>
                <w:szCs w:val="22"/>
              </w:rPr>
            </w:pPr>
            <w:r w:rsidRPr="002C34F8">
              <w:rPr>
                <w:sz w:val="22"/>
                <w:szCs w:val="22"/>
              </w:rPr>
              <w:t>5</w:t>
            </w:r>
          </w:p>
        </w:tc>
      </w:tr>
    </w:tbl>
    <w:p w:rsidR="00740B8D" w:rsidRDefault="00740B8D" w:rsidP="002C34F8">
      <w:pPr>
        <w:ind w:firstLine="567"/>
        <w:jc w:val="both"/>
      </w:pPr>
    </w:p>
    <w:p w:rsidR="002C34F8" w:rsidRPr="002C34F8" w:rsidRDefault="002C34F8" w:rsidP="00F96A17">
      <w:pPr>
        <w:ind w:firstLine="567"/>
        <w:jc w:val="both"/>
      </w:pPr>
      <w:r w:rsidRPr="002C34F8">
        <w:t>Основные нарушения, несущие риски для здоровья человека:</w:t>
      </w:r>
    </w:p>
    <w:p w:rsidR="002C34F8" w:rsidRPr="002C34F8" w:rsidRDefault="002C34F8" w:rsidP="00F96A17">
      <w:pPr>
        <w:ind w:firstLine="567"/>
        <w:jc w:val="both"/>
      </w:pPr>
      <w:r w:rsidRPr="002C34F8">
        <w:t>- не обеспечена уборка контейнерных площадок, наличие ТБО на придомовых территориях, территории, прилегающей к контейнерным площадкам;</w:t>
      </w:r>
    </w:p>
    <w:p w:rsidR="002C34F8" w:rsidRPr="002C34F8" w:rsidRDefault="002C34F8" w:rsidP="00F96A17">
      <w:pPr>
        <w:ind w:firstLine="567"/>
        <w:jc w:val="both"/>
      </w:pPr>
      <w:r w:rsidRPr="002C34F8">
        <w:t>- расстояние от контейнерных площадок до многоквартирных жилых домов менее 20 метров;</w:t>
      </w:r>
    </w:p>
    <w:p w:rsidR="002C34F8" w:rsidRPr="002C34F8" w:rsidRDefault="002C34F8" w:rsidP="00F96A17">
      <w:pPr>
        <w:ind w:firstLine="567"/>
        <w:jc w:val="both"/>
      </w:pPr>
      <w:r w:rsidRPr="002C34F8">
        <w:t>- отсутствие специально оборудованной контейнерной площадки;</w:t>
      </w:r>
    </w:p>
    <w:p w:rsidR="002C34F8" w:rsidRPr="002C34F8" w:rsidRDefault="002C34F8" w:rsidP="00F96A17">
      <w:pPr>
        <w:ind w:firstLine="567"/>
        <w:jc w:val="both"/>
      </w:pPr>
      <w:r w:rsidRPr="002C34F8">
        <w:t>- не обеспечена уборка территории, прилегающей к дворовым помойницам;</w:t>
      </w:r>
    </w:p>
    <w:p w:rsidR="002C34F8" w:rsidRPr="002C34F8" w:rsidRDefault="002C34F8" w:rsidP="00F96A17">
      <w:pPr>
        <w:ind w:firstLine="567"/>
        <w:jc w:val="both"/>
      </w:pPr>
      <w:r w:rsidRPr="002C34F8">
        <w:t>- допускается наполнение выгреба дворовой помойницы выше поверхности земли;</w:t>
      </w:r>
    </w:p>
    <w:p w:rsidR="002C34F8" w:rsidRPr="002C34F8" w:rsidRDefault="002C34F8" w:rsidP="00F96A17">
      <w:pPr>
        <w:ind w:firstLine="567"/>
        <w:jc w:val="both"/>
      </w:pPr>
      <w:r w:rsidRPr="002C34F8">
        <w:t>- сброс твердых бытовых отходов в места, не предназначенные для обращения с отходами;</w:t>
      </w:r>
    </w:p>
    <w:p w:rsidR="002C34F8" w:rsidRPr="002C34F8" w:rsidRDefault="002C34F8" w:rsidP="00F96A17">
      <w:pPr>
        <w:ind w:firstLine="567"/>
        <w:jc w:val="both"/>
      </w:pPr>
      <w:r w:rsidRPr="002C34F8">
        <w:t>- не обеспечено обустройство и ремонт выгребных ям (помойниц) дворовых уборных.</w:t>
      </w:r>
    </w:p>
    <w:p w:rsidR="002C34F8" w:rsidRPr="002C34F8" w:rsidRDefault="002C34F8" w:rsidP="00F96A17">
      <w:pPr>
        <w:widowControl w:val="0"/>
        <w:autoSpaceDE w:val="0"/>
        <w:autoSpaceDN w:val="0"/>
        <w:adjustRightInd w:val="0"/>
        <w:ind w:firstLine="567"/>
        <w:jc w:val="both"/>
      </w:pPr>
      <w:r w:rsidRPr="002C34F8">
        <w:rPr>
          <w:spacing w:val="2"/>
        </w:rPr>
        <w:t>В ходе федерального государственного санита</w:t>
      </w:r>
      <w:r w:rsidR="00F8406E">
        <w:rPr>
          <w:spacing w:val="2"/>
        </w:rPr>
        <w:t xml:space="preserve">рно-эпидемиологического надзора </w:t>
      </w:r>
      <w:r w:rsidRPr="002C34F8">
        <w:rPr>
          <w:spacing w:val="2"/>
        </w:rPr>
        <w:t>организовано и проведено 39 конт</w:t>
      </w:r>
      <w:r w:rsidR="00F8406E">
        <w:rPr>
          <w:spacing w:val="2"/>
        </w:rPr>
        <w:t xml:space="preserve">рольных (надзорных) мероприятия, </w:t>
      </w:r>
      <w:r w:rsidRPr="002C34F8">
        <w:rPr>
          <w:spacing w:val="2"/>
        </w:rPr>
        <w:t>объявлено 121 предостережение о недопустим</w:t>
      </w:r>
      <w:r w:rsidR="00F8406E">
        <w:rPr>
          <w:spacing w:val="2"/>
        </w:rPr>
        <w:t xml:space="preserve">ости нарушений законодательства, </w:t>
      </w:r>
      <w:r w:rsidRPr="002C34F8">
        <w:rPr>
          <w:spacing w:val="2"/>
        </w:rPr>
        <w:t>составлено 46 протоколов об административном правонарушении в отношении должностных и юридических лиц по статье 6.35 КоАП РФ «Несоблюдением санитарно-эпидемиологических требований при обращении с отхода</w:t>
      </w:r>
      <w:r w:rsidR="00740B8D">
        <w:rPr>
          <w:spacing w:val="2"/>
        </w:rPr>
        <w:t>ми производства и потребления»</w:t>
      </w:r>
      <w:r w:rsidR="00F8406E">
        <w:rPr>
          <w:spacing w:val="2"/>
        </w:rPr>
        <w:t xml:space="preserve">, </w:t>
      </w:r>
      <w:r w:rsidRPr="002C34F8">
        <w:rPr>
          <w:spacing w:val="2"/>
        </w:rPr>
        <w:t>вынесено 111 постановлений о привлечении к административной ответственности в виде административного штрафа по статье 6.35 «Несоблюдением санитарно-эпидемиологических требований при обращении с отходами производства и потреб</w:t>
      </w:r>
      <w:r w:rsidR="00F8406E">
        <w:rPr>
          <w:spacing w:val="2"/>
        </w:rPr>
        <w:t>ления» на сумму 2 876 тыс. руб.,</w:t>
      </w:r>
      <w:r w:rsidRPr="002C34F8">
        <w:rPr>
          <w:spacing w:val="2"/>
        </w:rPr>
        <w:t xml:space="preserve"> выдано 22 предписания об </w:t>
      </w:r>
      <w:r w:rsidR="00F8406E">
        <w:rPr>
          <w:spacing w:val="2"/>
        </w:rPr>
        <w:t xml:space="preserve">устранении выявленных нарушений, </w:t>
      </w:r>
      <w:r w:rsidRPr="002C34F8">
        <w:rPr>
          <w:spacing w:val="2"/>
        </w:rPr>
        <w:t xml:space="preserve">подано 5 исковых заявлений </w:t>
      </w:r>
      <w:r w:rsidRPr="002C34F8">
        <w:t>в судебные органы в интересах неопределенного круга лиц.</w:t>
      </w:r>
    </w:p>
    <w:p w:rsidR="002C34F8" w:rsidRPr="00740B8D" w:rsidRDefault="002C34F8" w:rsidP="00740B8D">
      <w:pPr>
        <w:ind w:firstLine="709"/>
        <w:jc w:val="both"/>
        <w:rPr>
          <w:shd w:val="clear" w:color="auto" w:fill="FFFFFF"/>
        </w:rPr>
      </w:pPr>
      <w:r w:rsidRPr="00740B8D">
        <w:rPr>
          <w:shd w:val="clear" w:color="auto" w:fill="FFFFFF"/>
        </w:rPr>
        <w:lastRenderedPageBreak/>
        <w:t>В соответствии с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осуществлялась деятельность по согласованию мест (площадок) накопления твердых коммунальных отходов.</w:t>
      </w:r>
    </w:p>
    <w:p w:rsidR="002C34F8" w:rsidRPr="00740B8D" w:rsidRDefault="002C34F8" w:rsidP="00740B8D">
      <w:pPr>
        <w:ind w:firstLine="709"/>
        <w:jc w:val="both"/>
        <w:rPr>
          <w:shd w:val="clear" w:color="auto" w:fill="FFFFFF"/>
        </w:rPr>
      </w:pPr>
      <w:r w:rsidRPr="00740B8D">
        <w:rPr>
          <w:shd w:val="clear" w:color="auto" w:fill="FFFFFF"/>
        </w:rPr>
        <w:t>За период 2019 – 2022 гг. Управлением рассмотрено 511 заявлений администраций органов местного управления по оценке соблюдения требований законодательства Российской Федерации в области обеспечения санитарно-эпидемиологического благополучия населения к местам накопления твердых коммунальных отходов.</w:t>
      </w:r>
    </w:p>
    <w:p w:rsidR="002C34F8" w:rsidRPr="00740B8D" w:rsidRDefault="002C34F8" w:rsidP="00F8406E">
      <w:pPr>
        <w:ind w:firstLine="709"/>
        <w:jc w:val="both"/>
        <w:rPr>
          <w:shd w:val="clear" w:color="auto" w:fill="FFFFFF"/>
        </w:rPr>
      </w:pPr>
      <w:r w:rsidRPr="00740B8D">
        <w:rPr>
          <w:shd w:val="clear" w:color="auto" w:fill="FFFFFF"/>
        </w:rPr>
        <w:t>По результатам рассмотрений по 96,9% заявлений принято решение о согласовании создания мест (площадок) накопления твердых коммунальных отходов.</w:t>
      </w:r>
      <w:r w:rsidR="00F8406E">
        <w:rPr>
          <w:shd w:val="clear" w:color="auto" w:fill="FFFFFF"/>
        </w:rPr>
        <w:t xml:space="preserve"> </w:t>
      </w:r>
      <w:r w:rsidRPr="00740B8D">
        <w:rPr>
          <w:shd w:val="clear" w:color="auto" w:fill="FFFFFF"/>
        </w:rPr>
        <w:t>По 3,1 % заявлений принято решение об отказе.</w:t>
      </w:r>
    </w:p>
    <w:p w:rsidR="002C34F8" w:rsidRPr="00740B8D" w:rsidRDefault="002C34F8" w:rsidP="00B240EC">
      <w:pPr>
        <w:ind w:firstLine="709"/>
        <w:jc w:val="both"/>
        <w:rPr>
          <w:color w:val="4F4F4F"/>
          <w:shd w:val="clear" w:color="auto" w:fill="FFFFFF"/>
        </w:rPr>
      </w:pPr>
      <w:r w:rsidRPr="00740B8D">
        <w:t>Основания отказа в со</w:t>
      </w:r>
      <w:r w:rsidR="00B240EC">
        <w:t>гласовании мест накопления ТБО:</w:t>
      </w:r>
      <w:r w:rsidRPr="00740B8D">
        <w:t xml:space="preserve"> отсутствие подъездного пути, твердого покрытия, ограждения;</w:t>
      </w:r>
      <w:r w:rsidR="00B240EC">
        <w:t xml:space="preserve"> </w:t>
      </w:r>
      <w:r w:rsidRPr="00740B8D">
        <w:t>несоответствие расстояния от контейнерных площадок до жилых домов гигиеническим нормативам; отсутствие необходимого пакета документов</w:t>
      </w:r>
      <w:r w:rsidRPr="00740B8D">
        <w:rPr>
          <w:color w:val="4F4F4F"/>
          <w:shd w:val="clear" w:color="auto" w:fill="FFFFFF"/>
        </w:rPr>
        <w:t>.</w:t>
      </w:r>
    </w:p>
    <w:p w:rsidR="002C34F8" w:rsidRPr="00740B8D" w:rsidRDefault="002C34F8" w:rsidP="00740B8D">
      <w:pPr>
        <w:ind w:firstLine="709"/>
        <w:jc w:val="both"/>
      </w:pPr>
      <w:r w:rsidRPr="00740B8D">
        <w:rPr>
          <w:shd w:val="clear" w:color="auto" w:fill="FFFFFF"/>
        </w:rPr>
        <w:t xml:space="preserve">C целью решения многолетней проблемы ликвидации опасных с экологической точки зрения объектов на территории всей страны реализуется Федеральный проект «Генеральная уборка». </w:t>
      </w:r>
    </w:p>
    <w:p w:rsidR="002C34F8" w:rsidRPr="00740B8D" w:rsidRDefault="002C34F8" w:rsidP="00740B8D">
      <w:pPr>
        <w:ind w:firstLine="567"/>
        <w:jc w:val="both"/>
      </w:pPr>
      <w:r w:rsidRPr="00740B8D">
        <w:rPr>
          <w:rFonts w:eastAsia="Calibri"/>
        </w:rPr>
        <w:t xml:space="preserve">В рамках реализации </w:t>
      </w:r>
      <w:r w:rsidRPr="00740B8D">
        <w:t xml:space="preserve">проекта по поручению Роспотребнадзора в 2022 году Управление выполнена работа по оценке риска здоровью граждан и продолжительности их жизни при воздействии объекта накопленного вреда </w:t>
      </w:r>
      <w:r w:rsidR="00F8406E">
        <w:t xml:space="preserve">окружающей среде </w:t>
      </w:r>
      <w:r w:rsidRPr="00740B8D">
        <w:t xml:space="preserve">«Несанкционированная свалка на открытой местности г. Биробиджан». </w:t>
      </w:r>
    </w:p>
    <w:p w:rsidR="002C34F8" w:rsidRPr="00740B8D" w:rsidRDefault="002C34F8" w:rsidP="00740B8D">
      <w:pPr>
        <w:ind w:firstLine="567"/>
        <w:jc w:val="both"/>
      </w:pPr>
      <w:r w:rsidRPr="00740B8D">
        <w:t xml:space="preserve">Это закрытая в 2021 году городская свалка, расположена в 4 км от г. Биробиджана, площадью 9,6 га, с объемом размещенных отходов 232 019 куб. м. </w:t>
      </w:r>
    </w:p>
    <w:p w:rsidR="002C34F8" w:rsidRPr="00740B8D" w:rsidRDefault="00B240EC" w:rsidP="00B240EC">
      <w:pPr>
        <w:ind w:firstLine="567"/>
        <w:jc w:val="both"/>
        <w:rPr>
          <w:color w:val="000000"/>
        </w:rPr>
      </w:pPr>
      <w:r>
        <w:t>Работа включала в себя:</w:t>
      </w:r>
      <w:r w:rsidR="002C34F8" w:rsidRPr="00740B8D">
        <w:t xml:space="preserve"> сбор и анализ фондовых материалов по свалке;</w:t>
      </w:r>
      <w:r w:rsidR="002C34F8" w:rsidRPr="00740B8D">
        <w:rPr>
          <w:color w:val="000000"/>
        </w:rPr>
        <w:t xml:space="preserve"> </w:t>
      </w:r>
      <w:r w:rsidR="002C34F8" w:rsidRPr="00740B8D">
        <w:t>отбор проб объектов окружающей среды в районе влияния объекта: атмосферный воздух, питьевая вода, пищевые продукты, почва, водоемы; проведение инструментальных исследований;</w:t>
      </w:r>
      <w:r w:rsidR="002C34F8" w:rsidRPr="00740B8D">
        <w:rPr>
          <w:color w:val="000000"/>
        </w:rPr>
        <w:t xml:space="preserve"> камеральная</w:t>
      </w:r>
      <w:r w:rsidR="002C34F8" w:rsidRPr="00740B8D">
        <w:rPr>
          <w:color w:val="000000"/>
          <w:spacing w:val="1"/>
        </w:rPr>
        <w:t xml:space="preserve"> </w:t>
      </w:r>
      <w:r w:rsidR="002C34F8" w:rsidRPr="00740B8D">
        <w:rPr>
          <w:color w:val="000000"/>
        </w:rPr>
        <w:t>обработка</w:t>
      </w:r>
      <w:r w:rsidR="002C34F8" w:rsidRPr="00740B8D">
        <w:rPr>
          <w:color w:val="000000"/>
          <w:spacing w:val="-1"/>
        </w:rPr>
        <w:t xml:space="preserve"> </w:t>
      </w:r>
      <w:r>
        <w:rPr>
          <w:color w:val="000000"/>
        </w:rPr>
        <w:t>данных;</w:t>
      </w:r>
      <w:r w:rsidR="002C34F8" w:rsidRPr="00740B8D">
        <w:rPr>
          <w:color w:val="000000"/>
        </w:rPr>
        <w:t xml:space="preserve"> расчет</w:t>
      </w:r>
      <w:r w:rsidR="002C34F8" w:rsidRPr="00740B8D">
        <w:rPr>
          <w:color w:val="000000"/>
          <w:spacing w:val="1"/>
        </w:rPr>
        <w:t xml:space="preserve"> </w:t>
      </w:r>
      <w:r w:rsidR="002C34F8" w:rsidRPr="00740B8D">
        <w:rPr>
          <w:color w:val="000000"/>
        </w:rPr>
        <w:t>риска</w:t>
      </w:r>
      <w:r w:rsidR="002C34F8" w:rsidRPr="00740B8D">
        <w:rPr>
          <w:color w:val="000000"/>
          <w:spacing w:val="2"/>
        </w:rPr>
        <w:t xml:space="preserve"> </w:t>
      </w:r>
      <w:r w:rsidR="002C34F8" w:rsidRPr="00740B8D">
        <w:rPr>
          <w:color w:val="000000"/>
        </w:rPr>
        <w:t>для</w:t>
      </w:r>
      <w:r w:rsidR="002C34F8" w:rsidRPr="00740B8D">
        <w:rPr>
          <w:color w:val="000000"/>
          <w:spacing w:val="1"/>
        </w:rPr>
        <w:t xml:space="preserve"> </w:t>
      </w:r>
      <w:r w:rsidR="002C34F8" w:rsidRPr="00740B8D">
        <w:rPr>
          <w:color w:val="000000"/>
        </w:rPr>
        <w:t>здоровья</w:t>
      </w:r>
      <w:r w:rsidR="002C34F8" w:rsidRPr="00740B8D">
        <w:rPr>
          <w:color w:val="000000"/>
          <w:spacing w:val="-1"/>
        </w:rPr>
        <w:t xml:space="preserve"> </w:t>
      </w:r>
      <w:r>
        <w:rPr>
          <w:color w:val="000000"/>
        </w:rPr>
        <w:t xml:space="preserve">населения; </w:t>
      </w:r>
      <w:r w:rsidR="002C34F8" w:rsidRPr="00740B8D">
        <w:rPr>
          <w:color w:val="000000"/>
        </w:rPr>
        <w:t>определение структуры риска</w:t>
      </w:r>
      <w:r w:rsidR="002C34F8" w:rsidRPr="00740B8D">
        <w:rPr>
          <w:color w:val="000000"/>
          <w:spacing w:val="-1"/>
        </w:rPr>
        <w:t xml:space="preserve"> </w:t>
      </w:r>
      <w:r w:rsidR="002C34F8" w:rsidRPr="00740B8D">
        <w:rPr>
          <w:color w:val="000000"/>
        </w:rPr>
        <w:t>и</w:t>
      </w:r>
      <w:r w:rsidR="002C34F8" w:rsidRPr="00740B8D">
        <w:rPr>
          <w:color w:val="000000"/>
          <w:spacing w:val="2"/>
        </w:rPr>
        <w:t xml:space="preserve"> </w:t>
      </w:r>
      <w:r w:rsidR="002C34F8" w:rsidRPr="00740B8D">
        <w:rPr>
          <w:color w:val="000000"/>
        </w:rPr>
        <w:t>основных</w:t>
      </w:r>
      <w:r w:rsidR="002C34F8" w:rsidRPr="00740B8D">
        <w:rPr>
          <w:color w:val="000000"/>
          <w:spacing w:val="-1"/>
        </w:rPr>
        <w:t xml:space="preserve"> </w:t>
      </w:r>
      <w:r w:rsidR="002C34F8" w:rsidRPr="00740B8D">
        <w:rPr>
          <w:color w:val="000000"/>
        </w:rPr>
        <w:t xml:space="preserve">факторов </w:t>
      </w:r>
      <w:r w:rsidR="002C34F8" w:rsidRPr="00740B8D">
        <w:rPr>
          <w:color w:val="000000"/>
          <w:spacing w:val="1"/>
        </w:rPr>
        <w:t>риска</w:t>
      </w:r>
      <w:r w:rsidR="002C34F8" w:rsidRPr="00740B8D">
        <w:rPr>
          <w:color w:val="000000"/>
        </w:rPr>
        <w:t>.</w:t>
      </w:r>
    </w:p>
    <w:p w:rsidR="002C34F8" w:rsidRPr="00740B8D" w:rsidRDefault="002C34F8" w:rsidP="00740B8D">
      <w:pPr>
        <w:ind w:firstLine="709"/>
        <w:jc w:val="both"/>
      </w:pPr>
      <w:r w:rsidRPr="00740B8D">
        <w:rPr>
          <w:rFonts w:eastAsia="Calibri"/>
          <w:color w:val="000000"/>
          <w:spacing w:val="-1"/>
        </w:rPr>
        <w:t xml:space="preserve">В ходе работы было выполнено </w:t>
      </w:r>
      <w:r w:rsidRPr="00740B8D">
        <w:t>447 исследований объектов среды обитания, в том числе:</w:t>
      </w:r>
    </w:p>
    <w:p w:rsidR="002C34F8" w:rsidRPr="00740B8D" w:rsidRDefault="002C34F8" w:rsidP="00B240EC">
      <w:pPr>
        <w:jc w:val="both"/>
      </w:pPr>
      <w:r w:rsidRPr="00740B8D">
        <w:t>- атмосферный воздух на территории ближайших садово-огородных участках «Связист» и «Строитель» - 45 исследований;</w:t>
      </w:r>
    </w:p>
    <w:p w:rsidR="002C34F8" w:rsidRPr="00740B8D" w:rsidRDefault="002C34F8" w:rsidP="00B240EC">
      <w:pPr>
        <w:jc w:val="both"/>
      </w:pPr>
      <w:r w:rsidRPr="00740B8D">
        <w:t>- питьевая вода на дачных участках и вода водоемов – 270 исследований;</w:t>
      </w:r>
    </w:p>
    <w:p w:rsidR="002C34F8" w:rsidRPr="00740B8D" w:rsidRDefault="002C34F8" w:rsidP="00B240EC">
      <w:pPr>
        <w:jc w:val="both"/>
      </w:pPr>
      <w:r w:rsidRPr="00740B8D">
        <w:t>-  почва – 80 исследований;</w:t>
      </w:r>
    </w:p>
    <w:p w:rsidR="002C34F8" w:rsidRPr="00740B8D" w:rsidRDefault="002C34F8" w:rsidP="00B240EC">
      <w:pPr>
        <w:jc w:val="both"/>
      </w:pPr>
      <w:r w:rsidRPr="00740B8D">
        <w:t xml:space="preserve">- пищевые продукты, выращенные на дачных участках – 52 исследования.   </w:t>
      </w:r>
    </w:p>
    <w:p w:rsidR="002C34F8" w:rsidRPr="00740B8D" w:rsidRDefault="002C34F8" w:rsidP="00740B8D">
      <w:pPr>
        <w:autoSpaceDE w:val="0"/>
        <w:autoSpaceDN w:val="0"/>
        <w:adjustRightInd w:val="0"/>
        <w:ind w:firstLine="567"/>
        <w:jc w:val="both"/>
      </w:pPr>
      <w:r w:rsidRPr="00740B8D">
        <w:t xml:space="preserve">Вредное воздействие объектов НВОС на здоровье населения оценивается по единому алгоритму с учетом всего комплекса потенциальных угроз и опасностей, характерных для объекта. </w:t>
      </w:r>
    </w:p>
    <w:p w:rsidR="002C34F8" w:rsidRPr="00740B8D" w:rsidRDefault="002C34F8" w:rsidP="00740B8D">
      <w:pPr>
        <w:autoSpaceDE w:val="0"/>
        <w:autoSpaceDN w:val="0"/>
        <w:adjustRightInd w:val="0"/>
        <w:ind w:firstLine="709"/>
        <w:jc w:val="both"/>
      </w:pPr>
      <w:r w:rsidRPr="00740B8D">
        <w:t>В результате генерируются унифицированные показатели риска вредного воздействия объекта на здоровье и продолжительность жизни граждан, обеспечивающие возможность относить объект к определенной категории риска вредного воздействия:</w:t>
      </w:r>
    </w:p>
    <w:p w:rsidR="002C34F8" w:rsidRPr="00740B8D" w:rsidRDefault="002C34F8" w:rsidP="00B240EC">
      <w:pPr>
        <w:autoSpaceDE w:val="0"/>
        <w:autoSpaceDN w:val="0"/>
        <w:adjustRightInd w:val="0"/>
        <w:jc w:val="both"/>
      </w:pPr>
      <w:r w:rsidRPr="00740B8D">
        <w:t>- 1 категория (низкий риск воздействия);</w:t>
      </w:r>
    </w:p>
    <w:p w:rsidR="002C34F8" w:rsidRPr="00740B8D" w:rsidRDefault="002C34F8" w:rsidP="00B240EC">
      <w:pPr>
        <w:autoSpaceDE w:val="0"/>
        <w:autoSpaceDN w:val="0"/>
        <w:adjustRightInd w:val="0"/>
        <w:jc w:val="both"/>
      </w:pPr>
      <w:r w:rsidRPr="00740B8D">
        <w:t>- 2 категория (умеренный риск);</w:t>
      </w:r>
    </w:p>
    <w:p w:rsidR="002C34F8" w:rsidRPr="00740B8D" w:rsidRDefault="002C34F8" w:rsidP="00B240EC">
      <w:pPr>
        <w:autoSpaceDE w:val="0"/>
        <w:autoSpaceDN w:val="0"/>
        <w:adjustRightInd w:val="0"/>
        <w:jc w:val="both"/>
      </w:pPr>
      <w:r w:rsidRPr="00740B8D">
        <w:t>- 3 категория (средний риск);</w:t>
      </w:r>
    </w:p>
    <w:p w:rsidR="002C34F8" w:rsidRPr="00740B8D" w:rsidRDefault="002C34F8" w:rsidP="00B240EC">
      <w:pPr>
        <w:autoSpaceDE w:val="0"/>
        <w:autoSpaceDN w:val="0"/>
        <w:adjustRightInd w:val="0"/>
        <w:jc w:val="both"/>
      </w:pPr>
      <w:r w:rsidRPr="00740B8D">
        <w:t>- 4 категория (высокий риск);</w:t>
      </w:r>
    </w:p>
    <w:p w:rsidR="002C34F8" w:rsidRPr="00740B8D" w:rsidRDefault="002C34F8" w:rsidP="00B240EC">
      <w:pPr>
        <w:autoSpaceDE w:val="0"/>
        <w:autoSpaceDN w:val="0"/>
        <w:adjustRightInd w:val="0"/>
        <w:jc w:val="both"/>
      </w:pPr>
      <w:r w:rsidRPr="00740B8D">
        <w:t>- 5 категория (чрезвычайно высокий риск).</w:t>
      </w:r>
    </w:p>
    <w:p w:rsidR="002C34F8" w:rsidRPr="00740B8D" w:rsidRDefault="002C34F8" w:rsidP="00740B8D">
      <w:pPr>
        <w:ind w:firstLine="709"/>
        <w:jc w:val="both"/>
      </w:pPr>
      <w:r w:rsidRPr="00740B8D">
        <w:t xml:space="preserve">По результатам оценки риска для здоровья населения и продолжительности жизни от воздействия объекта НВОС «Несанкционированная свалка на открытой местности в границах г. Биробиджан» установлено, что величина совокупного риска для здоровья населения г. Биробиджан составила 0,55 (при максимальном – 1,0). </w:t>
      </w:r>
    </w:p>
    <w:p w:rsidR="002C34F8" w:rsidRPr="00740B8D" w:rsidRDefault="002C34F8" w:rsidP="00740B8D">
      <w:pPr>
        <w:ind w:firstLine="709"/>
        <w:jc w:val="both"/>
      </w:pPr>
      <w:r w:rsidRPr="00740B8D">
        <w:lastRenderedPageBreak/>
        <w:t xml:space="preserve">Данный риск относится к 3 категории по классификации МР 2.1.10.0273-22 «Оценка воздействия объектов накопленного вреда окружающей среде на здоровье граждан и продолжительность их жизни, в том числе с возможностью проведения экспресс оценки» – средний риск. </w:t>
      </w:r>
    </w:p>
    <w:p w:rsidR="002C34F8" w:rsidRPr="00740B8D" w:rsidRDefault="002C34F8" w:rsidP="00740B8D">
      <w:pPr>
        <w:autoSpaceDE w:val="0"/>
        <w:autoSpaceDN w:val="0"/>
        <w:adjustRightInd w:val="0"/>
        <w:ind w:firstLine="709"/>
        <w:jc w:val="both"/>
      </w:pPr>
      <w:r w:rsidRPr="00740B8D">
        <w:t>Средний риск - подлежат ликвидации в среднесрочной перспективе.</w:t>
      </w:r>
    </w:p>
    <w:p w:rsidR="002C34F8" w:rsidRPr="00740B8D" w:rsidRDefault="002C34F8" w:rsidP="00740B8D">
      <w:pPr>
        <w:ind w:firstLine="709"/>
        <w:jc w:val="both"/>
      </w:pPr>
      <w:r w:rsidRPr="00740B8D">
        <w:t>Основные группы факторов, обусловливающие совокупный риск это:</w:t>
      </w:r>
    </w:p>
    <w:p w:rsidR="002C34F8" w:rsidRPr="00740B8D" w:rsidRDefault="002C34F8" w:rsidP="00B240EC">
      <w:pPr>
        <w:jc w:val="both"/>
      </w:pPr>
      <w:r w:rsidRPr="00740B8D">
        <w:t xml:space="preserve">- пространственные характеристики по отношению к населенным пунктам (близкое расположение жилой застройки, значительная численность населения, расположенного в зоне влияния объекта ОНВОС, повышенный уровень заболеваемости населения </w:t>
      </w:r>
      <w:r w:rsidR="00370E7A">
        <w:t xml:space="preserve">                 </w:t>
      </w:r>
      <w:r w:rsidRPr="00740B8D">
        <w:t>г. Биробиджана по сравнению со средним по региону) – вклад 30,0 %;</w:t>
      </w:r>
    </w:p>
    <w:p w:rsidR="002C34F8" w:rsidRPr="00740B8D" w:rsidRDefault="002C34F8" w:rsidP="00B240EC">
      <w:pPr>
        <w:jc w:val="both"/>
      </w:pPr>
      <w:r w:rsidRPr="00740B8D">
        <w:t>- геолого-технологически</w:t>
      </w:r>
      <w:r w:rsidR="002E1DDF">
        <w:t>е</w:t>
      </w:r>
      <w:r w:rsidRPr="00740B8D">
        <w:t xml:space="preserve"> характеристики объекта НВОС (высокий уровень грунтовых вод, отсутствие гидроизоляционного экрана, обваловок, ограждений, от</w:t>
      </w:r>
      <w:r w:rsidR="00370E7A">
        <w:t>водных каналов) – вклад 26,4 %;</w:t>
      </w:r>
    </w:p>
    <w:p w:rsidR="002C34F8" w:rsidRPr="00740B8D" w:rsidRDefault="002C34F8" w:rsidP="00B240EC">
      <w:pPr>
        <w:jc w:val="both"/>
      </w:pPr>
      <w:r w:rsidRPr="00740B8D">
        <w:t>- общие параметры (наличие в составе отходов промышленных отходов 3 класса, а так же веществ, обладающих канцерогенным, эмбриотоксичным, тератогенным и репротокс</w:t>
      </w:r>
      <w:r w:rsidR="00370E7A">
        <w:t>ичным эффектом) – вклад 17,9 %;</w:t>
      </w:r>
    </w:p>
    <w:p w:rsidR="002C34F8" w:rsidRPr="00740B8D" w:rsidRDefault="002C34F8" w:rsidP="00B240EC">
      <w:pPr>
        <w:jc w:val="both"/>
      </w:pPr>
      <w:r w:rsidRPr="00740B8D">
        <w:t>- качество объектов среды обитания – вклад 17 %.</w:t>
      </w:r>
    </w:p>
    <w:p w:rsidR="00EA56DC" w:rsidRDefault="002C34F8" w:rsidP="00EA56DC">
      <w:pPr>
        <w:ind w:firstLine="709"/>
        <w:jc w:val="both"/>
        <w:rPr>
          <w:color w:val="000000"/>
        </w:rPr>
      </w:pPr>
      <w:r w:rsidRPr="00740B8D">
        <w:rPr>
          <w:color w:val="000000"/>
        </w:rPr>
        <w:t xml:space="preserve">Результаты </w:t>
      </w:r>
      <w:r w:rsidRPr="00740B8D">
        <w:rPr>
          <w:rStyle w:val="fontstyle01"/>
          <w:rFonts w:ascii="Times New Roman" w:hAnsi="Times New Roman"/>
          <w:sz w:val="24"/>
          <w:szCs w:val="24"/>
        </w:rPr>
        <w:t xml:space="preserve">категорирования объектов, накопленный вред окружающей среде на которых подлежит ликвидации в первоочередном порядке, </w:t>
      </w:r>
      <w:r w:rsidR="00EA56DC">
        <w:rPr>
          <w:color w:val="000000"/>
        </w:rPr>
        <w:t>еще не опубликованы.</w:t>
      </w:r>
    </w:p>
    <w:p w:rsidR="00B9555F" w:rsidRDefault="00EA56DC" w:rsidP="002E1DDF">
      <w:pPr>
        <w:spacing w:before="120"/>
        <w:ind w:firstLine="709"/>
        <w:jc w:val="center"/>
        <w:rPr>
          <w:b/>
        </w:rPr>
      </w:pPr>
      <w:r w:rsidRPr="00EA56DC">
        <w:rPr>
          <w:b/>
          <w:color w:val="000000"/>
        </w:rPr>
        <w:t xml:space="preserve">1.1.4. </w:t>
      </w:r>
      <w:r w:rsidR="00B9555F" w:rsidRPr="00EA56DC">
        <w:rPr>
          <w:b/>
        </w:rPr>
        <w:t>Мониторинг безопасности продовольственного сырья и пищевых продуктов</w:t>
      </w:r>
    </w:p>
    <w:p w:rsidR="00370E7A" w:rsidRDefault="00370E7A" w:rsidP="00370E7A">
      <w:pPr>
        <w:ind w:firstLine="709"/>
        <w:jc w:val="both"/>
      </w:pPr>
      <w:r>
        <w:t>По оценкам ВОЗ, широкое распространение заболеваний, риски возникновения которых напрямую связаны с нарушениями питания (заболевания сердечно-сосудистой системы, сахарный диабет, ожирение, некоторые злокачественные образования и др.), пониженный уровень физической активности населения и употребление табака представляют серьезную медико-социальную и экономическую проблему, обусловленную неуклонным ростом числа больных, высокой частотой, тяжестью и прогрессированием различных осложнений, снижением продолжительности жизни, что влечет за собой увеличение прямых и косвенных затрат на здравоохранение и рост потребности в дорогостоящей высокотехнологической медицинской помощи, которая, как показывает мировая практика, не может в полной мере обеспечить оздоровление населения.</w:t>
      </w:r>
    </w:p>
    <w:p w:rsidR="00370E7A" w:rsidRDefault="00370E7A" w:rsidP="00370E7A">
      <w:pPr>
        <w:ind w:firstLine="709"/>
        <w:jc w:val="both"/>
      </w:pPr>
      <w:r>
        <w:t>Программы развития производства пищевой продукции, способной обеспечить полноценное питание и повысить качество и продолжительность жизни населения, заложены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«Стратегии повышения качества пищевой продукции в Российской Федерации до 2030 года» (утв. Распоряжение Правительства Российской Федерации от 29 июня 2016 г. № 1364-р).</w:t>
      </w:r>
    </w:p>
    <w:p w:rsidR="00370E7A" w:rsidRDefault="00370E7A" w:rsidP="00370E7A">
      <w:pPr>
        <w:ind w:firstLine="709"/>
        <w:jc w:val="both"/>
      </w:pPr>
      <w:r>
        <w:t>Одним из механизмов достижения увеличения ожидаемой продолжительности здоровой жизни, снижения смертности населения может являться оптимизация структуры питания, обеспечивающая ликвидацию микронутриентной недостаточности, снижение потребления критически значимых для здоровья населения пищевых веществ, увеличение потребления овощей и фруктов.</w:t>
      </w:r>
    </w:p>
    <w:p w:rsidR="00370E7A" w:rsidRDefault="00370E7A" w:rsidP="00370E7A">
      <w:pPr>
        <w:ind w:firstLine="709"/>
        <w:jc w:val="both"/>
      </w:pPr>
      <w:r>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370E7A" w:rsidRDefault="00370E7A" w:rsidP="00370E7A">
      <w:pPr>
        <w:ind w:firstLine="709"/>
        <w:jc w:val="both"/>
      </w:pPr>
      <w:r>
        <w:t xml:space="preserve">Питание населения области 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370E7A" w:rsidRPr="00370E7A" w:rsidRDefault="00370E7A" w:rsidP="00370E7A">
      <w:pPr>
        <w:autoSpaceDE w:val="0"/>
        <w:autoSpaceDN w:val="0"/>
        <w:adjustRightInd w:val="0"/>
        <w:ind w:firstLine="709"/>
        <w:jc w:val="both"/>
      </w:pPr>
      <w:r>
        <w:lastRenderedPageBreak/>
        <w:t xml:space="preserve">Данные по профилю питания населения Еврейской автономной области, Российской Федерации,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 г. № 614) представлены в </w:t>
      </w:r>
      <w:r w:rsidRPr="00370E7A">
        <w:t>табл. №9.</w:t>
      </w:r>
    </w:p>
    <w:p w:rsidR="00370E7A" w:rsidRPr="00370E7A" w:rsidRDefault="00370E7A" w:rsidP="00370E7A">
      <w:pPr>
        <w:autoSpaceDE w:val="0"/>
        <w:autoSpaceDN w:val="0"/>
        <w:adjustRightInd w:val="0"/>
        <w:ind w:firstLine="709"/>
        <w:jc w:val="both"/>
      </w:pPr>
    </w:p>
    <w:p w:rsidR="00370E7A" w:rsidRPr="00370E7A" w:rsidRDefault="00370E7A" w:rsidP="00370E7A">
      <w:pPr>
        <w:jc w:val="right"/>
      </w:pPr>
      <w:r>
        <w:t>Таблица №9</w:t>
      </w:r>
    </w:p>
    <w:p w:rsidR="00370E7A" w:rsidRPr="00370E7A" w:rsidRDefault="00370E7A" w:rsidP="00370E7A">
      <w:pPr>
        <w:jc w:val="center"/>
        <w:rPr>
          <w:b/>
          <w:sz w:val="22"/>
          <w:szCs w:val="22"/>
        </w:rPr>
      </w:pPr>
      <w:r w:rsidRPr="00370E7A">
        <w:rPr>
          <w:b/>
          <w:sz w:val="22"/>
          <w:szCs w:val="22"/>
        </w:rPr>
        <w:t>Потребление пищевых продуктов населением ЕАО</w:t>
      </w:r>
    </w:p>
    <w:p w:rsidR="00370E7A" w:rsidRPr="00370E7A" w:rsidRDefault="00370E7A" w:rsidP="00370E7A">
      <w:pPr>
        <w:jc w:val="center"/>
        <w:rPr>
          <w:b/>
          <w:sz w:val="22"/>
          <w:szCs w:val="22"/>
        </w:rPr>
      </w:pPr>
      <w:r w:rsidRPr="00370E7A">
        <w:rPr>
          <w:b/>
          <w:sz w:val="22"/>
          <w:szCs w:val="22"/>
        </w:rPr>
        <w:t>в 2022 году (на душу населения в год, кг)</w:t>
      </w:r>
    </w:p>
    <w:p w:rsidR="00370E7A" w:rsidRDefault="00370E7A" w:rsidP="00370E7A">
      <w:pPr>
        <w:jc w:val="center"/>
        <w:rPr>
          <w:b/>
        </w:rPr>
      </w:pPr>
    </w:p>
    <w:tbl>
      <w:tblPr>
        <w:tblW w:w="5000" w:type="pct"/>
        <w:jc w:val="center"/>
        <w:tblCellMar>
          <w:left w:w="57" w:type="dxa"/>
          <w:right w:w="57" w:type="dxa"/>
        </w:tblCellMar>
        <w:tblLook w:val="04A0" w:firstRow="1" w:lastRow="0" w:firstColumn="1" w:lastColumn="0" w:noHBand="0" w:noVBand="1"/>
      </w:tblPr>
      <w:tblGrid>
        <w:gridCol w:w="3034"/>
        <w:gridCol w:w="2322"/>
        <w:gridCol w:w="617"/>
        <w:gridCol w:w="807"/>
        <w:gridCol w:w="896"/>
        <w:gridCol w:w="898"/>
        <w:gridCol w:w="896"/>
      </w:tblGrid>
      <w:tr w:rsidR="00370E7A" w:rsidTr="00370E7A">
        <w:trPr>
          <w:trHeight w:val="20"/>
          <w:jc w:val="center"/>
        </w:trPr>
        <w:tc>
          <w:tcPr>
            <w:tcW w:w="1602" w:type="pct"/>
            <w:vMerge w:val="restart"/>
            <w:tcBorders>
              <w:top w:val="single" w:sz="4" w:space="0" w:color="auto"/>
              <w:left w:val="single" w:sz="4" w:space="0" w:color="auto"/>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Группа продуктов</w:t>
            </w:r>
          </w:p>
        </w:tc>
        <w:tc>
          <w:tcPr>
            <w:tcW w:w="1226" w:type="pct"/>
            <w:vMerge w:val="restar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Рекомендуемые нормы</w:t>
            </w:r>
          </w:p>
          <w:p w:rsidR="00370E7A" w:rsidRPr="00370E7A" w:rsidRDefault="00370E7A">
            <w:pPr>
              <w:jc w:val="center"/>
              <w:rPr>
                <w:color w:val="000000"/>
                <w:sz w:val="22"/>
                <w:szCs w:val="22"/>
              </w:rPr>
            </w:pPr>
            <w:r w:rsidRPr="00370E7A">
              <w:rPr>
                <w:color w:val="000000"/>
                <w:sz w:val="22"/>
                <w:szCs w:val="22"/>
              </w:rPr>
              <w:t>потребления</w:t>
            </w:r>
          </w:p>
          <w:p w:rsidR="00370E7A" w:rsidRPr="00370E7A" w:rsidRDefault="00370E7A">
            <w:pPr>
              <w:jc w:val="center"/>
              <w:rPr>
                <w:color w:val="000000"/>
                <w:sz w:val="22"/>
                <w:szCs w:val="22"/>
              </w:rPr>
            </w:pPr>
            <w:r w:rsidRPr="00370E7A">
              <w:rPr>
                <w:color w:val="000000"/>
                <w:sz w:val="22"/>
                <w:szCs w:val="22"/>
              </w:rPr>
              <w:t>кг/год/чел.</w:t>
            </w:r>
          </w:p>
        </w:tc>
        <w:tc>
          <w:tcPr>
            <w:tcW w:w="326" w:type="pct"/>
            <w:vMerge w:val="restart"/>
            <w:tcBorders>
              <w:top w:val="single" w:sz="4" w:space="0" w:color="auto"/>
              <w:left w:val="nil"/>
              <w:bottom w:val="nil"/>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РФ</w:t>
            </w:r>
          </w:p>
        </w:tc>
        <w:tc>
          <w:tcPr>
            <w:tcW w:w="426" w:type="pct"/>
            <w:vMerge w:val="restart"/>
            <w:tcBorders>
              <w:top w:val="single" w:sz="4" w:space="0" w:color="auto"/>
              <w:left w:val="nil"/>
              <w:bottom w:val="nil"/>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ДФО</w:t>
            </w:r>
          </w:p>
        </w:tc>
        <w:tc>
          <w:tcPr>
            <w:tcW w:w="1420" w:type="pct"/>
            <w:gridSpan w:val="3"/>
            <w:tcBorders>
              <w:top w:val="single" w:sz="4" w:space="0" w:color="auto"/>
              <w:left w:val="nil"/>
              <w:bottom w:val="nil"/>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ЕАО</w:t>
            </w:r>
          </w:p>
        </w:tc>
      </w:tr>
      <w:tr w:rsidR="00370E7A" w:rsidTr="00370E7A">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rPr>
                <w:color w:val="000000"/>
                <w:sz w:val="22"/>
                <w:szCs w:val="22"/>
              </w:rPr>
            </w:pPr>
          </w:p>
        </w:tc>
        <w:tc>
          <w:tcPr>
            <w:tcW w:w="0" w:type="auto"/>
            <w:vMerge/>
            <w:tcBorders>
              <w:top w:val="single" w:sz="4" w:space="0" w:color="auto"/>
              <w:left w:val="nil"/>
              <w:bottom w:val="single" w:sz="4" w:space="0" w:color="auto"/>
              <w:right w:val="single" w:sz="4" w:space="0" w:color="auto"/>
            </w:tcBorders>
            <w:vAlign w:val="center"/>
            <w:hideMark/>
          </w:tcPr>
          <w:p w:rsidR="00370E7A" w:rsidRPr="00370E7A" w:rsidRDefault="00370E7A">
            <w:pPr>
              <w:rPr>
                <w:color w:val="000000"/>
                <w:sz w:val="22"/>
                <w:szCs w:val="22"/>
              </w:rPr>
            </w:pPr>
          </w:p>
        </w:tc>
        <w:tc>
          <w:tcPr>
            <w:tcW w:w="0" w:type="auto"/>
            <w:vMerge/>
            <w:tcBorders>
              <w:top w:val="single" w:sz="4" w:space="0" w:color="auto"/>
              <w:left w:val="nil"/>
              <w:bottom w:val="nil"/>
              <w:right w:val="single" w:sz="4" w:space="0" w:color="auto"/>
            </w:tcBorders>
            <w:vAlign w:val="center"/>
            <w:hideMark/>
          </w:tcPr>
          <w:p w:rsidR="00370E7A" w:rsidRPr="00370E7A" w:rsidRDefault="00370E7A">
            <w:pPr>
              <w:rPr>
                <w:color w:val="000000"/>
                <w:sz w:val="22"/>
                <w:szCs w:val="22"/>
              </w:rPr>
            </w:pPr>
          </w:p>
        </w:tc>
        <w:tc>
          <w:tcPr>
            <w:tcW w:w="0" w:type="auto"/>
            <w:vMerge/>
            <w:tcBorders>
              <w:top w:val="single" w:sz="4" w:space="0" w:color="auto"/>
              <w:left w:val="nil"/>
              <w:bottom w:val="nil"/>
              <w:right w:val="single" w:sz="4" w:space="0" w:color="auto"/>
            </w:tcBorders>
            <w:vAlign w:val="center"/>
            <w:hideMark/>
          </w:tcPr>
          <w:p w:rsidR="00370E7A" w:rsidRPr="00370E7A" w:rsidRDefault="00370E7A">
            <w:pPr>
              <w:rPr>
                <w:color w:val="000000"/>
                <w:sz w:val="22"/>
                <w:szCs w:val="22"/>
              </w:rPr>
            </w:pPr>
          </w:p>
        </w:tc>
        <w:tc>
          <w:tcPr>
            <w:tcW w:w="473" w:type="pct"/>
            <w:tcBorders>
              <w:top w:val="single" w:sz="4" w:space="0" w:color="auto"/>
              <w:left w:val="nil"/>
              <w:bottom w:val="nil"/>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2019</w:t>
            </w:r>
          </w:p>
        </w:tc>
        <w:tc>
          <w:tcPr>
            <w:tcW w:w="474" w:type="pct"/>
            <w:tcBorders>
              <w:top w:val="single" w:sz="4" w:space="0" w:color="auto"/>
              <w:left w:val="nil"/>
              <w:bottom w:val="nil"/>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2020</w:t>
            </w:r>
          </w:p>
        </w:tc>
        <w:tc>
          <w:tcPr>
            <w:tcW w:w="473" w:type="pct"/>
            <w:tcBorders>
              <w:top w:val="single" w:sz="4" w:space="0" w:color="auto"/>
              <w:left w:val="nil"/>
              <w:bottom w:val="nil"/>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2021</w:t>
            </w:r>
          </w:p>
        </w:tc>
      </w:tr>
      <w:tr w:rsidR="00370E7A" w:rsidTr="00370E7A">
        <w:trPr>
          <w:trHeight w:val="20"/>
          <w:jc w:val="center"/>
        </w:trPr>
        <w:tc>
          <w:tcPr>
            <w:tcW w:w="1602" w:type="pct"/>
            <w:tcBorders>
              <w:top w:val="single" w:sz="4" w:space="0" w:color="auto"/>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Хлебные продукты</w:t>
            </w:r>
          </w:p>
        </w:tc>
        <w:tc>
          <w:tcPr>
            <w:tcW w:w="12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96</w:t>
            </w:r>
          </w:p>
        </w:tc>
        <w:tc>
          <w:tcPr>
            <w:tcW w:w="3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114,0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113,0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100,4</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107,0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112,0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Картофель</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90</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84,0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89,0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58,6</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62,5</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133,0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Овощи и бахчевые</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140</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104,0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94,0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70,8</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71,4</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98,0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Фрукты и ягоды</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100</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63,0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60,0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55,9</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54,6</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41,0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Мясо и мясопродукты</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73</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78,0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78,0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73,9</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82,3</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55,0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Молоко и молочные продукты</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325</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241,0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203,0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182,7</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190,4</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188,0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Яйцо</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260 штук</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281,0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258,0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206</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226</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199,0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Сахар</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24</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39,0</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35,0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33,2</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32,0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37,0</w:t>
            </w:r>
          </w:p>
        </w:tc>
      </w:tr>
      <w:tr w:rsidR="00370E7A" w:rsidTr="00370E7A">
        <w:trPr>
          <w:trHeight w:val="20"/>
          <w:jc w:val="center"/>
        </w:trPr>
        <w:tc>
          <w:tcPr>
            <w:tcW w:w="1602" w:type="pct"/>
            <w:tcBorders>
              <w:top w:val="nil"/>
              <w:left w:val="single" w:sz="4" w:space="0" w:color="auto"/>
              <w:bottom w:val="single" w:sz="4" w:space="0" w:color="auto"/>
              <w:right w:val="single" w:sz="4" w:space="0" w:color="auto"/>
            </w:tcBorders>
            <w:noWrap/>
            <w:vAlign w:val="center"/>
            <w:hideMark/>
          </w:tcPr>
          <w:p w:rsidR="00370E7A" w:rsidRPr="00370E7A" w:rsidRDefault="00370E7A">
            <w:pPr>
              <w:jc w:val="both"/>
              <w:rPr>
                <w:color w:val="000000"/>
                <w:sz w:val="22"/>
                <w:szCs w:val="22"/>
              </w:rPr>
            </w:pPr>
            <w:r w:rsidRPr="00370E7A">
              <w:rPr>
                <w:color w:val="000000"/>
                <w:sz w:val="22"/>
                <w:szCs w:val="22"/>
              </w:rPr>
              <w:t>Масло растительное</w:t>
            </w:r>
          </w:p>
        </w:tc>
        <w:tc>
          <w:tcPr>
            <w:tcW w:w="12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12</w:t>
            </w:r>
          </w:p>
        </w:tc>
        <w:tc>
          <w:tcPr>
            <w:tcW w:w="326" w:type="pct"/>
            <w:tcBorders>
              <w:top w:val="nil"/>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13,6</w:t>
            </w:r>
          </w:p>
        </w:tc>
        <w:tc>
          <w:tcPr>
            <w:tcW w:w="426" w:type="pct"/>
            <w:tcBorders>
              <w:top w:val="single" w:sz="4" w:space="0" w:color="auto"/>
              <w:left w:val="nil"/>
              <w:bottom w:val="single" w:sz="4" w:space="0" w:color="auto"/>
              <w:right w:val="single" w:sz="4" w:space="0" w:color="auto"/>
            </w:tcBorders>
            <w:noWrap/>
            <w:vAlign w:val="center"/>
            <w:hideMark/>
          </w:tcPr>
          <w:p w:rsidR="00370E7A" w:rsidRPr="00370E7A" w:rsidRDefault="00370E7A">
            <w:pPr>
              <w:jc w:val="center"/>
              <w:rPr>
                <w:color w:val="000000"/>
                <w:sz w:val="22"/>
                <w:szCs w:val="22"/>
              </w:rPr>
            </w:pPr>
            <w:r w:rsidRPr="00370E7A">
              <w:rPr>
                <w:color w:val="000000"/>
                <w:sz w:val="22"/>
                <w:szCs w:val="22"/>
              </w:rPr>
              <w:t>12,0</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15,0</w:t>
            </w:r>
          </w:p>
        </w:tc>
        <w:tc>
          <w:tcPr>
            <w:tcW w:w="474"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15,3</w:t>
            </w:r>
          </w:p>
        </w:tc>
        <w:tc>
          <w:tcPr>
            <w:tcW w:w="473" w:type="pct"/>
            <w:tcBorders>
              <w:top w:val="single" w:sz="4" w:space="0" w:color="auto"/>
              <w:left w:val="single" w:sz="4" w:space="0" w:color="auto"/>
              <w:bottom w:val="single" w:sz="4" w:space="0" w:color="auto"/>
              <w:right w:val="single" w:sz="4" w:space="0" w:color="auto"/>
            </w:tcBorders>
            <w:vAlign w:val="center"/>
            <w:hideMark/>
          </w:tcPr>
          <w:p w:rsidR="00370E7A" w:rsidRPr="00370E7A" w:rsidRDefault="00370E7A">
            <w:pPr>
              <w:jc w:val="center"/>
              <w:rPr>
                <w:color w:val="000000"/>
                <w:sz w:val="22"/>
                <w:szCs w:val="22"/>
              </w:rPr>
            </w:pPr>
            <w:r w:rsidRPr="00370E7A">
              <w:rPr>
                <w:color w:val="000000"/>
                <w:sz w:val="22"/>
                <w:szCs w:val="22"/>
              </w:rPr>
              <w:t>15,5</w:t>
            </w:r>
          </w:p>
        </w:tc>
      </w:tr>
    </w:tbl>
    <w:p w:rsidR="00370E7A" w:rsidRDefault="00370E7A" w:rsidP="00370E7A">
      <w:pPr>
        <w:shd w:val="clear" w:color="auto" w:fill="FFFFFF"/>
        <w:ind w:firstLine="720"/>
        <w:jc w:val="both"/>
      </w:pPr>
    </w:p>
    <w:p w:rsidR="00370E7A" w:rsidRDefault="00370E7A" w:rsidP="00370E7A">
      <w:pPr>
        <w:shd w:val="clear" w:color="auto" w:fill="FFFFFF"/>
        <w:ind w:firstLine="709"/>
        <w:jc w:val="both"/>
      </w:pPr>
      <w:r>
        <w:t>В сравнении со средними рекомендуемыми нормами потребления пищевых продуктов население ЕАО значительно ниже рекомендуемого объема потребляет овощей – в 1,4 раза; фруктов и ягод – в 2,4 раза; молока и молочных продуктов – в 1,7 раза; яиц - на 1,3 раза; мяса в 1,3 раза.</w:t>
      </w:r>
    </w:p>
    <w:p w:rsidR="00370E7A" w:rsidRDefault="00370E7A" w:rsidP="00370E7A">
      <w:pPr>
        <w:shd w:val="clear" w:color="auto" w:fill="FFFFFF"/>
        <w:ind w:firstLine="709"/>
        <w:jc w:val="both"/>
      </w:pPr>
      <w:r>
        <w:t xml:space="preserve">Выше рекомендованных рациональных норм потребление сахара – на 13 кг, хлебных продуктов – на 16 кг, картофеля – на 43 кг. </w:t>
      </w:r>
    </w:p>
    <w:p w:rsidR="00370E7A" w:rsidRDefault="00370E7A" w:rsidP="00370E7A">
      <w:pPr>
        <w:shd w:val="clear" w:color="auto" w:fill="FFFFFF"/>
        <w:ind w:firstLine="709"/>
        <w:jc w:val="both"/>
      </w:pPr>
      <w:r>
        <w:t>Потребление ниже рекомендуемых норм продуктов, являющихся источником белка (молоко и молочные продукты, яйца), витаминов и микроэлементов (овощи и фрукты), приводит к несбалансированности питания по белкам, жирам, углеводам и энергетической ценности питания, что является одной из причин возникновения алиментарно-зависимых заболеваний среди населения.</w:t>
      </w:r>
    </w:p>
    <w:p w:rsidR="00370E7A" w:rsidRDefault="00370E7A" w:rsidP="00370E7A">
      <w:pPr>
        <w:autoSpaceDE w:val="0"/>
        <w:autoSpaceDN w:val="0"/>
        <w:adjustRightInd w:val="0"/>
        <w:spacing w:line="240" w:lineRule="atLeast"/>
        <w:ind w:firstLine="709"/>
        <w:jc w:val="both"/>
      </w:pPr>
      <w:r>
        <w:t>В системе социально-гигиенического мониторинга по разделу «Контаминация продуктов питания химическими веществами» проводится оценка риска – вероятность причинения вреда здоровью.</w:t>
      </w:r>
    </w:p>
    <w:p w:rsidR="00370E7A" w:rsidRDefault="00370E7A" w:rsidP="00370E7A">
      <w:pPr>
        <w:autoSpaceDE w:val="0"/>
        <w:autoSpaceDN w:val="0"/>
        <w:adjustRightInd w:val="0"/>
        <w:spacing w:line="240" w:lineRule="atLeast"/>
        <w:ind w:firstLine="709"/>
        <w:jc w:val="both"/>
      </w:pPr>
      <w:r>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w:t>
      </w:r>
    </w:p>
    <w:p w:rsidR="00370E7A" w:rsidRDefault="00370E7A" w:rsidP="00370E7A">
      <w:pPr>
        <w:autoSpaceDE w:val="0"/>
        <w:autoSpaceDN w:val="0"/>
        <w:adjustRightInd w:val="0"/>
        <w:spacing w:line="240" w:lineRule="atLeast"/>
        <w:ind w:firstLine="709"/>
        <w:jc w:val="both"/>
      </w:pPr>
      <w:r>
        <w:t>В 2022 году на территории Еврейской автономной области отобрано и исследовано 2442 проб отечественной и импортной пищевой продукции. Относительно 2021 года количество исследованных проб увеличилось в 1,1 раза.</w:t>
      </w:r>
    </w:p>
    <w:p w:rsidR="00370E7A" w:rsidRDefault="00370E7A" w:rsidP="00370E7A">
      <w:pPr>
        <w:autoSpaceDE w:val="0"/>
        <w:autoSpaceDN w:val="0"/>
        <w:adjustRightInd w:val="0"/>
        <w:spacing w:line="240" w:lineRule="atLeast"/>
        <w:ind w:firstLine="709"/>
        <w:jc w:val="both"/>
      </w:pPr>
      <w:r>
        <w:t>На соответствие санитарно-эпидемиологическим требованиям по санитарно-химическим показателям исследовано 492 проб. Не соответствующих гигиеническим нормативам не установлено.</w:t>
      </w:r>
    </w:p>
    <w:p w:rsidR="00370E7A" w:rsidRDefault="00370E7A" w:rsidP="00370E7A">
      <w:pPr>
        <w:autoSpaceDE w:val="0"/>
        <w:autoSpaceDN w:val="0"/>
        <w:adjustRightInd w:val="0"/>
        <w:spacing w:line="240" w:lineRule="atLeast"/>
        <w:ind w:firstLine="709"/>
        <w:jc w:val="both"/>
      </w:pPr>
      <w:r>
        <w:t>На соответствие пищевой продукции микробиологическим показателям безопасности исследовано 916 проб пищевой продукции. Удельный вес проб не соответствующих санитарно-эпидемиологическим требованиям составил 4,0 %.</w:t>
      </w:r>
    </w:p>
    <w:p w:rsidR="00370E7A" w:rsidRDefault="00370E7A" w:rsidP="00370E7A">
      <w:pPr>
        <w:autoSpaceDE w:val="0"/>
        <w:autoSpaceDN w:val="0"/>
        <w:adjustRightInd w:val="0"/>
        <w:spacing w:line="240" w:lineRule="atLeast"/>
        <w:ind w:firstLine="709"/>
        <w:jc w:val="both"/>
      </w:pPr>
      <w:r>
        <w:t>Доля проб пищевой продукции, не соответствующая санитарно-эпидемиологическим требованиям по микробиологическим показателям, незначительно увеличилась на 0,6 % (3,4 % в 2021) и составила 4,0 %.</w:t>
      </w:r>
    </w:p>
    <w:p w:rsidR="00370E7A" w:rsidRDefault="00370E7A" w:rsidP="00370E7A">
      <w:pPr>
        <w:autoSpaceDE w:val="0"/>
        <w:autoSpaceDN w:val="0"/>
        <w:adjustRightInd w:val="0"/>
        <w:spacing w:line="240" w:lineRule="atLeast"/>
        <w:ind w:firstLine="709"/>
        <w:jc w:val="both"/>
      </w:pPr>
      <w:r>
        <w:lastRenderedPageBreak/>
        <w:t>Отмечается рост доли проб продукции, не соответствующей санитарно-эпидемиологическим требованиям по микробиологическим показателям, в группах:</w:t>
      </w:r>
    </w:p>
    <w:p w:rsidR="00370E7A" w:rsidRDefault="00370E7A" w:rsidP="00370E7A">
      <w:pPr>
        <w:autoSpaceDE w:val="0"/>
        <w:autoSpaceDN w:val="0"/>
        <w:adjustRightInd w:val="0"/>
        <w:spacing w:line="240" w:lineRule="atLeast"/>
        <w:ind w:firstLine="709"/>
        <w:jc w:val="both"/>
      </w:pPr>
      <w:r>
        <w:t>- отечественной продукции «молоко и молочная продукция» с 4,2 % в 2021 до 9,4 % в 2022;</w:t>
      </w:r>
    </w:p>
    <w:p w:rsidR="00370E7A" w:rsidRDefault="00370E7A" w:rsidP="00370E7A">
      <w:pPr>
        <w:autoSpaceDE w:val="0"/>
        <w:autoSpaceDN w:val="0"/>
        <w:adjustRightInd w:val="0"/>
        <w:spacing w:line="240" w:lineRule="atLeast"/>
        <w:ind w:firstLine="709"/>
        <w:jc w:val="both"/>
      </w:pPr>
      <w:r>
        <w:t>- «кулинарные изделия» с 3,4 % в 2021 до 4,5 % в 2022;</w:t>
      </w:r>
    </w:p>
    <w:p w:rsidR="00370E7A" w:rsidRDefault="00370E7A" w:rsidP="00370E7A">
      <w:pPr>
        <w:autoSpaceDE w:val="0"/>
        <w:autoSpaceDN w:val="0"/>
        <w:adjustRightInd w:val="0"/>
        <w:spacing w:line="240" w:lineRule="atLeast"/>
        <w:ind w:firstLine="709"/>
        <w:jc w:val="both"/>
      </w:pPr>
      <w:r>
        <w:t>- отечественной продукции «рыба, нерыбные объекты промысла и продукты, вырабатываемые из них» с 0% в 2021 до 10 % (1 проба) в 2022.</w:t>
      </w:r>
    </w:p>
    <w:p w:rsidR="00370E7A" w:rsidRDefault="00370E7A" w:rsidP="00370E7A">
      <w:pPr>
        <w:autoSpaceDE w:val="0"/>
        <w:autoSpaceDN w:val="0"/>
        <w:adjustRightInd w:val="0"/>
        <w:spacing w:line="240" w:lineRule="atLeast"/>
        <w:ind w:firstLine="709"/>
        <w:jc w:val="both"/>
      </w:pPr>
      <w:r>
        <w:t>Вместе с тем, в 2022 по сравнению с 2021 годом отмечается снижение доли проб продукции не соответствующих санитарно-эпидемиологическим требованиям по микробиологическим показателям, в группах: «кондитерские изделия», «вода, расфасованная в емкости», отечественной продукции «мясо и мясные продукты», отечественной продукции «птица, яйца и продукты их переработки».</w:t>
      </w:r>
    </w:p>
    <w:p w:rsidR="00370E7A" w:rsidRDefault="00370E7A" w:rsidP="00370E7A">
      <w:pPr>
        <w:autoSpaceDE w:val="0"/>
        <w:autoSpaceDN w:val="0"/>
        <w:adjustRightInd w:val="0"/>
        <w:spacing w:line="240" w:lineRule="atLeast"/>
        <w:ind w:firstLine="709"/>
        <w:jc w:val="both"/>
      </w:pPr>
      <w:r>
        <w:t>В 2022 году на патогенные микроорганизмы было исследовано 790 проб продовольственного сырья и пищевых продуктов. По результатам исследований в 2022 году в продовольственном сырье и пищевых продуктов патогенных микроорганизмов не было выявлено.</w:t>
      </w:r>
    </w:p>
    <w:p w:rsidR="00370E7A" w:rsidRPr="00370E7A" w:rsidRDefault="00370E7A" w:rsidP="00370E7A">
      <w:pPr>
        <w:autoSpaceDE w:val="0"/>
        <w:autoSpaceDN w:val="0"/>
        <w:adjustRightInd w:val="0"/>
        <w:spacing w:line="240" w:lineRule="atLeast"/>
        <w:ind w:firstLine="709"/>
        <w:jc w:val="both"/>
      </w:pPr>
      <w:r>
        <w:t xml:space="preserve">По муниципальным образованиям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зарегистрирован в Ленинском и Октябрьском </w:t>
      </w:r>
      <w:r w:rsidRPr="00370E7A">
        <w:t xml:space="preserve">районах </w:t>
      </w:r>
      <w:r>
        <w:t>(табл. №10</w:t>
      </w:r>
      <w:r w:rsidRPr="00370E7A">
        <w:t>):</w:t>
      </w:r>
    </w:p>
    <w:p w:rsidR="00370E7A" w:rsidRPr="00370E7A" w:rsidRDefault="00370E7A" w:rsidP="00370E7A">
      <w:pPr>
        <w:autoSpaceDE w:val="0"/>
        <w:autoSpaceDN w:val="0"/>
        <w:adjustRightInd w:val="0"/>
        <w:spacing w:line="240" w:lineRule="atLeast"/>
        <w:ind w:firstLine="709"/>
        <w:jc w:val="both"/>
      </w:pPr>
    </w:p>
    <w:p w:rsidR="00370E7A" w:rsidRDefault="00093E7F" w:rsidP="00370E7A">
      <w:pPr>
        <w:autoSpaceDE w:val="0"/>
        <w:autoSpaceDN w:val="0"/>
        <w:adjustRightInd w:val="0"/>
        <w:spacing w:line="240" w:lineRule="atLeast"/>
        <w:ind w:firstLine="709"/>
        <w:jc w:val="right"/>
      </w:pPr>
      <w:r>
        <w:t>Таблица №10</w:t>
      </w:r>
    </w:p>
    <w:p w:rsidR="00370E7A" w:rsidRPr="00093E7F" w:rsidRDefault="00370E7A" w:rsidP="00093E7F">
      <w:pPr>
        <w:autoSpaceDE w:val="0"/>
        <w:autoSpaceDN w:val="0"/>
        <w:adjustRightInd w:val="0"/>
        <w:spacing w:line="240" w:lineRule="atLeast"/>
        <w:ind w:firstLine="709"/>
        <w:jc w:val="center"/>
        <w:rPr>
          <w:b/>
          <w:sz w:val="22"/>
          <w:szCs w:val="22"/>
        </w:rPr>
      </w:pPr>
      <w:r w:rsidRPr="00093E7F">
        <w:rPr>
          <w:b/>
          <w:sz w:val="22"/>
          <w:szCs w:val="22"/>
        </w:rPr>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370E7A" w:rsidRDefault="00370E7A" w:rsidP="00370E7A">
      <w:pPr>
        <w:autoSpaceDE w:val="0"/>
        <w:autoSpaceDN w:val="0"/>
        <w:adjustRightInd w:val="0"/>
        <w:spacing w:line="240" w:lineRule="atLeast"/>
        <w:ind w:firstLine="709"/>
        <w:jc w:val="both"/>
        <w:rPr>
          <w:b/>
        </w:rPr>
      </w:pPr>
    </w:p>
    <w:tbl>
      <w:tblPr>
        <w:tblW w:w="4995" w:type="pct"/>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593"/>
        <w:gridCol w:w="2039"/>
        <w:gridCol w:w="2038"/>
        <w:gridCol w:w="1757"/>
      </w:tblGrid>
      <w:tr w:rsidR="00370E7A" w:rsidTr="00F96A17">
        <w:trPr>
          <w:trHeight w:val="357"/>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 xml:space="preserve">Наименование продуктов </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rsidP="00F96A17">
            <w:pPr>
              <w:autoSpaceDE w:val="0"/>
              <w:autoSpaceDN w:val="0"/>
              <w:adjustRightInd w:val="0"/>
              <w:spacing w:line="240" w:lineRule="atLeast"/>
              <w:ind w:firstLine="709"/>
              <w:jc w:val="both"/>
              <w:rPr>
                <w:sz w:val="22"/>
                <w:szCs w:val="22"/>
              </w:rPr>
            </w:pPr>
            <w:r w:rsidRPr="00093E7F">
              <w:rPr>
                <w:sz w:val="22"/>
                <w:szCs w:val="22"/>
              </w:rPr>
              <w:t xml:space="preserve">2020 </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 xml:space="preserve">2021 </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2022</w:t>
            </w:r>
          </w:p>
        </w:tc>
      </w:tr>
      <w:tr w:rsidR="00370E7A" w:rsidTr="00F96A17">
        <w:trPr>
          <w:trHeight w:val="293"/>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Всего (ЕАО)</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3,1</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3,4</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4,0</w:t>
            </w:r>
          </w:p>
        </w:tc>
      </w:tr>
      <w:tr w:rsidR="00370E7A" w:rsidTr="00F96A17">
        <w:trPr>
          <w:trHeight w:val="293"/>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г. Биробиджан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2,9</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2,8</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2,5</w:t>
            </w:r>
          </w:p>
        </w:tc>
      </w:tr>
      <w:tr w:rsidR="00370E7A" w:rsidTr="00F96A17">
        <w:trPr>
          <w:trHeight w:val="293"/>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Биробиджанский район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4,7</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3,9</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2,7</w:t>
            </w:r>
          </w:p>
        </w:tc>
      </w:tr>
      <w:tr w:rsidR="00370E7A" w:rsidTr="00F96A17">
        <w:trPr>
          <w:trHeight w:val="284"/>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Облученский район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2,4</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3,7</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3,2</w:t>
            </w:r>
          </w:p>
        </w:tc>
      </w:tr>
      <w:tr w:rsidR="00370E7A" w:rsidTr="00F96A17">
        <w:trPr>
          <w:trHeight w:val="284"/>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Смидовичский район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5,0</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10,5</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3,7</w:t>
            </w:r>
          </w:p>
        </w:tc>
      </w:tr>
      <w:tr w:rsidR="00370E7A" w:rsidTr="00F96A17">
        <w:trPr>
          <w:trHeight w:val="284"/>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Ленинский район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3,8</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5,2</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10,0</w:t>
            </w:r>
          </w:p>
        </w:tc>
      </w:tr>
      <w:tr w:rsidR="00370E7A" w:rsidTr="00F96A17">
        <w:trPr>
          <w:trHeight w:val="284"/>
          <w:jc w:val="center"/>
        </w:trPr>
        <w:tc>
          <w:tcPr>
            <w:tcW w:w="1905"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Октябрьский район</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6,2</w:t>
            </w:r>
          </w:p>
        </w:tc>
        <w:tc>
          <w:tcPr>
            <w:tcW w:w="1081"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5,5</w:t>
            </w:r>
          </w:p>
        </w:tc>
        <w:tc>
          <w:tcPr>
            <w:tcW w:w="932" w:type="pct"/>
            <w:tcBorders>
              <w:top w:val="single" w:sz="4" w:space="0" w:color="auto"/>
              <w:left w:val="single" w:sz="4" w:space="0" w:color="auto"/>
              <w:bottom w:val="single" w:sz="4" w:space="0" w:color="auto"/>
              <w:right w:val="single" w:sz="4" w:space="0" w:color="auto"/>
            </w:tcBorders>
            <w:shd w:val="clear" w:color="auto" w:fill="FFFFFF"/>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10,0</w:t>
            </w:r>
          </w:p>
        </w:tc>
      </w:tr>
    </w:tbl>
    <w:p w:rsidR="00370E7A" w:rsidRDefault="00370E7A" w:rsidP="00370E7A">
      <w:pPr>
        <w:autoSpaceDE w:val="0"/>
        <w:autoSpaceDN w:val="0"/>
        <w:adjustRightInd w:val="0"/>
        <w:spacing w:line="240" w:lineRule="atLeast"/>
        <w:ind w:firstLine="709"/>
        <w:jc w:val="both"/>
      </w:pPr>
    </w:p>
    <w:p w:rsidR="00370E7A" w:rsidRDefault="00370E7A" w:rsidP="00370E7A">
      <w:pPr>
        <w:autoSpaceDE w:val="0"/>
        <w:autoSpaceDN w:val="0"/>
        <w:adjustRightInd w:val="0"/>
        <w:spacing w:line="240" w:lineRule="atLeast"/>
        <w:ind w:firstLine="709"/>
        <w:jc w:val="both"/>
      </w:pPr>
      <w:r>
        <w:t xml:space="preserve">В 2022 году во исполнение поручению Федеральной службы по надзору в сфере защиты прав потребителей и благополучия человека проводился мониторинг по усилению и выявлению приоритетных незаявленных веществ. </w:t>
      </w:r>
    </w:p>
    <w:p w:rsidR="00370E7A" w:rsidRDefault="00370E7A" w:rsidP="00370E7A">
      <w:pPr>
        <w:autoSpaceDE w:val="0"/>
        <w:autoSpaceDN w:val="0"/>
        <w:adjustRightInd w:val="0"/>
        <w:spacing w:line="240" w:lineRule="atLeast"/>
        <w:ind w:firstLine="709"/>
        <w:jc w:val="both"/>
      </w:pPr>
      <w:r>
        <w:t>Образы пищевой продукции и продовольственного сырья направлены на исследование в опорную базу ФБУЗ «ЦГиЭ в Хабаровском крае»:</w:t>
      </w:r>
    </w:p>
    <w:p w:rsidR="00370E7A" w:rsidRDefault="00370E7A" w:rsidP="00370E7A">
      <w:pPr>
        <w:autoSpaceDE w:val="0"/>
        <w:autoSpaceDN w:val="0"/>
        <w:adjustRightInd w:val="0"/>
        <w:spacing w:line="240" w:lineRule="atLeast"/>
        <w:ind w:firstLine="709"/>
        <w:jc w:val="both"/>
      </w:pPr>
      <w:r>
        <w:t xml:space="preserve">- на определение остаточных количеством антибиотиков и противомикробных препаратов в продовольственном сырье и пищевых продуктах - 35 проб; </w:t>
      </w:r>
    </w:p>
    <w:p w:rsidR="00370E7A" w:rsidRDefault="00370E7A" w:rsidP="00370E7A">
      <w:pPr>
        <w:autoSpaceDE w:val="0"/>
        <w:autoSpaceDN w:val="0"/>
        <w:adjustRightInd w:val="0"/>
        <w:spacing w:line="240" w:lineRule="atLeast"/>
        <w:ind w:firstLine="709"/>
        <w:jc w:val="both"/>
      </w:pPr>
      <w:r>
        <w:t xml:space="preserve">- на определение и идентификацию незаявленных пестицидов в пищевой продукции – 35 проб; </w:t>
      </w:r>
    </w:p>
    <w:p w:rsidR="00370E7A" w:rsidRDefault="00370E7A" w:rsidP="00370E7A">
      <w:pPr>
        <w:autoSpaceDE w:val="0"/>
        <w:autoSpaceDN w:val="0"/>
        <w:adjustRightInd w:val="0"/>
        <w:spacing w:line="240" w:lineRule="atLeast"/>
        <w:ind w:firstLine="709"/>
        <w:jc w:val="both"/>
      </w:pPr>
      <w:r>
        <w:t xml:space="preserve">- определение глицидола в масложировой продукции – 8 проб. </w:t>
      </w:r>
    </w:p>
    <w:p w:rsidR="00370E7A" w:rsidRDefault="00370E7A" w:rsidP="00370E7A">
      <w:pPr>
        <w:autoSpaceDE w:val="0"/>
        <w:autoSpaceDN w:val="0"/>
        <w:adjustRightInd w:val="0"/>
        <w:spacing w:line="240" w:lineRule="atLeast"/>
        <w:ind w:firstLine="709"/>
        <w:jc w:val="both"/>
      </w:pPr>
      <w:r>
        <w:t>По результатам исследований, проведенных в опорной базе ИЛЦ центра гигиены и эпидемиологии по Хабаровскому краю, превышение допустимых уровней антибиотиков установлено в 2-х пробах, что составило 5,7 % (в 2021 - 9,3%).</w:t>
      </w:r>
    </w:p>
    <w:p w:rsidR="00370E7A" w:rsidRDefault="00370E7A" w:rsidP="00370E7A">
      <w:pPr>
        <w:autoSpaceDE w:val="0"/>
        <w:autoSpaceDN w:val="0"/>
        <w:adjustRightInd w:val="0"/>
        <w:spacing w:line="240" w:lineRule="atLeast"/>
        <w:ind w:firstLine="709"/>
        <w:jc w:val="both"/>
      </w:pPr>
      <w:r>
        <w:t>В рамках исполнения Договора о Евразийском экономическом союзе, ратифицированного Федеральным законом от 03.10.2014 № 279-ФЗ, на Роспотребнадзор возложены функции контрольно</w:t>
      </w:r>
      <w:r w:rsidR="00320C94">
        <w:t>го (</w:t>
      </w:r>
      <w:r>
        <w:t>надзорного</w:t>
      </w:r>
      <w:r w:rsidR="00320C94">
        <w:t>)</w:t>
      </w:r>
      <w:r>
        <w:t xml:space="preserve"> органа по реализации требований </w:t>
      </w:r>
      <w:r>
        <w:lastRenderedPageBreak/>
        <w:t>технических регламентов Таможенного союза (далее – ТР ТС) и технических регламентов Евразийского экономического союза (далее – ТР ЕАЭС), предметом технического регулирования которых, в том числе, являются пищевые продукты (товары), и ТР ТС, учитывающие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обязательные требования к отдельным видам продукции с требованиями к ним процессам производства (изготовления), хранения, перевозки (транспортирования), реализации и утилизации.</w:t>
      </w:r>
    </w:p>
    <w:p w:rsidR="00370E7A" w:rsidRDefault="00370E7A" w:rsidP="00370E7A">
      <w:pPr>
        <w:autoSpaceDE w:val="0"/>
        <w:autoSpaceDN w:val="0"/>
        <w:adjustRightInd w:val="0"/>
        <w:spacing w:line="240" w:lineRule="atLeast"/>
        <w:ind w:firstLine="709"/>
        <w:jc w:val="both"/>
      </w:pPr>
      <w:r>
        <w:t>Проведение лабораторного контроля, наряду с привлечением экспертов и экспертных организаций, является одним из ведущих элементов в обеспечении санитарно-эпидемиологического благополучия населения, установлении причинно-следственных связей и основным доказательством при выявлении, предупреждении и пресечении правонарушений санитарного законодательства.</w:t>
      </w:r>
    </w:p>
    <w:p w:rsidR="00370E7A" w:rsidRDefault="00370E7A" w:rsidP="00370E7A">
      <w:pPr>
        <w:autoSpaceDE w:val="0"/>
        <w:autoSpaceDN w:val="0"/>
        <w:adjustRightInd w:val="0"/>
        <w:spacing w:line="240" w:lineRule="atLeast"/>
        <w:ind w:firstLine="709"/>
        <w:jc w:val="both"/>
      </w:pPr>
      <w:r>
        <w:t>В 2022 году доля контрольных (надзорных) мероприятий с применением лабораторных и инструментальных исследований уменьшилась до 61,2% (2021 -  85,5%).</w:t>
      </w:r>
    </w:p>
    <w:p w:rsidR="00370E7A" w:rsidRPr="00093E7F" w:rsidRDefault="00370E7A" w:rsidP="00370E7A">
      <w:pPr>
        <w:autoSpaceDE w:val="0"/>
        <w:autoSpaceDN w:val="0"/>
        <w:adjustRightInd w:val="0"/>
        <w:spacing w:line="240" w:lineRule="atLeast"/>
        <w:ind w:firstLine="709"/>
        <w:jc w:val="both"/>
      </w:pPr>
      <w:r>
        <w:t xml:space="preserve">Сведения о доле проб пищевой продукции, не соответствующих установленным требованиям, за период 2017 – 2021 гг. приведены </w:t>
      </w:r>
      <w:r w:rsidR="00093E7F">
        <w:t>в табл. №11</w:t>
      </w:r>
      <w:r w:rsidRPr="00093E7F">
        <w:t xml:space="preserve">: </w:t>
      </w:r>
    </w:p>
    <w:p w:rsidR="00370E7A" w:rsidRPr="00093E7F" w:rsidRDefault="00370E7A" w:rsidP="00370E7A">
      <w:pPr>
        <w:autoSpaceDE w:val="0"/>
        <w:autoSpaceDN w:val="0"/>
        <w:adjustRightInd w:val="0"/>
        <w:spacing w:line="240" w:lineRule="atLeast"/>
        <w:ind w:firstLine="709"/>
        <w:jc w:val="both"/>
      </w:pPr>
    </w:p>
    <w:p w:rsidR="00370E7A" w:rsidRDefault="00093E7F" w:rsidP="00370E7A">
      <w:pPr>
        <w:autoSpaceDE w:val="0"/>
        <w:autoSpaceDN w:val="0"/>
        <w:adjustRightInd w:val="0"/>
        <w:spacing w:line="240" w:lineRule="atLeast"/>
        <w:ind w:firstLine="709"/>
        <w:jc w:val="right"/>
      </w:pPr>
      <w:r>
        <w:t>Таблица №11</w:t>
      </w:r>
    </w:p>
    <w:p w:rsidR="00370E7A" w:rsidRPr="00093E7F" w:rsidRDefault="00370E7A" w:rsidP="00370E7A">
      <w:pPr>
        <w:autoSpaceDE w:val="0"/>
        <w:autoSpaceDN w:val="0"/>
        <w:adjustRightInd w:val="0"/>
        <w:spacing w:line="240" w:lineRule="atLeast"/>
        <w:ind w:firstLine="709"/>
        <w:jc w:val="center"/>
        <w:rPr>
          <w:b/>
          <w:sz w:val="22"/>
          <w:szCs w:val="22"/>
        </w:rPr>
      </w:pPr>
      <w:r w:rsidRPr="00093E7F">
        <w:rPr>
          <w:b/>
          <w:sz w:val="22"/>
          <w:szCs w:val="22"/>
        </w:rPr>
        <w:t>Доля проб пищевой продукции, не соответствующих установленным требованиям ТР ТС и ТР ЕАЭС, в Еврейской автономной области, %</w:t>
      </w:r>
    </w:p>
    <w:p w:rsidR="00370E7A" w:rsidRDefault="00370E7A" w:rsidP="00370E7A">
      <w:pPr>
        <w:autoSpaceDE w:val="0"/>
        <w:autoSpaceDN w:val="0"/>
        <w:adjustRightInd w:val="0"/>
        <w:spacing w:line="240" w:lineRule="atLeast"/>
        <w:ind w:firstLine="709"/>
        <w:jc w:val="both"/>
        <w:rPr>
          <w:b/>
        </w:rPr>
      </w:pPr>
    </w:p>
    <w:tbl>
      <w:tblPr>
        <w:tblStyle w:val="afd"/>
        <w:tblW w:w="9356" w:type="dxa"/>
        <w:tblInd w:w="108" w:type="dxa"/>
        <w:tblLook w:val="04A0" w:firstRow="1" w:lastRow="0" w:firstColumn="1" w:lastColumn="0" w:noHBand="0" w:noVBand="1"/>
      </w:tblPr>
      <w:tblGrid>
        <w:gridCol w:w="1297"/>
        <w:gridCol w:w="3340"/>
        <w:gridCol w:w="2274"/>
        <w:gridCol w:w="2445"/>
      </w:tblGrid>
      <w:tr w:rsidR="00370E7A" w:rsidTr="00F96A17">
        <w:tc>
          <w:tcPr>
            <w:tcW w:w="1297" w:type="dxa"/>
            <w:vMerge w:val="restart"/>
            <w:tcBorders>
              <w:top w:val="single" w:sz="4" w:space="0" w:color="auto"/>
              <w:left w:val="single" w:sz="4" w:space="0" w:color="auto"/>
              <w:bottom w:val="single" w:sz="4" w:space="0" w:color="auto"/>
              <w:right w:val="single" w:sz="4" w:space="0" w:color="auto"/>
            </w:tcBorders>
          </w:tcPr>
          <w:p w:rsidR="00370E7A" w:rsidRPr="00093E7F" w:rsidRDefault="00370E7A">
            <w:pPr>
              <w:autoSpaceDE w:val="0"/>
              <w:autoSpaceDN w:val="0"/>
              <w:adjustRightInd w:val="0"/>
              <w:spacing w:line="240" w:lineRule="atLeast"/>
              <w:ind w:firstLine="709"/>
              <w:jc w:val="both"/>
              <w:rPr>
                <w:sz w:val="22"/>
                <w:szCs w:val="22"/>
              </w:rPr>
            </w:pPr>
          </w:p>
          <w:p w:rsidR="00370E7A" w:rsidRPr="00093E7F" w:rsidRDefault="00370E7A" w:rsidP="00F96A17">
            <w:pPr>
              <w:autoSpaceDE w:val="0"/>
              <w:autoSpaceDN w:val="0"/>
              <w:adjustRightInd w:val="0"/>
              <w:spacing w:line="240" w:lineRule="atLeast"/>
              <w:rPr>
                <w:sz w:val="22"/>
                <w:szCs w:val="22"/>
              </w:rPr>
            </w:pPr>
            <w:r w:rsidRPr="00093E7F">
              <w:rPr>
                <w:sz w:val="22"/>
                <w:szCs w:val="22"/>
              </w:rPr>
              <w:t>Год</w:t>
            </w:r>
          </w:p>
        </w:tc>
        <w:tc>
          <w:tcPr>
            <w:tcW w:w="3340" w:type="dxa"/>
            <w:vMerge w:val="restart"/>
            <w:tcBorders>
              <w:top w:val="single" w:sz="4" w:space="0" w:color="auto"/>
              <w:left w:val="single" w:sz="4" w:space="0" w:color="auto"/>
              <w:bottom w:val="single" w:sz="4" w:space="0" w:color="auto"/>
              <w:right w:val="single" w:sz="4" w:space="0" w:color="auto"/>
            </w:tcBorders>
          </w:tcPr>
          <w:p w:rsidR="00370E7A" w:rsidRPr="00093E7F" w:rsidRDefault="00370E7A">
            <w:pPr>
              <w:autoSpaceDE w:val="0"/>
              <w:autoSpaceDN w:val="0"/>
              <w:adjustRightInd w:val="0"/>
              <w:spacing w:line="240" w:lineRule="atLeast"/>
              <w:ind w:firstLine="709"/>
              <w:jc w:val="both"/>
              <w:rPr>
                <w:sz w:val="22"/>
                <w:szCs w:val="22"/>
              </w:rPr>
            </w:pPr>
          </w:p>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Количество исследованных проб продукции всего</w:t>
            </w:r>
          </w:p>
        </w:tc>
        <w:tc>
          <w:tcPr>
            <w:tcW w:w="4719" w:type="dxa"/>
            <w:gridSpan w:val="2"/>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Из них не отвечают установленным требованиям</w:t>
            </w:r>
          </w:p>
        </w:tc>
      </w:tr>
      <w:tr w:rsidR="00370E7A" w:rsidTr="00F96A17">
        <w:tc>
          <w:tcPr>
            <w:tcW w:w="1297" w:type="dxa"/>
            <w:vMerge/>
            <w:tcBorders>
              <w:top w:val="single" w:sz="4" w:space="0" w:color="auto"/>
              <w:left w:val="single" w:sz="4" w:space="0" w:color="auto"/>
              <w:bottom w:val="single" w:sz="4" w:space="0" w:color="auto"/>
              <w:right w:val="single" w:sz="4" w:space="0" w:color="auto"/>
            </w:tcBorders>
            <w:vAlign w:val="center"/>
            <w:hideMark/>
          </w:tcPr>
          <w:p w:rsidR="00370E7A" w:rsidRPr="00093E7F" w:rsidRDefault="00370E7A">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0E7A" w:rsidRPr="00093E7F" w:rsidRDefault="00370E7A">
            <w:pPr>
              <w:rPr>
                <w:sz w:val="22"/>
                <w:szCs w:val="22"/>
              </w:rPr>
            </w:pP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абс.</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w:t>
            </w:r>
          </w:p>
        </w:tc>
      </w:tr>
      <w:tr w:rsidR="00370E7A" w:rsidTr="00F96A17">
        <w:tc>
          <w:tcPr>
            <w:tcW w:w="1297" w:type="dxa"/>
            <w:tcBorders>
              <w:top w:val="single" w:sz="4" w:space="0" w:color="auto"/>
              <w:left w:val="single" w:sz="4" w:space="0" w:color="auto"/>
              <w:bottom w:val="single" w:sz="4" w:space="0" w:color="auto"/>
              <w:right w:val="single" w:sz="4" w:space="0" w:color="auto"/>
            </w:tcBorders>
            <w:hideMark/>
          </w:tcPr>
          <w:p w:rsidR="00370E7A" w:rsidRPr="00093E7F" w:rsidRDefault="00370E7A" w:rsidP="00F96A17">
            <w:pPr>
              <w:autoSpaceDE w:val="0"/>
              <w:autoSpaceDN w:val="0"/>
              <w:adjustRightInd w:val="0"/>
              <w:spacing w:line="240" w:lineRule="atLeast"/>
              <w:jc w:val="both"/>
              <w:rPr>
                <w:sz w:val="22"/>
                <w:szCs w:val="22"/>
              </w:rPr>
            </w:pPr>
            <w:r w:rsidRPr="00093E7F">
              <w:rPr>
                <w:sz w:val="22"/>
                <w:szCs w:val="22"/>
              </w:rPr>
              <w:t>2018</w:t>
            </w:r>
          </w:p>
        </w:tc>
        <w:tc>
          <w:tcPr>
            <w:tcW w:w="3340"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611</w:t>
            </w: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7</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1,1</w:t>
            </w:r>
          </w:p>
        </w:tc>
      </w:tr>
      <w:tr w:rsidR="00370E7A" w:rsidTr="00F96A17">
        <w:tc>
          <w:tcPr>
            <w:tcW w:w="1297" w:type="dxa"/>
            <w:tcBorders>
              <w:top w:val="single" w:sz="4" w:space="0" w:color="auto"/>
              <w:left w:val="single" w:sz="4" w:space="0" w:color="auto"/>
              <w:bottom w:val="single" w:sz="4" w:space="0" w:color="auto"/>
              <w:right w:val="single" w:sz="4" w:space="0" w:color="auto"/>
            </w:tcBorders>
            <w:hideMark/>
          </w:tcPr>
          <w:p w:rsidR="00370E7A" w:rsidRPr="00093E7F" w:rsidRDefault="00370E7A" w:rsidP="00F96A17">
            <w:pPr>
              <w:autoSpaceDE w:val="0"/>
              <w:autoSpaceDN w:val="0"/>
              <w:adjustRightInd w:val="0"/>
              <w:spacing w:line="240" w:lineRule="atLeast"/>
              <w:jc w:val="both"/>
              <w:rPr>
                <w:sz w:val="22"/>
                <w:szCs w:val="22"/>
              </w:rPr>
            </w:pPr>
            <w:r w:rsidRPr="00093E7F">
              <w:rPr>
                <w:sz w:val="22"/>
                <w:szCs w:val="22"/>
              </w:rPr>
              <w:t>2019</w:t>
            </w:r>
          </w:p>
        </w:tc>
        <w:tc>
          <w:tcPr>
            <w:tcW w:w="3340"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1892</w:t>
            </w: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64</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3,4</w:t>
            </w:r>
          </w:p>
        </w:tc>
      </w:tr>
      <w:tr w:rsidR="00370E7A" w:rsidTr="00F96A17">
        <w:tc>
          <w:tcPr>
            <w:tcW w:w="1297" w:type="dxa"/>
            <w:tcBorders>
              <w:top w:val="single" w:sz="4" w:space="0" w:color="auto"/>
              <w:left w:val="single" w:sz="4" w:space="0" w:color="auto"/>
              <w:bottom w:val="single" w:sz="4" w:space="0" w:color="auto"/>
              <w:right w:val="single" w:sz="4" w:space="0" w:color="auto"/>
            </w:tcBorders>
            <w:hideMark/>
          </w:tcPr>
          <w:p w:rsidR="00370E7A" w:rsidRPr="00093E7F" w:rsidRDefault="00370E7A" w:rsidP="00F96A17">
            <w:pPr>
              <w:autoSpaceDE w:val="0"/>
              <w:autoSpaceDN w:val="0"/>
              <w:adjustRightInd w:val="0"/>
              <w:spacing w:line="240" w:lineRule="atLeast"/>
              <w:jc w:val="both"/>
              <w:rPr>
                <w:sz w:val="22"/>
                <w:szCs w:val="22"/>
              </w:rPr>
            </w:pPr>
            <w:r w:rsidRPr="00093E7F">
              <w:rPr>
                <w:sz w:val="22"/>
                <w:szCs w:val="22"/>
              </w:rPr>
              <w:t>2020</w:t>
            </w:r>
          </w:p>
        </w:tc>
        <w:tc>
          <w:tcPr>
            <w:tcW w:w="3340"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1000</w:t>
            </w: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29</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2,9</w:t>
            </w:r>
          </w:p>
        </w:tc>
      </w:tr>
      <w:tr w:rsidR="00370E7A" w:rsidTr="00F96A17">
        <w:tc>
          <w:tcPr>
            <w:tcW w:w="1297" w:type="dxa"/>
            <w:tcBorders>
              <w:top w:val="single" w:sz="4" w:space="0" w:color="auto"/>
              <w:left w:val="single" w:sz="4" w:space="0" w:color="auto"/>
              <w:bottom w:val="single" w:sz="4" w:space="0" w:color="auto"/>
              <w:right w:val="single" w:sz="4" w:space="0" w:color="auto"/>
            </w:tcBorders>
            <w:hideMark/>
          </w:tcPr>
          <w:p w:rsidR="00370E7A" w:rsidRPr="00093E7F" w:rsidRDefault="00370E7A" w:rsidP="00F96A17">
            <w:pPr>
              <w:autoSpaceDE w:val="0"/>
              <w:autoSpaceDN w:val="0"/>
              <w:adjustRightInd w:val="0"/>
              <w:spacing w:line="240" w:lineRule="atLeast"/>
              <w:jc w:val="both"/>
              <w:rPr>
                <w:sz w:val="22"/>
                <w:szCs w:val="22"/>
              </w:rPr>
            </w:pPr>
            <w:r w:rsidRPr="00093E7F">
              <w:rPr>
                <w:sz w:val="22"/>
                <w:szCs w:val="22"/>
              </w:rPr>
              <w:t>2021</w:t>
            </w:r>
          </w:p>
        </w:tc>
        <w:tc>
          <w:tcPr>
            <w:tcW w:w="3340"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1192</w:t>
            </w: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30</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2,5</w:t>
            </w:r>
          </w:p>
        </w:tc>
      </w:tr>
      <w:tr w:rsidR="00370E7A" w:rsidTr="00F96A17">
        <w:tc>
          <w:tcPr>
            <w:tcW w:w="1297" w:type="dxa"/>
            <w:tcBorders>
              <w:top w:val="single" w:sz="4" w:space="0" w:color="auto"/>
              <w:left w:val="single" w:sz="4" w:space="0" w:color="auto"/>
              <w:bottom w:val="single" w:sz="4" w:space="0" w:color="auto"/>
              <w:right w:val="single" w:sz="4" w:space="0" w:color="auto"/>
            </w:tcBorders>
            <w:hideMark/>
          </w:tcPr>
          <w:p w:rsidR="00370E7A" w:rsidRPr="00093E7F" w:rsidRDefault="00370E7A" w:rsidP="00F96A17">
            <w:pPr>
              <w:autoSpaceDE w:val="0"/>
              <w:autoSpaceDN w:val="0"/>
              <w:adjustRightInd w:val="0"/>
              <w:spacing w:line="240" w:lineRule="atLeast"/>
              <w:jc w:val="both"/>
              <w:rPr>
                <w:sz w:val="22"/>
                <w:szCs w:val="22"/>
              </w:rPr>
            </w:pPr>
            <w:r w:rsidRPr="00093E7F">
              <w:rPr>
                <w:sz w:val="22"/>
                <w:szCs w:val="22"/>
              </w:rPr>
              <w:t>2022</w:t>
            </w:r>
          </w:p>
        </w:tc>
        <w:tc>
          <w:tcPr>
            <w:tcW w:w="3340"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1380</w:t>
            </w:r>
          </w:p>
        </w:tc>
        <w:tc>
          <w:tcPr>
            <w:tcW w:w="2274"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27</w:t>
            </w:r>
          </w:p>
        </w:tc>
        <w:tc>
          <w:tcPr>
            <w:tcW w:w="2445" w:type="dxa"/>
            <w:tcBorders>
              <w:top w:val="single" w:sz="4" w:space="0" w:color="auto"/>
              <w:left w:val="single" w:sz="4" w:space="0" w:color="auto"/>
              <w:bottom w:val="single" w:sz="4" w:space="0" w:color="auto"/>
              <w:right w:val="single" w:sz="4" w:space="0" w:color="auto"/>
            </w:tcBorders>
            <w:hideMark/>
          </w:tcPr>
          <w:p w:rsidR="00370E7A" w:rsidRPr="00093E7F" w:rsidRDefault="00370E7A">
            <w:pPr>
              <w:autoSpaceDE w:val="0"/>
              <w:autoSpaceDN w:val="0"/>
              <w:adjustRightInd w:val="0"/>
              <w:spacing w:line="240" w:lineRule="atLeast"/>
              <w:ind w:firstLine="709"/>
              <w:jc w:val="both"/>
              <w:rPr>
                <w:sz w:val="22"/>
                <w:szCs w:val="22"/>
              </w:rPr>
            </w:pPr>
            <w:r w:rsidRPr="00093E7F">
              <w:rPr>
                <w:sz w:val="22"/>
                <w:szCs w:val="22"/>
              </w:rPr>
              <w:t>1,9</w:t>
            </w:r>
          </w:p>
        </w:tc>
      </w:tr>
    </w:tbl>
    <w:p w:rsidR="00370E7A" w:rsidRDefault="00370E7A" w:rsidP="00370E7A">
      <w:pPr>
        <w:autoSpaceDE w:val="0"/>
        <w:autoSpaceDN w:val="0"/>
        <w:adjustRightInd w:val="0"/>
        <w:spacing w:line="240" w:lineRule="atLeast"/>
        <w:ind w:firstLine="709"/>
        <w:jc w:val="both"/>
      </w:pPr>
    </w:p>
    <w:p w:rsidR="00370E7A" w:rsidRDefault="00370E7A" w:rsidP="00370E7A">
      <w:pPr>
        <w:autoSpaceDE w:val="0"/>
        <w:autoSpaceDN w:val="0"/>
        <w:adjustRightInd w:val="0"/>
        <w:spacing w:line="240" w:lineRule="atLeast"/>
        <w:ind w:firstLine="709"/>
        <w:jc w:val="both"/>
      </w:pPr>
      <w:r>
        <w:t>Анализ полученных результатов исследованных проб пищевой продукции  показал, что доля проб, не соответствующих требованиям ТР ТС и ТР ЕАЭС, увеличился с 1,1 % в 2018 году до 1,9 % в 2022 году, но в сравнении с 2021 доля неудовлетворительных проб ниже на 0,6 %. Так же отмечается увеличение количества проб исследованной продукции.</w:t>
      </w:r>
    </w:p>
    <w:p w:rsidR="00370E7A" w:rsidRDefault="00370E7A" w:rsidP="00370E7A">
      <w:pPr>
        <w:autoSpaceDE w:val="0"/>
        <w:autoSpaceDN w:val="0"/>
        <w:adjustRightInd w:val="0"/>
        <w:spacing w:line="240" w:lineRule="atLeast"/>
        <w:ind w:firstLine="709"/>
        <w:jc w:val="both"/>
      </w:pPr>
      <w:r>
        <w:t>Общее количество отобранных и исследованных проб пищевой продукции за анализируемый период увеличилось в 2,3 раза: с 611 в 2018 году до 1380 в 2022 году.</w:t>
      </w:r>
    </w:p>
    <w:p w:rsidR="00370E7A" w:rsidRDefault="00370E7A" w:rsidP="00370E7A">
      <w:pPr>
        <w:autoSpaceDE w:val="0"/>
        <w:autoSpaceDN w:val="0"/>
        <w:adjustRightInd w:val="0"/>
        <w:spacing w:line="240" w:lineRule="atLeast"/>
        <w:ind w:firstLine="709"/>
        <w:jc w:val="both"/>
      </w:pPr>
      <w:r>
        <w:t xml:space="preserve">В 2022 году снято с реализации 4 партии пищевой продукции объемом 69,9 кг. </w:t>
      </w:r>
    </w:p>
    <w:p w:rsidR="00370E7A" w:rsidRDefault="00370E7A" w:rsidP="00370E7A">
      <w:pPr>
        <w:autoSpaceDE w:val="0"/>
        <w:autoSpaceDN w:val="0"/>
        <w:adjustRightInd w:val="0"/>
        <w:spacing w:line="240" w:lineRule="atLeast"/>
        <w:ind w:firstLine="709"/>
        <w:jc w:val="both"/>
      </w:pPr>
      <w:r>
        <w:t>Основными причинами приостановления реализации недоброкачественных пищевых продуктов являлось: отсутствие документов, подтверждающих происхождение, качество и безопасность; отсутствие соответствующей информации для потребителя; истечение сроков годности, установленных производителем; отсутствие предусмотренной законодательством маркировки.</w:t>
      </w:r>
    </w:p>
    <w:p w:rsidR="00370E7A" w:rsidRDefault="00370E7A" w:rsidP="00370E7A">
      <w:pPr>
        <w:autoSpaceDE w:val="0"/>
        <w:autoSpaceDN w:val="0"/>
        <w:adjustRightInd w:val="0"/>
        <w:spacing w:line="240" w:lineRule="atLeast"/>
        <w:ind w:firstLine="709"/>
        <w:jc w:val="both"/>
      </w:pPr>
      <w:r>
        <w:t>Забракованные партии групп пищевых продуктов:</w:t>
      </w:r>
    </w:p>
    <w:p w:rsidR="00370E7A" w:rsidRDefault="00370E7A" w:rsidP="00370E7A">
      <w:pPr>
        <w:autoSpaceDE w:val="0"/>
        <w:autoSpaceDN w:val="0"/>
        <w:adjustRightInd w:val="0"/>
        <w:spacing w:line="240" w:lineRule="atLeast"/>
        <w:ind w:firstLine="709"/>
        <w:jc w:val="both"/>
      </w:pPr>
      <w:r>
        <w:t>- «молоко и молочные продукты» - 3 партии объемом 60,75 кг;</w:t>
      </w:r>
    </w:p>
    <w:p w:rsidR="00370E7A" w:rsidRDefault="00370E7A" w:rsidP="00370E7A">
      <w:pPr>
        <w:autoSpaceDE w:val="0"/>
        <w:autoSpaceDN w:val="0"/>
        <w:adjustRightInd w:val="0"/>
        <w:spacing w:line="240" w:lineRule="atLeast"/>
        <w:ind w:firstLine="709"/>
        <w:jc w:val="both"/>
      </w:pPr>
      <w:r>
        <w:t>- «про</w:t>
      </w:r>
      <w:r w:rsidR="00105DCA">
        <w:t>чие» - 1 партия объемом 9,15 кг.</w:t>
      </w:r>
    </w:p>
    <w:p w:rsidR="00370E7A" w:rsidRDefault="00370E7A" w:rsidP="00370E7A">
      <w:pPr>
        <w:autoSpaceDE w:val="0"/>
        <w:autoSpaceDN w:val="0"/>
        <w:adjustRightInd w:val="0"/>
        <w:ind w:firstLine="709"/>
        <w:jc w:val="both"/>
        <w:rPr>
          <w:rFonts w:eastAsia="Batang"/>
          <w:color w:val="000000"/>
        </w:rPr>
      </w:pPr>
      <w:r>
        <w:rPr>
          <w:rFonts w:eastAsia="Batang"/>
          <w:color w:val="000000"/>
        </w:rPr>
        <w:t>Доктриной продовольственной безопасности Российской Федерации определена необходимость создания национальной системы управления безопасностью и качеством пищевых продуктов с разработкой и внедрением комплексной системы прослеживаемости на всех стадиях жизненного цикла пищевых продуктов и разработки унифицированных требований, предъявляемых к системам контроля безопасности и качества на пищевых предприятиях.</w:t>
      </w:r>
    </w:p>
    <w:p w:rsidR="00370E7A" w:rsidRDefault="00370E7A" w:rsidP="00370E7A">
      <w:pPr>
        <w:autoSpaceDE w:val="0"/>
        <w:autoSpaceDN w:val="0"/>
        <w:adjustRightInd w:val="0"/>
        <w:ind w:firstLine="709"/>
        <w:jc w:val="both"/>
        <w:rPr>
          <w:rFonts w:eastAsia="Batang"/>
          <w:color w:val="000000"/>
        </w:rPr>
      </w:pPr>
      <w:r>
        <w:rPr>
          <w:rFonts w:eastAsia="Batang"/>
          <w:color w:val="000000"/>
        </w:rPr>
        <w:lastRenderedPageBreak/>
        <w:t>Стратегически важной задачей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является увеличение продолжительности и повышение качества жизни населения путем оптимизации структуры питания и совершенствования системы управления качеством пищевой продукции. При этом под качеством пищевых продуктов подразумевается совокупность их характеристик, включающих показатели энергетической и пищевой ценности, безопасность, потребительские свойства пищевых продуктов.</w:t>
      </w:r>
    </w:p>
    <w:p w:rsidR="00370E7A" w:rsidRDefault="00370E7A" w:rsidP="00370E7A">
      <w:pPr>
        <w:autoSpaceDE w:val="0"/>
        <w:autoSpaceDN w:val="0"/>
        <w:adjustRightInd w:val="0"/>
        <w:ind w:firstLine="709"/>
        <w:jc w:val="both"/>
        <w:rPr>
          <w:rFonts w:eastAsia="Batang"/>
          <w:color w:val="000000"/>
        </w:rPr>
      </w:pPr>
      <w:r>
        <w:rPr>
          <w:rFonts w:eastAsia="Batang"/>
          <w:color w:val="000000"/>
        </w:rPr>
        <w:t>В целях защиты потребителей от недостоверной информации о продукции, в том числе не соответствующей принципам здорового питания создан модуль «Здоровое питание» Государственного информационного ресурса в сфере защиты прав потребителей (ГИР ЗПП), направленный, и содержащий результаты оценки качества пищевой продукции.</w:t>
      </w:r>
      <w:r w:rsidR="00B42ECC">
        <w:rPr>
          <w:rFonts w:eastAsia="Batang"/>
          <w:color w:val="000000"/>
        </w:rPr>
        <w:t xml:space="preserve"> </w:t>
      </w:r>
      <w:r>
        <w:rPr>
          <w:rFonts w:eastAsia="Batang"/>
          <w:color w:val="000000"/>
        </w:rPr>
        <w:t>Сайт включает разделы о правильном питании, информацию о защите прав потребителей, научные и экспертные статьи ученых.</w:t>
      </w:r>
    </w:p>
    <w:p w:rsidR="00370E7A" w:rsidRDefault="00370E7A" w:rsidP="00370E7A">
      <w:pPr>
        <w:autoSpaceDE w:val="0"/>
        <w:autoSpaceDN w:val="0"/>
        <w:adjustRightInd w:val="0"/>
        <w:ind w:firstLine="709"/>
        <w:jc w:val="both"/>
        <w:rPr>
          <w:rFonts w:eastAsia="Batang"/>
          <w:color w:val="000000"/>
        </w:rPr>
      </w:pPr>
      <w:r>
        <w:rPr>
          <w:rFonts w:eastAsia="Batang"/>
          <w:color w:val="000000"/>
        </w:rPr>
        <w:t xml:space="preserve">Ресурс «Здоровье питание» позволяет рассчитать индекс массы тела, калорийность продуктов, также пройти тесты о фактическом питании и собственном здоровье. </w:t>
      </w:r>
    </w:p>
    <w:p w:rsidR="00370E7A" w:rsidRDefault="00370E7A" w:rsidP="00370E7A">
      <w:pPr>
        <w:autoSpaceDE w:val="0"/>
        <w:autoSpaceDN w:val="0"/>
        <w:adjustRightInd w:val="0"/>
        <w:ind w:firstLine="709"/>
        <w:jc w:val="both"/>
        <w:rPr>
          <w:rFonts w:eastAsia="Batang"/>
          <w:color w:val="000000"/>
        </w:rPr>
      </w:pPr>
      <w:r>
        <w:rPr>
          <w:rFonts w:eastAsia="Batang"/>
          <w:color w:val="000000"/>
        </w:rPr>
        <w:t>Сайт включает лишь научно обоснованную и проверенную информацию, а также о результатах деятельности Роспотребнадзора по мониторингу безопасности и качества пищевой продукции (включая результаты лабораторных исследований), что отличает его от множества других ресурсов и вызывает доверие пользователей.</w:t>
      </w:r>
    </w:p>
    <w:p w:rsidR="00370E7A" w:rsidRDefault="00370E7A" w:rsidP="00370E7A">
      <w:pPr>
        <w:autoSpaceDE w:val="0"/>
        <w:autoSpaceDN w:val="0"/>
        <w:adjustRightInd w:val="0"/>
        <w:ind w:firstLine="709"/>
        <w:jc w:val="both"/>
        <w:rPr>
          <w:rFonts w:eastAsia="Batang"/>
          <w:color w:val="000000"/>
        </w:rPr>
      </w:pPr>
      <w:r>
        <w:rPr>
          <w:rFonts w:eastAsia="Batang"/>
          <w:color w:val="000000"/>
        </w:rPr>
        <w:t xml:space="preserve">Разработаны подходы, позволяющие оценить фактическое питание и качество приобретаемых пищевых продуктов, в том числе на предмет их соответствия принципам здорового питания по наличию необходимых макро - и микроэлементов (витаминов, минеральных веществ). Таким образом, впервые реализуется программа мониторинга по показателям качества продукции, ее соответствия заявленным свойствам. Это позволит оценить сбалансированность диеты и вырабатывать рекомендации на основании фактических данных о продуктах, а также информировать о выявляемых несоответствиях. </w:t>
      </w:r>
    </w:p>
    <w:p w:rsidR="00370E7A" w:rsidRDefault="00370E7A" w:rsidP="00370E7A">
      <w:pPr>
        <w:ind w:firstLine="709"/>
        <w:jc w:val="both"/>
      </w:pPr>
      <w:r>
        <w:t>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w:t>
      </w:r>
    </w:p>
    <w:p w:rsidR="00093E7F" w:rsidRDefault="00093E7F" w:rsidP="002E1DDF">
      <w:pPr>
        <w:shd w:val="clear" w:color="auto" w:fill="FFFFFF"/>
        <w:tabs>
          <w:tab w:val="left" w:pos="9355"/>
        </w:tabs>
        <w:spacing w:before="120"/>
        <w:ind w:firstLine="720"/>
        <w:jc w:val="center"/>
        <w:rPr>
          <w:b/>
        </w:rPr>
      </w:pPr>
      <w:r>
        <w:rPr>
          <w:b/>
        </w:rPr>
        <w:t xml:space="preserve">1.1.5. </w:t>
      </w:r>
      <w:r w:rsidRPr="00AF4E11">
        <w:rPr>
          <w:b/>
        </w:rPr>
        <w:t xml:space="preserve">Влияние потребления алкоголя </w:t>
      </w:r>
      <w:r>
        <w:rPr>
          <w:b/>
        </w:rPr>
        <w:t xml:space="preserve">и табакокурения </w:t>
      </w:r>
      <w:r w:rsidRPr="00AF4E11">
        <w:rPr>
          <w:b/>
        </w:rPr>
        <w:t>на здоровье населения</w:t>
      </w:r>
    </w:p>
    <w:p w:rsidR="00093E7F" w:rsidRDefault="00093E7F" w:rsidP="00093E7F">
      <w:pPr>
        <w:shd w:val="clear" w:color="auto" w:fill="FFFFFF"/>
        <w:tabs>
          <w:tab w:val="left" w:pos="9355"/>
        </w:tabs>
        <w:ind w:firstLine="720"/>
        <w:jc w:val="both"/>
      </w:pPr>
      <w:r>
        <w:t xml:space="preserve">По данным Федеральной службы по регулированию алкогольного рынка (информация доступна по состоянию на 2021 г.) в Еврейской автономной области </w:t>
      </w:r>
      <w:r w:rsidRPr="000B2313">
        <w:t>объем продаж населению алкогольной продукции</w:t>
      </w:r>
      <w:r>
        <w:t xml:space="preserve"> составил 92</w:t>
      </w:r>
      <w:r w:rsidRPr="000B2313">
        <w:t>,</w:t>
      </w:r>
      <w:r>
        <w:t>0</w:t>
      </w:r>
      <w:r w:rsidRPr="000B2313">
        <w:t xml:space="preserve"> л/год на</w:t>
      </w:r>
      <w:r>
        <w:t xml:space="preserve"> </w:t>
      </w:r>
      <w:r w:rsidRPr="000B2313">
        <w:t>1 чел. (</w:t>
      </w:r>
      <w:r>
        <w:t>в 2020 - 9</w:t>
      </w:r>
      <w:r w:rsidRPr="000B2313">
        <w:t>3,</w:t>
      </w:r>
      <w:r>
        <w:t>6</w:t>
      </w:r>
      <w:r w:rsidRPr="000B2313">
        <w:t xml:space="preserve"> л/год на </w:t>
      </w:r>
      <w:r>
        <w:t xml:space="preserve">1 </w:t>
      </w:r>
      <w:r w:rsidRPr="000B2313">
        <w:t>чел.</w:t>
      </w:r>
      <w:r>
        <w:t>; в 2019 - 84</w:t>
      </w:r>
      <w:r w:rsidRPr="000B2313">
        <w:t>,</w:t>
      </w:r>
      <w:r>
        <w:t>5</w:t>
      </w:r>
      <w:r w:rsidRPr="000B2313">
        <w:t xml:space="preserve"> л/год на </w:t>
      </w:r>
      <w:r>
        <w:t xml:space="preserve">1 </w:t>
      </w:r>
      <w:r w:rsidRPr="000B2313">
        <w:t>чел.)</w:t>
      </w:r>
      <w:r>
        <w:t xml:space="preserve">. Показатель превышает среднероссийский в 1,4 раза (в </w:t>
      </w:r>
      <w:r w:rsidRPr="002927BD">
        <w:t>65,1 л/год на 1 чел</w:t>
      </w:r>
      <w:r>
        <w:t>. в 2020 году)</w:t>
      </w:r>
      <w:r w:rsidRPr="002927BD">
        <w:t>.</w:t>
      </w:r>
    </w:p>
    <w:p w:rsidR="00093E7F" w:rsidRPr="00351D49" w:rsidRDefault="00093E7F" w:rsidP="00093E7F">
      <w:pPr>
        <w:shd w:val="clear" w:color="auto" w:fill="FFFFFF"/>
        <w:tabs>
          <w:tab w:val="left" w:pos="9355"/>
        </w:tabs>
        <w:ind w:firstLine="720"/>
        <w:jc w:val="both"/>
      </w:pPr>
      <w:r>
        <w:t>В</w:t>
      </w:r>
      <w:r w:rsidRPr="00351D49">
        <w:t xml:space="preserve"> структуре продаж алкогольных напитков в </w:t>
      </w:r>
      <w:r>
        <w:t xml:space="preserve">Еврейской автономной области </w:t>
      </w:r>
      <w:r w:rsidRPr="00351D49">
        <w:t>лидирующее место занимает пиво и пивные</w:t>
      </w:r>
      <w:r>
        <w:t xml:space="preserve"> напитки – 83,7 % (в 2020 г. - 84,9 %)</w:t>
      </w:r>
      <w:r w:rsidRPr="00351D49">
        <w:t xml:space="preserve">, водка – </w:t>
      </w:r>
      <w:r>
        <w:t>7,7</w:t>
      </w:r>
      <w:r w:rsidRPr="00351D49">
        <w:t xml:space="preserve"> %</w:t>
      </w:r>
      <w:r>
        <w:t xml:space="preserve"> (в 2020 г. - 6,9 %)</w:t>
      </w:r>
      <w:r w:rsidRPr="00351D49">
        <w:t xml:space="preserve">, винодельческая продукция </w:t>
      </w:r>
      <w:r>
        <w:t xml:space="preserve">- 5,9 </w:t>
      </w:r>
      <w:r w:rsidRPr="00351D49">
        <w:t>%</w:t>
      </w:r>
      <w:r>
        <w:t xml:space="preserve"> (в 2020 г. - 6,2</w:t>
      </w:r>
      <w:r w:rsidRPr="00351D49">
        <w:t xml:space="preserve"> </w:t>
      </w:r>
      <w:r>
        <w:t>%)</w:t>
      </w:r>
      <w:r w:rsidRPr="00351D49">
        <w:t>, (рис.</w:t>
      </w:r>
      <w:r>
        <w:t xml:space="preserve"> №10</w:t>
      </w:r>
      <w:r w:rsidRPr="00351D49">
        <w:t>).</w:t>
      </w:r>
    </w:p>
    <w:p w:rsidR="00093E7F" w:rsidRPr="00351D49" w:rsidRDefault="00093E7F" w:rsidP="00093E7F">
      <w:pPr>
        <w:shd w:val="clear" w:color="auto" w:fill="FFFFFF"/>
        <w:tabs>
          <w:tab w:val="left" w:pos="9355"/>
        </w:tabs>
        <w:ind w:firstLine="720"/>
        <w:jc w:val="both"/>
      </w:pPr>
    </w:p>
    <w:p w:rsidR="00093E7F" w:rsidRPr="00351D49" w:rsidRDefault="00093E7F" w:rsidP="00F63AEB">
      <w:pPr>
        <w:shd w:val="clear" w:color="auto" w:fill="FFFFFF"/>
        <w:tabs>
          <w:tab w:val="left" w:pos="9355"/>
        </w:tabs>
        <w:jc w:val="center"/>
        <w:rPr>
          <w:noProof/>
        </w:rPr>
      </w:pPr>
      <w:r>
        <w:rPr>
          <w:noProof/>
        </w:rPr>
        <w:lastRenderedPageBreak/>
        <w:drawing>
          <wp:inline distT="0" distB="0" distL="0" distR="0" wp14:anchorId="3BBCD673" wp14:editId="567BD20B">
            <wp:extent cx="5915770" cy="2655735"/>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1061" cy="2658110"/>
                    </a:xfrm>
                    <a:prstGeom prst="rect">
                      <a:avLst/>
                    </a:prstGeom>
                    <a:noFill/>
                  </pic:spPr>
                </pic:pic>
              </a:graphicData>
            </a:graphic>
          </wp:inline>
        </w:drawing>
      </w:r>
    </w:p>
    <w:p w:rsidR="00305DF7" w:rsidRDefault="00305DF7" w:rsidP="00093E7F">
      <w:pPr>
        <w:shd w:val="clear" w:color="auto" w:fill="FFFFFF"/>
        <w:tabs>
          <w:tab w:val="left" w:pos="9355"/>
        </w:tabs>
        <w:jc w:val="center"/>
        <w:rPr>
          <w:b/>
          <w:sz w:val="22"/>
          <w:szCs w:val="22"/>
        </w:rPr>
      </w:pPr>
    </w:p>
    <w:p w:rsidR="00093E7F" w:rsidRPr="00093E7F" w:rsidRDefault="00093E7F" w:rsidP="00093E7F">
      <w:pPr>
        <w:shd w:val="clear" w:color="auto" w:fill="FFFFFF"/>
        <w:tabs>
          <w:tab w:val="left" w:pos="9355"/>
        </w:tabs>
        <w:jc w:val="center"/>
        <w:rPr>
          <w:sz w:val="22"/>
          <w:szCs w:val="22"/>
        </w:rPr>
      </w:pPr>
      <w:r w:rsidRPr="00093E7F">
        <w:rPr>
          <w:b/>
          <w:sz w:val="22"/>
          <w:szCs w:val="22"/>
        </w:rPr>
        <w:t xml:space="preserve">Рис. №10. </w:t>
      </w:r>
      <w:r w:rsidRPr="00093E7F">
        <w:rPr>
          <w:sz w:val="22"/>
          <w:szCs w:val="22"/>
        </w:rPr>
        <w:t>Структура продаж алкоголя в 2021 году, %</w:t>
      </w:r>
    </w:p>
    <w:p w:rsidR="00093E7F" w:rsidRPr="00351D49" w:rsidRDefault="00093E7F" w:rsidP="00093E7F">
      <w:pPr>
        <w:shd w:val="clear" w:color="auto" w:fill="FFFFFF"/>
        <w:tabs>
          <w:tab w:val="left" w:pos="9355"/>
        </w:tabs>
        <w:jc w:val="both"/>
      </w:pPr>
    </w:p>
    <w:p w:rsidR="00093E7F" w:rsidRDefault="00093E7F" w:rsidP="00093E7F">
      <w:pPr>
        <w:ind w:firstLine="709"/>
        <w:jc w:val="both"/>
      </w:pPr>
      <w:r>
        <w:t>Согласно</w:t>
      </w:r>
      <w:r w:rsidRPr="00627107">
        <w:t xml:space="preserve"> форм</w:t>
      </w:r>
      <w:r>
        <w:t>е</w:t>
      </w:r>
      <w:r w:rsidRPr="00627107">
        <w:t xml:space="preserve"> отраслевого статистического наблюдения </w:t>
      </w:r>
      <w:r>
        <w:t xml:space="preserve">№ </w:t>
      </w:r>
      <w:r w:rsidRPr="00627107">
        <w:t>12-15 «Сведения о результатах токсикологического мониторинга»,</w:t>
      </w:r>
      <w:r>
        <w:t xml:space="preserve"> в</w:t>
      </w:r>
      <w:r w:rsidRPr="00351D49">
        <w:t xml:space="preserve"> 20</w:t>
      </w:r>
      <w:r>
        <w:t>22</w:t>
      </w:r>
      <w:r w:rsidRPr="00351D49">
        <w:t xml:space="preserve"> году показатель острых отравлений от спиртосодержащей продукции составил </w:t>
      </w:r>
      <w:r>
        <w:t xml:space="preserve">9,8 </w:t>
      </w:r>
      <w:r w:rsidRPr="00351D49">
        <w:t xml:space="preserve">случаев на 100 тыс. населения, </w:t>
      </w:r>
      <w:r>
        <w:t>в динамике за 5 лет снижение на 16,2. Л</w:t>
      </w:r>
      <w:r w:rsidRPr="00351D49">
        <w:t xml:space="preserve">етальным исходом </w:t>
      </w:r>
      <w:r>
        <w:t xml:space="preserve">закончились 53,3 % случая отравлений, показатель составил 5,2 на 100 тыс. населения </w:t>
      </w:r>
      <w:r w:rsidRPr="00351D49">
        <w:t xml:space="preserve">(табл. </w:t>
      </w:r>
      <w:r>
        <w:t>№12</w:t>
      </w:r>
      <w:r w:rsidRPr="00351D49">
        <w:t>).</w:t>
      </w:r>
    </w:p>
    <w:p w:rsidR="00093E7F" w:rsidRPr="00351D49" w:rsidRDefault="00093E7F" w:rsidP="00093E7F">
      <w:pPr>
        <w:ind w:firstLine="709"/>
        <w:jc w:val="both"/>
      </w:pPr>
    </w:p>
    <w:p w:rsidR="00093E7F" w:rsidRPr="00351D49" w:rsidRDefault="00093E7F" w:rsidP="00093E7F">
      <w:pPr>
        <w:shd w:val="clear" w:color="auto" w:fill="FFFFFF"/>
        <w:tabs>
          <w:tab w:val="left" w:pos="9355"/>
        </w:tabs>
        <w:ind w:firstLine="720"/>
        <w:jc w:val="right"/>
      </w:pPr>
      <w:r w:rsidRPr="00351D49">
        <w:t xml:space="preserve">Таблица </w:t>
      </w:r>
      <w:r>
        <w:t xml:space="preserve">№12 </w:t>
      </w:r>
    </w:p>
    <w:p w:rsidR="00093E7F" w:rsidRPr="00093E7F" w:rsidRDefault="00093E7F" w:rsidP="00093E7F">
      <w:pPr>
        <w:shd w:val="clear" w:color="auto" w:fill="FFFFFF"/>
        <w:tabs>
          <w:tab w:val="left" w:pos="9355"/>
        </w:tabs>
        <w:ind w:firstLine="720"/>
        <w:jc w:val="center"/>
        <w:rPr>
          <w:b/>
          <w:sz w:val="22"/>
          <w:szCs w:val="22"/>
        </w:rPr>
      </w:pPr>
      <w:r w:rsidRPr="00093E7F">
        <w:rPr>
          <w:b/>
          <w:sz w:val="22"/>
          <w:szCs w:val="22"/>
        </w:rPr>
        <w:t>Динамика острых отравлений от спиртосодержащей продукции</w:t>
      </w:r>
    </w:p>
    <w:p w:rsidR="00093E7F" w:rsidRPr="00093E7F" w:rsidRDefault="00093E7F" w:rsidP="00093E7F">
      <w:pPr>
        <w:shd w:val="clear" w:color="auto" w:fill="FFFFFF"/>
        <w:tabs>
          <w:tab w:val="left" w:pos="9355"/>
        </w:tabs>
        <w:ind w:firstLine="720"/>
        <w:jc w:val="center"/>
        <w:rPr>
          <w:b/>
          <w:sz w:val="22"/>
          <w:szCs w:val="22"/>
        </w:rPr>
      </w:pPr>
      <w:r w:rsidRPr="00093E7F">
        <w:rPr>
          <w:b/>
          <w:sz w:val="22"/>
          <w:szCs w:val="22"/>
        </w:rPr>
        <w:t>населения Еврейской автономной области</w:t>
      </w:r>
    </w:p>
    <w:p w:rsidR="00093E7F" w:rsidRPr="00351D49" w:rsidRDefault="00093E7F" w:rsidP="00093E7F">
      <w:pPr>
        <w:shd w:val="clear" w:color="auto" w:fill="FFFFFF"/>
        <w:tabs>
          <w:tab w:val="left" w:pos="9355"/>
        </w:tabs>
        <w:ind w:firstLine="720"/>
        <w:jc w:val="center"/>
        <w:rPr>
          <w:b/>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9"/>
        <w:gridCol w:w="729"/>
        <w:gridCol w:w="595"/>
        <w:gridCol w:w="714"/>
        <w:gridCol w:w="693"/>
        <w:gridCol w:w="725"/>
        <w:gridCol w:w="692"/>
        <w:gridCol w:w="789"/>
        <w:gridCol w:w="694"/>
        <w:gridCol w:w="775"/>
        <w:gridCol w:w="851"/>
      </w:tblGrid>
      <w:tr w:rsidR="00093E7F" w:rsidRPr="00351D49" w:rsidTr="00F43DF9">
        <w:trPr>
          <w:trHeight w:val="227"/>
        </w:trPr>
        <w:tc>
          <w:tcPr>
            <w:tcW w:w="1418" w:type="dxa"/>
            <w:vMerge w:val="restart"/>
            <w:shd w:val="clear" w:color="auto" w:fill="auto"/>
          </w:tcPr>
          <w:p w:rsidR="00093E7F" w:rsidRPr="00093E7F" w:rsidRDefault="00093E7F" w:rsidP="00F1157D">
            <w:pPr>
              <w:tabs>
                <w:tab w:val="left" w:pos="9355"/>
              </w:tabs>
              <w:jc w:val="right"/>
              <w:rPr>
                <w:sz w:val="22"/>
                <w:szCs w:val="22"/>
              </w:rPr>
            </w:pPr>
          </w:p>
        </w:tc>
        <w:tc>
          <w:tcPr>
            <w:tcW w:w="1438" w:type="dxa"/>
            <w:gridSpan w:val="2"/>
            <w:shd w:val="clear" w:color="auto" w:fill="auto"/>
          </w:tcPr>
          <w:p w:rsidR="00093E7F" w:rsidRPr="00093E7F" w:rsidRDefault="00093E7F" w:rsidP="00F1157D">
            <w:pPr>
              <w:tabs>
                <w:tab w:val="left" w:pos="9355"/>
              </w:tabs>
              <w:jc w:val="center"/>
              <w:rPr>
                <w:sz w:val="22"/>
                <w:szCs w:val="22"/>
              </w:rPr>
            </w:pPr>
            <w:r w:rsidRPr="00093E7F">
              <w:rPr>
                <w:sz w:val="22"/>
                <w:szCs w:val="22"/>
              </w:rPr>
              <w:t>2018</w:t>
            </w:r>
          </w:p>
        </w:tc>
        <w:tc>
          <w:tcPr>
            <w:tcW w:w="1309" w:type="dxa"/>
            <w:gridSpan w:val="2"/>
            <w:shd w:val="clear" w:color="auto" w:fill="auto"/>
          </w:tcPr>
          <w:p w:rsidR="00093E7F" w:rsidRPr="00093E7F" w:rsidRDefault="00093E7F" w:rsidP="00F1157D">
            <w:pPr>
              <w:tabs>
                <w:tab w:val="left" w:pos="9355"/>
              </w:tabs>
              <w:jc w:val="center"/>
              <w:rPr>
                <w:sz w:val="22"/>
                <w:szCs w:val="22"/>
              </w:rPr>
            </w:pPr>
            <w:r w:rsidRPr="00093E7F">
              <w:rPr>
                <w:sz w:val="22"/>
                <w:szCs w:val="22"/>
              </w:rPr>
              <w:t>2019</w:t>
            </w:r>
          </w:p>
        </w:tc>
        <w:tc>
          <w:tcPr>
            <w:tcW w:w="1418" w:type="dxa"/>
            <w:gridSpan w:val="2"/>
            <w:shd w:val="clear" w:color="auto" w:fill="auto"/>
          </w:tcPr>
          <w:p w:rsidR="00093E7F" w:rsidRPr="00093E7F" w:rsidRDefault="00093E7F" w:rsidP="00F1157D">
            <w:pPr>
              <w:tabs>
                <w:tab w:val="left" w:pos="9355"/>
              </w:tabs>
              <w:jc w:val="center"/>
              <w:rPr>
                <w:sz w:val="22"/>
                <w:szCs w:val="22"/>
              </w:rPr>
            </w:pPr>
            <w:r w:rsidRPr="00093E7F">
              <w:rPr>
                <w:sz w:val="22"/>
                <w:szCs w:val="22"/>
              </w:rPr>
              <w:t>2020</w:t>
            </w:r>
          </w:p>
        </w:tc>
        <w:tc>
          <w:tcPr>
            <w:tcW w:w="1481" w:type="dxa"/>
            <w:gridSpan w:val="2"/>
            <w:shd w:val="clear" w:color="auto" w:fill="auto"/>
          </w:tcPr>
          <w:p w:rsidR="00093E7F" w:rsidRPr="00093E7F" w:rsidRDefault="00093E7F" w:rsidP="00F1157D">
            <w:pPr>
              <w:tabs>
                <w:tab w:val="left" w:pos="9355"/>
              </w:tabs>
              <w:jc w:val="center"/>
              <w:rPr>
                <w:sz w:val="22"/>
                <w:szCs w:val="22"/>
              </w:rPr>
            </w:pPr>
            <w:r w:rsidRPr="00093E7F">
              <w:rPr>
                <w:sz w:val="22"/>
                <w:szCs w:val="22"/>
              </w:rPr>
              <w:t>2021</w:t>
            </w:r>
          </w:p>
        </w:tc>
        <w:tc>
          <w:tcPr>
            <w:tcW w:w="1469" w:type="dxa"/>
            <w:gridSpan w:val="2"/>
          </w:tcPr>
          <w:p w:rsidR="00093E7F" w:rsidRPr="00093E7F" w:rsidRDefault="00093E7F" w:rsidP="00F1157D">
            <w:pPr>
              <w:tabs>
                <w:tab w:val="left" w:pos="9355"/>
              </w:tabs>
              <w:jc w:val="center"/>
              <w:rPr>
                <w:sz w:val="22"/>
                <w:szCs w:val="22"/>
              </w:rPr>
            </w:pPr>
            <w:r w:rsidRPr="00093E7F">
              <w:rPr>
                <w:sz w:val="22"/>
                <w:szCs w:val="22"/>
              </w:rPr>
              <w:t>2022</w:t>
            </w:r>
          </w:p>
        </w:tc>
        <w:tc>
          <w:tcPr>
            <w:tcW w:w="851" w:type="dxa"/>
            <w:vMerge w:val="restart"/>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 xml:space="preserve">Динамика к 2018 г. (%) </w:t>
            </w:r>
          </w:p>
        </w:tc>
      </w:tr>
      <w:tr w:rsidR="00093E7F" w:rsidRPr="00351D49" w:rsidTr="00F43DF9">
        <w:trPr>
          <w:trHeight w:val="1191"/>
        </w:trPr>
        <w:tc>
          <w:tcPr>
            <w:tcW w:w="1418" w:type="dxa"/>
            <w:vMerge/>
            <w:shd w:val="clear" w:color="auto" w:fill="auto"/>
          </w:tcPr>
          <w:p w:rsidR="00093E7F" w:rsidRPr="00093E7F" w:rsidRDefault="00093E7F" w:rsidP="00F1157D">
            <w:pPr>
              <w:tabs>
                <w:tab w:val="left" w:pos="9355"/>
              </w:tabs>
              <w:jc w:val="right"/>
              <w:rPr>
                <w:sz w:val="22"/>
                <w:szCs w:val="22"/>
              </w:rPr>
            </w:pPr>
          </w:p>
        </w:tc>
        <w:tc>
          <w:tcPr>
            <w:tcW w:w="70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абс.</w:t>
            </w:r>
          </w:p>
        </w:tc>
        <w:tc>
          <w:tcPr>
            <w:tcW w:w="72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на 100 тыс.</w:t>
            </w:r>
          </w:p>
        </w:tc>
        <w:tc>
          <w:tcPr>
            <w:tcW w:w="59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абс.</w:t>
            </w:r>
          </w:p>
        </w:tc>
        <w:tc>
          <w:tcPr>
            <w:tcW w:w="714"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на 100 тыс.</w:t>
            </w:r>
          </w:p>
        </w:tc>
        <w:tc>
          <w:tcPr>
            <w:tcW w:w="693"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абс.</w:t>
            </w:r>
          </w:p>
        </w:tc>
        <w:tc>
          <w:tcPr>
            <w:tcW w:w="72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на 100 тыс.</w:t>
            </w:r>
          </w:p>
        </w:tc>
        <w:tc>
          <w:tcPr>
            <w:tcW w:w="692"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абс.</w:t>
            </w:r>
          </w:p>
        </w:tc>
        <w:tc>
          <w:tcPr>
            <w:tcW w:w="78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на 100 тыс.</w:t>
            </w:r>
          </w:p>
        </w:tc>
        <w:tc>
          <w:tcPr>
            <w:tcW w:w="694" w:type="dxa"/>
            <w:vAlign w:val="center"/>
          </w:tcPr>
          <w:p w:rsidR="00093E7F" w:rsidRPr="00093E7F" w:rsidRDefault="00093E7F" w:rsidP="00F1157D">
            <w:pPr>
              <w:tabs>
                <w:tab w:val="left" w:pos="9355"/>
              </w:tabs>
              <w:jc w:val="center"/>
              <w:rPr>
                <w:sz w:val="22"/>
                <w:szCs w:val="22"/>
              </w:rPr>
            </w:pPr>
            <w:r w:rsidRPr="00093E7F">
              <w:rPr>
                <w:sz w:val="22"/>
                <w:szCs w:val="22"/>
              </w:rPr>
              <w:t>абс.</w:t>
            </w:r>
          </w:p>
        </w:tc>
        <w:tc>
          <w:tcPr>
            <w:tcW w:w="775" w:type="dxa"/>
            <w:vAlign w:val="center"/>
          </w:tcPr>
          <w:p w:rsidR="00093E7F" w:rsidRPr="00093E7F" w:rsidRDefault="00093E7F" w:rsidP="00F1157D">
            <w:pPr>
              <w:tabs>
                <w:tab w:val="left" w:pos="9355"/>
              </w:tabs>
              <w:jc w:val="center"/>
              <w:rPr>
                <w:sz w:val="22"/>
                <w:szCs w:val="22"/>
              </w:rPr>
            </w:pPr>
            <w:r w:rsidRPr="00093E7F">
              <w:rPr>
                <w:sz w:val="22"/>
                <w:szCs w:val="22"/>
              </w:rPr>
              <w:t>на 100 тыс.</w:t>
            </w:r>
          </w:p>
        </w:tc>
        <w:tc>
          <w:tcPr>
            <w:tcW w:w="851" w:type="dxa"/>
            <w:vMerge/>
            <w:shd w:val="clear" w:color="auto" w:fill="auto"/>
          </w:tcPr>
          <w:p w:rsidR="00093E7F" w:rsidRPr="00093E7F" w:rsidRDefault="00093E7F" w:rsidP="00F1157D">
            <w:pPr>
              <w:tabs>
                <w:tab w:val="left" w:pos="9355"/>
              </w:tabs>
              <w:jc w:val="right"/>
              <w:rPr>
                <w:sz w:val="22"/>
                <w:szCs w:val="22"/>
              </w:rPr>
            </w:pPr>
          </w:p>
        </w:tc>
      </w:tr>
      <w:tr w:rsidR="00093E7F" w:rsidRPr="00351D49" w:rsidTr="00F43DF9">
        <w:trPr>
          <w:trHeight w:val="713"/>
        </w:trPr>
        <w:tc>
          <w:tcPr>
            <w:tcW w:w="1418" w:type="dxa"/>
            <w:shd w:val="clear" w:color="auto" w:fill="auto"/>
          </w:tcPr>
          <w:p w:rsidR="00093E7F" w:rsidRPr="00093E7F" w:rsidRDefault="00093E7F" w:rsidP="00093E7F">
            <w:pPr>
              <w:tabs>
                <w:tab w:val="left" w:pos="9355"/>
              </w:tabs>
              <w:ind w:firstLine="34"/>
              <w:jc w:val="both"/>
              <w:rPr>
                <w:sz w:val="22"/>
                <w:szCs w:val="22"/>
              </w:rPr>
            </w:pPr>
            <w:r w:rsidRPr="00093E7F">
              <w:rPr>
                <w:sz w:val="22"/>
                <w:szCs w:val="22"/>
              </w:rPr>
              <w:t xml:space="preserve">Острые отравления алкоголем </w:t>
            </w:r>
          </w:p>
        </w:tc>
        <w:tc>
          <w:tcPr>
            <w:tcW w:w="70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19</w:t>
            </w:r>
          </w:p>
        </w:tc>
        <w:tc>
          <w:tcPr>
            <w:tcW w:w="72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11,7</w:t>
            </w:r>
          </w:p>
        </w:tc>
        <w:tc>
          <w:tcPr>
            <w:tcW w:w="59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40</w:t>
            </w:r>
          </w:p>
        </w:tc>
        <w:tc>
          <w:tcPr>
            <w:tcW w:w="714"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25,0</w:t>
            </w:r>
          </w:p>
        </w:tc>
        <w:tc>
          <w:tcPr>
            <w:tcW w:w="693"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16</w:t>
            </w:r>
          </w:p>
        </w:tc>
        <w:tc>
          <w:tcPr>
            <w:tcW w:w="72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10,1</w:t>
            </w:r>
          </w:p>
        </w:tc>
        <w:tc>
          <w:tcPr>
            <w:tcW w:w="692"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17</w:t>
            </w:r>
          </w:p>
        </w:tc>
        <w:tc>
          <w:tcPr>
            <w:tcW w:w="78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10,9</w:t>
            </w:r>
          </w:p>
        </w:tc>
        <w:tc>
          <w:tcPr>
            <w:tcW w:w="694" w:type="dxa"/>
            <w:vAlign w:val="center"/>
          </w:tcPr>
          <w:p w:rsidR="00093E7F" w:rsidRPr="00093E7F" w:rsidRDefault="00093E7F" w:rsidP="00F1157D">
            <w:pPr>
              <w:tabs>
                <w:tab w:val="left" w:pos="9355"/>
              </w:tabs>
              <w:jc w:val="center"/>
              <w:rPr>
                <w:sz w:val="22"/>
                <w:szCs w:val="22"/>
              </w:rPr>
            </w:pPr>
            <w:r w:rsidRPr="00093E7F">
              <w:rPr>
                <w:sz w:val="22"/>
                <w:szCs w:val="22"/>
              </w:rPr>
              <w:t>15</w:t>
            </w:r>
          </w:p>
        </w:tc>
        <w:tc>
          <w:tcPr>
            <w:tcW w:w="775" w:type="dxa"/>
            <w:vAlign w:val="center"/>
          </w:tcPr>
          <w:p w:rsidR="00093E7F" w:rsidRPr="00093E7F" w:rsidRDefault="00093E7F" w:rsidP="00F1157D">
            <w:pPr>
              <w:tabs>
                <w:tab w:val="left" w:pos="9355"/>
              </w:tabs>
              <w:jc w:val="center"/>
              <w:rPr>
                <w:sz w:val="22"/>
                <w:szCs w:val="22"/>
              </w:rPr>
            </w:pPr>
            <w:r w:rsidRPr="00093E7F">
              <w:rPr>
                <w:sz w:val="22"/>
                <w:szCs w:val="22"/>
              </w:rPr>
              <w:t>9,8</w:t>
            </w:r>
          </w:p>
        </w:tc>
        <w:tc>
          <w:tcPr>
            <w:tcW w:w="851"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-16,2</w:t>
            </w:r>
          </w:p>
        </w:tc>
      </w:tr>
      <w:tr w:rsidR="00093E7F" w:rsidRPr="00351D49" w:rsidTr="00F43DF9">
        <w:trPr>
          <w:trHeight w:val="725"/>
        </w:trPr>
        <w:tc>
          <w:tcPr>
            <w:tcW w:w="1418" w:type="dxa"/>
            <w:shd w:val="clear" w:color="auto" w:fill="auto"/>
          </w:tcPr>
          <w:p w:rsidR="00093E7F" w:rsidRPr="00093E7F" w:rsidRDefault="00093E7F" w:rsidP="00093E7F">
            <w:pPr>
              <w:tabs>
                <w:tab w:val="left" w:pos="9355"/>
              </w:tabs>
              <w:ind w:right="-18" w:firstLine="34"/>
              <w:jc w:val="both"/>
              <w:rPr>
                <w:sz w:val="22"/>
                <w:szCs w:val="22"/>
              </w:rPr>
            </w:pPr>
            <w:r w:rsidRPr="00093E7F">
              <w:rPr>
                <w:sz w:val="22"/>
                <w:szCs w:val="22"/>
              </w:rPr>
              <w:t xml:space="preserve">из них с летальным исходом </w:t>
            </w:r>
          </w:p>
        </w:tc>
        <w:tc>
          <w:tcPr>
            <w:tcW w:w="70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6</w:t>
            </w:r>
          </w:p>
        </w:tc>
        <w:tc>
          <w:tcPr>
            <w:tcW w:w="72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3,7</w:t>
            </w:r>
          </w:p>
        </w:tc>
        <w:tc>
          <w:tcPr>
            <w:tcW w:w="59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21</w:t>
            </w:r>
          </w:p>
        </w:tc>
        <w:tc>
          <w:tcPr>
            <w:tcW w:w="714"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13,1</w:t>
            </w:r>
          </w:p>
        </w:tc>
        <w:tc>
          <w:tcPr>
            <w:tcW w:w="693"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10</w:t>
            </w:r>
          </w:p>
        </w:tc>
        <w:tc>
          <w:tcPr>
            <w:tcW w:w="725"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6,3</w:t>
            </w:r>
          </w:p>
        </w:tc>
        <w:tc>
          <w:tcPr>
            <w:tcW w:w="692"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14</w:t>
            </w:r>
          </w:p>
        </w:tc>
        <w:tc>
          <w:tcPr>
            <w:tcW w:w="789"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8,9</w:t>
            </w:r>
          </w:p>
        </w:tc>
        <w:tc>
          <w:tcPr>
            <w:tcW w:w="694" w:type="dxa"/>
            <w:vAlign w:val="center"/>
          </w:tcPr>
          <w:p w:rsidR="00093E7F" w:rsidRPr="00093E7F" w:rsidRDefault="00093E7F" w:rsidP="00F1157D">
            <w:pPr>
              <w:tabs>
                <w:tab w:val="left" w:pos="9355"/>
              </w:tabs>
              <w:jc w:val="center"/>
              <w:rPr>
                <w:sz w:val="22"/>
                <w:szCs w:val="22"/>
              </w:rPr>
            </w:pPr>
            <w:r w:rsidRPr="00093E7F">
              <w:rPr>
                <w:sz w:val="22"/>
                <w:szCs w:val="22"/>
              </w:rPr>
              <w:t>8</w:t>
            </w:r>
          </w:p>
        </w:tc>
        <w:tc>
          <w:tcPr>
            <w:tcW w:w="775" w:type="dxa"/>
            <w:vAlign w:val="center"/>
          </w:tcPr>
          <w:p w:rsidR="00093E7F" w:rsidRPr="00093E7F" w:rsidRDefault="00093E7F" w:rsidP="00F1157D">
            <w:pPr>
              <w:tabs>
                <w:tab w:val="left" w:pos="9355"/>
              </w:tabs>
              <w:jc w:val="center"/>
              <w:rPr>
                <w:sz w:val="22"/>
                <w:szCs w:val="22"/>
              </w:rPr>
            </w:pPr>
            <w:r w:rsidRPr="00093E7F">
              <w:rPr>
                <w:sz w:val="22"/>
                <w:szCs w:val="22"/>
              </w:rPr>
              <w:t>5,2</w:t>
            </w:r>
          </w:p>
        </w:tc>
        <w:tc>
          <w:tcPr>
            <w:tcW w:w="851" w:type="dxa"/>
            <w:shd w:val="clear" w:color="auto" w:fill="auto"/>
            <w:vAlign w:val="center"/>
          </w:tcPr>
          <w:p w:rsidR="00093E7F" w:rsidRPr="00093E7F" w:rsidRDefault="00093E7F" w:rsidP="00F1157D">
            <w:pPr>
              <w:tabs>
                <w:tab w:val="left" w:pos="9355"/>
              </w:tabs>
              <w:jc w:val="center"/>
              <w:rPr>
                <w:sz w:val="22"/>
                <w:szCs w:val="22"/>
              </w:rPr>
            </w:pPr>
            <w:r w:rsidRPr="00093E7F">
              <w:rPr>
                <w:sz w:val="22"/>
                <w:szCs w:val="22"/>
              </w:rPr>
              <w:t xml:space="preserve">40,5 </w:t>
            </w:r>
          </w:p>
        </w:tc>
      </w:tr>
    </w:tbl>
    <w:p w:rsidR="00093E7F" w:rsidRPr="00351D49" w:rsidRDefault="00093E7F" w:rsidP="00093E7F">
      <w:pPr>
        <w:ind w:firstLine="709"/>
        <w:jc w:val="both"/>
      </w:pPr>
    </w:p>
    <w:p w:rsidR="00093E7F" w:rsidRPr="0019048A" w:rsidRDefault="00093E7F" w:rsidP="00093E7F">
      <w:pPr>
        <w:ind w:firstLine="709"/>
        <w:jc w:val="both"/>
      </w:pPr>
      <w:r w:rsidRPr="0019048A">
        <w:t>Показатель отравлений спиртосодержащей продукцией в области ниже, чем среднероссийский (в 20</w:t>
      </w:r>
      <w:r>
        <w:t>21</w:t>
      </w:r>
      <w:r w:rsidRPr="0019048A">
        <w:t xml:space="preserve"> г. показатель по РФ составил </w:t>
      </w:r>
      <w:r>
        <w:t>21,2</w:t>
      </w:r>
      <w:r w:rsidRPr="0019048A">
        <w:t xml:space="preserve"> на 100 тыс. населения). Показатель отравлений спиртосодержащей продукцией с летальным исходом </w:t>
      </w:r>
      <w:r>
        <w:t xml:space="preserve">так же ниже </w:t>
      </w:r>
      <w:r w:rsidRPr="0019048A">
        <w:t>среднероссийского уровня (в 20</w:t>
      </w:r>
      <w:r>
        <w:t>21</w:t>
      </w:r>
      <w:r w:rsidRPr="0019048A">
        <w:t xml:space="preserve"> г. показатель по РФ составил 7,</w:t>
      </w:r>
      <w:r>
        <w:t>2</w:t>
      </w:r>
      <w:r w:rsidRPr="0019048A">
        <w:t xml:space="preserve"> на 100 тыс. населения). </w:t>
      </w:r>
    </w:p>
    <w:p w:rsidR="00093E7F" w:rsidRDefault="00093E7F" w:rsidP="00093E7F">
      <w:pPr>
        <w:ind w:firstLine="709"/>
        <w:jc w:val="both"/>
      </w:pPr>
      <w:r w:rsidRPr="00CD4D22">
        <w:rPr>
          <w:rFonts w:ascii="TimesNewRomanPSMT" w:hAnsi="TimesNewRomanPSMT"/>
          <w:color w:val="000000"/>
        </w:rPr>
        <w:t>В структуре острых отравлений сп</w:t>
      </w:r>
      <w:r>
        <w:rPr>
          <w:rFonts w:ascii="TimesNewRomanPSMT" w:hAnsi="TimesNewRomanPSMT"/>
          <w:color w:val="000000"/>
        </w:rPr>
        <w:t>иртосодержащей продукцией в 2022</w:t>
      </w:r>
      <w:r w:rsidRPr="00CD4D22">
        <w:rPr>
          <w:rFonts w:ascii="TimesNewRomanPSMT" w:hAnsi="TimesNewRomanPSMT"/>
          <w:color w:val="000000"/>
        </w:rPr>
        <w:t xml:space="preserve"> г. </w:t>
      </w:r>
      <w:r>
        <w:rPr>
          <w:rFonts w:ascii="TimesNewRomanPSMT" w:hAnsi="TimesNewRomanPSMT"/>
          <w:color w:val="000000"/>
        </w:rPr>
        <w:t xml:space="preserve">53,3 </w:t>
      </w:r>
      <w:r w:rsidRPr="00CD4D22">
        <w:rPr>
          <w:rFonts w:ascii="TimesNewRomanPSMT" w:hAnsi="TimesNewRomanPSMT"/>
          <w:color w:val="000000"/>
        </w:rPr>
        <w:t>%</w:t>
      </w:r>
      <w:r>
        <w:rPr>
          <w:rFonts w:ascii="TimesNewRomanPSMT" w:hAnsi="TimesNewRomanPSMT"/>
          <w:color w:val="000000"/>
        </w:rPr>
        <w:t xml:space="preserve"> </w:t>
      </w:r>
      <w:r w:rsidRPr="00CD4D22">
        <w:rPr>
          <w:rFonts w:ascii="TimesNewRomanPSMT" w:hAnsi="TimesNewRomanPSMT"/>
          <w:color w:val="000000"/>
        </w:rPr>
        <w:t>отравлений приходится на отравления среди женщин (</w:t>
      </w:r>
      <w:r>
        <w:rPr>
          <w:rFonts w:ascii="TimesNewRomanPSMT" w:hAnsi="TimesNewRomanPSMT"/>
          <w:color w:val="000000"/>
        </w:rPr>
        <w:t>8</w:t>
      </w:r>
      <w:r w:rsidRPr="00CD4D22">
        <w:rPr>
          <w:rFonts w:ascii="TimesNewRomanPSMT" w:hAnsi="TimesNewRomanPSMT"/>
          <w:color w:val="000000"/>
        </w:rPr>
        <w:t xml:space="preserve"> случаев) и </w:t>
      </w:r>
      <w:r>
        <w:rPr>
          <w:rFonts w:ascii="TimesNewRomanPSMT" w:hAnsi="TimesNewRomanPSMT"/>
          <w:color w:val="000000"/>
        </w:rPr>
        <w:t>46,7</w:t>
      </w:r>
      <w:r w:rsidRPr="00CD4D22">
        <w:rPr>
          <w:rFonts w:ascii="TimesNewRomanPSMT" w:hAnsi="TimesNewRomanPSMT"/>
          <w:color w:val="000000"/>
        </w:rPr>
        <w:t xml:space="preserve"> % среди</w:t>
      </w:r>
      <w:r w:rsidRPr="005F358A">
        <w:rPr>
          <w:rFonts w:ascii="TimesNewRomanPSMT" w:hAnsi="TimesNewRomanPSMT"/>
          <w:color w:val="000000"/>
        </w:rPr>
        <w:t xml:space="preserve"> </w:t>
      </w:r>
      <w:r w:rsidRPr="00CD4D22">
        <w:rPr>
          <w:rFonts w:ascii="TimesNewRomanPSMT" w:hAnsi="TimesNewRomanPSMT"/>
          <w:color w:val="000000"/>
        </w:rPr>
        <w:t>мужчин</w:t>
      </w:r>
      <w:r>
        <w:rPr>
          <w:rFonts w:ascii="TimesNewRomanPSMT" w:hAnsi="TimesNewRomanPSMT"/>
          <w:color w:val="000000"/>
        </w:rPr>
        <w:t xml:space="preserve"> </w:t>
      </w:r>
      <w:r w:rsidRPr="00CD4D22">
        <w:rPr>
          <w:rFonts w:ascii="TimesNewRomanPSMT" w:hAnsi="TimesNewRomanPSMT"/>
          <w:color w:val="000000"/>
        </w:rPr>
        <w:t>(</w:t>
      </w:r>
      <w:r>
        <w:rPr>
          <w:rFonts w:ascii="TimesNewRomanPSMT" w:hAnsi="TimesNewRomanPSMT"/>
          <w:color w:val="000000"/>
        </w:rPr>
        <w:t>7</w:t>
      </w:r>
      <w:r w:rsidRPr="00CD4D22">
        <w:rPr>
          <w:rFonts w:ascii="TimesNewRomanPSMT" w:hAnsi="TimesNewRomanPSMT"/>
          <w:color w:val="000000"/>
        </w:rPr>
        <w:t xml:space="preserve"> случаев). На отравления среди взрослого населения (от 18 лет и старше)</w:t>
      </w:r>
      <w:r>
        <w:rPr>
          <w:rFonts w:ascii="TimesNewRomanPSMT" w:hAnsi="TimesNewRomanPSMT"/>
          <w:color w:val="000000"/>
        </w:rPr>
        <w:t xml:space="preserve"> </w:t>
      </w:r>
      <w:r w:rsidRPr="00CD4D22">
        <w:rPr>
          <w:rFonts w:ascii="TimesNewRomanPSMT" w:hAnsi="TimesNewRomanPSMT"/>
          <w:color w:val="000000"/>
        </w:rPr>
        <w:t xml:space="preserve">приходится </w:t>
      </w:r>
      <w:r>
        <w:rPr>
          <w:rFonts w:ascii="TimesNewRomanPSMT" w:hAnsi="TimesNewRomanPSMT"/>
          <w:color w:val="000000"/>
        </w:rPr>
        <w:t>66,7</w:t>
      </w:r>
      <w:r w:rsidRPr="00CD4D22">
        <w:rPr>
          <w:rFonts w:ascii="TimesNewRomanPSMT" w:hAnsi="TimesNewRomanPSMT"/>
          <w:color w:val="000000"/>
        </w:rPr>
        <w:t xml:space="preserve"> % (</w:t>
      </w:r>
      <w:r>
        <w:rPr>
          <w:rFonts w:ascii="TimesNewRomanPSMT" w:hAnsi="TimesNewRomanPSMT"/>
          <w:color w:val="000000"/>
        </w:rPr>
        <w:t>10</w:t>
      </w:r>
      <w:r w:rsidRPr="00CD4D22">
        <w:rPr>
          <w:rFonts w:ascii="TimesNewRomanPSMT" w:hAnsi="TimesNewRomanPSMT"/>
          <w:color w:val="000000"/>
        </w:rPr>
        <w:t xml:space="preserve"> случаев), на отравления среди подростков (от 15 до 17 лет</w:t>
      </w:r>
      <w:r>
        <w:rPr>
          <w:rFonts w:ascii="TimesNewRomanPSMT" w:hAnsi="TimesNewRomanPSMT"/>
          <w:color w:val="000000"/>
        </w:rPr>
        <w:t xml:space="preserve"> включительно) – 26,6 % (</w:t>
      </w:r>
      <w:r w:rsidRPr="00CD4D22">
        <w:rPr>
          <w:rFonts w:ascii="TimesNewRomanPSMT" w:hAnsi="TimesNewRomanPSMT"/>
          <w:color w:val="000000"/>
        </w:rPr>
        <w:t>4 случая) и на отравления среди детей (от 0 до 14 лет</w:t>
      </w:r>
      <w:r>
        <w:rPr>
          <w:rFonts w:ascii="TimesNewRomanPSMT" w:hAnsi="TimesNewRomanPSMT"/>
          <w:color w:val="000000"/>
        </w:rPr>
        <w:t xml:space="preserve"> включительно) – 6</w:t>
      </w:r>
      <w:r w:rsidRPr="00CD4D22">
        <w:rPr>
          <w:rFonts w:ascii="TimesNewRomanPSMT" w:hAnsi="TimesNewRomanPSMT"/>
          <w:color w:val="000000"/>
        </w:rPr>
        <w:t>,7 % (1 случа</w:t>
      </w:r>
      <w:r>
        <w:rPr>
          <w:rFonts w:ascii="TimesNewRomanPSMT" w:hAnsi="TimesNewRomanPSMT"/>
          <w:color w:val="000000"/>
        </w:rPr>
        <w:t>й</w:t>
      </w:r>
      <w:r w:rsidRPr="00CD4D22">
        <w:rPr>
          <w:rFonts w:ascii="TimesNewRomanPSMT" w:hAnsi="TimesNewRomanPSMT"/>
          <w:color w:val="000000"/>
        </w:rPr>
        <w:t>).</w:t>
      </w:r>
      <w:r w:rsidRPr="00CD4D22">
        <w:t xml:space="preserve"> </w:t>
      </w:r>
    </w:p>
    <w:p w:rsidR="00093E7F" w:rsidRPr="00351D49" w:rsidRDefault="00093E7F" w:rsidP="00093E7F">
      <w:pPr>
        <w:ind w:firstLine="709"/>
        <w:jc w:val="both"/>
      </w:pPr>
      <w:r w:rsidRPr="00F31DDB">
        <w:lastRenderedPageBreak/>
        <w:t>В 202</w:t>
      </w:r>
      <w:r>
        <w:t>2</w:t>
      </w:r>
      <w:r w:rsidRPr="00F31DDB">
        <w:t xml:space="preserve"> году показатель острых отравлений от спиртосодержащей продукции выше среднеобластного уровня р</w:t>
      </w:r>
      <w:r>
        <w:t>егистрировался в</w:t>
      </w:r>
      <w:r w:rsidRPr="00351D49">
        <w:t xml:space="preserve"> </w:t>
      </w:r>
      <w:r>
        <w:t>Лени</w:t>
      </w:r>
      <w:r w:rsidRPr="00351D49">
        <w:t>нском</w:t>
      </w:r>
      <w:r>
        <w:t xml:space="preserve"> районе</w:t>
      </w:r>
      <w:r w:rsidRPr="00351D49">
        <w:t xml:space="preserve"> и г. Биробиджане</w:t>
      </w:r>
      <w:r w:rsidRPr="00F31DDB">
        <w:t xml:space="preserve">. </w:t>
      </w:r>
    </w:p>
    <w:p w:rsidR="00093E7F" w:rsidRPr="00351D49" w:rsidRDefault="00093E7F" w:rsidP="00093E7F">
      <w:pPr>
        <w:shd w:val="clear" w:color="auto" w:fill="FFFFFF"/>
        <w:tabs>
          <w:tab w:val="left" w:pos="9355"/>
        </w:tabs>
        <w:ind w:firstLine="720"/>
        <w:jc w:val="both"/>
      </w:pPr>
      <w:r w:rsidRPr="00351D49">
        <w:t xml:space="preserve">Основными причинами острых отравлений от спиртосодержащей продукции являются: острые отравления этанолом, </w:t>
      </w:r>
      <w:r>
        <w:t>спирта неуточненного, других спиртов</w:t>
      </w:r>
      <w:r w:rsidRPr="00351D49">
        <w:t xml:space="preserve"> (рис.</w:t>
      </w:r>
      <w:r w:rsidR="00F43DF9">
        <w:t xml:space="preserve"> 11</w:t>
      </w:r>
      <w:r w:rsidRPr="00351D49">
        <w:t xml:space="preserve">). </w:t>
      </w:r>
    </w:p>
    <w:p w:rsidR="00093E7F" w:rsidRPr="00351D49" w:rsidRDefault="00093E7F" w:rsidP="00093E7F">
      <w:pPr>
        <w:shd w:val="clear" w:color="auto" w:fill="FFFFFF"/>
        <w:tabs>
          <w:tab w:val="left" w:pos="9355"/>
        </w:tabs>
        <w:jc w:val="center"/>
        <w:rPr>
          <w:noProof/>
        </w:rPr>
      </w:pPr>
    </w:p>
    <w:p w:rsidR="00093E7F" w:rsidRPr="00351D49" w:rsidRDefault="00093E7F" w:rsidP="00F63AEB">
      <w:pPr>
        <w:shd w:val="clear" w:color="auto" w:fill="FFFFFF"/>
        <w:tabs>
          <w:tab w:val="left" w:pos="9355"/>
        </w:tabs>
        <w:jc w:val="center"/>
      </w:pPr>
      <w:r>
        <w:rPr>
          <w:noProof/>
        </w:rPr>
        <w:drawing>
          <wp:inline distT="0" distB="0" distL="0" distR="0" wp14:anchorId="393685F8" wp14:editId="7BBE5262">
            <wp:extent cx="5923722" cy="2152991"/>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5855" cy="2157401"/>
                    </a:xfrm>
                    <a:prstGeom prst="rect">
                      <a:avLst/>
                    </a:prstGeom>
                    <a:noFill/>
                  </pic:spPr>
                </pic:pic>
              </a:graphicData>
            </a:graphic>
          </wp:inline>
        </w:drawing>
      </w:r>
    </w:p>
    <w:p w:rsidR="00305DF7" w:rsidRDefault="00305DF7" w:rsidP="00093E7F">
      <w:pPr>
        <w:shd w:val="clear" w:color="auto" w:fill="FFFFFF"/>
        <w:tabs>
          <w:tab w:val="left" w:pos="9355"/>
        </w:tabs>
        <w:ind w:firstLine="720"/>
        <w:jc w:val="center"/>
        <w:rPr>
          <w:b/>
          <w:sz w:val="22"/>
          <w:szCs w:val="22"/>
        </w:rPr>
      </w:pPr>
    </w:p>
    <w:p w:rsidR="00093E7F" w:rsidRPr="00F43DF9" w:rsidRDefault="00093E7F" w:rsidP="00093E7F">
      <w:pPr>
        <w:shd w:val="clear" w:color="auto" w:fill="FFFFFF"/>
        <w:tabs>
          <w:tab w:val="left" w:pos="9355"/>
        </w:tabs>
        <w:ind w:firstLine="720"/>
        <w:jc w:val="center"/>
        <w:rPr>
          <w:sz w:val="22"/>
          <w:szCs w:val="22"/>
        </w:rPr>
      </w:pPr>
      <w:r w:rsidRPr="00F43DF9">
        <w:rPr>
          <w:b/>
          <w:sz w:val="22"/>
          <w:szCs w:val="22"/>
        </w:rPr>
        <w:t xml:space="preserve">Рис. </w:t>
      </w:r>
      <w:r w:rsidR="00F43DF9" w:rsidRPr="00F43DF9">
        <w:rPr>
          <w:b/>
          <w:sz w:val="22"/>
          <w:szCs w:val="22"/>
        </w:rPr>
        <w:t>№11</w:t>
      </w:r>
      <w:r w:rsidRPr="00F43DF9">
        <w:rPr>
          <w:sz w:val="22"/>
          <w:szCs w:val="22"/>
        </w:rPr>
        <w:t>. Структура острых отравлений от спиртосодержащей продукции по видам отравлений (средний за 2020-2022 гг. показатель).</w:t>
      </w:r>
    </w:p>
    <w:p w:rsidR="00093E7F" w:rsidRDefault="00093E7F" w:rsidP="00093E7F">
      <w:pPr>
        <w:shd w:val="clear" w:color="auto" w:fill="FFFFFF"/>
        <w:tabs>
          <w:tab w:val="left" w:pos="9355"/>
        </w:tabs>
        <w:jc w:val="center"/>
      </w:pPr>
    </w:p>
    <w:p w:rsidR="00093E7F" w:rsidRPr="00A06A56" w:rsidRDefault="00093E7F" w:rsidP="00093E7F">
      <w:pPr>
        <w:ind w:firstLine="709"/>
        <w:jc w:val="both"/>
      </w:pPr>
      <w:r w:rsidRPr="00A06A56">
        <w:t xml:space="preserve">Основными причинами </w:t>
      </w:r>
      <w:r>
        <w:t xml:space="preserve">летальных исходов являются отравления этанолом – 87,5% (рис. </w:t>
      </w:r>
      <w:r w:rsidR="00F43DF9">
        <w:t>№12</w:t>
      </w:r>
      <w:r>
        <w:t>)</w:t>
      </w:r>
      <w:r w:rsidR="00F43DF9">
        <w:t>.</w:t>
      </w:r>
    </w:p>
    <w:p w:rsidR="00093E7F" w:rsidRDefault="00093E7F" w:rsidP="00093E7F">
      <w:pPr>
        <w:ind w:firstLine="708"/>
        <w:jc w:val="center"/>
        <w:rPr>
          <w:b/>
        </w:rPr>
      </w:pPr>
    </w:p>
    <w:p w:rsidR="00093E7F" w:rsidRDefault="00093E7F" w:rsidP="00093E7F">
      <w:pPr>
        <w:ind w:firstLine="708"/>
        <w:jc w:val="center"/>
        <w:rPr>
          <w:b/>
        </w:rPr>
      </w:pPr>
      <w:r>
        <w:rPr>
          <w:b/>
          <w:noProof/>
        </w:rPr>
        <w:drawing>
          <wp:inline distT="0" distB="0" distL="0" distR="0" wp14:anchorId="032DEEB4" wp14:editId="142B317B">
            <wp:extent cx="5486400" cy="225592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255926"/>
                    </a:xfrm>
                    <a:prstGeom prst="rect">
                      <a:avLst/>
                    </a:prstGeom>
                    <a:noFill/>
                  </pic:spPr>
                </pic:pic>
              </a:graphicData>
            </a:graphic>
          </wp:inline>
        </w:drawing>
      </w:r>
    </w:p>
    <w:p w:rsidR="00093E7F" w:rsidRDefault="00093E7F" w:rsidP="00093E7F">
      <w:pPr>
        <w:ind w:firstLine="708"/>
        <w:jc w:val="center"/>
        <w:rPr>
          <w:b/>
        </w:rPr>
      </w:pPr>
    </w:p>
    <w:p w:rsidR="00093E7F" w:rsidRPr="00F43DF9" w:rsidRDefault="00093E7F" w:rsidP="00093E7F">
      <w:pPr>
        <w:ind w:firstLine="708"/>
        <w:jc w:val="center"/>
        <w:rPr>
          <w:sz w:val="22"/>
          <w:szCs w:val="22"/>
        </w:rPr>
      </w:pPr>
      <w:r w:rsidRPr="00F43DF9">
        <w:rPr>
          <w:b/>
          <w:sz w:val="22"/>
          <w:szCs w:val="22"/>
        </w:rPr>
        <w:t>Рис.</w:t>
      </w:r>
      <w:r w:rsidR="00F43DF9">
        <w:rPr>
          <w:b/>
          <w:sz w:val="22"/>
          <w:szCs w:val="22"/>
        </w:rPr>
        <w:t xml:space="preserve"> №12</w:t>
      </w:r>
      <w:r w:rsidRPr="00F43DF9">
        <w:rPr>
          <w:b/>
          <w:sz w:val="22"/>
          <w:szCs w:val="22"/>
        </w:rPr>
        <w:t>.</w:t>
      </w:r>
      <w:r w:rsidRPr="00F43DF9">
        <w:rPr>
          <w:sz w:val="22"/>
          <w:szCs w:val="22"/>
        </w:rPr>
        <w:t xml:space="preserve"> Структура острых отравлений от спиртосодержащей продукции с летальным исходом по видам отравлений (средний за 2020-2022 гг. показатель).</w:t>
      </w:r>
    </w:p>
    <w:p w:rsidR="00F43DF9" w:rsidRDefault="00F43DF9" w:rsidP="00093E7F">
      <w:pPr>
        <w:overflowPunct w:val="0"/>
        <w:ind w:firstLine="709"/>
        <w:jc w:val="both"/>
        <w:rPr>
          <w:spacing w:val="-4"/>
        </w:rPr>
      </w:pPr>
    </w:p>
    <w:p w:rsidR="00093E7F" w:rsidRPr="007309D8" w:rsidRDefault="00B42ECC" w:rsidP="00093E7F">
      <w:pPr>
        <w:overflowPunct w:val="0"/>
        <w:ind w:firstLine="709"/>
        <w:jc w:val="both"/>
        <w:rPr>
          <w:spacing w:val="-4"/>
        </w:rPr>
      </w:pPr>
      <w:r>
        <w:rPr>
          <w:spacing w:val="-4"/>
        </w:rPr>
        <w:t xml:space="preserve">Продолжалась </w:t>
      </w:r>
      <w:r w:rsidR="00093E7F" w:rsidRPr="007309D8">
        <w:rPr>
          <w:spacing w:val="-4"/>
        </w:rPr>
        <w:t>работа по контролю за соблюдением Постановления Правительства РФ от 10 декабря 2018 г. № 1505 «Об ограничении условий и мест розничной продажи спиртосодержащей непищевой продукции», Федерального закона от 22.11.1995 № 171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93E7F" w:rsidRPr="007309D8" w:rsidRDefault="00093E7F" w:rsidP="00093E7F">
      <w:pPr>
        <w:overflowPunct w:val="0"/>
        <w:ind w:firstLine="709"/>
        <w:jc w:val="both"/>
        <w:rPr>
          <w:spacing w:val="-4"/>
        </w:rPr>
      </w:pPr>
      <w:r w:rsidRPr="007309D8">
        <w:rPr>
          <w:spacing w:val="-4"/>
        </w:rPr>
        <w:t>По материалам</w:t>
      </w:r>
      <w:r w:rsidR="00B42ECC">
        <w:rPr>
          <w:spacing w:val="-4"/>
        </w:rPr>
        <w:t xml:space="preserve"> правоохранительных органов</w:t>
      </w:r>
      <w:r w:rsidRPr="007309D8">
        <w:rPr>
          <w:spacing w:val="-4"/>
        </w:rPr>
        <w:t xml:space="preserve"> в отношении граждан и индивидуальных предпринимателей вынесены постановления об административных правонарушениях в виде административных штрафов по статье 14.2 КоАП РФ «Незаконной продажи товаров, свободная реализация которых запрещена или ограничена».</w:t>
      </w:r>
    </w:p>
    <w:p w:rsidR="00093E7F" w:rsidRPr="007309D8" w:rsidRDefault="00105DCA" w:rsidP="00093E7F">
      <w:pPr>
        <w:pStyle w:val="a8"/>
        <w:autoSpaceDE w:val="0"/>
        <w:autoSpaceDN w:val="0"/>
        <w:adjustRightInd w:val="0"/>
        <w:ind w:left="0" w:firstLine="709"/>
        <w:jc w:val="both"/>
        <w:rPr>
          <w:rFonts w:eastAsiaTheme="minorHAnsi"/>
          <w:lang w:eastAsia="en-US"/>
        </w:rPr>
      </w:pPr>
      <w:r>
        <w:rPr>
          <w:rFonts w:eastAsiaTheme="minorHAnsi"/>
          <w:lang w:eastAsia="en-US"/>
        </w:rPr>
        <w:lastRenderedPageBreak/>
        <w:t xml:space="preserve">Осуществлялось </w:t>
      </w:r>
      <w:r w:rsidR="00093E7F" w:rsidRPr="007309D8">
        <w:rPr>
          <w:rFonts w:eastAsiaTheme="minorHAnsi"/>
          <w:lang w:eastAsia="en-US"/>
        </w:rPr>
        <w:t xml:space="preserve">межведомственное взаимодействие с </w:t>
      </w:r>
      <w:r w:rsidR="00093E7F" w:rsidRPr="007309D8">
        <w:rPr>
          <w:spacing w:val="-4"/>
        </w:rPr>
        <w:t>правоохранительными органами</w:t>
      </w:r>
      <w:r>
        <w:rPr>
          <w:rFonts w:eastAsiaTheme="minorHAnsi"/>
          <w:lang w:eastAsia="en-US"/>
        </w:rPr>
        <w:t xml:space="preserve"> Еврейской области </w:t>
      </w:r>
      <w:r w:rsidR="00093E7F" w:rsidRPr="007309D8">
        <w:rPr>
          <w:rFonts w:eastAsiaTheme="minorHAnsi"/>
          <w:lang w:eastAsia="en-US"/>
        </w:rPr>
        <w:t>по защите потребительского рынка от распространения продукции, представляющей опасность для жизни и здоровья граждан, не отвечающей требованиям, предъявляемым законодательством Российской Федерации.</w:t>
      </w:r>
    </w:p>
    <w:p w:rsidR="00093E7F" w:rsidRPr="007309D8" w:rsidRDefault="00093E7F" w:rsidP="00093E7F">
      <w:pPr>
        <w:overflowPunct w:val="0"/>
        <w:ind w:firstLine="709"/>
        <w:jc w:val="both"/>
      </w:pPr>
      <w:r w:rsidRPr="007309D8">
        <w:t xml:space="preserve">Рассмотрено </w:t>
      </w:r>
      <w:r>
        <w:t>7</w:t>
      </w:r>
      <w:r w:rsidRPr="007309D8">
        <w:t xml:space="preserve"> обращени</w:t>
      </w:r>
      <w:r>
        <w:t>й</w:t>
      </w:r>
      <w:r w:rsidRPr="007309D8">
        <w:t xml:space="preserve"> из органов МВД области о проведении санитарно-эпидемиологической экспертизы качества спиртосодержащей и алкогольной продукции.</w:t>
      </w:r>
      <w:r w:rsidR="00B42ECC">
        <w:t xml:space="preserve"> </w:t>
      </w:r>
      <w:r w:rsidRPr="007309D8">
        <w:t xml:space="preserve">Исследовано </w:t>
      </w:r>
      <w:r w:rsidRPr="00F96DCD">
        <w:t>13</w:t>
      </w:r>
      <w:r w:rsidRPr="007309D8">
        <w:t xml:space="preserve"> проб образцов спиртосодержащих жидкостей и алкогольной продукции (202</w:t>
      </w:r>
      <w:r>
        <w:t>1</w:t>
      </w:r>
      <w:r w:rsidRPr="007309D8">
        <w:t xml:space="preserve">г. – </w:t>
      </w:r>
      <w:r>
        <w:t>114</w:t>
      </w:r>
      <w:r w:rsidRPr="007309D8">
        <w:t>) на санитарно-химические показатели (мышьяк, ртуть, свинец, кадмий), физико-химические показатели (объемная доля метилового спирта в пересчете на безводный спирт, крепость), на микробиологические показатели, в том числе на наличие патогенных микроорганизмов.</w:t>
      </w:r>
    </w:p>
    <w:p w:rsidR="00093E7F" w:rsidRPr="007309D8" w:rsidRDefault="00093E7F" w:rsidP="00093E7F">
      <w:pPr>
        <w:overflowPunct w:val="0"/>
        <w:ind w:firstLine="709"/>
        <w:jc w:val="both"/>
      </w:pPr>
      <w:r w:rsidRPr="007309D8">
        <w:t>По показателям безопасности алкогольной продукции и спиртосодержащих жидкостей фактов угроз здоровью и жизни граждан не установлено.</w:t>
      </w:r>
    </w:p>
    <w:p w:rsidR="00093E7F" w:rsidRPr="00A85D47" w:rsidRDefault="00093E7F" w:rsidP="00305DF7">
      <w:pPr>
        <w:autoSpaceDE w:val="0"/>
        <w:autoSpaceDN w:val="0"/>
        <w:adjustRightInd w:val="0"/>
        <w:ind w:firstLine="709"/>
        <w:jc w:val="both"/>
      </w:pPr>
      <w:r w:rsidRPr="00A85D47">
        <w:t xml:space="preserve">В статье 20 федерального закона от 23.02.2013 № 15-ФЗ «Об охране здоровья граждан от воздействия окружающего табачного дыма, последствий потребления табака или потреблений никотинсодержащей продукции» установлены запреты на </w:t>
      </w:r>
      <w:r w:rsidRPr="00A85D47">
        <w:rPr>
          <w:bCs/>
        </w:rPr>
        <w:t>продажу табачной продукции или никотинсодержащей продукции, в том числе несовершеннолетним.</w:t>
      </w:r>
    </w:p>
    <w:p w:rsidR="00093E7F" w:rsidRPr="00A85D47" w:rsidRDefault="00105DCA" w:rsidP="00305DF7">
      <w:pPr>
        <w:ind w:firstLine="709"/>
        <w:jc w:val="both"/>
      </w:pPr>
      <w:r>
        <w:t xml:space="preserve">В 2022 году </w:t>
      </w:r>
      <w:r w:rsidR="00841B16">
        <w:t>в рамках межведомственного взаимодействия</w:t>
      </w:r>
      <w:r w:rsidR="00841B16" w:rsidRPr="00A85D47">
        <w:t xml:space="preserve"> </w:t>
      </w:r>
      <w:r w:rsidR="00841B16">
        <w:t xml:space="preserve">с </w:t>
      </w:r>
      <w:r w:rsidR="00093E7F" w:rsidRPr="00A85D47">
        <w:t>сотрудниками УМВД России по Еврейской автономной области</w:t>
      </w:r>
      <w:r w:rsidR="002E1DDF">
        <w:t xml:space="preserve"> </w:t>
      </w:r>
      <w:r w:rsidR="00093E7F" w:rsidRPr="00A85D47">
        <w:t>проведены профилактические мероприятия в</w:t>
      </w:r>
      <w:r w:rsidR="00841B16">
        <w:t xml:space="preserve"> организациях торговли</w:t>
      </w:r>
      <w:r w:rsidR="00093E7F" w:rsidRPr="00A85D47">
        <w:t xml:space="preserve"> части:</w:t>
      </w:r>
      <w:r w:rsidR="00093E7F">
        <w:t xml:space="preserve"> </w:t>
      </w:r>
      <w:r w:rsidR="00093E7F" w:rsidRPr="00A85D47">
        <w:t>недопустимос</w:t>
      </w:r>
      <w:r w:rsidR="00841B16">
        <w:t>ти нарушения законодательства Российской Федерации</w:t>
      </w:r>
      <w:r w:rsidR="00093E7F" w:rsidRPr="00A85D47">
        <w:t xml:space="preserve"> в сфере охраны здоровья граждан от последствий потребления табака </w:t>
      </w:r>
      <w:r>
        <w:t>или никотинсодержащей продукции,</w:t>
      </w:r>
      <w:r w:rsidR="00093E7F">
        <w:t xml:space="preserve"> </w:t>
      </w:r>
      <w:r w:rsidR="00093E7F" w:rsidRPr="00A85D47">
        <w:t xml:space="preserve">административной ответственности за несоблюдение запретов по оптовой и розничной продаже некурительных табачных изделий, в том числе </w:t>
      </w:r>
      <w:hyperlink r:id="rId24" w:history="1">
        <w:r w:rsidR="00093E7F" w:rsidRPr="00A85D47">
          <w:t>насвая</w:t>
        </w:r>
      </w:hyperlink>
      <w:r w:rsidR="00093E7F" w:rsidRPr="00A85D47">
        <w:t>, никотинсодержащей продукции, предназначенной для жевания, сосания или нюханья (снюса).</w:t>
      </w:r>
    </w:p>
    <w:p w:rsidR="00093E7F" w:rsidRPr="00F96DCD" w:rsidRDefault="00105DCA" w:rsidP="00093E7F">
      <w:pPr>
        <w:ind w:firstLine="709"/>
        <w:jc w:val="both"/>
        <w:rPr>
          <w:u w:val="single"/>
        </w:rPr>
      </w:pPr>
      <w:r>
        <w:rPr>
          <w:color w:val="000000"/>
        </w:rPr>
        <w:t>Проводились</w:t>
      </w:r>
      <w:r w:rsidR="00093E7F" w:rsidRPr="00F96DCD">
        <w:rPr>
          <w:color w:val="000000"/>
        </w:rPr>
        <w:t xml:space="preserve"> профилактические мероприятия, направленные на информирование населения </w:t>
      </w:r>
      <w:r w:rsidR="00093E7F" w:rsidRPr="00F96DCD">
        <w:t>о рисках для жизни и здоров</w:t>
      </w:r>
      <w:r>
        <w:t>ья, возникающих при употреблении</w:t>
      </w:r>
      <w:r w:rsidR="00093E7F" w:rsidRPr="00F96DCD">
        <w:t xml:space="preserve"> табачной продукции, никотинсодержащей продукции, предназначенной для жевания, в том числе насвая. </w:t>
      </w:r>
    </w:p>
    <w:p w:rsidR="00093E7F" w:rsidRPr="00F96DCD" w:rsidRDefault="00093E7F" w:rsidP="00093E7F">
      <w:pPr>
        <w:pStyle w:val="afe"/>
        <w:spacing w:before="0" w:beforeAutospacing="0" w:after="0" w:afterAutospacing="0"/>
        <w:ind w:firstLine="709"/>
        <w:jc w:val="both"/>
        <w:rPr>
          <w:rFonts w:eastAsiaTheme="minorHAnsi"/>
          <w:lang w:eastAsia="en-US"/>
        </w:rPr>
      </w:pPr>
      <w:r w:rsidRPr="00F96DCD">
        <w:rPr>
          <w:rFonts w:eastAsiaTheme="minorHAnsi"/>
          <w:lang w:eastAsia="en-US"/>
        </w:rPr>
        <w:t>На официальный сайт Управления опубликован ряд материалов о вреде некурительной никотинсодержащей продукции на здоровье население, в том числе в подростковом возрасте.</w:t>
      </w:r>
    </w:p>
    <w:p w:rsidR="00093E7F" w:rsidRPr="00F96DCD" w:rsidRDefault="00093E7F" w:rsidP="00093E7F">
      <w:pPr>
        <w:pStyle w:val="afe"/>
        <w:spacing w:before="0" w:beforeAutospacing="0" w:after="0" w:afterAutospacing="0"/>
        <w:ind w:firstLine="709"/>
        <w:jc w:val="both"/>
      </w:pPr>
      <w:r w:rsidRPr="00F96DCD">
        <w:rPr>
          <w:rFonts w:eastAsiaTheme="minorHAnsi"/>
          <w:lang w:eastAsia="en-US"/>
        </w:rPr>
        <w:t xml:space="preserve">На </w:t>
      </w:r>
      <w:r w:rsidRPr="00F96DCD">
        <w:t>главной странице сайта Управления размещена вкладка Федерального бюджетного учреждения здравоохранения «Центр гигиенического образования населения»</w:t>
      </w:r>
      <w:r>
        <w:t xml:space="preserve"> </w:t>
      </w:r>
      <w:r w:rsidRPr="00F96DCD">
        <w:t>Федеральной службы по надзору в сфере защиты прав потребителей и благополучия человека ФБУЗ «Центр гигиенического образования населения» Роспотребнадзора. Организация создана для образования населения по различным аспектам гигиенического воспитания и обучения населения, профилактики инфекционных, паразитарных заболеваний и массовых неинфекционных заболеваний, распространяет среди населения знания о здоровом образе жизни. Материалы, размещаемые на сайте, представлены как в традиционной форме текстовых сообщений, так и в актуальных форматах анимации, инфографики, видео.</w:t>
      </w:r>
    </w:p>
    <w:p w:rsidR="00152092" w:rsidRDefault="00152092" w:rsidP="00841B16">
      <w:pPr>
        <w:pStyle w:val="a8"/>
        <w:numPr>
          <w:ilvl w:val="2"/>
          <w:numId w:val="11"/>
        </w:numPr>
        <w:spacing w:before="120"/>
        <w:jc w:val="center"/>
        <w:rPr>
          <w:b/>
        </w:rPr>
      </w:pPr>
      <w:r w:rsidRPr="00EA56DC">
        <w:rPr>
          <w:b/>
        </w:rPr>
        <w:t xml:space="preserve">Мониторинг условий обучения и воспитания, отдыха и </w:t>
      </w:r>
      <w:r w:rsidR="00F1157D" w:rsidRPr="00EA56DC">
        <w:rPr>
          <w:b/>
        </w:rPr>
        <w:t>о</w:t>
      </w:r>
      <w:r w:rsidRPr="00EA56DC">
        <w:rPr>
          <w:b/>
        </w:rPr>
        <w:t xml:space="preserve">здоровления </w:t>
      </w:r>
      <w:r w:rsidR="00F1157D" w:rsidRPr="00EA56DC">
        <w:rPr>
          <w:b/>
        </w:rPr>
        <w:t>д</w:t>
      </w:r>
      <w:r w:rsidRPr="00EA56DC">
        <w:rPr>
          <w:b/>
        </w:rPr>
        <w:t>етей и подростков</w:t>
      </w:r>
    </w:p>
    <w:p w:rsidR="000D73A3" w:rsidRDefault="00152092" w:rsidP="000131B2">
      <w:pPr>
        <w:ind w:firstLine="709"/>
        <w:jc w:val="both"/>
      </w:pPr>
      <w:r>
        <w:t>Нарушение гигиенических требований к условиям обучения и воспитания  способствуют формированию патологии у детей (хронические болезни органов зрения, органов пищеварения, костно-мышечной системы</w:t>
      </w:r>
      <w:r w:rsidR="000D73A3">
        <w:t>, обмена веществ, нервной системы).</w:t>
      </w:r>
      <w:r w:rsidR="000131B2">
        <w:t xml:space="preserve"> Это обусловлено такими факторами образовательной среды, как: превышение количества обучающихся в классах, несоответствие параметров микроклимата и освещенности в </w:t>
      </w:r>
      <w:r w:rsidR="000131B2">
        <w:lastRenderedPageBreak/>
        <w:t>учебных помещениях гигиеническим нормативам, несоответствие учебной мебели ростовым особенностям детей.</w:t>
      </w:r>
    </w:p>
    <w:p w:rsidR="000131B2" w:rsidRDefault="000131B2" w:rsidP="000131B2">
      <w:pPr>
        <w:ind w:firstLine="709"/>
        <w:jc w:val="both"/>
      </w:pPr>
      <w:r>
        <w:t xml:space="preserve">В связи с этим, соблюдений требований санитарного законодательства в организациях воспитания и обучения, отдыха детей и их оздоровления имеет большое значение для сохранения и укрепления их здоровья. </w:t>
      </w:r>
    </w:p>
    <w:p w:rsidR="00FA7EA5" w:rsidRPr="00D443B7" w:rsidRDefault="00152092" w:rsidP="000131B2">
      <w:pPr>
        <w:ind w:firstLine="709"/>
        <w:jc w:val="both"/>
      </w:pPr>
      <w:r w:rsidRPr="0026735B">
        <w:t>В 2022 году на контроле Управления находилось 259</w:t>
      </w:r>
      <w:r w:rsidR="000131B2">
        <w:t xml:space="preserve"> объектов </w:t>
      </w:r>
      <w:r w:rsidRPr="0026735B">
        <w:t xml:space="preserve">для детей и подростков. </w:t>
      </w:r>
    </w:p>
    <w:p w:rsidR="004E0FE2" w:rsidRDefault="000131B2" w:rsidP="004014C8">
      <w:pPr>
        <w:ind w:firstLine="709"/>
        <w:jc w:val="both"/>
      </w:pPr>
      <w:r>
        <w:t>В структуре наибольший удельный вес занимают общеобразовательные (</w:t>
      </w:r>
      <w:r w:rsidR="004E0FE2">
        <w:t>27,4%</w:t>
      </w:r>
      <w:r>
        <w:t>), дошкольные организации (</w:t>
      </w:r>
      <w:r w:rsidR="004E0FE2">
        <w:t>23,2%</w:t>
      </w:r>
      <w:r>
        <w:t>), организации отдыха детей и их оздоровления (</w:t>
      </w:r>
      <w:r w:rsidR="004E0FE2">
        <w:t>30,1</w:t>
      </w:r>
      <w:r>
        <w:t>)</w:t>
      </w:r>
      <w:r w:rsidR="004E0FE2">
        <w:t xml:space="preserve">, организации дополнительного образования (11,9%) (рис. </w:t>
      </w:r>
      <w:r w:rsidR="00307CD9">
        <w:t>№</w:t>
      </w:r>
      <w:r w:rsidR="00F43DF9">
        <w:t>13</w:t>
      </w:r>
      <w:r w:rsidR="004E0FE2">
        <w:t>).</w:t>
      </w:r>
    </w:p>
    <w:p w:rsidR="00307CD9" w:rsidRDefault="00307CD9" w:rsidP="004014C8">
      <w:pPr>
        <w:ind w:firstLine="709"/>
        <w:jc w:val="both"/>
      </w:pPr>
    </w:p>
    <w:p w:rsidR="004E0FE2" w:rsidRDefault="00211C4D" w:rsidP="00211C4D">
      <w:pPr>
        <w:jc w:val="both"/>
      </w:pPr>
      <w:r w:rsidRPr="00491EEF">
        <w:rPr>
          <w:noProof/>
        </w:rPr>
        <w:drawing>
          <wp:inline distT="0" distB="0" distL="0" distR="0" wp14:anchorId="690A5958" wp14:editId="4D12701E">
            <wp:extent cx="5939625" cy="3427012"/>
            <wp:effectExtent l="0" t="0" r="23495" b="2159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546BB" w:rsidRDefault="008546BB" w:rsidP="00211C4D">
      <w:pPr>
        <w:ind w:firstLine="709"/>
        <w:jc w:val="center"/>
        <w:rPr>
          <w:b/>
          <w:sz w:val="22"/>
          <w:szCs w:val="22"/>
        </w:rPr>
      </w:pPr>
    </w:p>
    <w:p w:rsidR="004E0FE2" w:rsidRPr="00211C4D" w:rsidRDefault="00211C4D" w:rsidP="00211C4D">
      <w:pPr>
        <w:ind w:firstLine="709"/>
        <w:jc w:val="center"/>
        <w:rPr>
          <w:sz w:val="22"/>
          <w:szCs w:val="22"/>
        </w:rPr>
      </w:pPr>
      <w:r w:rsidRPr="00211C4D">
        <w:rPr>
          <w:b/>
          <w:sz w:val="22"/>
          <w:szCs w:val="22"/>
        </w:rPr>
        <w:t xml:space="preserve">Рис. </w:t>
      </w:r>
      <w:r w:rsidR="00307CD9">
        <w:rPr>
          <w:b/>
          <w:sz w:val="22"/>
          <w:szCs w:val="22"/>
        </w:rPr>
        <w:t>№</w:t>
      </w:r>
      <w:r w:rsidR="00F43DF9">
        <w:rPr>
          <w:b/>
          <w:sz w:val="22"/>
          <w:szCs w:val="22"/>
        </w:rPr>
        <w:t>13</w:t>
      </w:r>
      <w:r w:rsidRPr="00211C4D">
        <w:rPr>
          <w:b/>
          <w:sz w:val="22"/>
          <w:szCs w:val="22"/>
        </w:rPr>
        <w:t>.</w:t>
      </w:r>
      <w:r w:rsidRPr="00211C4D">
        <w:rPr>
          <w:sz w:val="22"/>
          <w:szCs w:val="22"/>
        </w:rPr>
        <w:t xml:space="preserve"> </w:t>
      </w:r>
      <w:r>
        <w:rPr>
          <w:sz w:val="22"/>
          <w:szCs w:val="22"/>
        </w:rPr>
        <w:t>Структура  организаций для детей, 2022 г., %</w:t>
      </w:r>
    </w:p>
    <w:p w:rsidR="004E0FE2" w:rsidRDefault="004E0FE2" w:rsidP="004014C8">
      <w:pPr>
        <w:ind w:firstLine="709"/>
        <w:jc w:val="both"/>
      </w:pPr>
    </w:p>
    <w:p w:rsidR="00F50690" w:rsidRDefault="00C70C0A" w:rsidP="00C70C0A">
      <w:pPr>
        <w:ind w:firstLine="709"/>
        <w:jc w:val="both"/>
      </w:pPr>
      <w:r>
        <w:t>Общее количество</w:t>
      </w:r>
      <w:r w:rsidR="00AA326A">
        <w:t xml:space="preserve"> организаций </w:t>
      </w:r>
      <w:r w:rsidR="00D67284">
        <w:t xml:space="preserve">в динамике </w:t>
      </w:r>
      <w:r w:rsidR="00AA326A">
        <w:t xml:space="preserve">относительно </w:t>
      </w:r>
      <w:r w:rsidR="00F50690">
        <w:t>2014</w:t>
      </w:r>
      <w:r w:rsidR="00D67284" w:rsidRPr="00D67284">
        <w:t xml:space="preserve"> </w:t>
      </w:r>
      <w:r>
        <w:t>года сократилось на 43</w:t>
      </w:r>
      <w:r w:rsidR="00D67284">
        <w:t xml:space="preserve"> объектов</w:t>
      </w:r>
      <w:r>
        <w:t>. Темп снижения к 2014 году составил 14,23</w:t>
      </w:r>
      <w:r w:rsidR="00883015">
        <w:t xml:space="preserve"> </w:t>
      </w:r>
      <w:r w:rsidR="00D67284">
        <w:t>% (</w:t>
      </w:r>
      <w:r w:rsidR="00F50690">
        <w:t>табл.</w:t>
      </w:r>
      <w:r w:rsidR="00B722AC">
        <w:t xml:space="preserve"> </w:t>
      </w:r>
      <w:r w:rsidR="00307CD9">
        <w:t>№</w:t>
      </w:r>
      <w:r w:rsidR="00F43DF9">
        <w:t>13</w:t>
      </w:r>
      <w:r w:rsidR="00F50690">
        <w:t>)</w:t>
      </w:r>
      <w:r w:rsidR="00D67284">
        <w:t>.</w:t>
      </w:r>
    </w:p>
    <w:p w:rsidR="00307CD9" w:rsidRDefault="00307CD9" w:rsidP="00C70C0A">
      <w:pPr>
        <w:ind w:firstLine="709"/>
        <w:jc w:val="both"/>
      </w:pPr>
    </w:p>
    <w:p w:rsidR="00DE18A6" w:rsidRPr="0094096C" w:rsidRDefault="00B722AC" w:rsidP="00B722AC">
      <w:pPr>
        <w:tabs>
          <w:tab w:val="left" w:pos="142"/>
          <w:tab w:val="left" w:pos="7088"/>
        </w:tabs>
        <w:ind w:left="283" w:firstLine="567"/>
        <w:jc w:val="right"/>
        <w:rPr>
          <w:sz w:val="23"/>
          <w:szCs w:val="23"/>
        </w:rPr>
      </w:pPr>
      <w:r>
        <w:rPr>
          <w:sz w:val="23"/>
          <w:szCs w:val="23"/>
        </w:rPr>
        <w:t xml:space="preserve">Таблица </w:t>
      </w:r>
      <w:r w:rsidR="00307CD9">
        <w:rPr>
          <w:sz w:val="23"/>
          <w:szCs w:val="23"/>
        </w:rPr>
        <w:t>№</w:t>
      </w:r>
      <w:r w:rsidR="00F43DF9">
        <w:rPr>
          <w:sz w:val="23"/>
          <w:szCs w:val="23"/>
        </w:rPr>
        <w:t>13</w:t>
      </w:r>
    </w:p>
    <w:p w:rsidR="00F50690" w:rsidRDefault="00F50690" w:rsidP="00DE18A6">
      <w:pPr>
        <w:ind w:firstLine="851"/>
        <w:jc w:val="center"/>
        <w:rPr>
          <w:b/>
          <w:bCs/>
          <w:sz w:val="22"/>
          <w:szCs w:val="22"/>
        </w:rPr>
      </w:pPr>
      <w:r>
        <w:rPr>
          <w:b/>
          <w:bCs/>
          <w:sz w:val="22"/>
          <w:szCs w:val="22"/>
        </w:rPr>
        <w:t xml:space="preserve">Число организаций для детей и подростков в Еврейской автономной области </w:t>
      </w:r>
    </w:p>
    <w:p w:rsidR="00DE18A6" w:rsidRDefault="00C70C0A" w:rsidP="00DE18A6">
      <w:pPr>
        <w:ind w:firstLine="851"/>
        <w:jc w:val="center"/>
        <w:rPr>
          <w:b/>
          <w:bCs/>
          <w:sz w:val="22"/>
          <w:szCs w:val="22"/>
        </w:rPr>
      </w:pPr>
      <w:r>
        <w:rPr>
          <w:b/>
          <w:bCs/>
          <w:sz w:val="22"/>
          <w:szCs w:val="22"/>
        </w:rPr>
        <w:t>в 2014 – 2022</w:t>
      </w:r>
      <w:r w:rsidR="00F50690">
        <w:rPr>
          <w:b/>
          <w:bCs/>
          <w:sz w:val="22"/>
          <w:szCs w:val="22"/>
        </w:rPr>
        <w:t xml:space="preserve"> гг.</w:t>
      </w:r>
      <w:r w:rsidR="00DE18A6" w:rsidRPr="0094096C">
        <w:rPr>
          <w:b/>
          <w:bCs/>
          <w:sz w:val="22"/>
          <w:szCs w:val="22"/>
        </w:rPr>
        <w:t xml:space="preserve"> </w:t>
      </w:r>
    </w:p>
    <w:p w:rsidR="003F405F" w:rsidRDefault="003F405F" w:rsidP="00DE18A6">
      <w:pPr>
        <w:ind w:firstLine="851"/>
        <w:jc w:val="center"/>
        <w:rPr>
          <w:b/>
          <w:bCs/>
          <w:sz w:val="22"/>
          <w:szCs w:val="22"/>
        </w:rPr>
      </w:pPr>
    </w:p>
    <w:tbl>
      <w:tblPr>
        <w:tblStyle w:val="afd"/>
        <w:tblW w:w="0" w:type="auto"/>
        <w:tblInd w:w="108" w:type="dxa"/>
        <w:tblLayout w:type="fixed"/>
        <w:tblLook w:val="04A0" w:firstRow="1" w:lastRow="0" w:firstColumn="1" w:lastColumn="0" w:noHBand="0" w:noVBand="1"/>
      </w:tblPr>
      <w:tblGrid>
        <w:gridCol w:w="2349"/>
        <w:gridCol w:w="667"/>
        <w:gridCol w:w="666"/>
        <w:gridCol w:w="664"/>
        <w:gridCol w:w="662"/>
        <w:gridCol w:w="669"/>
        <w:gridCol w:w="667"/>
        <w:gridCol w:w="665"/>
        <w:gridCol w:w="663"/>
        <w:gridCol w:w="656"/>
        <w:gridCol w:w="1028"/>
      </w:tblGrid>
      <w:tr w:rsidR="000131B2" w:rsidTr="008546BB">
        <w:tc>
          <w:tcPr>
            <w:tcW w:w="2349" w:type="dxa"/>
          </w:tcPr>
          <w:p w:rsidR="000131B2" w:rsidRPr="00F50690" w:rsidRDefault="000131B2" w:rsidP="00F50690">
            <w:pPr>
              <w:jc w:val="center"/>
              <w:rPr>
                <w:sz w:val="22"/>
                <w:szCs w:val="22"/>
              </w:rPr>
            </w:pPr>
            <w:r w:rsidRPr="00F50690">
              <w:rPr>
                <w:sz w:val="22"/>
                <w:szCs w:val="22"/>
              </w:rPr>
              <w:t>Типы организаций</w:t>
            </w:r>
          </w:p>
        </w:tc>
        <w:tc>
          <w:tcPr>
            <w:tcW w:w="667" w:type="dxa"/>
          </w:tcPr>
          <w:p w:rsidR="000131B2" w:rsidRPr="00F50690" w:rsidRDefault="000131B2" w:rsidP="00F50690">
            <w:pPr>
              <w:jc w:val="center"/>
              <w:rPr>
                <w:sz w:val="22"/>
                <w:szCs w:val="22"/>
              </w:rPr>
            </w:pPr>
            <w:r>
              <w:rPr>
                <w:sz w:val="22"/>
                <w:szCs w:val="22"/>
              </w:rPr>
              <w:t>2014</w:t>
            </w:r>
          </w:p>
        </w:tc>
        <w:tc>
          <w:tcPr>
            <w:tcW w:w="666" w:type="dxa"/>
          </w:tcPr>
          <w:p w:rsidR="000131B2" w:rsidRPr="00F50690" w:rsidRDefault="000131B2" w:rsidP="00F50690">
            <w:pPr>
              <w:jc w:val="center"/>
              <w:rPr>
                <w:sz w:val="22"/>
                <w:szCs w:val="22"/>
              </w:rPr>
            </w:pPr>
            <w:r>
              <w:rPr>
                <w:sz w:val="22"/>
                <w:szCs w:val="22"/>
              </w:rPr>
              <w:t>2015</w:t>
            </w:r>
          </w:p>
        </w:tc>
        <w:tc>
          <w:tcPr>
            <w:tcW w:w="664" w:type="dxa"/>
          </w:tcPr>
          <w:p w:rsidR="000131B2" w:rsidRPr="00F50690" w:rsidRDefault="000131B2" w:rsidP="00F50690">
            <w:pPr>
              <w:jc w:val="center"/>
              <w:rPr>
                <w:sz w:val="22"/>
                <w:szCs w:val="22"/>
              </w:rPr>
            </w:pPr>
            <w:r>
              <w:rPr>
                <w:sz w:val="22"/>
                <w:szCs w:val="22"/>
              </w:rPr>
              <w:t>2016</w:t>
            </w:r>
          </w:p>
        </w:tc>
        <w:tc>
          <w:tcPr>
            <w:tcW w:w="662" w:type="dxa"/>
          </w:tcPr>
          <w:p w:rsidR="000131B2" w:rsidRPr="00F50690" w:rsidRDefault="000131B2" w:rsidP="00F50690">
            <w:pPr>
              <w:jc w:val="center"/>
              <w:rPr>
                <w:sz w:val="22"/>
                <w:szCs w:val="22"/>
              </w:rPr>
            </w:pPr>
            <w:r>
              <w:rPr>
                <w:sz w:val="22"/>
                <w:szCs w:val="22"/>
              </w:rPr>
              <w:t>2017</w:t>
            </w:r>
          </w:p>
        </w:tc>
        <w:tc>
          <w:tcPr>
            <w:tcW w:w="669" w:type="dxa"/>
          </w:tcPr>
          <w:p w:rsidR="000131B2" w:rsidRPr="00F50690" w:rsidRDefault="000131B2" w:rsidP="00F50690">
            <w:pPr>
              <w:jc w:val="center"/>
              <w:rPr>
                <w:sz w:val="22"/>
                <w:szCs w:val="22"/>
              </w:rPr>
            </w:pPr>
            <w:r>
              <w:rPr>
                <w:sz w:val="22"/>
                <w:szCs w:val="22"/>
              </w:rPr>
              <w:t>2018</w:t>
            </w:r>
          </w:p>
        </w:tc>
        <w:tc>
          <w:tcPr>
            <w:tcW w:w="667" w:type="dxa"/>
          </w:tcPr>
          <w:p w:rsidR="000131B2" w:rsidRPr="00F50690" w:rsidRDefault="000131B2" w:rsidP="00F50690">
            <w:pPr>
              <w:jc w:val="center"/>
              <w:rPr>
                <w:sz w:val="22"/>
                <w:szCs w:val="22"/>
              </w:rPr>
            </w:pPr>
            <w:r>
              <w:rPr>
                <w:sz w:val="22"/>
                <w:szCs w:val="22"/>
              </w:rPr>
              <w:t>2019</w:t>
            </w:r>
          </w:p>
        </w:tc>
        <w:tc>
          <w:tcPr>
            <w:tcW w:w="665" w:type="dxa"/>
          </w:tcPr>
          <w:p w:rsidR="000131B2" w:rsidRPr="00F50690" w:rsidRDefault="000131B2" w:rsidP="00F50690">
            <w:pPr>
              <w:jc w:val="center"/>
              <w:rPr>
                <w:sz w:val="22"/>
                <w:szCs w:val="22"/>
              </w:rPr>
            </w:pPr>
            <w:r>
              <w:rPr>
                <w:sz w:val="22"/>
                <w:szCs w:val="22"/>
              </w:rPr>
              <w:t>2020</w:t>
            </w:r>
          </w:p>
        </w:tc>
        <w:tc>
          <w:tcPr>
            <w:tcW w:w="663" w:type="dxa"/>
          </w:tcPr>
          <w:p w:rsidR="000131B2" w:rsidRPr="00F50690" w:rsidRDefault="000131B2" w:rsidP="00F50690">
            <w:pPr>
              <w:jc w:val="center"/>
              <w:rPr>
                <w:sz w:val="22"/>
                <w:szCs w:val="22"/>
              </w:rPr>
            </w:pPr>
            <w:r>
              <w:rPr>
                <w:sz w:val="22"/>
                <w:szCs w:val="22"/>
              </w:rPr>
              <w:t>2021</w:t>
            </w:r>
          </w:p>
        </w:tc>
        <w:tc>
          <w:tcPr>
            <w:tcW w:w="656" w:type="dxa"/>
          </w:tcPr>
          <w:p w:rsidR="000131B2" w:rsidRDefault="000131B2" w:rsidP="005A743E">
            <w:pPr>
              <w:jc w:val="center"/>
              <w:rPr>
                <w:sz w:val="22"/>
                <w:szCs w:val="22"/>
              </w:rPr>
            </w:pPr>
            <w:r>
              <w:rPr>
                <w:sz w:val="22"/>
                <w:szCs w:val="22"/>
              </w:rPr>
              <w:t>2022</w:t>
            </w:r>
          </w:p>
        </w:tc>
        <w:tc>
          <w:tcPr>
            <w:tcW w:w="1028" w:type="dxa"/>
          </w:tcPr>
          <w:p w:rsidR="000131B2" w:rsidRDefault="000131B2" w:rsidP="005A743E">
            <w:pPr>
              <w:jc w:val="center"/>
              <w:rPr>
                <w:sz w:val="22"/>
                <w:szCs w:val="22"/>
              </w:rPr>
            </w:pPr>
            <w:r>
              <w:rPr>
                <w:sz w:val="22"/>
                <w:szCs w:val="22"/>
              </w:rPr>
              <w:t>Темп прироста, снижения к</w:t>
            </w:r>
          </w:p>
          <w:p w:rsidR="000131B2" w:rsidRDefault="000131B2" w:rsidP="00C12336">
            <w:pPr>
              <w:jc w:val="center"/>
              <w:rPr>
                <w:sz w:val="22"/>
                <w:szCs w:val="22"/>
              </w:rPr>
            </w:pPr>
            <w:r>
              <w:rPr>
                <w:sz w:val="22"/>
                <w:szCs w:val="22"/>
              </w:rPr>
              <w:t>2014</w:t>
            </w:r>
            <w:r w:rsidRPr="00697FF0">
              <w:rPr>
                <w:sz w:val="22"/>
                <w:szCs w:val="22"/>
              </w:rPr>
              <w:t xml:space="preserve"> г., %</w:t>
            </w:r>
          </w:p>
        </w:tc>
      </w:tr>
      <w:tr w:rsidR="000131B2" w:rsidTr="008546BB">
        <w:tc>
          <w:tcPr>
            <w:tcW w:w="2349" w:type="dxa"/>
          </w:tcPr>
          <w:p w:rsidR="000131B2" w:rsidRPr="00F50690" w:rsidRDefault="000131B2" w:rsidP="00F50690">
            <w:pPr>
              <w:rPr>
                <w:sz w:val="22"/>
                <w:szCs w:val="22"/>
              </w:rPr>
            </w:pPr>
            <w:r>
              <w:rPr>
                <w:sz w:val="22"/>
                <w:szCs w:val="22"/>
              </w:rPr>
              <w:t>Всего</w:t>
            </w:r>
          </w:p>
        </w:tc>
        <w:tc>
          <w:tcPr>
            <w:tcW w:w="667" w:type="dxa"/>
          </w:tcPr>
          <w:p w:rsidR="000131B2" w:rsidRDefault="000131B2" w:rsidP="00F50690">
            <w:pPr>
              <w:jc w:val="center"/>
              <w:rPr>
                <w:sz w:val="22"/>
                <w:szCs w:val="22"/>
              </w:rPr>
            </w:pPr>
            <w:r>
              <w:rPr>
                <w:sz w:val="22"/>
                <w:szCs w:val="22"/>
              </w:rPr>
              <w:t>302</w:t>
            </w:r>
          </w:p>
        </w:tc>
        <w:tc>
          <w:tcPr>
            <w:tcW w:w="666" w:type="dxa"/>
          </w:tcPr>
          <w:p w:rsidR="000131B2" w:rsidRDefault="000131B2" w:rsidP="00F50690">
            <w:pPr>
              <w:jc w:val="center"/>
              <w:rPr>
                <w:sz w:val="22"/>
                <w:szCs w:val="22"/>
              </w:rPr>
            </w:pPr>
            <w:r>
              <w:rPr>
                <w:sz w:val="22"/>
                <w:szCs w:val="22"/>
              </w:rPr>
              <w:t>301</w:t>
            </w:r>
          </w:p>
        </w:tc>
        <w:tc>
          <w:tcPr>
            <w:tcW w:w="664" w:type="dxa"/>
          </w:tcPr>
          <w:p w:rsidR="000131B2" w:rsidRDefault="000131B2" w:rsidP="00F50690">
            <w:pPr>
              <w:jc w:val="center"/>
              <w:rPr>
                <w:sz w:val="22"/>
                <w:szCs w:val="22"/>
              </w:rPr>
            </w:pPr>
            <w:r>
              <w:rPr>
                <w:sz w:val="22"/>
                <w:szCs w:val="22"/>
              </w:rPr>
              <w:t>301</w:t>
            </w:r>
          </w:p>
        </w:tc>
        <w:tc>
          <w:tcPr>
            <w:tcW w:w="662" w:type="dxa"/>
          </w:tcPr>
          <w:p w:rsidR="000131B2" w:rsidRDefault="000131B2" w:rsidP="00F50690">
            <w:pPr>
              <w:jc w:val="center"/>
              <w:rPr>
                <w:sz w:val="22"/>
                <w:szCs w:val="22"/>
              </w:rPr>
            </w:pPr>
            <w:r>
              <w:rPr>
                <w:sz w:val="22"/>
                <w:szCs w:val="22"/>
              </w:rPr>
              <w:t>300</w:t>
            </w:r>
          </w:p>
        </w:tc>
        <w:tc>
          <w:tcPr>
            <w:tcW w:w="669" w:type="dxa"/>
          </w:tcPr>
          <w:p w:rsidR="000131B2" w:rsidRDefault="000131B2" w:rsidP="00F50690">
            <w:pPr>
              <w:jc w:val="center"/>
              <w:rPr>
                <w:sz w:val="22"/>
                <w:szCs w:val="22"/>
              </w:rPr>
            </w:pPr>
            <w:r>
              <w:rPr>
                <w:sz w:val="22"/>
                <w:szCs w:val="22"/>
              </w:rPr>
              <w:t>290</w:t>
            </w:r>
          </w:p>
        </w:tc>
        <w:tc>
          <w:tcPr>
            <w:tcW w:w="667" w:type="dxa"/>
          </w:tcPr>
          <w:p w:rsidR="000131B2" w:rsidRDefault="000131B2" w:rsidP="00F50690">
            <w:pPr>
              <w:jc w:val="center"/>
              <w:rPr>
                <w:sz w:val="22"/>
                <w:szCs w:val="22"/>
              </w:rPr>
            </w:pPr>
            <w:r>
              <w:rPr>
                <w:sz w:val="22"/>
                <w:szCs w:val="22"/>
              </w:rPr>
              <w:t>286</w:t>
            </w:r>
          </w:p>
        </w:tc>
        <w:tc>
          <w:tcPr>
            <w:tcW w:w="665" w:type="dxa"/>
          </w:tcPr>
          <w:p w:rsidR="000131B2" w:rsidRDefault="000131B2" w:rsidP="00F50690">
            <w:pPr>
              <w:jc w:val="center"/>
              <w:rPr>
                <w:sz w:val="22"/>
                <w:szCs w:val="22"/>
              </w:rPr>
            </w:pPr>
            <w:r>
              <w:rPr>
                <w:sz w:val="22"/>
                <w:szCs w:val="22"/>
              </w:rPr>
              <w:t>266</w:t>
            </w:r>
          </w:p>
        </w:tc>
        <w:tc>
          <w:tcPr>
            <w:tcW w:w="663" w:type="dxa"/>
          </w:tcPr>
          <w:p w:rsidR="000131B2" w:rsidRDefault="000131B2" w:rsidP="00F50690">
            <w:pPr>
              <w:jc w:val="center"/>
              <w:rPr>
                <w:sz w:val="22"/>
                <w:szCs w:val="22"/>
              </w:rPr>
            </w:pPr>
            <w:r>
              <w:rPr>
                <w:sz w:val="22"/>
                <w:szCs w:val="22"/>
              </w:rPr>
              <w:t>263</w:t>
            </w:r>
          </w:p>
        </w:tc>
        <w:tc>
          <w:tcPr>
            <w:tcW w:w="656" w:type="dxa"/>
          </w:tcPr>
          <w:p w:rsidR="000131B2" w:rsidRDefault="000131B2" w:rsidP="00F50690">
            <w:pPr>
              <w:jc w:val="center"/>
              <w:rPr>
                <w:sz w:val="22"/>
                <w:szCs w:val="22"/>
              </w:rPr>
            </w:pPr>
            <w:r>
              <w:rPr>
                <w:sz w:val="22"/>
                <w:szCs w:val="22"/>
              </w:rPr>
              <w:t>259</w:t>
            </w:r>
          </w:p>
        </w:tc>
        <w:tc>
          <w:tcPr>
            <w:tcW w:w="1028" w:type="dxa"/>
          </w:tcPr>
          <w:p w:rsidR="000131B2" w:rsidRDefault="00C70C0A" w:rsidP="00C70C0A">
            <w:pPr>
              <w:jc w:val="center"/>
              <w:rPr>
                <w:sz w:val="22"/>
                <w:szCs w:val="22"/>
              </w:rPr>
            </w:pPr>
            <w:r>
              <w:rPr>
                <w:sz w:val="22"/>
                <w:szCs w:val="22"/>
              </w:rPr>
              <w:t>- 14,23</w:t>
            </w:r>
          </w:p>
        </w:tc>
      </w:tr>
      <w:tr w:rsidR="000131B2" w:rsidTr="008546BB">
        <w:tc>
          <w:tcPr>
            <w:tcW w:w="2349" w:type="dxa"/>
          </w:tcPr>
          <w:p w:rsidR="000131B2" w:rsidRPr="00F50690" w:rsidRDefault="000131B2" w:rsidP="00F50690">
            <w:pPr>
              <w:rPr>
                <w:sz w:val="22"/>
                <w:szCs w:val="22"/>
              </w:rPr>
            </w:pPr>
            <w:r>
              <w:rPr>
                <w:sz w:val="22"/>
                <w:szCs w:val="22"/>
              </w:rPr>
              <w:t>Дошкольные образовательные организации</w:t>
            </w:r>
          </w:p>
        </w:tc>
        <w:tc>
          <w:tcPr>
            <w:tcW w:w="667" w:type="dxa"/>
          </w:tcPr>
          <w:p w:rsidR="000131B2" w:rsidRPr="00F50690" w:rsidRDefault="000131B2" w:rsidP="00DE18A6">
            <w:pPr>
              <w:jc w:val="center"/>
              <w:rPr>
                <w:sz w:val="22"/>
                <w:szCs w:val="22"/>
              </w:rPr>
            </w:pPr>
            <w:r>
              <w:rPr>
                <w:sz w:val="22"/>
                <w:szCs w:val="22"/>
              </w:rPr>
              <w:t>69</w:t>
            </w:r>
          </w:p>
        </w:tc>
        <w:tc>
          <w:tcPr>
            <w:tcW w:w="666" w:type="dxa"/>
          </w:tcPr>
          <w:p w:rsidR="000131B2" w:rsidRPr="00F50690" w:rsidRDefault="000131B2" w:rsidP="00DE18A6">
            <w:pPr>
              <w:jc w:val="center"/>
              <w:rPr>
                <w:sz w:val="22"/>
                <w:szCs w:val="22"/>
              </w:rPr>
            </w:pPr>
            <w:r>
              <w:rPr>
                <w:sz w:val="22"/>
                <w:szCs w:val="22"/>
              </w:rPr>
              <w:t>69</w:t>
            </w:r>
          </w:p>
        </w:tc>
        <w:tc>
          <w:tcPr>
            <w:tcW w:w="664" w:type="dxa"/>
          </w:tcPr>
          <w:p w:rsidR="000131B2" w:rsidRPr="00F50690" w:rsidRDefault="000131B2" w:rsidP="00DE18A6">
            <w:pPr>
              <w:jc w:val="center"/>
              <w:rPr>
                <w:sz w:val="22"/>
                <w:szCs w:val="22"/>
              </w:rPr>
            </w:pPr>
            <w:r>
              <w:rPr>
                <w:sz w:val="22"/>
                <w:szCs w:val="22"/>
              </w:rPr>
              <w:t>62</w:t>
            </w:r>
          </w:p>
        </w:tc>
        <w:tc>
          <w:tcPr>
            <w:tcW w:w="662" w:type="dxa"/>
          </w:tcPr>
          <w:p w:rsidR="000131B2" w:rsidRPr="00F50690" w:rsidRDefault="000131B2" w:rsidP="00DE18A6">
            <w:pPr>
              <w:jc w:val="center"/>
              <w:rPr>
                <w:sz w:val="22"/>
                <w:szCs w:val="22"/>
              </w:rPr>
            </w:pPr>
            <w:r>
              <w:rPr>
                <w:sz w:val="22"/>
                <w:szCs w:val="22"/>
              </w:rPr>
              <w:t>62</w:t>
            </w:r>
          </w:p>
        </w:tc>
        <w:tc>
          <w:tcPr>
            <w:tcW w:w="669" w:type="dxa"/>
          </w:tcPr>
          <w:p w:rsidR="000131B2" w:rsidRPr="00F50690" w:rsidRDefault="000131B2" w:rsidP="00DE18A6">
            <w:pPr>
              <w:jc w:val="center"/>
              <w:rPr>
                <w:sz w:val="22"/>
                <w:szCs w:val="22"/>
              </w:rPr>
            </w:pPr>
            <w:r>
              <w:rPr>
                <w:sz w:val="22"/>
                <w:szCs w:val="22"/>
              </w:rPr>
              <w:t>62</w:t>
            </w:r>
          </w:p>
        </w:tc>
        <w:tc>
          <w:tcPr>
            <w:tcW w:w="667" w:type="dxa"/>
          </w:tcPr>
          <w:p w:rsidR="000131B2" w:rsidRPr="00F50690" w:rsidRDefault="000131B2" w:rsidP="00DE18A6">
            <w:pPr>
              <w:jc w:val="center"/>
              <w:rPr>
                <w:sz w:val="22"/>
                <w:szCs w:val="22"/>
              </w:rPr>
            </w:pPr>
            <w:r>
              <w:rPr>
                <w:sz w:val="22"/>
                <w:szCs w:val="22"/>
              </w:rPr>
              <w:t>61</w:t>
            </w:r>
          </w:p>
        </w:tc>
        <w:tc>
          <w:tcPr>
            <w:tcW w:w="665" w:type="dxa"/>
          </w:tcPr>
          <w:p w:rsidR="000131B2" w:rsidRPr="00F50690" w:rsidRDefault="000131B2" w:rsidP="00DE18A6">
            <w:pPr>
              <w:jc w:val="center"/>
              <w:rPr>
                <w:sz w:val="22"/>
                <w:szCs w:val="22"/>
              </w:rPr>
            </w:pPr>
            <w:r>
              <w:rPr>
                <w:sz w:val="22"/>
                <w:szCs w:val="22"/>
              </w:rPr>
              <w:t>60</w:t>
            </w:r>
          </w:p>
        </w:tc>
        <w:tc>
          <w:tcPr>
            <w:tcW w:w="663" w:type="dxa"/>
          </w:tcPr>
          <w:p w:rsidR="000131B2" w:rsidRPr="00F50690" w:rsidRDefault="000131B2" w:rsidP="00DE18A6">
            <w:pPr>
              <w:jc w:val="center"/>
              <w:rPr>
                <w:sz w:val="22"/>
                <w:szCs w:val="22"/>
              </w:rPr>
            </w:pPr>
            <w:r>
              <w:rPr>
                <w:sz w:val="22"/>
                <w:szCs w:val="22"/>
              </w:rPr>
              <w:t>60</w:t>
            </w:r>
          </w:p>
        </w:tc>
        <w:tc>
          <w:tcPr>
            <w:tcW w:w="656" w:type="dxa"/>
          </w:tcPr>
          <w:p w:rsidR="000131B2" w:rsidRDefault="00C70C0A" w:rsidP="00DE18A6">
            <w:pPr>
              <w:jc w:val="center"/>
              <w:rPr>
                <w:sz w:val="22"/>
                <w:szCs w:val="22"/>
              </w:rPr>
            </w:pPr>
            <w:r>
              <w:rPr>
                <w:sz w:val="22"/>
                <w:szCs w:val="22"/>
              </w:rPr>
              <w:t>60</w:t>
            </w:r>
          </w:p>
        </w:tc>
        <w:tc>
          <w:tcPr>
            <w:tcW w:w="1028" w:type="dxa"/>
          </w:tcPr>
          <w:p w:rsidR="000131B2" w:rsidRDefault="000131B2" w:rsidP="00DE18A6">
            <w:pPr>
              <w:jc w:val="center"/>
              <w:rPr>
                <w:sz w:val="22"/>
                <w:szCs w:val="22"/>
              </w:rPr>
            </w:pPr>
            <w:r>
              <w:rPr>
                <w:sz w:val="22"/>
                <w:szCs w:val="22"/>
              </w:rPr>
              <w:t>- 13,0</w:t>
            </w:r>
          </w:p>
        </w:tc>
      </w:tr>
      <w:tr w:rsidR="000131B2" w:rsidTr="008546BB">
        <w:tc>
          <w:tcPr>
            <w:tcW w:w="2349" w:type="dxa"/>
          </w:tcPr>
          <w:p w:rsidR="000131B2" w:rsidRPr="00F50690" w:rsidRDefault="000131B2" w:rsidP="00F50690">
            <w:pPr>
              <w:rPr>
                <w:sz w:val="22"/>
                <w:szCs w:val="22"/>
              </w:rPr>
            </w:pPr>
            <w:r>
              <w:rPr>
                <w:sz w:val="22"/>
                <w:szCs w:val="22"/>
              </w:rPr>
              <w:t>Общеобразовательные организации</w:t>
            </w:r>
          </w:p>
        </w:tc>
        <w:tc>
          <w:tcPr>
            <w:tcW w:w="667" w:type="dxa"/>
          </w:tcPr>
          <w:p w:rsidR="000131B2" w:rsidRPr="00F50690" w:rsidRDefault="000131B2" w:rsidP="00DE18A6">
            <w:pPr>
              <w:jc w:val="center"/>
              <w:rPr>
                <w:sz w:val="22"/>
                <w:szCs w:val="22"/>
              </w:rPr>
            </w:pPr>
            <w:r>
              <w:rPr>
                <w:sz w:val="22"/>
                <w:szCs w:val="22"/>
              </w:rPr>
              <w:t>78</w:t>
            </w:r>
          </w:p>
        </w:tc>
        <w:tc>
          <w:tcPr>
            <w:tcW w:w="666" w:type="dxa"/>
          </w:tcPr>
          <w:p w:rsidR="000131B2" w:rsidRPr="00F50690" w:rsidRDefault="000131B2" w:rsidP="00DE18A6">
            <w:pPr>
              <w:jc w:val="center"/>
              <w:rPr>
                <w:sz w:val="22"/>
                <w:szCs w:val="22"/>
              </w:rPr>
            </w:pPr>
            <w:r>
              <w:rPr>
                <w:sz w:val="22"/>
                <w:szCs w:val="22"/>
              </w:rPr>
              <w:t>78</w:t>
            </w:r>
          </w:p>
        </w:tc>
        <w:tc>
          <w:tcPr>
            <w:tcW w:w="664" w:type="dxa"/>
          </w:tcPr>
          <w:p w:rsidR="000131B2" w:rsidRPr="00F50690" w:rsidRDefault="000131B2" w:rsidP="00DE18A6">
            <w:pPr>
              <w:jc w:val="center"/>
              <w:rPr>
                <w:sz w:val="22"/>
                <w:szCs w:val="22"/>
              </w:rPr>
            </w:pPr>
            <w:r>
              <w:rPr>
                <w:sz w:val="22"/>
                <w:szCs w:val="22"/>
              </w:rPr>
              <w:t>77</w:t>
            </w:r>
          </w:p>
        </w:tc>
        <w:tc>
          <w:tcPr>
            <w:tcW w:w="662" w:type="dxa"/>
          </w:tcPr>
          <w:p w:rsidR="000131B2" w:rsidRPr="00F50690" w:rsidRDefault="000131B2" w:rsidP="00DE18A6">
            <w:pPr>
              <w:jc w:val="center"/>
              <w:rPr>
                <w:sz w:val="22"/>
                <w:szCs w:val="22"/>
              </w:rPr>
            </w:pPr>
            <w:r>
              <w:rPr>
                <w:sz w:val="22"/>
                <w:szCs w:val="22"/>
              </w:rPr>
              <w:t>77</w:t>
            </w:r>
          </w:p>
        </w:tc>
        <w:tc>
          <w:tcPr>
            <w:tcW w:w="669" w:type="dxa"/>
          </w:tcPr>
          <w:p w:rsidR="000131B2" w:rsidRPr="00F50690" w:rsidRDefault="000131B2" w:rsidP="00DE18A6">
            <w:pPr>
              <w:jc w:val="center"/>
              <w:rPr>
                <w:sz w:val="22"/>
                <w:szCs w:val="22"/>
              </w:rPr>
            </w:pPr>
            <w:r>
              <w:rPr>
                <w:sz w:val="22"/>
                <w:szCs w:val="22"/>
              </w:rPr>
              <w:t>77</w:t>
            </w:r>
          </w:p>
        </w:tc>
        <w:tc>
          <w:tcPr>
            <w:tcW w:w="667" w:type="dxa"/>
          </w:tcPr>
          <w:p w:rsidR="000131B2" w:rsidRPr="00F50690" w:rsidRDefault="000131B2" w:rsidP="00DE18A6">
            <w:pPr>
              <w:jc w:val="center"/>
              <w:rPr>
                <w:sz w:val="22"/>
                <w:szCs w:val="22"/>
              </w:rPr>
            </w:pPr>
            <w:r>
              <w:rPr>
                <w:sz w:val="22"/>
                <w:szCs w:val="22"/>
              </w:rPr>
              <w:t>75</w:t>
            </w:r>
          </w:p>
        </w:tc>
        <w:tc>
          <w:tcPr>
            <w:tcW w:w="665" w:type="dxa"/>
          </w:tcPr>
          <w:p w:rsidR="000131B2" w:rsidRPr="00F50690" w:rsidRDefault="000131B2" w:rsidP="00DE18A6">
            <w:pPr>
              <w:jc w:val="center"/>
              <w:rPr>
                <w:sz w:val="22"/>
                <w:szCs w:val="22"/>
              </w:rPr>
            </w:pPr>
            <w:r>
              <w:rPr>
                <w:sz w:val="22"/>
                <w:szCs w:val="22"/>
              </w:rPr>
              <w:t>71</w:t>
            </w:r>
          </w:p>
        </w:tc>
        <w:tc>
          <w:tcPr>
            <w:tcW w:w="663" w:type="dxa"/>
          </w:tcPr>
          <w:p w:rsidR="000131B2" w:rsidRPr="00F50690" w:rsidRDefault="000131B2" w:rsidP="00DE18A6">
            <w:pPr>
              <w:jc w:val="center"/>
              <w:rPr>
                <w:sz w:val="22"/>
                <w:szCs w:val="22"/>
              </w:rPr>
            </w:pPr>
            <w:r>
              <w:rPr>
                <w:sz w:val="22"/>
                <w:szCs w:val="22"/>
              </w:rPr>
              <w:t>71</w:t>
            </w:r>
          </w:p>
        </w:tc>
        <w:tc>
          <w:tcPr>
            <w:tcW w:w="656" w:type="dxa"/>
          </w:tcPr>
          <w:p w:rsidR="000131B2" w:rsidRDefault="00C70C0A" w:rsidP="00DE18A6">
            <w:pPr>
              <w:jc w:val="center"/>
              <w:rPr>
                <w:sz w:val="22"/>
                <w:szCs w:val="22"/>
              </w:rPr>
            </w:pPr>
            <w:r>
              <w:rPr>
                <w:sz w:val="22"/>
                <w:szCs w:val="22"/>
              </w:rPr>
              <w:t>71</w:t>
            </w:r>
          </w:p>
        </w:tc>
        <w:tc>
          <w:tcPr>
            <w:tcW w:w="1028" w:type="dxa"/>
          </w:tcPr>
          <w:p w:rsidR="000131B2" w:rsidRDefault="000131B2" w:rsidP="00DE18A6">
            <w:pPr>
              <w:jc w:val="center"/>
              <w:rPr>
                <w:sz w:val="22"/>
                <w:szCs w:val="22"/>
              </w:rPr>
            </w:pPr>
            <w:r>
              <w:rPr>
                <w:sz w:val="22"/>
                <w:szCs w:val="22"/>
              </w:rPr>
              <w:t>- 8,9</w:t>
            </w:r>
          </w:p>
        </w:tc>
      </w:tr>
      <w:tr w:rsidR="000131B2" w:rsidTr="008546BB">
        <w:tc>
          <w:tcPr>
            <w:tcW w:w="2349" w:type="dxa"/>
          </w:tcPr>
          <w:p w:rsidR="000131B2" w:rsidRPr="00F50690" w:rsidRDefault="000131B2" w:rsidP="00F50690">
            <w:pPr>
              <w:rPr>
                <w:sz w:val="22"/>
                <w:szCs w:val="22"/>
              </w:rPr>
            </w:pPr>
            <w:r>
              <w:rPr>
                <w:sz w:val="22"/>
                <w:szCs w:val="22"/>
              </w:rPr>
              <w:lastRenderedPageBreak/>
              <w:t>В том числе: школы-интернаты, специальные (коррекционные) общеобразовательные организации</w:t>
            </w:r>
          </w:p>
        </w:tc>
        <w:tc>
          <w:tcPr>
            <w:tcW w:w="667" w:type="dxa"/>
          </w:tcPr>
          <w:p w:rsidR="000131B2" w:rsidRPr="00F50690" w:rsidRDefault="000131B2" w:rsidP="00DE18A6">
            <w:pPr>
              <w:jc w:val="center"/>
              <w:rPr>
                <w:sz w:val="22"/>
                <w:szCs w:val="22"/>
              </w:rPr>
            </w:pPr>
            <w:r>
              <w:rPr>
                <w:sz w:val="22"/>
                <w:szCs w:val="22"/>
              </w:rPr>
              <w:t>2</w:t>
            </w:r>
          </w:p>
        </w:tc>
        <w:tc>
          <w:tcPr>
            <w:tcW w:w="666" w:type="dxa"/>
          </w:tcPr>
          <w:p w:rsidR="000131B2" w:rsidRPr="00F50690" w:rsidRDefault="000131B2" w:rsidP="00DE18A6">
            <w:pPr>
              <w:jc w:val="center"/>
              <w:rPr>
                <w:sz w:val="22"/>
                <w:szCs w:val="22"/>
              </w:rPr>
            </w:pPr>
            <w:r>
              <w:rPr>
                <w:sz w:val="22"/>
                <w:szCs w:val="22"/>
              </w:rPr>
              <w:t>2</w:t>
            </w:r>
          </w:p>
        </w:tc>
        <w:tc>
          <w:tcPr>
            <w:tcW w:w="664" w:type="dxa"/>
          </w:tcPr>
          <w:p w:rsidR="000131B2" w:rsidRPr="00F50690" w:rsidRDefault="000131B2" w:rsidP="00DE18A6">
            <w:pPr>
              <w:jc w:val="center"/>
              <w:rPr>
                <w:sz w:val="22"/>
                <w:szCs w:val="22"/>
              </w:rPr>
            </w:pPr>
            <w:r>
              <w:rPr>
                <w:sz w:val="22"/>
                <w:szCs w:val="22"/>
              </w:rPr>
              <w:t>2</w:t>
            </w:r>
          </w:p>
        </w:tc>
        <w:tc>
          <w:tcPr>
            <w:tcW w:w="662" w:type="dxa"/>
          </w:tcPr>
          <w:p w:rsidR="000131B2" w:rsidRPr="00F50690" w:rsidRDefault="000131B2" w:rsidP="00DE18A6">
            <w:pPr>
              <w:jc w:val="center"/>
              <w:rPr>
                <w:sz w:val="22"/>
                <w:szCs w:val="22"/>
              </w:rPr>
            </w:pPr>
            <w:r>
              <w:rPr>
                <w:sz w:val="22"/>
                <w:szCs w:val="22"/>
              </w:rPr>
              <w:t>2</w:t>
            </w:r>
          </w:p>
        </w:tc>
        <w:tc>
          <w:tcPr>
            <w:tcW w:w="669" w:type="dxa"/>
          </w:tcPr>
          <w:p w:rsidR="000131B2" w:rsidRPr="00F50690" w:rsidRDefault="000131B2" w:rsidP="00DE18A6">
            <w:pPr>
              <w:jc w:val="center"/>
              <w:rPr>
                <w:sz w:val="22"/>
                <w:szCs w:val="22"/>
              </w:rPr>
            </w:pPr>
            <w:r>
              <w:rPr>
                <w:sz w:val="22"/>
                <w:szCs w:val="22"/>
              </w:rPr>
              <w:t>2</w:t>
            </w:r>
          </w:p>
        </w:tc>
        <w:tc>
          <w:tcPr>
            <w:tcW w:w="667" w:type="dxa"/>
          </w:tcPr>
          <w:p w:rsidR="000131B2" w:rsidRPr="00F50690" w:rsidRDefault="000131B2" w:rsidP="00DE18A6">
            <w:pPr>
              <w:jc w:val="center"/>
              <w:rPr>
                <w:sz w:val="22"/>
                <w:szCs w:val="22"/>
              </w:rPr>
            </w:pPr>
            <w:r>
              <w:rPr>
                <w:sz w:val="22"/>
                <w:szCs w:val="22"/>
              </w:rPr>
              <w:t>2</w:t>
            </w:r>
          </w:p>
        </w:tc>
        <w:tc>
          <w:tcPr>
            <w:tcW w:w="665" w:type="dxa"/>
          </w:tcPr>
          <w:p w:rsidR="000131B2" w:rsidRPr="00F50690" w:rsidRDefault="000131B2" w:rsidP="00DE18A6">
            <w:pPr>
              <w:jc w:val="center"/>
              <w:rPr>
                <w:sz w:val="22"/>
                <w:szCs w:val="22"/>
              </w:rPr>
            </w:pPr>
            <w:r>
              <w:rPr>
                <w:sz w:val="22"/>
                <w:szCs w:val="22"/>
              </w:rPr>
              <w:t>2</w:t>
            </w:r>
          </w:p>
        </w:tc>
        <w:tc>
          <w:tcPr>
            <w:tcW w:w="663" w:type="dxa"/>
          </w:tcPr>
          <w:p w:rsidR="000131B2" w:rsidRPr="00F50690" w:rsidRDefault="000131B2" w:rsidP="00DE18A6">
            <w:pPr>
              <w:jc w:val="center"/>
              <w:rPr>
                <w:sz w:val="22"/>
                <w:szCs w:val="22"/>
              </w:rPr>
            </w:pPr>
            <w:r>
              <w:rPr>
                <w:sz w:val="22"/>
                <w:szCs w:val="22"/>
              </w:rPr>
              <w:t>2</w:t>
            </w:r>
          </w:p>
        </w:tc>
        <w:tc>
          <w:tcPr>
            <w:tcW w:w="656" w:type="dxa"/>
          </w:tcPr>
          <w:p w:rsidR="000131B2" w:rsidRDefault="00C70C0A" w:rsidP="00DE18A6">
            <w:pPr>
              <w:jc w:val="center"/>
              <w:rPr>
                <w:sz w:val="22"/>
                <w:szCs w:val="22"/>
              </w:rPr>
            </w:pPr>
            <w:r>
              <w:rPr>
                <w:sz w:val="22"/>
                <w:szCs w:val="22"/>
              </w:rPr>
              <w:t>3</w:t>
            </w:r>
          </w:p>
        </w:tc>
        <w:tc>
          <w:tcPr>
            <w:tcW w:w="1028" w:type="dxa"/>
          </w:tcPr>
          <w:p w:rsidR="000131B2" w:rsidRDefault="00C70C0A" w:rsidP="00DE18A6">
            <w:pPr>
              <w:jc w:val="center"/>
              <w:rPr>
                <w:sz w:val="22"/>
                <w:szCs w:val="22"/>
              </w:rPr>
            </w:pPr>
            <w:r>
              <w:rPr>
                <w:sz w:val="22"/>
                <w:szCs w:val="22"/>
              </w:rPr>
              <w:t>50</w:t>
            </w:r>
          </w:p>
        </w:tc>
      </w:tr>
      <w:tr w:rsidR="000131B2" w:rsidTr="008546BB">
        <w:tc>
          <w:tcPr>
            <w:tcW w:w="2349" w:type="dxa"/>
          </w:tcPr>
          <w:p w:rsidR="000131B2" w:rsidRDefault="000131B2" w:rsidP="00F50690">
            <w:pPr>
              <w:rPr>
                <w:sz w:val="22"/>
                <w:szCs w:val="22"/>
              </w:rPr>
            </w:pPr>
            <w:r>
              <w:rPr>
                <w:sz w:val="22"/>
                <w:szCs w:val="22"/>
              </w:rPr>
              <w:t>Организации для детей-сирот и детей, оставшихся без попечения родителей</w:t>
            </w:r>
          </w:p>
        </w:tc>
        <w:tc>
          <w:tcPr>
            <w:tcW w:w="667" w:type="dxa"/>
          </w:tcPr>
          <w:p w:rsidR="000131B2" w:rsidRPr="00F50690" w:rsidRDefault="000131B2" w:rsidP="00DE18A6">
            <w:pPr>
              <w:jc w:val="center"/>
              <w:rPr>
                <w:sz w:val="22"/>
                <w:szCs w:val="22"/>
              </w:rPr>
            </w:pPr>
            <w:r>
              <w:rPr>
                <w:sz w:val="22"/>
                <w:szCs w:val="22"/>
              </w:rPr>
              <w:t>6</w:t>
            </w:r>
          </w:p>
        </w:tc>
        <w:tc>
          <w:tcPr>
            <w:tcW w:w="666" w:type="dxa"/>
          </w:tcPr>
          <w:p w:rsidR="000131B2" w:rsidRPr="00F50690" w:rsidRDefault="000131B2" w:rsidP="00DE18A6">
            <w:pPr>
              <w:jc w:val="center"/>
              <w:rPr>
                <w:sz w:val="22"/>
                <w:szCs w:val="22"/>
              </w:rPr>
            </w:pPr>
            <w:r>
              <w:rPr>
                <w:sz w:val="22"/>
                <w:szCs w:val="22"/>
              </w:rPr>
              <w:t>6</w:t>
            </w:r>
          </w:p>
        </w:tc>
        <w:tc>
          <w:tcPr>
            <w:tcW w:w="664" w:type="dxa"/>
          </w:tcPr>
          <w:p w:rsidR="000131B2" w:rsidRPr="00F50690" w:rsidRDefault="000131B2" w:rsidP="00DE18A6">
            <w:pPr>
              <w:jc w:val="center"/>
              <w:rPr>
                <w:sz w:val="22"/>
                <w:szCs w:val="22"/>
              </w:rPr>
            </w:pPr>
            <w:r>
              <w:rPr>
                <w:sz w:val="22"/>
                <w:szCs w:val="22"/>
              </w:rPr>
              <w:t>6</w:t>
            </w:r>
          </w:p>
        </w:tc>
        <w:tc>
          <w:tcPr>
            <w:tcW w:w="662" w:type="dxa"/>
          </w:tcPr>
          <w:p w:rsidR="000131B2" w:rsidRPr="00F50690" w:rsidRDefault="000131B2" w:rsidP="00DE18A6">
            <w:pPr>
              <w:jc w:val="center"/>
              <w:rPr>
                <w:sz w:val="22"/>
                <w:szCs w:val="22"/>
              </w:rPr>
            </w:pPr>
            <w:r>
              <w:rPr>
                <w:sz w:val="22"/>
                <w:szCs w:val="22"/>
              </w:rPr>
              <w:t>6</w:t>
            </w:r>
          </w:p>
        </w:tc>
        <w:tc>
          <w:tcPr>
            <w:tcW w:w="669" w:type="dxa"/>
          </w:tcPr>
          <w:p w:rsidR="000131B2" w:rsidRPr="00F50690" w:rsidRDefault="000131B2" w:rsidP="00DE18A6">
            <w:pPr>
              <w:jc w:val="center"/>
              <w:rPr>
                <w:sz w:val="22"/>
                <w:szCs w:val="22"/>
              </w:rPr>
            </w:pPr>
            <w:r>
              <w:rPr>
                <w:sz w:val="22"/>
                <w:szCs w:val="22"/>
              </w:rPr>
              <w:t>6</w:t>
            </w:r>
          </w:p>
        </w:tc>
        <w:tc>
          <w:tcPr>
            <w:tcW w:w="667" w:type="dxa"/>
          </w:tcPr>
          <w:p w:rsidR="000131B2" w:rsidRPr="00F50690" w:rsidRDefault="000131B2" w:rsidP="00DE18A6">
            <w:pPr>
              <w:jc w:val="center"/>
              <w:rPr>
                <w:sz w:val="22"/>
                <w:szCs w:val="22"/>
              </w:rPr>
            </w:pPr>
            <w:r>
              <w:rPr>
                <w:sz w:val="22"/>
                <w:szCs w:val="22"/>
              </w:rPr>
              <w:t>6</w:t>
            </w:r>
          </w:p>
        </w:tc>
        <w:tc>
          <w:tcPr>
            <w:tcW w:w="665" w:type="dxa"/>
          </w:tcPr>
          <w:p w:rsidR="000131B2" w:rsidRPr="00F50690" w:rsidRDefault="000131B2" w:rsidP="00DE18A6">
            <w:pPr>
              <w:jc w:val="center"/>
              <w:rPr>
                <w:sz w:val="22"/>
                <w:szCs w:val="22"/>
              </w:rPr>
            </w:pPr>
            <w:r>
              <w:rPr>
                <w:sz w:val="22"/>
                <w:szCs w:val="22"/>
              </w:rPr>
              <w:t>6</w:t>
            </w:r>
          </w:p>
        </w:tc>
        <w:tc>
          <w:tcPr>
            <w:tcW w:w="663" w:type="dxa"/>
          </w:tcPr>
          <w:p w:rsidR="000131B2" w:rsidRPr="00F50690" w:rsidRDefault="000131B2" w:rsidP="00DE18A6">
            <w:pPr>
              <w:jc w:val="center"/>
              <w:rPr>
                <w:sz w:val="22"/>
                <w:szCs w:val="22"/>
              </w:rPr>
            </w:pPr>
            <w:r>
              <w:rPr>
                <w:sz w:val="22"/>
                <w:szCs w:val="22"/>
              </w:rPr>
              <w:t>6</w:t>
            </w:r>
          </w:p>
        </w:tc>
        <w:tc>
          <w:tcPr>
            <w:tcW w:w="656" w:type="dxa"/>
          </w:tcPr>
          <w:p w:rsidR="000131B2" w:rsidRDefault="00C70C0A" w:rsidP="00DE18A6">
            <w:pPr>
              <w:jc w:val="center"/>
              <w:rPr>
                <w:sz w:val="22"/>
                <w:szCs w:val="22"/>
              </w:rPr>
            </w:pPr>
            <w:r>
              <w:rPr>
                <w:sz w:val="22"/>
                <w:szCs w:val="22"/>
              </w:rPr>
              <w:t>6</w:t>
            </w:r>
          </w:p>
        </w:tc>
        <w:tc>
          <w:tcPr>
            <w:tcW w:w="1028" w:type="dxa"/>
          </w:tcPr>
          <w:p w:rsidR="000131B2" w:rsidRDefault="000131B2" w:rsidP="00DE18A6">
            <w:pPr>
              <w:jc w:val="center"/>
              <w:rPr>
                <w:sz w:val="22"/>
                <w:szCs w:val="22"/>
              </w:rPr>
            </w:pPr>
            <w:r>
              <w:rPr>
                <w:sz w:val="22"/>
                <w:szCs w:val="22"/>
              </w:rPr>
              <w:t>0</w:t>
            </w:r>
          </w:p>
        </w:tc>
      </w:tr>
      <w:tr w:rsidR="000131B2" w:rsidTr="008546BB">
        <w:tc>
          <w:tcPr>
            <w:tcW w:w="2349" w:type="dxa"/>
          </w:tcPr>
          <w:p w:rsidR="000131B2" w:rsidRDefault="000131B2" w:rsidP="00F50690">
            <w:pPr>
              <w:rPr>
                <w:sz w:val="22"/>
                <w:szCs w:val="22"/>
              </w:rPr>
            </w:pPr>
            <w:r w:rsidRPr="0094096C">
              <w:rPr>
                <w:sz w:val="22"/>
                <w:szCs w:val="22"/>
              </w:rPr>
              <w:t>Организации дополнительного образования</w:t>
            </w:r>
          </w:p>
        </w:tc>
        <w:tc>
          <w:tcPr>
            <w:tcW w:w="667" w:type="dxa"/>
          </w:tcPr>
          <w:p w:rsidR="000131B2" w:rsidRPr="00F50690" w:rsidRDefault="000131B2" w:rsidP="00DE18A6">
            <w:pPr>
              <w:jc w:val="center"/>
              <w:rPr>
                <w:sz w:val="22"/>
                <w:szCs w:val="22"/>
              </w:rPr>
            </w:pPr>
            <w:r>
              <w:rPr>
                <w:sz w:val="22"/>
                <w:szCs w:val="22"/>
              </w:rPr>
              <w:t>26</w:t>
            </w:r>
          </w:p>
        </w:tc>
        <w:tc>
          <w:tcPr>
            <w:tcW w:w="666" w:type="dxa"/>
          </w:tcPr>
          <w:p w:rsidR="000131B2" w:rsidRPr="00F50690" w:rsidRDefault="000131B2" w:rsidP="00DE18A6">
            <w:pPr>
              <w:jc w:val="center"/>
              <w:rPr>
                <w:sz w:val="22"/>
                <w:szCs w:val="22"/>
              </w:rPr>
            </w:pPr>
            <w:r>
              <w:rPr>
                <w:sz w:val="22"/>
                <w:szCs w:val="22"/>
              </w:rPr>
              <w:t>26</w:t>
            </w:r>
          </w:p>
        </w:tc>
        <w:tc>
          <w:tcPr>
            <w:tcW w:w="664" w:type="dxa"/>
          </w:tcPr>
          <w:p w:rsidR="000131B2" w:rsidRPr="00F50690" w:rsidRDefault="000131B2" w:rsidP="00DE18A6">
            <w:pPr>
              <w:jc w:val="center"/>
              <w:rPr>
                <w:sz w:val="22"/>
                <w:szCs w:val="22"/>
              </w:rPr>
            </w:pPr>
            <w:r>
              <w:rPr>
                <w:sz w:val="22"/>
                <w:szCs w:val="22"/>
              </w:rPr>
              <w:t>38</w:t>
            </w:r>
          </w:p>
        </w:tc>
        <w:tc>
          <w:tcPr>
            <w:tcW w:w="662" w:type="dxa"/>
          </w:tcPr>
          <w:p w:rsidR="000131B2" w:rsidRPr="00F50690" w:rsidRDefault="000131B2" w:rsidP="00DE18A6">
            <w:pPr>
              <w:jc w:val="center"/>
              <w:rPr>
                <w:sz w:val="22"/>
                <w:szCs w:val="22"/>
              </w:rPr>
            </w:pPr>
            <w:r>
              <w:rPr>
                <w:sz w:val="22"/>
                <w:szCs w:val="22"/>
              </w:rPr>
              <w:t>38</w:t>
            </w:r>
          </w:p>
        </w:tc>
        <w:tc>
          <w:tcPr>
            <w:tcW w:w="669" w:type="dxa"/>
          </w:tcPr>
          <w:p w:rsidR="000131B2" w:rsidRPr="00F50690" w:rsidRDefault="000131B2" w:rsidP="00DE18A6">
            <w:pPr>
              <w:jc w:val="center"/>
              <w:rPr>
                <w:sz w:val="22"/>
                <w:szCs w:val="22"/>
              </w:rPr>
            </w:pPr>
            <w:r>
              <w:rPr>
                <w:sz w:val="22"/>
                <w:szCs w:val="22"/>
              </w:rPr>
              <w:t>31</w:t>
            </w:r>
          </w:p>
        </w:tc>
        <w:tc>
          <w:tcPr>
            <w:tcW w:w="667" w:type="dxa"/>
          </w:tcPr>
          <w:p w:rsidR="000131B2" w:rsidRPr="00F50690" w:rsidRDefault="000131B2" w:rsidP="00DE18A6">
            <w:pPr>
              <w:jc w:val="center"/>
              <w:rPr>
                <w:sz w:val="22"/>
                <w:szCs w:val="22"/>
              </w:rPr>
            </w:pPr>
            <w:r>
              <w:rPr>
                <w:sz w:val="22"/>
                <w:szCs w:val="22"/>
              </w:rPr>
              <w:t>31</w:t>
            </w:r>
          </w:p>
        </w:tc>
        <w:tc>
          <w:tcPr>
            <w:tcW w:w="665" w:type="dxa"/>
          </w:tcPr>
          <w:p w:rsidR="000131B2" w:rsidRPr="00F50690" w:rsidRDefault="000131B2" w:rsidP="00DE18A6">
            <w:pPr>
              <w:jc w:val="center"/>
              <w:rPr>
                <w:sz w:val="22"/>
                <w:szCs w:val="22"/>
              </w:rPr>
            </w:pPr>
            <w:r>
              <w:rPr>
                <w:sz w:val="22"/>
                <w:szCs w:val="22"/>
              </w:rPr>
              <w:t>31</w:t>
            </w:r>
          </w:p>
        </w:tc>
        <w:tc>
          <w:tcPr>
            <w:tcW w:w="663" w:type="dxa"/>
          </w:tcPr>
          <w:p w:rsidR="000131B2" w:rsidRPr="00F50690" w:rsidRDefault="000131B2" w:rsidP="00DE18A6">
            <w:pPr>
              <w:jc w:val="center"/>
              <w:rPr>
                <w:sz w:val="22"/>
                <w:szCs w:val="22"/>
              </w:rPr>
            </w:pPr>
            <w:r>
              <w:rPr>
                <w:sz w:val="22"/>
                <w:szCs w:val="22"/>
              </w:rPr>
              <w:t>31</w:t>
            </w:r>
          </w:p>
        </w:tc>
        <w:tc>
          <w:tcPr>
            <w:tcW w:w="656" w:type="dxa"/>
          </w:tcPr>
          <w:p w:rsidR="000131B2" w:rsidRDefault="00C70C0A" w:rsidP="00DE18A6">
            <w:pPr>
              <w:jc w:val="center"/>
              <w:rPr>
                <w:sz w:val="22"/>
                <w:szCs w:val="22"/>
              </w:rPr>
            </w:pPr>
            <w:r>
              <w:rPr>
                <w:sz w:val="22"/>
                <w:szCs w:val="22"/>
              </w:rPr>
              <w:t>31</w:t>
            </w:r>
          </w:p>
        </w:tc>
        <w:tc>
          <w:tcPr>
            <w:tcW w:w="1028" w:type="dxa"/>
          </w:tcPr>
          <w:p w:rsidR="000131B2" w:rsidRDefault="000131B2" w:rsidP="00DE18A6">
            <w:pPr>
              <w:jc w:val="center"/>
              <w:rPr>
                <w:sz w:val="22"/>
                <w:szCs w:val="22"/>
              </w:rPr>
            </w:pPr>
            <w:r>
              <w:rPr>
                <w:sz w:val="22"/>
                <w:szCs w:val="22"/>
              </w:rPr>
              <w:t>+ 19,2</w:t>
            </w:r>
          </w:p>
        </w:tc>
      </w:tr>
      <w:tr w:rsidR="000131B2" w:rsidTr="008546BB">
        <w:tc>
          <w:tcPr>
            <w:tcW w:w="2349" w:type="dxa"/>
          </w:tcPr>
          <w:p w:rsidR="000131B2" w:rsidRPr="0094096C" w:rsidRDefault="000131B2" w:rsidP="00F50690">
            <w:pPr>
              <w:rPr>
                <w:sz w:val="22"/>
                <w:szCs w:val="22"/>
              </w:rPr>
            </w:pPr>
            <w:r w:rsidRPr="0094096C">
              <w:rPr>
                <w:sz w:val="22"/>
                <w:szCs w:val="22"/>
              </w:rPr>
              <w:t>Профессиональные образовательные организации</w:t>
            </w:r>
          </w:p>
        </w:tc>
        <w:tc>
          <w:tcPr>
            <w:tcW w:w="667" w:type="dxa"/>
          </w:tcPr>
          <w:p w:rsidR="000131B2" w:rsidRPr="00F50690" w:rsidRDefault="000131B2" w:rsidP="00D67284">
            <w:pPr>
              <w:jc w:val="center"/>
              <w:rPr>
                <w:sz w:val="22"/>
                <w:szCs w:val="22"/>
              </w:rPr>
            </w:pPr>
            <w:r>
              <w:rPr>
                <w:sz w:val="22"/>
                <w:szCs w:val="22"/>
              </w:rPr>
              <w:t>11</w:t>
            </w:r>
          </w:p>
        </w:tc>
        <w:tc>
          <w:tcPr>
            <w:tcW w:w="666" w:type="dxa"/>
          </w:tcPr>
          <w:p w:rsidR="000131B2" w:rsidRPr="00F50690" w:rsidRDefault="000131B2" w:rsidP="00D67284">
            <w:pPr>
              <w:jc w:val="center"/>
              <w:rPr>
                <w:sz w:val="22"/>
                <w:szCs w:val="22"/>
              </w:rPr>
            </w:pPr>
            <w:r>
              <w:rPr>
                <w:sz w:val="22"/>
                <w:szCs w:val="22"/>
              </w:rPr>
              <w:t>11</w:t>
            </w:r>
          </w:p>
        </w:tc>
        <w:tc>
          <w:tcPr>
            <w:tcW w:w="664" w:type="dxa"/>
          </w:tcPr>
          <w:p w:rsidR="000131B2" w:rsidRPr="00F50690" w:rsidRDefault="000131B2" w:rsidP="00D67284">
            <w:pPr>
              <w:jc w:val="center"/>
              <w:rPr>
                <w:sz w:val="22"/>
                <w:szCs w:val="22"/>
              </w:rPr>
            </w:pPr>
            <w:r>
              <w:rPr>
                <w:sz w:val="22"/>
                <w:szCs w:val="22"/>
              </w:rPr>
              <w:t>11</w:t>
            </w:r>
          </w:p>
        </w:tc>
        <w:tc>
          <w:tcPr>
            <w:tcW w:w="662" w:type="dxa"/>
          </w:tcPr>
          <w:p w:rsidR="000131B2" w:rsidRPr="00F50690" w:rsidRDefault="000131B2" w:rsidP="00D67284">
            <w:pPr>
              <w:jc w:val="center"/>
              <w:rPr>
                <w:sz w:val="22"/>
                <w:szCs w:val="22"/>
              </w:rPr>
            </w:pPr>
            <w:r>
              <w:rPr>
                <w:sz w:val="22"/>
                <w:szCs w:val="22"/>
              </w:rPr>
              <w:t>11</w:t>
            </w:r>
          </w:p>
        </w:tc>
        <w:tc>
          <w:tcPr>
            <w:tcW w:w="669" w:type="dxa"/>
          </w:tcPr>
          <w:p w:rsidR="000131B2" w:rsidRPr="00F50690" w:rsidRDefault="000131B2" w:rsidP="00D67284">
            <w:pPr>
              <w:jc w:val="center"/>
              <w:rPr>
                <w:sz w:val="22"/>
                <w:szCs w:val="22"/>
              </w:rPr>
            </w:pPr>
            <w:r>
              <w:rPr>
                <w:sz w:val="22"/>
                <w:szCs w:val="22"/>
              </w:rPr>
              <w:t>8</w:t>
            </w:r>
          </w:p>
        </w:tc>
        <w:tc>
          <w:tcPr>
            <w:tcW w:w="667" w:type="dxa"/>
          </w:tcPr>
          <w:p w:rsidR="000131B2" w:rsidRPr="00F50690" w:rsidRDefault="000131B2" w:rsidP="00D67284">
            <w:pPr>
              <w:jc w:val="center"/>
              <w:rPr>
                <w:sz w:val="22"/>
                <w:szCs w:val="22"/>
              </w:rPr>
            </w:pPr>
            <w:r>
              <w:rPr>
                <w:sz w:val="22"/>
                <w:szCs w:val="22"/>
              </w:rPr>
              <w:t>8</w:t>
            </w:r>
          </w:p>
        </w:tc>
        <w:tc>
          <w:tcPr>
            <w:tcW w:w="665" w:type="dxa"/>
          </w:tcPr>
          <w:p w:rsidR="000131B2" w:rsidRPr="00F50690" w:rsidRDefault="000131B2" w:rsidP="00D67284">
            <w:pPr>
              <w:jc w:val="center"/>
              <w:rPr>
                <w:sz w:val="22"/>
                <w:szCs w:val="22"/>
              </w:rPr>
            </w:pPr>
            <w:r>
              <w:rPr>
                <w:sz w:val="22"/>
                <w:szCs w:val="22"/>
              </w:rPr>
              <w:t>8</w:t>
            </w:r>
          </w:p>
        </w:tc>
        <w:tc>
          <w:tcPr>
            <w:tcW w:w="663" w:type="dxa"/>
          </w:tcPr>
          <w:p w:rsidR="000131B2" w:rsidRPr="00F50690" w:rsidRDefault="000131B2" w:rsidP="00D67284">
            <w:pPr>
              <w:jc w:val="center"/>
              <w:rPr>
                <w:sz w:val="22"/>
                <w:szCs w:val="22"/>
              </w:rPr>
            </w:pPr>
            <w:r>
              <w:rPr>
                <w:sz w:val="22"/>
                <w:szCs w:val="22"/>
              </w:rPr>
              <w:t>8</w:t>
            </w:r>
          </w:p>
        </w:tc>
        <w:tc>
          <w:tcPr>
            <w:tcW w:w="656" w:type="dxa"/>
          </w:tcPr>
          <w:p w:rsidR="000131B2" w:rsidRDefault="00C70C0A" w:rsidP="00D67284">
            <w:pPr>
              <w:jc w:val="center"/>
              <w:rPr>
                <w:sz w:val="22"/>
                <w:szCs w:val="22"/>
              </w:rPr>
            </w:pPr>
            <w:r>
              <w:rPr>
                <w:sz w:val="22"/>
                <w:szCs w:val="22"/>
              </w:rPr>
              <w:t>8</w:t>
            </w:r>
          </w:p>
        </w:tc>
        <w:tc>
          <w:tcPr>
            <w:tcW w:w="1028" w:type="dxa"/>
          </w:tcPr>
          <w:p w:rsidR="000131B2" w:rsidRDefault="000131B2" w:rsidP="00D67284">
            <w:pPr>
              <w:jc w:val="center"/>
              <w:rPr>
                <w:sz w:val="22"/>
                <w:szCs w:val="22"/>
              </w:rPr>
            </w:pPr>
            <w:r>
              <w:rPr>
                <w:sz w:val="22"/>
                <w:szCs w:val="22"/>
              </w:rPr>
              <w:t>- 27,3%</w:t>
            </w:r>
          </w:p>
        </w:tc>
      </w:tr>
      <w:tr w:rsidR="000131B2" w:rsidTr="008546BB">
        <w:tc>
          <w:tcPr>
            <w:tcW w:w="2349" w:type="dxa"/>
          </w:tcPr>
          <w:p w:rsidR="000131B2" w:rsidRPr="0094096C" w:rsidRDefault="000131B2" w:rsidP="00F50690">
            <w:pPr>
              <w:rPr>
                <w:sz w:val="22"/>
                <w:szCs w:val="22"/>
              </w:rPr>
            </w:pPr>
            <w:r>
              <w:rPr>
                <w:sz w:val="22"/>
                <w:szCs w:val="22"/>
              </w:rPr>
              <w:t>Организации отдыха детей и их оздоровления</w:t>
            </w:r>
          </w:p>
        </w:tc>
        <w:tc>
          <w:tcPr>
            <w:tcW w:w="667" w:type="dxa"/>
          </w:tcPr>
          <w:p w:rsidR="000131B2" w:rsidRPr="00F50690" w:rsidRDefault="000131B2" w:rsidP="00DE18A6">
            <w:pPr>
              <w:jc w:val="center"/>
              <w:rPr>
                <w:sz w:val="22"/>
                <w:szCs w:val="22"/>
              </w:rPr>
            </w:pPr>
            <w:r>
              <w:rPr>
                <w:sz w:val="22"/>
                <w:szCs w:val="22"/>
              </w:rPr>
              <w:t>102</w:t>
            </w:r>
          </w:p>
        </w:tc>
        <w:tc>
          <w:tcPr>
            <w:tcW w:w="666" w:type="dxa"/>
          </w:tcPr>
          <w:p w:rsidR="000131B2" w:rsidRPr="00F50690" w:rsidRDefault="000131B2" w:rsidP="00DE18A6">
            <w:pPr>
              <w:jc w:val="center"/>
              <w:rPr>
                <w:sz w:val="22"/>
                <w:szCs w:val="22"/>
              </w:rPr>
            </w:pPr>
            <w:r>
              <w:rPr>
                <w:sz w:val="22"/>
                <w:szCs w:val="22"/>
              </w:rPr>
              <w:t>102</w:t>
            </w:r>
          </w:p>
        </w:tc>
        <w:tc>
          <w:tcPr>
            <w:tcW w:w="664" w:type="dxa"/>
          </w:tcPr>
          <w:p w:rsidR="000131B2" w:rsidRPr="00F50690" w:rsidRDefault="000131B2" w:rsidP="00DE18A6">
            <w:pPr>
              <w:jc w:val="center"/>
              <w:rPr>
                <w:sz w:val="22"/>
                <w:szCs w:val="22"/>
              </w:rPr>
            </w:pPr>
            <w:r>
              <w:rPr>
                <w:sz w:val="22"/>
                <w:szCs w:val="22"/>
              </w:rPr>
              <w:t>102</w:t>
            </w:r>
          </w:p>
        </w:tc>
        <w:tc>
          <w:tcPr>
            <w:tcW w:w="662" w:type="dxa"/>
          </w:tcPr>
          <w:p w:rsidR="000131B2" w:rsidRPr="00F50690" w:rsidRDefault="000131B2" w:rsidP="00DE18A6">
            <w:pPr>
              <w:jc w:val="center"/>
              <w:rPr>
                <w:sz w:val="22"/>
                <w:szCs w:val="22"/>
              </w:rPr>
            </w:pPr>
            <w:r>
              <w:rPr>
                <w:sz w:val="22"/>
                <w:szCs w:val="22"/>
              </w:rPr>
              <w:t>102</w:t>
            </w:r>
          </w:p>
        </w:tc>
        <w:tc>
          <w:tcPr>
            <w:tcW w:w="669" w:type="dxa"/>
          </w:tcPr>
          <w:p w:rsidR="000131B2" w:rsidRPr="00F50690" w:rsidRDefault="000131B2" w:rsidP="00DE18A6">
            <w:pPr>
              <w:jc w:val="center"/>
              <w:rPr>
                <w:sz w:val="22"/>
                <w:szCs w:val="22"/>
              </w:rPr>
            </w:pPr>
            <w:r>
              <w:rPr>
                <w:sz w:val="22"/>
                <w:szCs w:val="22"/>
              </w:rPr>
              <w:t>102</w:t>
            </w:r>
          </w:p>
        </w:tc>
        <w:tc>
          <w:tcPr>
            <w:tcW w:w="667" w:type="dxa"/>
          </w:tcPr>
          <w:p w:rsidR="000131B2" w:rsidRPr="00F50690" w:rsidRDefault="000131B2" w:rsidP="00DE18A6">
            <w:pPr>
              <w:jc w:val="center"/>
              <w:rPr>
                <w:sz w:val="22"/>
                <w:szCs w:val="22"/>
              </w:rPr>
            </w:pPr>
            <w:r>
              <w:rPr>
                <w:sz w:val="22"/>
                <w:szCs w:val="22"/>
              </w:rPr>
              <w:t>98</w:t>
            </w:r>
          </w:p>
        </w:tc>
        <w:tc>
          <w:tcPr>
            <w:tcW w:w="665" w:type="dxa"/>
          </w:tcPr>
          <w:p w:rsidR="000131B2" w:rsidRPr="00F50690" w:rsidRDefault="000131B2" w:rsidP="00DE18A6">
            <w:pPr>
              <w:jc w:val="center"/>
              <w:rPr>
                <w:sz w:val="22"/>
                <w:szCs w:val="22"/>
              </w:rPr>
            </w:pPr>
            <w:r>
              <w:rPr>
                <w:sz w:val="22"/>
                <w:szCs w:val="22"/>
                <w:lang w:val="en-US"/>
              </w:rPr>
              <w:t>X*</w:t>
            </w:r>
          </w:p>
        </w:tc>
        <w:tc>
          <w:tcPr>
            <w:tcW w:w="663" w:type="dxa"/>
          </w:tcPr>
          <w:p w:rsidR="000131B2" w:rsidRPr="00F50690" w:rsidRDefault="000131B2" w:rsidP="00DE18A6">
            <w:pPr>
              <w:jc w:val="center"/>
              <w:rPr>
                <w:sz w:val="22"/>
                <w:szCs w:val="22"/>
              </w:rPr>
            </w:pPr>
            <w:r>
              <w:rPr>
                <w:sz w:val="22"/>
                <w:szCs w:val="22"/>
              </w:rPr>
              <w:t>82</w:t>
            </w:r>
          </w:p>
        </w:tc>
        <w:tc>
          <w:tcPr>
            <w:tcW w:w="656" w:type="dxa"/>
          </w:tcPr>
          <w:p w:rsidR="000131B2" w:rsidRDefault="00C70C0A" w:rsidP="00DE18A6">
            <w:pPr>
              <w:jc w:val="center"/>
              <w:rPr>
                <w:sz w:val="22"/>
                <w:szCs w:val="22"/>
              </w:rPr>
            </w:pPr>
            <w:r>
              <w:rPr>
                <w:sz w:val="22"/>
                <w:szCs w:val="22"/>
              </w:rPr>
              <w:t>78</w:t>
            </w:r>
          </w:p>
        </w:tc>
        <w:tc>
          <w:tcPr>
            <w:tcW w:w="1028" w:type="dxa"/>
          </w:tcPr>
          <w:p w:rsidR="000131B2" w:rsidRDefault="00C70C0A" w:rsidP="00DE18A6">
            <w:pPr>
              <w:jc w:val="center"/>
              <w:rPr>
                <w:sz w:val="22"/>
                <w:szCs w:val="22"/>
              </w:rPr>
            </w:pPr>
            <w:r>
              <w:rPr>
                <w:sz w:val="22"/>
                <w:szCs w:val="22"/>
              </w:rPr>
              <w:t>- 23,53</w:t>
            </w:r>
          </w:p>
        </w:tc>
      </w:tr>
      <w:tr w:rsidR="000131B2" w:rsidTr="008546BB">
        <w:tc>
          <w:tcPr>
            <w:tcW w:w="2349" w:type="dxa"/>
          </w:tcPr>
          <w:p w:rsidR="000131B2" w:rsidRDefault="000131B2" w:rsidP="00F50690">
            <w:pPr>
              <w:rPr>
                <w:sz w:val="22"/>
                <w:szCs w:val="22"/>
              </w:rPr>
            </w:pPr>
            <w:r>
              <w:rPr>
                <w:sz w:val="22"/>
                <w:szCs w:val="22"/>
              </w:rPr>
              <w:t>Прочие типы организаций для детей и подростков</w:t>
            </w:r>
          </w:p>
        </w:tc>
        <w:tc>
          <w:tcPr>
            <w:tcW w:w="667" w:type="dxa"/>
          </w:tcPr>
          <w:p w:rsidR="000131B2" w:rsidRPr="00F50690" w:rsidRDefault="000131B2" w:rsidP="00DE18A6">
            <w:pPr>
              <w:jc w:val="center"/>
              <w:rPr>
                <w:sz w:val="22"/>
                <w:szCs w:val="22"/>
              </w:rPr>
            </w:pPr>
            <w:r>
              <w:rPr>
                <w:sz w:val="22"/>
                <w:szCs w:val="22"/>
              </w:rPr>
              <w:t>10</w:t>
            </w:r>
          </w:p>
        </w:tc>
        <w:tc>
          <w:tcPr>
            <w:tcW w:w="666" w:type="dxa"/>
          </w:tcPr>
          <w:p w:rsidR="000131B2" w:rsidRPr="00F50690" w:rsidRDefault="000131B2" w:rsidP="00DE18A6">
            <w:pPr>
              <w:jc w:val="center"/>
              <w:rPr>
                <w:sz w:val="22"/>
                <w:szCs w:val="22"/>
              </w:rPr>
            </w:pPr>
            <w:r>
              <w:rPr>
                <w:sz w:val="22"/>
                <w:szCs w:val="22"/>
              </w:rPr>
              <w:t>9</w:t>
            </w:r>
          </w:p>
        </w:tc>
        <w:tc>
          <w:tcPr>
            <w:tcW w:w="664" w:type="dxa"/>
          </w:tcPr>
          <w:p w:rsidR="000131B2" w:rsidRPr="00F50690" w:rsidRDefault="000131B2" w:rsidP="00DE18A6">
            <w:pPr>
              <w:jc w:val="center"/>
              <w:rPr>
                <w:sz w:val="22"/>
                <w:szCs w:val="22"/>
              </w:rPr>
            </w:pPr>
            <w:r>
              <w:rPr>
                <w:sz w:val="22"/>
                <w:szCs w:val="22"/>
              </w:rPr>
              <w:t>5</w:t>
            </w:r>
          </w:p>
        </w:tc>
        <w:tc>
          <w:tcPr>
            <w:tcW w:w="662" w:type="dxa"/>
          </w:tcPr>
          <w:p w:rsidR="000131B2" w:rsidRPr="00F50690" w:rsidRDefault="000131B2" w:rsidP="00DE18A6">
            <w:pPr>
              <w:jc w:val="center"/>
              <w:rPr>
                <w:sz w:val="22"/>
                <w:szCs w:val="22"/>
              </w:rPr>
            </w:pPr>
            <w:r>
              <w:rPr>
                <w:sz w:val="22"/>
                <w:szCs w:val="22"/>
              </w:rPr>
              <w:t>4</w:t>
            </w:r>
          </w:p>
        </w:tc>
        <w:tc>
          <w:tcPr>
            <w:tcW w:w="669" w:type="dxa"/>
          </w:tcPr>
          <w:p w:rsidR="000131B2" w:rsidRPr="00F50690" w:rsidRDefault="000131B2" w:rsidP="00DE18A6">
            <w:pPr>
              <w:jc w:val="center"/>
              <w:rPr>
                <w:sz w:val="22"/>
                <w:szCs w:val="22"/>
              </w:rPr>
            </w:pPr>
            <w:r>
              <w:rPr>
                <w:sz w:val="22"/>
                <w:szCs w:val="22"/>
              </w:rPr>
              <w:t>4</w:t>
            </w:r>
          </w:p>
        </w:tc>
        <w:tc>
          <w:tcPr>
            <w:tcW w:w="667" w:type="dxa"/>
          </w:tcPr>
          <w:p w:rsidR="000131B2" w:rsidRPr="00F50690" w:rsidRDefault="000131B2" w:rsidP="00DE18A6">
            <w:pPr>
              <w:jc w:val="center"/>
              <w:rPr>
                <w:sz w:val="22"/>
                <w:szCs w:val="22"/>
              </w:rPr>
            </w:pPr>
            <w:r>
              <w:rPr>
                <w:sz w:val="22"/>
                <w:szCs w:val="22"/>
              </w:rPr>
              <w:t>7</w:t>
            </w:r>
          </w:p>
        </w:tc>
        <w:tc>
          <w:tcPr>
            <w:tcW w:w="665" w:type="dxa"/>
          </w:tcPr>
          <w:p w:rsidR="000131B2" w:rsidRPr="00F50690" w:rsidRDefault="000131B2" w:rsidP="00DE18A6">
            <w:pPr>
              <w:jc w:val="center"/>
              <w:rPr>
                <w:sz w:val="22"/>
                <w:szCs w:val="22"/>
              </w:rPr>
            </w:pPr>
            <w:r>
              <w:rPr>
                <w:sz w:val="22"/>
                <w:szCs w:val="22"/>
              </w:rPr>
              <w:t>2</w:t>
            </w:r>
          </w:p>
        </w:tc>
        <w:tc>
          <w:tcPr>
            <w:tcW w:w="663" w:type="dxa"/>
          </w:tcPr>
          <w:p w:rsidR="000131B2" w:rsidRPr="00F50690" w:rsidRDefault="000131B2" w:rsidP="00DE18A6">
            <w:pPr>
              <w:jc w:val="center"/>
              <w:rPr>
                <w:sz w:val="22"/>
                <w:szCs w:val="22"/>
              </w:rPr>
            </w:pPr>
            <w:r>
              <w:rPr>
                <w:sz w:val="22"/>
                <w:szCs w:val="22"/>
              </w:rPr>
              <w:t>5</w:t>
            </w:r>
          </w:p>
        </w:tc>
        <w:tc>
          <w:tcPr>
            <w:tcW w:w="656" w:type="dxa"/>
          </w:tcPr>
          <w:p w:rsidR="000131B2" w:rsidRDefault="00C70C0A" w:rsidP="00DE18A6">
            <w:pPr>
              <w:jc w:val="center"/>
              <w:rPr>
                <w:sz w:val="22"/>
                <w:szCs w:val="22"/>
              </w:rPr>
            </w:pPr>
            <w:r>
              <w:rPr>
                <w:sz w:val="22"/>
                <w:szCs w:val="22"/>
              </w:rPr>
              <w:t>5</w:t>
            </w:r>
          </w:p>
        </w:tc>
        <w:tc>
          <w:tcPr>
            <w:tcW w:w="1028" w:type="dxa"/>
          </w:tcPr>
          <w:p w:rsidR="000131B2" w:rsidRDefault="000131B2" w:rsidP="00DE18A6">
            <w:pPr>
              <w:jc w:val="center"/>
              <w:rPr>
                <w:sz w:val="22"/>
                <w:szCs w:val="22"/>
              </w:rPr>
            </w:pPr>
            <w:r>
              <w:rPr>
                <w:sz w:val="22"/>
                <w:szCs w:val="22"/>
              </w:rPr>
              <w:t>- 50,0</w:t>
            </w:r>
          </w:p>
        </w:tc>
      </w:tr>
    </w:tbl>
    <w:p w:rsidR="00F92C62" w:rsidRPr="00F92C62" w:rsidRDefault="00F92C62" w:rsidP="00F92C62">
      <w:pPr>
        <w:tabs>
          <w:tab w:val="left" w:pos="142"/>
        </w:tabs>
        <w:jc w:val="both"/>
        <w:rPr>
          <w:b/>
          <w:sz w:val="20"/>
          <w:szCs w:val="20"/>
        </w:rPr>
      </w:pPr>
      <w:r w:rsidRPr="00F92C62">
        <w:rPr>
          <w:sz w:val="20"/>
          <w:szCs w:val="20"/>
          <w:lang w:val="en-US"/>
        </w:rPr>
        <w:t>X</w:t>
      </w:r>
      <w:r w:rsidRPr="00F92C62">
        <w:rPr>
          <w:sz w:val="20"/>
          <w:szCs w:val="20"/>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F92C62">
        <w:rPr>
          <w:sz w:val="20"/>
          <w:szCs w:val="20"/>
          <w:lang w:val="en-US"/>
        </w:rPr>
        <w:t>COVID</w:t>
      </w:r>
      <w:r w:rsidRPr="00F92C62">
        <w:rPr>
          <w:sz w:val="20"/>
          <w:szCs w:val="20"/>
        </w:rPr>
        <w:t>-19)</w:t>
      </w:r>
    </w:p>
    <w:p w:rsidR="00DE18A6" w:rsidRDefault="00DE18A6" w:rsidP="00F92C62">
      <w:pPr>
        <w:jc w:val="both"/>
        <w:rPr>
          <w:rFonts w:ascii="Arial" w:hAnsi="Arial" w:cs="Arial"/>
          <w:sz w:val="22"/>
          <w:szCs w:val="22"/>
        </w:rPr>
      </w:pPr>
    </w:p>
    <w:p w:rsidR="00C12336" w:rsidRDefault="00C70C0A" w:rsidP="00C12336">
      <w:pPr>
        <w:ind w:firstLine="709"/>
        <w:jc w:val="both"/>
      </w:pPr>
      <w:r>
        <w:t>За период 2014 – 2022 г.г. с</w:t>
      </w:r>
      <w:r w:rsidR="00D67284">
        <w:t xml:space="preserve">окращение общего числа организаций для детей и подростков, подлежащих надзору, отмечается </w:t>
      </w:r>
      <w:r w:rsidR="00C12336">
        <w:t>по всем типам организаций, за исключением организаций дополнительного образования, где темп пр</w:t>
      </w:r>
      <w:r>
        <w:t>ироста в 2022</w:t>
      </w:r>
      <w:r w:rsidR="00C12336">
        <w:t xml:space="preserve"> году относительно 2014 года составил + 19,2 %.</w:t>
      </w:r>
    </w:p>
    <w:p w:rsidR="00C12336" w:rsidRDefault="00C70C0A" w:rsidP="00C12336">
      <w:pPr>
        <w:ind w:firstLine="709"/>
        <w:jc w:val="both"/>
      </w:pPr>
      <w:r>
        <w:t>Так, за период с 2014 по 2022</w:t>
      </w:r>
      <w:r w:rsidR="00C12336">
        <w:t xml:space="preserve"> годы на 9 (13,0 %) сократилось число дошкольных образовательных организаций, на 7 (8,9 %) общеобразовательных организаций.</w:t>
      </w:r>
    </w:p>
    <w:p w:rsidR="00604C45" w:rsidRDefault="00604C45" w:rsidP="00C12336">
      <w:pPr>
        <w:ind w:firstLine="709"/>
        <w:jc w:val="both"/>
      </w:pPr>
      <w:r w:rsidRPr="00CF276C">
        <w:t xml:space="preserve">Тенденция к сокращению </w:t>
      </w:r>
      <w:r>
        <w:t xml:space="preserve">образовательных организаций </w:t>
      </w:r>
      <w:r w:rsidRPr="00CF276C">
        <w:t>сохраняется вследствие процесса реорганизации учреждений путем слияния и создания филиалов.</w:t>
      </w:r>
    </w:p>
    <w:p w:rsidR="00604C45" w:rsidRDefault="00604C45" w:rsidP="00C12336">
      <w:pPr>
        <w:ind w:firstLine="709"/>
        <w:jc w:val="both"/>
      </w:pPr>
      <w:r>
        <w:t>Количество организаций для детей-сирот и детей, оставшихся без попечения родителей,  профессиональных образовательных организаций остается стабильным</w:t>
      </w:r>
      <w:r w:rsidR="003C18D2">
        <w:t>.</w:t>
      </w:r>
    </w:p>
    <w:p w:rsidR="00A7720E" w:rsidRDefault="00C12336" w:rsidP="00411F74">
      <w:pPr>
        <w:ind w:firstLine="709"/>
        <w:jc w:val="both"/>
      </w:pPr>
      <w:r>
        <w:t xml:space="preserve">Основными показателями, характеризующими санитарно-техническое состояние организаций для детей и подростков, являются их обеспеченность централизованными системами водоснабжения, водоотведения и отопления, а также </w:t>
      </w:r>
      <w:r w:rsidR="005A743E">
        <w:t>необходимость проведения в них ремонтных работ.</w:t>
      </w:r>
    </w:p>
    <w:p w:rsidR="00DE18A6" w:rsidRDefault="005718C1" w:rsidP="005718C1">
      <w:pPr>
        <w:tabs>
          <w:tab w:val="left" w:pos="142"/>
        </w:tabs>
        <w:ind w:firstLine="709"/>
        <w:jc w:val="both"/>
        <w:rPr>
          <w:color w:val="000000"/>
        </w:rPr>
      </w:pPr>
      <w:r w:rsidRPr="00D52642">
        <w:rPr>
          <w:color w:val="000000"/>
        </w:rPr>
        <w:t>Всего в области в 20</w:t>
      </w:r>
      <w:r>
        <w:rPr>
          <w:color w:val="000000"/>
        </w:rPr>
        <w:t>22</w:t>
      </w:r>
      <w:r w:rsidRPr="00D52642">
        <w:rPr>
          <w:color w:val="000000"/>
        </w:rPr>
        <w:t xml:space="preserve"> году удельный вес организаций для детей и подростков, не имеющих системы канализации, центра</w:t>
      </w:r>
      <w:r>
        <w:rPr>
          <w:color w:val="000000"/>
        </w:rPr>
        <w:t xml:space="preserve">лизованного водоснабжения </w:t>
      </w:r>
      <w:r w:rsidRPr="00D52642">
        <w:rPr>
          <w:color w:val="000000"/>
        </w:rPr>
        <w:t xml:space="preserve">составил </w:t>
      </w:r>
      <w:r>
        <w:rPr>
          <w:color w:val="000000"/>
        </w:rPr>
        <w:t xml:space="preserve">3,5 % </w:t>
      </w:r>
      <w:r w:rsidR="00307CD9">
        <w:rPr>
          <w:color w:val="000000"/>
        </w:rPr>
        <w:t>(табл. №</w:t>
      </w:r>
      <w:r w:rsidR="00F43DF9">
        <w:rPr>
          <w:color w:val="000000"/>
        </w:rPr>
        <w:t>14</w:t>
      </w:r>
      <w:r w:rsidR="00307CD9">
        <w:rPr>
          <w:color w:val="000000"/>
        </w:rPr>
        <w:t>, табл. №</w:t>
      </w:r>
      <w:r w:rsidR="00F43DF9">
        <w:rPr>
          <w:color w:val="000000"/>
        </w:rPr>
        <w:t>15</w:t>
      </w:r>
      <w:r w:rsidR="00DE18A6" w:rsidRPr="00D52642">
        <w:rPr>
          <w:color w:val="000000"/>
        </w:rPr>
        <w:t>).</w:t>
      </w:r>
    </w:p>
    <w:p w:rsidR="003F405F" w:rsidRDefault="003F405F" w:rsidP="00DE18A6">
      <w:pPr>
        <w:tabs>
          <w:tab w:val="left" w:pos="142"/>
        </w:tabs>
        <w:ind w:firstLine="709"/>
        <w:jc w:val="both"/>
        <w:rPr>
          <w:color w:val="000000"/>
        </w:rPr>
      </w:pPr>
    </w:p>
    <w:p w:rsidR="00DE18A6" w:rsidRPr="0094096C" w:rsidRDefault="00F92C62" w:rsidP="00DE18A6">
      <w:pPr>
        <w:tabs>
          <w:tab w:val="left" w:pos="142"/>
        </w:tabs>
        <w:ind w:left="283" w:firstLine="567"/>
        <w:jc w:val="right"/>
        <w:rPr>
          <w:sz w:val="22"/>
          <w:szCs w:val="22"/>
        </w:rPr>
      </w:pPr>
      <w:r>
        <w:rPr>
          <w:sz w:val="22"/>
          <w:szCs w:val="22"/>
        </w:rPr>
        <w:t>Таблиц</w:t>
      </w:r>
      <w:r w:rsidR="0032645A">
        <w:rPr>
          <w:sz w:val="22"/>
          <w:szCs w:val="22"/>
        </w:rPr>
        <w:t xml:space="preserve">а </w:t>
      </w:r>
      <w:r w:rsidR="00307CD9">
        <w:rPr>
          <w:sz w:val="22"/>
          <w:szCs w:val="22"/>
        </w:rPr>
        <w:t>№</w:t>
      </w:r>
      <w:r w:rsidR="00F43DF9">
        <w:rPr>
          <w:sz w:val="22"/>
          <w:szCs w:val="22"/>
        </w:rPr>
        <w:t>14</w:t>
      </w:r>
    </w:p>
    <w:p w:rsidR="005A743E" w:rsidRDefault="005A743E" w:rsidP="00DE18A6">
      <w:pPr>
        <w:tabs>
          <w:tab w:val="left" w:pos="142"/>
        </w:tabs>
        <w:ind w:left="284"/>
        <w:jc w:val="center"/>
        <w:rPr>
          <w:b/>
          <w:color w:val="000000"/>
          <w:sz w:val="22"/>
          <w:szCs w:val="22"/>
        </w:rPr>
      </w:pPr>
      <w:r>
        <w:rPr>
          <w:b/>
          <w:color w:val="000000"/>
          <w:sz w:val="22"/>
          <w:szCs w:val="22"/>
        </w:rPr>
        <w:t>У</w:t>
      </w:r>
      <w:r w:rsidRPr="005A743E">
        <w:rPr>
          <w:b/>
          <w:color w:val="000000"/>
          <w:sz w:val="22"/>
          <w:szCs w:val="22"/>
        </w:rPr>
        <w:t>дельный вес организаций для детей и подростков, не имеющих системы канализации</w:t>
      </w:r>
      <w:r w:rsidR="003C18D2">
        <w:rPr>
          <w:b/>
          <w:color w:val="000000"/>
          <w:sz w:val="22"/>
          <w:szCs w:val="22"/>
        </w:rPr>
        <w:t>, 2014 – 2022</w:t>
      </w:r>
      <w:r>
        <w:rPr>
          <w:b/>
          <w:color w:val="000000"/>
          <w:sz w:val="22"/>
          <w:szCs w:val="22"/>
        </w:rPr>
        <w:t xml:space="preserve"> гг.</w:t>
      </w:r>
    </w:p>
    <w:p w:rsidR="005A743E" w:rsidRPr="005A743E" w:rsidRDefault="005A743E" w:rsidP="00DE18A6">
      <w:pPr>
        <w:tabs>
          <w:tab w:val="left" w:pos="142"/>
        </w:tabs>
        <w:ind w:left="284"/>
        <w:jc w:val="center"/>
        <w:rPr>
          <w:b/>
          <w:sz w:val="22"/>
          <w:szCs w:val="22"/>
        </w:rPr>
      </w:pPr>
    </w:p>
    <w:tbl>
      <w:tblPr>
        <w:tblStyle w:val="afd"/>
        <w:tblW w:w="0" w:type="auto"/>
        <w:tblInd w:w="108" w:type="dxa"/>
        <w:tblLook w:val="04A0" w:firstRow="1" w:lastRow="0" w:firstColumn="1" w:lastColumn="0" w:noHBand="0" w:noVBand="1"/>
      </w:tblPr>
      <w:tblGrid>
        <w:gridCol w:w="2349"/>
        <w:gridCol w:w="661"/>
        <w:gridCol w:w="660"/>
        <w:gridCol w:w="659"/>
        <w:gridCol w:w="659"/>
        <w:gridCol w:w="661"/>
        <w:gridCol w:w="661"/>
        <w:gridCol w:w="660"/>
        <w:gridCol w:w="659"/>
        <w:gridCol w:w="656"/>
        <w:gridCol w:w="1179"/>
      </w:tblGrid>
      <w:tr w:rsidR="003C18D2" w:rsidTr="008546BB">
        <w:tc>
          <w:tcPr>
            <w:tcW w:w="2284" w:type="dxa"/>
          </w:tcPr>
          <w:p w:rsidR="003C18D2" w:rsidRPr="00F50690" w:rsidRDefault="003C18D2" w:rsidP="00394A6F">
            <w:pPr>
              <w:jc w:val="center"/>
              <w:rPr>
                <w:sz w:val="22"/>
                <w:szCs w:val="22"/>
              </w:rPr>
            </w:pPr>
            <w:r w:rsidRPr="00F50690">
              <w:rPr>
                <w:sz w:val="22"/>
                <w:szCs w:val="22"/>
              </w:rPr>
              <w:t>Типы организаций</w:t>
            </w:r>
          </w:p>
        </w:tc>
        <w:tc>
          <w:tcPr>
            <w:tcW w:w="665" w:type="dxa"/>
          </w:tcPr>
          <w:p w:rsidR="003C18D2" w:rsidRPr="00F50690" w:rsidRDefault="003C18D2" w:rsidP="00394A6F">
            <w:pPr>
              <w:jc w:val="center"/>
              <w:rPr>
                <w:sz w:val="22"/>
                <w:szCs w:val="22"/>
              </w:rPr>
            </w:pPr>
            <w:r>
              <w:rPr>
                <w:sz w:val="22"/>
                <w:szCs w:val="22"/>
              </w:rPr>
              <w:t>2014</w:t>
            </w:r>
          </w:p>
        </w:tc>
        <w:tc>
          <w:tcPr>
            <w:tcW w:w="664" w:type="dxa"/>
          </w:tcPr>
          <w:p w:rsidR="003C18D2" w:rsidRPr="00F50690" w:rsidRDefault="003C18D2" w:rsidP="00394A6F">
            <w:pPr>
              <w:jc w:val="center"/>
              <w:rPr>
                <w:sz w:val="22"/>
                <w:szCs w:val="22"/>
              </w:rPr>
            </w:pPr>
            <w:r>
              <w:rPr>
                <w:sz w:val="22"/>
                <w:szCs w:val="22"/>
              </w:rPr>
              <w:t>2015</w:t>
            </w:r>
          </w:p>
        </w:tc>
        <w:tc>
          <w:tcPr>
            <w:tcW w:w="662" w:type="dxa"/>
          </w:tcPr>
          <w:p w:rsidR="003C18D2" w:rsidRPr="00F50690" w:rsidRDefault="003C18D2" w:rsidP="00394A6F">
            <w:pPr>
              <w:jc w:val="center"/>
              <w:rPr>
                <w:sz w:val="22"/>
                <w:szCs w:val="22"/>
              </w:rPr>
            </w:pPr>
            <w:r>
              <w:rPr>
                <w:sz w:val="22"/>
                <w:szCs w:val="22"/>
              </w:rPr>
              <w:t>2016</w:t>
            </w:r>
          </w:p>
        </w:tc>
        <w:tc>
          <w:tcPr>
            <w:tcW w:w="661" w:type="dxa"/>
          </w:tcPr>
          <w:p w:rsidR="003C18D2" w:rsidRPr="00F50690" w:rsidRDefault="003C18D2" w:rsidP="00394A6F">
            <w:pPr>
              <w:jc w:val="center"/>
              <w:rPr>
                <w:sz w:val="22"/>
                <w:szCs w:val="22"/>
              </w:rPr>
            </w:pPr>
            <w:r>
              <w:rPr>
                <w:sz w:val="22"/>
                <w:szCs w:val="22"/>
              </w:rPr>
              <w:t>2017</w:t>
            </w:r>
          </w:p>
        </w:tc>
        <w:tc>
          <w:tcPr>
            <w:tcW w:w="666" w:type="dxa"/>
          </w:tcPr>
          <w:p w:rsidR="003C18D2" w:rsidRPr="00F50690" w:rsidRDefault="003C18D2" w:rsidP="00394A6F">
            <w:pPr>
              <w:jc w:val="center"/>
              <w:rPr>
                <w:sz w:val="22"/>
                <w:szCs w:val="22"/>
              </w:rPr>
            </w:pPr>
            <w:r>
              <w:rPr>
                <w:sz w:val="22"/>
                <w:szCs w:val="22"/>
              </w:rPr>
              <w:t>2018</w:t>
            </w:r>
          </w:p>
        </w:tc>
        <w:tc>
          <w:tcPr>
            <w:tcW w:w="665" w:type="dxa"/>
          </w:tcPr>
          <w:p w:rsidR="003C18D2" w:rsidRPr="00F50690" w:rsidRDefault="003C18D2" w:rsidP="00394A6F">
            <w:pPr>
              <w:jc w:val="center"/>
              <w:rPr>
                <w:sz w:val="22"/>
                <w:szCs w:val="22"/>
              </w:rPr>
            </w:pPr>
            <w:r>
              <w:rPr>
                <w:sz w:val="22"/>
                <w:szCs w:val="22"/>
              </w:rPr>
              <w:t>2019</w:t>
            </w:r>
          </w:p>
        </w:tc>
        <w:tc>
          <w:tcPr>
            <w:tcW w:w="663" w:type="dxa"/>
          </w:tcPr>
          <w:p w:rsidR="003C18D2" w:rsidRPr="00F50690" w:rsidRDefault="003C18D2" w:rsidP="00394A6F">
            <w:pPr>
              <w:jc w:val="center"/>
              <w:rPr>
                <w:sz w:val="22"/>
                <w:szCs w:val="22"/>
              </w:rPr>
            </w:pPr>
            <w:r>
              <w:rPr>
                <w:sz w:val="22"/>
                <w:szCs w:val="22"/>
              </w:rPr>
              <w:t>2020</w:t>
            </w:r>
          </w:p>
        </w:tc>
        <w:tc>
          <w:tcPr>
            <w:tcW w:w="662" w:type="dxa"/>
          </w:tcPr>
          <w:p w:rsidR="003C18D2" w:rsidRPr="00F50690" w:rsidRDefault="003C18D2" w:rsidP="00394A6F">
            <w:pPr>
              <w:jc w:val="center"/>
              <w:rPr>
                <w:sz w:val="22"/>
                <w:szCs w:val="22"/>
              </w:rPr>
            </w:pPr>
            <w:r>
              <w:rPr>
                <w:sz w:val="22"/>
                <w:szCs w:val="22"/>
              </w:rPr>
              <w:t>2021</w:t>
            </w:r>
          </w:p>
        </w:tc>
        <w:tc>
          <w:tcPr>
            <w:tcW w:w="656" w:type="dxa"/>
          </w:tcPr>
          <w:p w:rsidR="003C18D2" w:rsidRDefault="003C18D2" w:rsidP="00C02484">
            <w:pPr>
              <w:jc w:val="center"/>
              <w:rPr>
                <w:sz w:val="22"/>
                <w:szCs w:val="22"/>
              </w:rPr>
            </w:pPr>
            <w:r>
              <w:rPr>
                <w:sz w:val="22"/>
                <w:szCs w:val="22"/>
              </w:rPr>
              <w:t>2022</w:t>
            </w:r>
          </w:p>
        </w:tc>
        <w:tc>
          <w:tcPr>
            <w:tcW w:w="1216" w:type="dxa"/>
          </w:tcPr>
          <w:p w:rsidR="003C18D2" w:rsidRDefault="003C18D2" w:rsidP="00C02484">
            <w:pPr>
              <w:jc w:val="center"/>
              <w:rPr>
                <w:sz w:val="22"/>
                <w:szCs w:val="22"/>
              </w:rPr>
            </w:pPr>
            <w:r>
              <w:rPr>
                <w:sz w:val="22"/>
                <w:szCs w:val="22"/>
              </w:rPr>
              <w:t>Темп прироста, снижения к</w:t>
            </w:r>
          </w:p>
          <w:p w:rsidR="003C18D2" w:rsidRDefault="003C18D2" w:rsidP="00C02484">
            <w:pPr>
              <w:jc w:val="center"/>
              <w:rPr>
                <w:sz w:val="22"/>
                <w:szCs w:val="22"/>
              </w:rPr>
            </w:pPr>
            <w:r>
              <w:rPr>
                <w:sz w:val="22"/>
                <w:szCs w:val="22"/>
              </w:rPr>
              <w:t>2014</w:t>
            </w:r>
            <w:r w:rsidRPr="00697FF0">
              <w:rPr>
                <w:sz w:val="22"/>
                <w:szCs w:val="22"/>
              </w:rPr>
              <w:t xml:space="preserve"> г., %</w:t>
            </w:r>
          </w:p>
        </w:tc>
      </w:tr>
      <w:tr w:rsidR="003C18D2" w:rsidTr="008546BB">
        <w:tc>
          <w:tcPr>
            <w:tcW w:w="2284" w:type="dxa"/>
          </w:tcPr>
          <w:p w:rsidR="003C18D2" w:rsidRPr="00F50690" w:rsidRDefault="003C18D2" w:rsidP="00394A6F">
            <w:pPr>
              <w:rPr>
                <w:sz w:val="22"/>
                <w:szCs w:val="22"/>
              </w:rPr>
            </w:pPr>
            <w:r>
              <w:rPr>
                <w:sz w:val="22"/>
                <w:szCs w:val="22"/>
              </w:rPr>
              <w:t>Всего</w:t>
            </w:r>
          </w:p>
        </w:tc>
        <w:tc>
          <w:tcPr>
            <w:tcW w:w="665" w:type="dxa"/>
          </w:tcPr>
          <w:p w:rsidR="003C18D2" w:rsidRDefault="003C18D2" w:rsidP="00394A6F">
            <w:pPr>
              <w:jc w:val="center"/>
              <w:rPr>
                <w:sz w:val="22"/>
                <w:szCs w:val="22"/>
              </w:rPr>
            </w:pPr>
            <w:r>
              <w:rPr>
                <w:sz w:val="22"/>
                <w:szCs w:val="22"/>
              </w:rPr>
              <w:t>7,6</w:t>
            </w:r>
          </w:p>
        </w:tc>
        <w:tc>
          <w:tcPr>
            <w:tcW w:w="664" w:type="dxa"/>
          </w:tcPr>
          <w:p w:rsidR="003C18D2" w:rsidRDefault="003C18D2" w:rsidP="00394A6F">
            <w:pPr>
              <w:jc w:val="center"/>
              <w:rPr>
                <w:sz w:val="22"/>
                <w:szCs w:val="22"/>
              </w:rPr>
            </w:pPr>
            <w:r>
              <w:rPr>
                <w:sz w:val="22"/>
                <w:szCs w:val="22"/>
              </w:rPr>
              <w:t>6,1</w:t>
            </w:r>
          </w:p>
        </w:tc>
        <w:tc>
          <w:tcPr>
            <w:tcW w:w="662" w:type="dxa"/>
          </w:tcPr>
          <w:p w:rsidR="003C18D2" w:rsidRDefault="003C18D2" w:rsidP="00394A6F">
            <w:pPr>
              <w:jc w:val="center"/>
              <w:rPr>
                <w:sz w:val="22"/>
                <w:szCs w:val="22"/>
              </w:rPr>
            </w:pPr>
            <w:r>
              <w:rPr>
                <w:sz w:val="22"/>
                <w:szCs w:val="22"/>
              </w:rPr>
              <w:t>6,0</w:t>
            </w:r>
          </w:p>
        </w:tc>
        <w:tc>
          <w:tcPr>
            <w:tcW w:w="661" w:type="dxa"/>
          </w:tcPr>
          <w:p w:rsidR="003C18D2" w:rsidRDefault="003C18D2" w:rsidP="00394A6F">
            <w:pPr>
              <w:jc w:val="center"/>
              <w:rPr>
                <w:sz w:val="22"/>
                <w:szCs w:val="22"/>
              </w:rPr>
            </w:pPr>
            <w:r>
              <w:rPr>
                <w:sz w:val="22"/>
                <w:szCs w:val="22"/>
              </w:rPr>
              <w:t>5,6</w:t>
            </w:r>
          </w:p>
        </w:tc>
        <w:tc>
          <w:tcPr>
            <w:tcW w:w="666" w:type="dxa"/>
          </w:tcPr>
          <w:p w:rsidR="003C18D2" w:rsidRDefault="003C18D2" w:rsidP="00394A6F">
            <w:pPr>
              <w:jc w:val="center"/>
              <w:rPr>
                <w:sz w:val="22"/>
                <w:szCs w:val="22"/>
              </w:rPr>
            </w:pPr>
            <w:r>
              <w:rPr>
                <w:sz w:val="22"/>
                <w:szCs w:val="22"/>
              </w:rPr>
              <w:t>0,33</w:t>
            </w:r>
          </w:p>
        </w:tc>
        <w:tc>
          <w:tcPr>
            <w:tcW w:w="665" w:type="dxa"/>
          </w:tcPr>
          <w:p w:rsidR="003C18D2" w:rsidRDefault="003C18D2" w:rsidP="00394A6F">
            <w:pPr>
              <w:jc w:val="center"/>
              <w:rPr>
                <w:sz w:val="22"/>
                <w:szCs w:val="22"/>
              </w:rPr>
            </w:pPr>
            <w:r>
              <w:rPr>
                <w:sz w:val="22"/>
                <w:szCs w:val="22"/>
              </w:rPr>
              <w:t>3,15</w:t>
            </w:r>
          </w:p>
        </w:tc>
        <w:tc>
          <w:tcPr>
            <w:tcW w:w="663" w:type="dxa"/>
          </w:tcPr>
          <w:p w:rsidR="003C18D2" w:rsidRDefault="003C18D2" w:rsidP="00394A6F">
            <w:pPr>
              <w:jc w:val="center"/>
              <w:rPr>
                <w:sz w:val="22"/>
                <w:szCs w:val="22"/>
              </w:rPr>
            </w:pPr>
            <w:r>
              <w:rPr>
                <w:sz w:val="22"/>
                <w:szCs w:val="22"/>
              </w:rPr>
              <w:t>2,2</w:t>
            </w:r>
          </w:p>
        </w:tc>
        <w:tc>
          <w:tcPr>
            <w:tcW w:w="662" w:type="dxa"/>
          </w:tcPr>
          <w:p w:rsidR="003C18D2" w:rsidRDefault="003C18D2" w:rsidP="00394A6F">
            <w:pPr>
              <w:jc w:val="center"/>
              <w:rPr>
                <w:sz w:val="22"/>
                <w:szCs w:val="22"/>
              </w:rPr>
            </w:pPr>
            <w:r>
              <w:rPr>
                <w:sz w:val="22"/>
                <w:szCs w:val="22"/>
              </w:rPr>
              <w:t>2,2</w:t>
            </w:r>
          </w:p>
        </w:tc>
        <w:tc>
          <w:tcPr>
            <w:tcW w:w="656" w:type="dxa"/>
          </w:tcPr>
          <w:p w:rsidR="003C18D2" w:rsidRDefault="003C18D2" w:rsidP="00394A6F">
            <w:pPr>
              <w:jc w:val="center"/>
              <w:rPr>
                <w:sz w:val="22"/>
                <w:szCs w:val="22"/>
              </w:rPr>
            </w:pPr>
            <w:r>
              <w:rPr>
                <w:sz w:val="22"/>
                <w:szCs w:val="22"/>
              </w:rPr>
              <w:t>3,5</w:t>
            </w:r>
          </w:p>
        </w:tc>
        <w:tc>
          <w:tcPr>
            <w:tcW w:w="1216" w:type="dxa"/>
          </w:tcPr>
          <w:p w:rsidR="003C18D2" w:rsidRDefault="002F71A1" w:rsidP="00394A6F">
            <w:pPr>
              <w:jc w:val="center"/>
              <w:rPr>
                <w:sz w:val="22"/>
                <w:szCs w:val="22"/>
              </w:rPr>
            </w:pPr>
            <w:r>
              <w:rPr>
                <w:sz w:val="22"/>
                <w:szCs w:val="22"/>
              </w:rPr>
              <w:t>- 53,9</w:t>
            </w:r>
          </w:p>
        </w:tc>
      </w:tr>
      <w:tr w:rsidR="003C18D2" w:rsidTr="008546BB">
        <w:tc>
          <w:tcPr>
            <w:tcW w:w="2284" w:type="dxa"/>
          </w:tcPr>
          <w:p w:rsidR="003C18D2" w:rsidRPr="00F50690" w:rsidRDefault="003C18D2" w:rsidP="00394A6F">
            <w:pPr>
              <w:rPr>
                <w:sz w:val="22"/>
                <w:szCs w:val="22"/>
              </w:rPr>
            </w:pPr>
            <w:r>
              <w:rPr>
                <w:sz w:val="22"/>
                <w:szCs w:val="22"/>
              </w:rPr>
              <w:t xml:space="preserve">Дошкольные образовательные </w:t>
            </w:r>
            <w:r>
              <w:rPr>
                <w:sz w:val="22"/>
                <w:szCs w:val="22"/>
              </w:rPr>
              <w:lastRenderedPageBreak/>
              <w:t>организации</w:t>
            </w:r>
          </w:p>
        </w:tc>
        <w:tc>
          <w:tcPr>
            <w:tcW w:w="665" w:type="dxa"/>
          </w:tcPr>
          <w:p w:rsidR="003C18D2" w:rsidRPr="00F50690" w:rsidRDefault="003C18D2" w:rsidP="00394A6F">
            <w:pPr>
              <w:jc w:val="center"/>
              <w:rPr>
                <w:sz w:val="22"/>
                <w:szCs w:val="22"/>
              </w:rPr>
            </w:pPr>
            <w:r>
              <w:rPr>
                <w:sz w:val="22"/>
                <w:szCs w:val="22"/>
              </w:rPr>
              <w:lastRenderedPageBreak/>
              <w:t>1,5</w:t>
            </w:r>
          </w:p>
        </w:tc>
        <w:tc>
          <w:tcPr>
            <w:tcW w:w="664"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61" w:type="dxa"/>
          </w:tcPr>
          <w:p w:rsidR="003C18D2" w:rsidRPr="00F50690" w:rsidRDefault="003C18D2" w:rsidP="00394A6F">
            <w:pPr>
              <w:jc w:val="center"/>
              <w:rPr>
                <w:sz w:val="22"/>
                <w:szCs w:val="22"/>
              </w:rPr>
            </w:pPr>
            <w:r>
              <w:rPr>
                <w:sz w:val="22"/>
                <w:szCs w:val="22"/>
              </w:rPr>
              <w:t>0</w:t>
            </w:r>
          </w:p>
        </w:tc>
        <w:tc>
          <w:tcPr>
            <w:tcW w:w="666" w:type="dxa"/>
          </w:tcPr>
          <w:p w:rsidR="003C18D2" w:rsidRPr="00F50690" w:rsidRDefault="003C18D2" w:rsidP="00394A6F">
            <w:pPr>
              <w:jc w:val="center"/>
              <w:rPr>
                <w:sz w:val="22"/>
                <w:szCs w:val="22"/>
              </w:rPr>
            </w:pPr>
            <w:r>
              <w:rPr>
                <w:sz w:val="22"/>
                <w:szCs w:val="22"/>
              </w:rPr>
              <w:t>0</w:t>
            </w:r>
          </w:p>
        </w:tc>
        <w:tc>
          <w:tcPr>
            <w:tcW w:w="665" w:type="dxa"/>
          </w:tcPr>
          <w:p w:rsidR="003C18D2" w:rsidRPr="00F50690" w:rsidRDefault="003C18D2" w:rsidP="00394A6F">
            <w:pPr>
              <w:jc w:val="center"/>
              <w:rPr>
                <w:sz w:val="22"/>
                <w:szCs w:val="22"/>
              </w:rPr>
            </w:pPr>
            <w:r>
              <w:rPr>
                <w:sz w:val="22"/>
                <w:szCs w:val="22"/>
              </w:rPr>
              <w:t>0</w:t>
            </w:r>
          </w:p>
        </w:tc>
        <w:tc>
          <w:tcPr>
            <w:tcW w:w="663" w:type="dxa"/>
          </w:tcPr>
          <w:p w:rsidR="003C18D2" w:rsidRPr="00F50690" w:rsidRDefault="003C18D2" w:rsidP="00394A6F">
            <w:pPr>
              <w:jc w:val="center"/>
              <w:rPr>
                <w:sz w:val="22"/>
                <w:szCs w:val="22"/>
              </w:rPr>
            </w:pPr>
            <w:r>
              <w:rPr>
                <w:sz w:val="22"/>
                <w:szCs w:val="22"/>
              </w:rPr>
              <w:t>1,6</w:t>
            </w:r>
          </w:p>
        </w:tc>
        <w:tc>
          <w:tcPr>
            <w:tcW w:w="662" w:type="dxa"/>
          </w:tcPr>
          <w:p w:rsidR="003C18D2" w:rsidRPr="00F50690" w:rsidRDefault="003C18D2" w:rsidP="00394A6F">
            <w:pPr>
              <w:jc w:val="center"/>
              <w:rPr>
                <w:sz w:val="22"/>
                <w:szCs w:val="22"/>
              </w:rPr>
            </w:pPr>
            <w:r>
              <w:rPr>
                <w:sz w:val="22"/>
                <w:szCs w:val="22"/>
              </w:rPr>
              <w:t>1,6</w:t>
            </w:r>
          </w:p>
        </w:tc>
        <w:tc>
          <w:tcPr>
            <w:tcW w:w="656" w:type="dxa"/>
          </w:tcPr>
          <w:p w:rsidR="003C18D2" w:rsidRDefault="002F71A1" w:rsidP="00394A6F">
            <w:pPr>
              <w:jc w:val="center"/>
              <w:rPr>
                <w:sz w:val="22"/>
                <w:szCs w:val="22"/>
              </w:rPr>
            </w:pPr>
            <w:r>
              <w:rPr>
                <w:sz w:val="22"/>
                <w:szCs w:val="22"/>
              </w:rPr>
              <w:t>1,6</w:t>
            </w:r>
          </w:p>
        </w:tc>
        <w:tc>
          <w:tcPr>
            <w:tcW w:w="1216" w:type="dxa"/>
          </w:tcPr>
          <w:p w:rsidR="003C18D2" w:rsidRDefault="003C18D2" w:rsidP="00394A6F">
            <w:pPr>
              <w:jc w:val="center"/>
              <w:rPr>
                <w:sz w:val="22"/>
                <w:szCs w:val="22"/>
              </w:rPr>
            </w:pPr>
            <w:r>
              <w:rPr>
                <w:sz w:val="22"/>
                <w:szCs w:val="22"/>
              </w:rPr>
              <w:t>+ 6,1</w:t>
            </w:r>
          </w:p>
        </w:tc>
      </w:tr>
      <w:tr w:rsidR="003C18D2" w:rsidTr="008546BB">
        <w:tc>
          <w:tcPr>
            <w:tcW w:w="2284" w:type="dxa"/>
          </w:tcPr>
          <w:p w:rsidR="003C18D2" w:rsidRPr="00F50690" w:rsidRDefault="003C18D2" w:rsidP="00394A6F">
            <w:pPr>
              <w:rPr>
                <w:sz w:val="22"/>
                <w:szCs w:val="22"/>
              </w:rPr>
            </w:pPr>
            <w:r>
              <w:rPr>
                <w:sz w:val="22"/>
                <w:szCs w:val="22"/>
              </w:rPr>
              <w:lastRenderedPageBreak/>
              <w:t>Общеобразовательные организации</w:t>
            </w:r>
          </w:p>
        </w:tc>
        <w:tc>
          <w:tcPr>
            <w:tcW w:w="665" w:type="dxa"/>
          </w:tcPr>
          <w:p w:rsidR="003C18D2" w:rsidRPr="00F50690" w:rsidRDefault="003C18D2" w:rsidP="00394A6F">
            <w:pPr>
              <w:jc w:val="center"/>
              <w:rPr>
                <w:sz w:val="22"/>
                <w:szCs w:val="22"/>
              </w:rPr>
            </w:pPr>
            <w:r>
              <w:rPr>
                <w:sz w:val="22"/>
                <w:szCs w:val="22"/>
              </w:rPr>
              <w:t>14,4</w:t>
            </w:r>
          </w:p>
        </w:tc>
        <w:tc>
          <w:tcPr>
            <w:tcW w:w="664" w:type="dxa"/>
          </w:tcPr>
          <w:p w:rsidR="003C18D2" w:rsidRPr="00F50690" w:rsidRDefault="003C18D2" w:rsidP="00394A6F">
            <w:pPr>
              <w:jc w:val="center"/>
              <w:rPr>
                <w:sz w:val="22"/>
                <w:szCs w:val="22"/>
              </w:rPr>
            </w:pPr>
            <w:r>
              <w:rPr>
                <w:sz w:val="22"/>
                <w:szCs w:val="22"/>
              </w:rPr>
              <w:t>11,6</w:t>
            </w:r>
          </w:p>
        </w:tc>
        <w:tc>
          <w:tcPr>
            <w:tcW w:w="662" w:type="dxa"/>
          </w:tcPr>
          <w:p w:rsidR="003C18D2" w:rsidRPr="00F50690" w:rsidRDefault="003C18D2" w:rsidP="00394A6F">
            <w:pPr>
              <w:jc w:val="center"/>
              <w:rPr>
                <w:sz w:val="22"/>
                <w:szCs w:val="22"/>
              </w:rPr>
            </w:pPr>
            <w:r>
              <w:rPr>
                <w:sz w:val="22"/>
                <w:szCs w:val="22"/>
              </w:rPr>
              <w:t>11,6</w:t>
            </w:r>
          </w:p>
        </w:tc>
        <w:tc>
          <w:tcPr>
            <w:tcW w:w="661" w:type="dxa"/>
          </w:tcPr>
          <w:p w:rsidR="003C18D2" w:rsidRPr="00F50690" w:rsidRDefault="003C18D2" w:rsidP="00394A6F">
            <w:pPr>
              <w:jc w:val="center"/>
              <w:rPr>
                <w:sz w:val="22"/>
                <w:szCs w:val="22"/>
              </w:rPr>
            </w:pPr>
            <w:r>
              <w:rPr>
                <w:sz w:val="22"/>
                <w:szCs w:val="22"/>
              </w:rPr>
              <w:t>11,3</w:t>
            </w:r>
          </w:p>
        </w:tc>
        <w:tc>
          <w:tcPr>
            <w:tcW w:w="666" w:type="dxa"/>
          </w:tcPr>
          <w:p w:rsidR="003C18D2" w:rsidRPr="00F50690" w:rsidRDefault="003C18D2" w:rsidP="00394A6F">
            <w:pPr>
              <w:jc w:val="center"/>
              <w:rPr>
                <w:sz w:val="22"/>
                <w:szCs w:val="22"/>
              </w:rPr>
            </w:pPr>
            <w:r>
              <w:rPr>
                <w:sz w:val="22"/>
                <w:szCs w:val="22"/>
              </w:rPr>
              <w:t>10,8</w:t>
            </w:r>
          </w:p>
        </w:tc>
        <w:tc>
          <w:tcPr>
            <w:tcW w:w="665" w:type="dxa"/>
          </w:tcPr>
          <w:p w:rsidR="003C18D2" w:rsidRPr="00F50690" w:rsidRDefault="003C18D2" w:rsidP="00394A6F">
            <w:pPr>
              <w:jc w:val="center"/>
              <w:rPr>
                <w:sz w:val="22"/>
                <w:szCs w:val="22"/>
              </w:rPr>
            </w:pPr>
            <w:r>
              <w:rPr>
                <w:sz w:val="22"/>
                <w:szCs w:val="22"/>
              </w:rPr>
              <w:t>10,8</w:t>
            </w:r>
          </w:p>
        </w:tc>
        <w:tc>
          <w:tcPr>
            <w:tcW w:w="663" w:type="dxa"/>
          </w:tcPr>
          <w:p w:rsidR="003C18D2" w:rsidRPr="00F50690" w:rsidRDefault="003C18D2" w:rsidP="00394A6F">
            <w:pPr>
              <w:jc w:val="center"/>
              <w:rPr>
                <w:sz w:val="22"/>
                <w:szCs w:val="22"/>
              </w:rPr>
            </w:pPr>
            <w:r>
              <w:rPr>
                <w:sz w:val="22"/>
                <w:szCs w:val="22"/>
              </w:rPr>
              <w:t>5,6</w:t>
            </w:r>
          </w:p>
        </w:tc>
        <w:tc>
          <w:tcPr>
            <w:tcW w:w="662" w:type="dxa"/>
          </w:tcPr>
          <w:p w:rsidR="003C18D2" w:rsidRPr="00F50690" w:rsidRDefault="003C18D2" w:rsidP="00394A6F">
            <w:pPr>
              <w:jc w:val="center"/>
              <w:rPr>
                <w:sz w:val="22"/>
                <w:szCs w:val="22"/>
              </w:rPr>
            </w:pPr>
            <w:r>
              <w:rPr>
                <w:sz w:val="22"/>
                <w:szCs w:val="22"/>
              </w:rPr>
              <w:t>5,6</w:t>
            </w:r>
          </w:p>
        </w:tc>
        <w:tc>
          <w:tcPr>
            <w:tcW w:w="656" w:type="dxa"/>
          </w:tcPr>
          <w:p w:rsidR="003C18D2" w:rsidRDefault="002F71A1" w:rsidP="00394A6F">
            <w:pPr>
              <w:jc w:val="center"/>
              <w:rPr>
                <w:sz w:val="22"/>
                <w:szCs w:val="22"/>
              </w:rPr>
            </w:pPr>
            <w:r>
              <w:rPr>
                <w:sz w:val="22"/>
                <w:szCs w:val="22"/>
              </w:rPr>
              <w:t>5,6</w:t>
            </w:r>
          </w:p>
        </w:tc>
        <w:tc>
          <w:tcPr>
            <w:tcW w:w="1216" w:type="dxa"/>
          </w:tcPr>
          <w:p w:rsidR="003C18D2" w:rsidRDefault="003C18D2" w:rsidP="00394A6F">
            <w:pPr>
              <w:jc w:val="center"/>
              <w:rPr>
                <w:sz w:val="22"/>
                <w:szCs w:val="22"/>
              </w:rPr>
            </w:pPr>
            <w:r>
              <w:rPr>
                <w:sz w:val="22"/>
                <w:szCs w:val="22"/>
              </w:rPr>
              <w:t>- 61,1</w:t>
            </w:r>
          </w:p>
        </w:tc>
      </w:tr>
      <w:tr w:rsidR="003C18D2" w:rsidTr="008546BB">
        <w:tc>
          <w:tcPr>
            <w:tcW w:w="2284" w:type="dxa"/>
          </w:tcPr>
          <w:p w:rsidR="003C18D2" w:rsidRPr="00F50690" w:rsidRDefault="003C18D2" w:rsidP="00394A6F">
            <w:pPr>
              <w:rPr>
                <w:sz w:val="22"/>
                <w:szCs w:val="22"/>
              </w:rPr>
            </w:pPr>
            <w:r>
              <w:rPr>
                <w:sz w:val="22"/>
                <w:szCs w:val="22"/>
              </w:rPr>
              <w:t>В том числе: школы-интернаты, специальные (коррекционные) общеобразовательные организации</w:t>
            </w:r>
          </w:p>
        </w:tc>
        <w:tc>
          <w:tcPr>
            <w:tcW w:w="665" w:type="dxa"/>
          </w:tcPr>
          <w:p w:rsidR="003C18D2" w:rsidRPr="00F50690" w:rsidRDefault="003C18D2" w:rsidP="00394A6F">
            <w:pPr>
              <w:jc w:val="center"/>
              <w:rPr>
                <w:sz w:val="22"/>
                <w:szCs w:val="22"/>
              </w:rPr>
            </w:pPr>
            <w:r>
              <w:rPr>
                <w:sz w:val="22"/>
                <w:szCs w:val="22"/>
              </w:rPr>
              <w:t>0</w:t>
            </w:r>
          </w:p>
        </w:tc>
        <w:tc>
          <w:tcPr>
            <w:tcW w:w="664"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61" w:type="dxa"/>
          </w:tcPr>
          <w:p w:rsidR="003C18D2" w:rsidRPr="00F50690" w:rsidRDefault="003C18D2" w:rsidP="00394A6F">
            <w:pPr>
              <w:jc w:val="center"/>
              <w:rPr>
                <w:sz w:val="22"/>
                <w:szCs w:val="22"/>
              </w:rPr>
            </w:pPr>
            <w:r>
              <w:rPr>
                <w:sz w:val="22"/>
                <w:szCs w:val="22"/>
              </w:rPr>
              <w:t>0</w:t>
            </w:r>
          </w:p>
        </w:tc>
        <w:tc>
          <w:tcPr>
            <w:tcW w:w="666" w:type="dxa"/>
          </w:tcPr>
          <w:p w:rsidR="003C18D2" w:rsidRPr="00F50690" w:rsidRDefault="003C18D2" w:rsidP="00394A6F">
            <w:pPr>
              <w:jc w:val="center"/>
              <w:rPr>
                <w:sz w:val="22"/>
                <w:szCs w:val="22"/>
              </w:rPr>
            </w:pPr>
            <w:r>
              <w:rPr>
                <w:sz w:val="22"/>
                <w:szCs w:val="22"/>
              </w:rPr>
              <w:t>0</w:t>
            </w:r>
          </w:p>
        </w:tc>
        <w:tc>
          <w:tcPr>
            <w:tcW w:w="665" w:type="dxa"/>
          </w:tcPr>
          <w:p w:rsidR="003C18D2" w:rsidRPr="00F50690" w:rsidRDefault="003C18D2" w:rsidP="00394A6F">
            <w:pPr>
              <w:jc w:val="center"/>
              <w:rPr>
                <w:sz w:val="22"/>
                <w:szCs w:val="22"/>
              </w:rPr>
            </w:pPr>
            <w:r>
              <w:rPr>
                <w:sz w:val="22"/>
                <w:szCs w:val="22"/>
              </w:rPr>
              <w:t>0</w:t>
            </w:r>
          </w:p>
        </w:tc>
        <w:tc>
          <w:tcPr>
            <w:tcW w:w="663"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56" w:type="dxa"/>
          </w:tcPr>
          <w:p w:rsidR="003C18D2" w:rsidRDefault="003C18D2" w:rsidP="00394A6F">
            <w:pPr>
              <w:jc w:val="center"/>
              <w:rPr>
                <w:sz w:val="22"/>
                <w:szCs w:val="22"/>
              </w:rPr>
            </w:pPr>
            <w:r>
              <w:rPr>
                <w:sz w:val="22"/>
                <w:szCs w:val="22"/>
              </w:rPr>
              <w:t>0</w:t>
            </w:r>
          </w:p>
        </w:tc>
        <w:tc>
          <w:tcPr>
            <w:tcW w:w="1216" w:type="dxa"/>
          </w:tcPr>
          <w:p w:rsidR="003C18D2" w:rsidRDefault="003C18D2" w:rsidP="00394A6F">
            <w:pPr>
              <w:jc w:val="center"/>
              <w:rPr>
                <w:sz w:val="22"/>
                <w:szCs w:val="22"/>
              </w:rPr>
            </w:pPr>
            <w:r>
              <w:rPr>
                <w:sz w:val="22"/>
                <w:szCs w:val="22"/>
              </w:rPr>
              <w:t>0</w:t>
            </w:r>
          </w:p>
        </w:tc>
      </w:tr>
      <w:tr w:rsidR="003C18D2" w:rsidTr="008546BB">
        <w:tc>
          <w:tcPr>
            <w:tcW w:w="2284" w:type="dxa"/>
          </w:tcPr>
          <w:p w:rsidR="003C18D2" w:rsidRDefault="003C18D2" w:rsidP="00394A6F">
            <w:pPr>
              <w:rPr>
                <w:sz w:val="22"/>
                <w:szCs w:val="22"/>
              </w:rPr>
            </w:pPr>
            <w:r>
              <w:rPr>
                <w:sz w:val="22"/>
                <w:szCs w:val="22"/>
              </w:rPr>
              <w:t>Организации для детей-сирот и детей, оставшихся без попечения родителей</w:t>
            </w:r>
          </w:p>
        </w:tc>
        <w:tc>
          <w:tcPr>
            <w:tcW w:w="665" w:type="dxa"/>
          </w:tcPr>
          <w:p w:rsidR="003C18D2" w:rsidRPr="00F50690" w:rsidRDefault="003C18D2" w:rsidP="00394A6F">
            <w:pPr>
              <w:jc w:val="center"/>
              <w:rPr>
                <w:sz w:val="22"/>
                <w:szCs w:val="22"/>
              </w:rPr>
            </w:pPr>
            <w:r>
              <w:rPr>
                <w:sz w:val="22"/>
                <w:szCs w:val="22"/>
              </w:rPr>
              <w:t>0</w:t>
            </w:r>
          </w:p>
        </w:tc>
        <w:tc>
          <w:tcPr>
            <w:tcW w:w="664"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61" w:type="dxa"/>
          </w:tcPr>
          <w:p w:rsidR="003C18D2" w:rsidRPr="00F50690" w:rsidRDefault="003C18D2" w:rsidP="00394A6F">
            <w:pPr>
              <w:jc w:val="center"/>
              <w:rPr>
                <w:sz w:val="22"/>
                <w:szCs w:val="22"/>
              </w:rPr>
            </w:pPr>
            <w:r>
              <w:rPr>
                <w:sz w:val="22"/>
                <w:szCs w:val="22"/>
              </w:rPr>
              <w:t>0</w:t>
            </w:r>
          </w:p>
        </w:tc>
        <w:tc>
          <w:tcPr>
            <w:tcW w:w="666" w:type="dxa"/>
          </w:tcPr>
          <w:p w:rsidR="003C18D2" w:rsidRPr="00F50690" w:rsidRDefault="003C18D2" w:rsidP="00394A6F">
            <w:pPr>
              <w:jc w:val="center"/>
              <w:rPr>
                <w:sz w:val="22"/>
                <w:szCs w:val="22"/>
              </w:rPr>
            </w:pPr>
            <w:r>
              <w:rPr>
                <w:sz w:val="22"/>
                <w:szCs w:val="22"/>
              </w:rPr>
              <w:t>0</w:t>
            </w:r>
          </w:p>
        </w:tc>
        <w:tc>
          <w:tcPr>
            <w:tcW w:w="665" w:type="dxa"/>
          </w:tcPr>
          <w:p w:rsidR="003C18D2" w:rsidRPr="00F50690" w:rsidRDefault="003C18D2" w:rsidP="00394A6F">
            <w:pPr>
              <w:jc w:val="center"/>
              <w:rPr>
                <w:sz w:val="22"/>
                <w:szCs w:val="22"/>
              </w:rPr>
            </w:pPr>
            <w:r>
              <w:rPr>
                <w:sz w:val="22"/>
                <w:szCs w:val="22"/>
              </w:rPr>
              <w:t>0</w:t>
            </w:r>
          </w:p>
        </w:tc>
        <w:tc>
          <w:tcPr>
            <w:tcW w:w="663"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56" w:type="dxa"/>
          </w:tcPr>
          <w:p w:rsidR="003C18D2" w:rsidRDefault="003C18D2" w:rsidP="00394A6F">
            <w:pPr>
              <w:jc w:val="center"/>
              <w:rPr>
                <w:sz w:val="22"/>
                <w:szCs w:val="22"/>
              </w:rPr>
            </w:pPr>
            <w:r>
              <w:rPr>
                <w:sz w:val="22"/>
                <w:szCs w:val="22"/>
              </w:rPr>
              <w:t>0</w:t>
            </w:r>
          </w:p>
        </w:tc>
        <w:tc>
          <w:tcPr>
            <w:tcW w:w="1216" w:type="dxa"/>
          </w:tcPr>
          <w:p w:rsidR="003C18D2" w:rsidRDefault="003C18D2" w:rsidP="00394A6F">
            <w:pPr>
              <w:jc w:val="center"/>
              <w:rPr>
                <w:sz w:val="22"/>
                <w:szCs w:val="22"/>
              </w:rPr>
            </w:pPr>
            <w:r>
              <w:rPr>
                <w:sz w:val="22"/>
                <w:szCs w:val="22"/>
              </w:rPr>
              <w:t>0</w:t>
            </w:r>
          </w:p>
        </w:tc>
      </w:tr>
      <w:tr w:rsidR="003C18D2" w:rsidTr="008546BB">
        <w:tc>
          <w:tcPr>
            <w:tcW w:w="2284" w:type="dxa"/>
          </w:tcPr>
          <w:p w:rsidR="003C18D2" w:rsidRPr="0094096C" w:rsidRDefault="003C18D2" w:rsidP="00394A6F">
            <w:pPr>
              <w:rPr>
                <w:sz w:val="22"/>
                <w:szCs w:val="22"/>
              </w:rPr>
            </w:pPr>
            <w:r w:rsidRPr="0094096C">
              <w:rPr>
                <w:sz w:val="22"/>
                <w:szCs w:val="22"/>
              </w:rPr>
              <w:t>Профессиональные образовательные организации</w:t>
            </w:r>
          </w:p>
        </w:tc>
        <w:tc>
          <w:tcPr>
            <w:tcW w:w="665" w:type="dxa"/>
          </w:tcPr>
          <w:p w:rsidR="003C18D2" w:rsidRPr="00F50690" w:rsidRDefault="003C18D2" w:rsidP="00394A6F">
            <w:pPr>
              <w:jc w:val="center"/>
              <w:rPr>
                <w:sz w:val="22"/>
                <w:szCs w:val="22"/>
              </w:rPr>
            </w:pPr>
            <w:r>
              <w:rPr>
                <w:sz w:val="22"/>
                <w:szCs w:val="22"/>
              </w:rPr>
              <w:t>0</w:t>
            </w:r>
          </w:p>
        </w:tc>
        <w:tc>
          <w:tcPr>
            <w:tcW w:w="664"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61" w:type="dxa"/>
          </w:tcPr>
          <w:p w:rsidR="003C18D2" w:rsidRPr="00F50690" w:rsidRDefault="003C18D2" w:rsidP="00394A6F">
            <w:pPr>
              <w:jc w:val="center"/>
              <w:rPr>
                <w:sz w:val="22"/>
                <w:szCs w:val="22"/>
              </w:rPr>
            </w:pPr>
            <w:r>
              <w:rPr>
                <w:sz w:val="22"/>
                <w:szCs w:val="22"/>
              </w:rPr>
              <w:t>0</w:t>
            </w:r>
          </w:p>
        </w:tc>
        <w:tc>
          <w:tcPr>
            <w:tcW w:w="666" w:type="dxa"/>
          </w:tcPr>
          <w:p w:rsidR="003C18D2" w:rsidRPr="00F50690" w:rsidRDefault="003C18D2" w:rsidP="00394A6F">
            <w:pPr>
              <w:jc w:val="center"/>
              <w:rPr>
                <w:sz w:val="22"/>
                <w:szCs w:val="22"/>
              </w:rPr>
            </w:pPr>
            <w:r>
              <w:rPr>
                <w:sz w:val="22"/>
                <w:szCs w:val="22"/>
              </w:rPr>
              <w:t>0</w:t>
            </w:r>
          </w:p>
        </w:tc>
        <w:tc>
          <w:tcPr>
            <w:tcW w:w="665" w:type="dxa"/>
          </w:tcPr>
          <w:p w:rsidR="003C18D2" w:rsidRPr="00F50690" w:rsidRDefault="003C18D2" w:rsidP="00394A6F">
            <w:pPr>
              <w:jc w:val="center"/>
              <w:rPr>
                <w:sz w:val="22"/>
                <w:szCs w:val="22"/>
              </w:rPr>
            </w:pPr>
            <w:r>
              <w:rPr>
                <w:sz w:val="22"/>
                <w:szCs w:val="22"/>
              </w:rPr>
              <w:t>0</w:t>
            </w:r>
          </w:p>
        </w:tc>
        <w:tc>
          <w:tcPr>
            <w:tcW w:w="663" w:type="dxa"/>
          </w:tcPr>
          <w:p w:rsidR="003C18D2" w:rsidRPr="00F50690" w:rsidRDefault="003C18D2" w:rsidP="00394A6F">
            <w:pPr>
              <w:jc w:val="center"/>
              <w:rPr>
                <w:sz w:val="22"/>
                <w:szCs w:val="22"/>
              </w:rPr>
            </w:pPr>
            <w:r>
              <w:rPr>
                <w:sz w:val="22"/>
                <w:szCs w:val="22"/>
              </w:rPr>
              <w:t>0</w:t>
            </w:r>
          </w:p>
        </w:tc>
        <w:tc>
          <w:tcPr>
            <w:tcW w:w="662" w:type="dxa"/>
          </w:tcPr>
          <w:p w:rsidR="003C18D2" w:rsidRPr="00F50690" w:rsidRDefault="003C18D2" w:rsidP="00394A6F">
            <w:pPr>
              <w:jc w:val="center"/>
              <w:rPr>
                <w:sz w:val="22"/>
                <w:szCs w:val="22"/>
              </w:rPr>
            </w:pPr>
            <w:r>
              <w:rPr>
                <w:sz w:val="22"/>
                <w:szCs w:val="22"/>
              </w:rPr>
              <w:t>0</w:t>
            </w:r>
          </w:p>
        </w:tc>
        <w:tc>
          <w:tcPr>
            <w:tcW w:w="656" w:type="dxa"/>
          </w:tcPr>
          <w:p w:rsidR="003C18D2" w:rsidRDefault="003C18D2" w:rsidP="00394A6F">
            <w:pPr>
              <w:jc w:val="center"/>
              <w:rPr>
                <w:sz w:val="22"/>
                <w:szCs w:val="22"/>
              </w:rPr>
            </w:pPr>
            <w:r>
              <w:rPr>
                <w:sz w:val="22"/>
                <w:szCs w:val="22"/>
              </w:rPr>
              <w:t>0</w:t>
            </w:r>
          </w:p>
        </w:tc>
        <w:tc>
          <w:tcPr>
            <w:tcW w:w="1216" w:type="dxa"/>
          </w:tcPr>
          <w:p w:rsidR="003C18D2" w:rsidRDefault="003C18D2" w:rsidP="00394A6F">
            <w:pPr>
              <w:jc w:val="center"/>
              <w:rPr>
                <w:sz w:val="22"/>
                <w:szCs w:val="22"/>
              </w:rPr>
            </w:pPr>
            <w:r>
              <w:rPr>
                <w:sz w:val="22"/>
                <w:szCs w:val="22"/>
              </w:rPr>
              <w:t>0</w:t>
            </w:r>
          </w:p>
        </w:tc>
      </w:tr>
      <w:tr w:rsidR="003C18D2" w:rsidTr="008546BB">
        <w:tc>
          <w:tcPr>
            <w:tcW w:w="2284" w:type="dxa"/>
          </w:tcPr>
          <w:p w:rsidR="003C18D2" w:rsidRPr="0094096C" w:rsidRDefault="003C18D2" w:rsidP="00394A6F">
            <w:pPr>
              <w:rPr>
                <w:sz w:val="22"/>
                <w:szCs w:val="22"/>
              </w:rPr>
            </w:pPr>
            <w:r>
              <w:rPr>
                <w:sz w:val="22"/>
                <w:szCs w:val="22"/>
              </w:rPr>
              <w:t>Организации отдыха детей и их оздоровления</w:t>
            </w:r>
          </w:p>
        </w:tc>
        <w:tc>
          <w:tcPr>
            <w:tcW w:w="665" w:type="dxa"/>
          </w:tcPr>
          <w:p w:rsidR="003C18D2" w:rsidRPr="00F50690" w:rsidRDefault="003C18D2" w:rsidP="00394A6F">
            <w:pPr>
              <w:jc w:val="center"/>
              <w:rPr>
                <w:sz w:val="22"/>
                <w:szCs w:val="22"/>
              </w:rPr>
            </w:pPr>
            <w:r>
              <w:rPr>
                <w:sz w:val="22"/>
                <w:szCs w:val="22"/>
              </w:rPr>
              <w:t>11,8</w:t>
            </w:r>
          </w:p>
        </w:tc>
        <w:tc>
          <w:tcPr>
            <w:tcW w:w="664" w:type="dxa"/>
          </w:tcPr>
          <w:p w:rsidR="003C18D2" w:rsidRPr="00F50690" w:rsidRDefault="003C18D2" w:rsidP="00394A6F">
            <w:pPr>
              <w:jc w:val="center"/>
              <w:rPr>
                <w:sz w:val="22"/>
                <w:szCs w:val="22"/>
              </w:rPr>
            </w:pPr>
            <w:r>
              <w:rPr>
                <w:sz w:val="22"/>
                <w:szCs w:val="22"/>
              </w:rPr>
              <w:t>10,2</w:t>
            </w:r>
          </w:p>
        </w:tc>
        <w:tc>
          <w:tcPr>
            <w:tcW w:w="662" w:type="dxa"/>
          </w:tcPr>
          <w:p w:rsidR="003C18D2" w:rsidRPr="00F50690" w:rsidRDefault="003C18D2" w:rsidP="00394A6F">
            <w:pPr>
              <w:jc w:val="center"/>
              <w:rPr>
                <w:sz w:val="22"/>
                <w:szCs w:val="22"/>
              </w:rPr>
            </w:pPr>
            <w:r>
              <w:rPr>
                <w:sz w:val="22"/>
                <w:szCs w:val="22"/>
              </w:rPr>
              <w:t>10,2</w:t>
            </w:r>
          </w:p>
        </w:tc>
        <w:tc>
          <w:tcPr>
            <w:tcW w:w="661" w:type="dxa"/>
          </w:tcPr>
          <w:p w:rsidR="003C18D2" w:rsidRPr="00F50690" w:rsidRDefault="003C18D2" w:rsidP="00394A6F">
            <w:pPr>
              <w:jc w:val="center"/>
              <w:rPr>
                <w:sz w:val="22"/>
                <w:szCs w:val="22"/>
              </w:rPr>
            </w:pPr>
            <w:r>
              <w:rPr>
                <w:sz w:val="22"/>
                <w:szCs w:val="22"/>
              </w:rPr>
              <w:t>6,9</w:t>
            </w:r>
          </w:p>
        </w:tc>
        <w:tc>
          <w:tcPr>
            <w:tcW w:w="666" w:type="dxa"/>
          </w:tcPr>
          <w:p w:rsidR="003C18D2" w:rsidRPr="00F50690" w:rsidRDefault="003C18D2" w:rsidP="00394A6F">
            <w:pPr>
              <w:jc w:val="center"/>
              <w:rPr>
                <w:sz w:val="22"/>
                <w:szCs w:val="22"/>
              </w:rPr>
            </w:pPr>
            <w:r>
              <w:rPr>
                <w:sz w:val="22"/>
                <w:szCs w:val="22"/>
              </w:rPr>
              <w:t>6,9</w:t>
            </w:r>
          </w:p>
        </w:tc>
        <w:tc>
          <w:tcPr>
            <w:tcW w:w="665" w:type="dxa"/>
          </w:tcPr>
          <w:p w:rsidR="003C18D2" w:rsidRPr="00F50690" w:rsidRDefault="003C18D2" w:rsidP="00394A6F">
            <w:pPr>
              <w:jc w:val="center"/>
              <w:rPr>
                <w:sz w:val="22"/>
                <w:szCs w:val="22"/>
              </w:rPr>
            </w:pPr>
            <w:r>
              <w:rPr>
                <w:sz w:val="22"/>
                <w:szCs w:val="22"/>
              </w:rPr>
              <w:t>2,0</w:t>
            </w:r>
          </w:p>
        </w:tc>
        <w:tc>
          <w:tcPr>
            <w:tcW w:w="663" w:type="dxa"/>
          </w:tcPr>
          <w:p w:rsidR="003C18D2" w:rsidRPr="00F50690" w:rsidRDefault="003C18D2" w:rsidP="00394A6F">
            <w:pPr>
              <w:jc w:val="center"/>
              <w:rPr>
                <w:sz w:val="22"/>
                <w:szCs w:val="22"/>
              </w:rPr>
            </w:pPr>
            <w:r>
              <w:rPr>
                <w:sz w:val="22"/>
                <w:szCs w:val="22"/>
                <w:lang w:val="en-US"/>
              </w:rPr>
              <w:t>X*</w:t>
            </w:r>
          </w:p>
        </w:tc>
        <w:tc>
          <w:tcPr>
            <w:tcW w:w="662" w:type="dxa"/>
          </w:tcPr>
          <w:p w:rsidR="003C18D2" w:rsidRPr="00F50690" w:rsidRDefault="003C18D2" w:rsidP="00394A6F">
            <w:pPr>
              <w:jc w:val="center"/>
              <w:rPr>
                <w:sz w:val="22"/>
                <w:szCs w:val="22"/>
              </w:rPr>
            </w:pPr>
            <w:r>
              <w:rPr>
                <w:sz w:val="22"/>
                <w:szCs w:val="22"/>
              </w:rPr>
              <w:t>4,8</w:t>
            </w:r>
          </w:p>
        </w:tc>
        <w:tc>
          <w:tcPr>
            <w:tcW w:w="656" w:type="dxa"/>
          </w:tcPr>
          <w:p w:rsidR="003C18D2" w:rsidRDefault="002F71A1" w:rsidP="00394A6F">
            <w:pPr>
              <w:jc w:val="center"/>
              <w:rPr>
                <w:sz w:val="22"/>
                <w:szCs w:val="22"/>
              </w:rPr>
            </w:pPr>
            <w:r>
              <w:rPr>
                <w:sz w:val="22"/>
                <w:szCs w:val="22"/>
              </w:rPr>
              <w:t>3,9</w:t>
            </w:r>
          </w:p>
        </w:tc>
        <w:tc>
          <w:tcPr>
            <w:tcW w:w="1216" w:type="dxa"/>
          </w:tcPr>
          <w:p w:rsidR="003C18D2" w:rsidRDefault="002F71A1" w:rsidP="00394A6F">
            <w:pPr>
              <w:jc w:val="center"/>
              <w:rPr>
                <w:sz w:val="22"/>
                <w:szCs w:val="22"/>
              </w:rPr>
            </w:pPr>
            <w:r>
              <w:rPr>
                <w:sz w:val="22"/>
                <w:szCs w:val="22"/>
              </w:rPr>
              <w:t>- 66,9</w:t>
            </w:r>
          </w:p>
        </w:tc>
      </w:tr>
    </w:tbl>
    <w:p w:rsidR="00F92C62" w:rsidRPr="00F92C62" w:rsidRDefault="00F92C62" w:rsidP="00F92C62">
      <w:pPr>
        <w:tabs>
          <w:tab w:val="left" w:pos="142"/>
        </w:tabs>
        <w:jc w:val="both"/>
        <w:rPr>
          <w:b/>
          <w:sz w:val="20"/>
          <w:szCs w:val="20"/>
        </w:rPr>
      </w:pPr>
      <w:r w:rsidRPr="00F92C62">
        <w:rPr>
          <w:sz w:val="20"/>
          <w:szCs w:val="20"/>
          <w:lang w:val="en-US"/>
        </w:rPr>
        <w:t>X</w:t>
      </w:r>
      <w:r w:rsidRPr="00F92C62">
        <w:rPr>
          <w:sz w:val="20"/>
          <w:szCs w:val="20"/>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F92C62">
        <w:rPr>
          <w:sz w:val="20"/>
          <w:szCs w:val="20"/>
          <w:lang w:val="en-US"/>
        </w:rPr>
        <w:t>COVID</w:t>
      </w:r>
      <w:r w:rsidRPr="00F92C62">
        <w:rPr>
          <w:sz w:val="20"/>
          <w:szCs w:val="20"/>
        </w:rPr>
        <w:t>-19)</w:t>
      </w:r>
    </w:p>
    <w:p w:rsidR="005A743E" w:rsidRDefault="005A743E" w:rsidP="00F92C62">
      <w:pPr>
        <w:jc w:val="both"/>
        <w:rPr>
          <w:rFonts w:ascii="Arial" w:hAnsi="Arial" w:cs="Arial"/>
          <w:sz w:val="22"/>
          <w:szCs w:val="22"/>
        </w:rPr>
      </w:pPr>
    </w:p>
    <w:p w:rsidR="003F405F" w:rsidRDefault="003F405F" w:rsidP="00207082">
      <w:pPr>
        <w:tabs>
          <w:tab w:val="left" w:pos="142"/>
        </w:tabs>
        <w:ind w:firstLine="709"/>
        <w:jc w:val="both"/>
        <w:rPr>
          <w:sz w:val="22"/>
          <w:szCs w:val="22"/>
        </w:rPr>
      </w:pPr>
    </w:p>
    <w:p w:rsidR="00CB7518" w:rsidRPr="0094096C" w:rsidRDefault="0032645A" w:rsidP="00CB7518">
      <w:pPr>
        <w:tabs>
          <w:tab w:val="left" w:pos="142"/>
        </w:tabs>
        <w:ind w:left="283" w:firstLine="567"/>
        <w:jc w:val="right"/>
        <w:rPr>
          <w:sz w:val="22"/>
          <w:szCs w:val="22"/>
        </w:rPr>
      </w:pPr>
      <w:r>
        <w:rPr>
          <w:sz w:val="22"/>
          <w:szCs w:val="22"/>
        </w:rPr>
        <w:t xml:space="preserve">Таблица </w:t>
      </w:r>
      <w:r w:rsidR="00307CD9">
        <w:rPr>
          <w:sz w:val="22"/>
          <w:szCs w:val="22"/>
        </w:rPr>
        <w:t>№</w:t>
      </w:r>
      <w:r w:rsidR="00F43DF9">
        <w:rPr>
          <w:sz w:val="22"/>
          <w:szCs w:val="22"/>
        </w:rPr>
        <w:t>15</w:t>
      </w:r>
    </w:p>
    <w:p w:rsidR="00CB7518" w:rsidRDefault="00CB7518" w:rsidP="00CB7518">
      <w:pPr>
        <w:tabs>
          <w:tab w:val="left" w:pos="142"/>
        </w:tabs>
        <w:ind w:left="284"/>
        <w:jc w:val="center"/>
        <w:rPr>
          <w:b/>
          <w:color w:val="000000"/>
          <w:sz w:val="22"/>
          <w:szCs w:val="22"/>
        </w:rPr>
      </w:pPr>
      <w:r>
        <w:rPr>
          <w:b/>
          <w:color w:val="000000"/>
          <w:sz w:val="22"/>
          <w:szCs w:val="22"/>
        </w:rPr>
        <w:t>У</w:t>
      </w:r>
      <w:r w:rsidRPr="005A743E">
        <w:rPr>
          <w:b/>
          <w:color w:val="000000"/>
          <w:sz w:val="22"/>
          <w:szCs w:val="22"/>
        </w:rPr>
        <w:t xml:space="preserve">дельный вес организаций для детей и подростков, не имеющих </w:t>
      </w:r>
      <w:r>
        <w:rPr>
          <w:b/>
          <w:color w:val="000000"/>
          <w:sz w:val="22"/>
          <w:szCs w:val="22"/>
        </w:rPr>
        <w:t xml:space="preserve">централизованной </w:t>
      </w:r>
      <w:r w:rsidRPr="005A743E">
        <w:rPr>
          <w:b/>
          <w:color w:val="000000"/>
          <w:sz w:val="22"/>
          <w:szCs w:val="22"/>
        </w:rPr>
        <w:t>с</w:t>
      </w:r>
      <w:r>
        <w:rPr>
          <w:b/>
          <w:color w:val="000000"/>
          <w:sz w:val="22"/>
          <w:szCs w:val="22"/>
        </w:rPr>
        <w:t>и</w:t>
      </w:r>
      <w:r w:rsidR="005718C1">
        <w:rPr>
          <w:b/>
          <w:color w:val="000000"/>
          <w:sz w:val="22"/>
          <w:szCs w:val="22"/>
        </w:rPr>
        <w:t>стемы водоснабжения, 2014 – 2022</w:t>
      </w:r>
      <w:r>
        <w:rPr>
          <w:b/>
          <w:color w:val="000000"/>
          <w:sz w:val="22"/>
          <w:szCs w:val="22"/>
        </w:rPr>
        <w:t xml:space="preserve"> гг.</w:t>
      </w:r>
    </w:p>
    <w:p w:rsidR="00CB7518" w:rsidRPr="005A743E" w:rsidRDefault="00CB7518" w:rsidP="00CB7518">
      <w:pPr>
        <w:tabs>
          <w:tab w:val="left" w:pos="142"/>
        </w:tabs>
        <w:ind w:left="284"/>
        <w:jc w:val="center"/>
        <w:rPr>
          <w:b/>
          <w:sz w:val="22"/>
          <w:szCs w:val="22"/>
        </w:rPr>
      </w:pPr>
    </w:p>
    <w:tbl>
      <w:tblPr>
        <w:tblStyle w:val="afd"/>
        <w:tblW w:w="0" w:type="auto"/>
        <w:tblInd w:w="108" w:type="dxa"/>
        <w:tblLook w:val="04A0" w:firstRow="1" w:lastRow="0" w:firstColumn="1" w:lastColumn="0" w:noHBand="0" w:noVBand="1"/>
      </w:tblPr>
      <w:tblGrid>
        <w:gridCol w:w="2410"/>
        <w:gridCol w:w="692"/>
        <w:gridCol w:w="687"/>
        <w:gridCol w:w="681"/>
        <w:gridCol w:w="675"/>
        <w:gridCol w:w="698"/>
        <w:gridCol w:w="692"/>
        <w:gridCol w:w="686"/>
        <w:gridCol w:w="680"/>
        <w:gridCol w:w="1455"/>
      </w:tblGrid>
      <w:tr w:rsidR="00CB7518" w:rsidTr="008546BB">
        <w:tc>
          <w:tcPr>
            <w:tcW w:w="2410" w:type="dxa"/>
          </w:tcPr>
          <w:p w:rsidR="00CB7518" w:rsidRPr="00F50690" w:rsidRDefault="00CB7518" w:rsidP="00394A6F">
            <w:pPr>
              <w:jc w:val="center"/>
              <w:rPr>
                <w:sz w:val="22"/>
                <w:szCs w:val="22"/>
              </w:rPr>
            </w:pPr>
            <w:r w:rsidRPr="00F50690">
              <w:rPr>
                <w:sz w:val="22"/>
                <w:szCs w:val="22"/>
              </w:rPr>
              <w:t>Типы организаций</w:t>
            </w:r>
          </w:p>
        </w:tc>
        <w:tc>
          <w:tcPr>
            <w:tcW w:w="692" w:type="dxa"/>
          </w:tcPr>
          <w:p w:rsidR="00CB7518" w:rsidRPr="00F50690" w:rsidRDefault="00CB7518" w:rsidP="00394A6F">
            <w:pPr>
              <w:jc w:val="center"/>
              <w:rPr>
                <w:sz w:val="22"/>
                <w:szCs w:val="22"/>
              </w:rPr>
            </w:pPr>
            <w:r>
              <w:rPr>
                <w:sz w:val="22"/>
                <w:szCs w:val="22"/>
              </w:rPr>
              <w:t>2014</w:t>
            </w:r>
          </w:p>
        </w:tc>
        <w:tc>
          <w:tcPr>
            <w:tcW w:w="687" w:type="dxa"/>
          </w:tcPr>
          <w:p w:rsidR="00CB7518" w:rsidRPr="00F50690" w:rsidRDefault="00CB7518" w:rsidP="00394A6F">
            <w:pPr>
              <w:jc w:val="center"/>
              <w:rPr>
                <w:sz w:val="22"/>
                <w:szCs w:val="22"/>
              </w:rPr>
            </w:pPr>
            <w:r>
              <w:rPr>
                <w:sz w:val="22"/>
                <w:szCs w:val="22"/>
              </w:rPr>
              <w:t>2015</w:t>
            </w:r>
          </w:p>
        </w:tc>
        <w:tc>
          <w:tcPr>
            <w:tcW w:w="681" w:type="dxa"/>
          </w:tcPr>
          <w:p w:rsidR="00CB7518" w:rsidRPr="00F50690" w:rsidRDefault="00CB7518" w:rsidP="00394A6F">
            <w:pPr>
              <w:jc w:val="center"/>
              <w:rPr>
                <w:sz w:val="22"/>
                <w:szCs w:val="22"/>
              </w:rPr>
            </w:pPr>
            <w:r>
              <w:rPr>
                <w:sz w:val="22"/>
                <w:szCs w:val="22"/>
              </w:rPr>
              <w:t>2016</w:t>
            </w:r>
          </w:p>
        </w:tc>
        <w:tc>
          <w:tcPr>
            <w:tcW w:w="675" w:type="dxa"/>
          </w:tcPr>
          <w:p w:rsidR="00CB7518" w:rsidRPr="00F50690" w:rsidRDefault="00CB7518" w:rsidP="00394A6F">
            <w:pPr>
              <w:jc w:val="center"/>
              <w:rPr>
                <w:sz w:val="22"/>
                <w:szCs w:val="22"/>
              </w:rPr>
            </w:pPr>
            <w:r>
              <w:rPr>
                <w:sz w:val="22"/>
                <w:szCs w:val="22"/>
              </w:rPr>
              <w:t>2017</w:t>
            </w:r>
          </w:p>
        </w:tc>
        <w:tc>
          <w:tcPr>
            <w:tcW w:w="698" w:type="dxa"/>
          </w:tcPr>
          <w:p w:rsidR="00CB7518" w:rsidRPr="00F50690" w:rsidRDefault="00CB7518" w:rsidP="00394A6F">
            <w:pPr>
              <w:jc w:val="center"/>
              <w:rPr>
                <w:sz w:val="22"/>
                <w:szCs w:val="22"/>
              </w:rPr>
            </w:pPr>
            <w:r>
              <w:rPr>
                <w:sz w:val="22"/>
                <w:szCs w:val="22"/>
              </w:rPr>
              <w:t>2018</w:t>
            </w:r>
          </w:p>
        </w:tc>
        <w:tc>
          <w:tcPr>
            <w:tcW w:w="692" w:type="dxa"/>
          </w:tcPr>
          <w:p w:rsidR="00CB7518" w:rsidRPr="00F50690" w:rsidRDefault="00CB7518" w:rsidP="00394A6F">
            <w:pPr>
              <w:jc w:val="center"/>
              <w:rPr>
                <w:sz w:val="22"/>
                <w:szCs w:val="22"/>
              </w:rPr>
            </w:pPr>
            <w:r>
              <w:rPr>
                <w:sz w:val="22"/>
                <w:szCs w:val="22"/>
              </w:rPr>
              <w:t>2019</w:t>
            </w:r>
          </w:p>
        </w:tc>
        <w:tc>
          <w:tcPr>
            <w:tcW w:w="686" w:type="dxa"/>
          </w:tcPr>
          <w:p w:rsidR="00CB7518" w:rsidRPr="00F50690" w:rsidRDefault="00CB7518" w:rsidP="00394A6F">
            <w:pPr>
              <w:jc w:val="center"/>
              <w:rPr>
                <w:sz w:val="22"/>
                <w:szCs w:val="22"/>
              </w:rPr>
            </w:pPr>
            <w:r>
              <w:rPr>
                <w:sz w:val="22"/>
                <w:szCs w:val="22"/>
              </w:rPr>
              <w:t>2020</w:t>
            </w:r>
          </w:p>
        </w:tc>
        <w:tc>
          <w:tcPr>
            <w:tcW w:w="680" w:type="dxa"/>
          </w:tcPr>
          <w:p w:rsidR="00CB7518" w:rsidRPr="00F50690" w:rsidRDefault="00CB7518" w:rsidP="00394A6F">
            <w:pPr>
              <w:jc w:val="center"/>
              <w:rPr>
                <w:sz w:val="22"/>
                <w:szCs w:val="22"/>
              </w:rPr>
            </w:pPr>
            <w:r>
              <w:rPr>
                <w:sz w:val="22"/>
                <w:szCs w:val="22"/>
              </w:rPr>
              <w:t>2021</w:t>
            </w:r>
          </w:p>
        </w:tc>
        <w:tc>
          <w:tcPr>
            <w:tcW w:w="1455" w:type="dxa"/>
          </w:tcPr>
          <w:p w:rsidR="00CB7518" w:rsidRDefault="00CB7518" w:rsidP="00394A6F">
            <w:pPr>
              <w:jc w:val="center"/>
              <w:rPr>
                <w:sz w:val="22"/>
                <w:szCs w:val="22"/>
              </w:rPr>
            </w:pPr>
            <w:r>
              <w:rPr>
                <w:sz w:val="22"/>
                <w:szCs w:val="22"/>
              </w:rPr>
              <w:t>Темп прироста, снижения к</w:t>
            </w:r>
          </w:p>
          <w:p w:rsidR="00CB7518" w:rsidRDefault="00CB7518" w:rsidP="00394A6F">
            <w:pPr>
              <w:jc w:val="center"/>
              <w:rPr>
                <w:sz w:val="22"/>
                <w:szCs w:val="22"/>
              </w:rPr>
            </w:pPr>
            <w:r>
              <w:rPr>
                <w:sz w:val="22"/>
                <w:szCs w:val="22"/>
              </w:rPr>
              <w:t>2014</w:t>
            </w:r>
            <w:r w:rsidRPr="00697FF0">
              <w:rPr>
                <w:sz w:val="22"/>
                <w:szCs w:val="22"/>
              </w:rPr>
              <w:t xml:space="preserve"> г., %</w:t>
            </w:r>
          </w:p>
        </w:tc>
      </w:tr>
      <w:tr w:rsidR="00CB7518" w:rsidTr="008546BB">
        <w:tc>
          <w:tcPr>
            <w:tcW w:w="2410" w:type="dxa"/>
          </w:tcPr>
          <w:p w:rsidR="00CB7518" w:rsidRPr="00F50690" w:rsidRDefault="00CB7518" w:rsidP="00394A6F">
            <w:pPr>
              <w:rPr>
                <w:sz w:val="22"/>
                <w:szCs w:val="22"/>
              </w:rPr>
            </w:pPr>
            <w:r>
              <w:rPr>
                <w:sz w:val="22"/>
                <w:szCs w:val="22"/>
              </w:rPr>
              <w:t>Всего</w:t>
            </w:r>
          </w:p>
        </w:tc>
        <w:tc>
          <w:tcPr>
            <w:tcW w:w="692" w:type="dxa"/>
          </w:tcPr>
          <w:p w:rsidR="00CB7518" w:rsidRDefault="00866B17" w:rsidP="00394A6F">
            <w:pPr>
              <w:jc w:val="center"/>
              <w:rPr>
                <w:sz w:val="22"/>
                <w:szCs w:val="22"/>
              </w:rPr>
            </w:pPr>
            <w:r>
              <w:rPr>
                <w:sz w:val="22"/>
                <w:szCs w:val="22"/>
              </w:rPr>
              <w:t>6,0</w:t>
            </w:r>
          </w:p>
        </w:tc>
        <w:tc>
          <w:tcPr>
            <w:tcW w:w="687" w:type="dxa"/>
          </w:tcPr>
          <w:p w:rsidR="00CB7518" w:rsidRDefault="00866B17" w:rsidP="00394A6F">
            <w:pPr>
              <w:jc w:val="center"/>
              <w:rPr>
                <w:sz w:val="22"/>
                <w:szCs w:val="22"/>
              </w:rPr>
            </w:pPr>
            <w:r>
              <w:rPr>
                <w:sz w:val="22"/>
                <w:szCs w:val="22"/>
              </w:rPr>
              <w:t>6,1</w:t>
            </w:r>
          </w:p>
        </w:tc>
        <w:tc>
          <w:tcPr>
            <w:tcW w:w="681" w:type="dxa"/>
          </w:tcPr>
          <w:p w:rsidR="00CB7518" w:rsidRDefault="00866B17" w:rsidP="00394A6F">
            <w:pPr>
              <w:jc w:val="center"/>
              <w:rPr>
                <w:sz w:val="22"/>
                <w:szCs w:val="22"/>
              </w:rPr>
            </w:pPr>
            <w:r>
              <w:rPr>
                <w:sz w:val="22"/>
                <w:szCs w:val="22"/>
              </w:rPr>
              <w:t>6,0</w:t>
            </w:r>
          </w:p>
        </w:tc>
        <w:tc>
          <w:tcPr>
            <w:tcW w:w="675" w:type="dxa"/>
          </w:tcPr>
          <w:p w:rsidR="00CB7518" w:rsidRDefault="00866B17" w:rsidP="00394A6F">
            <w:pPr>
              <w:jc w:val="center"/>
              <w:rPr>
                <w:sz w:val="22"/>
                <w:szCs w:val="22"/>
              </w:rPr>
            </w:pPr>
            <w:r>
              <w:rPr>
                <w:sz w:val="22"/>
                <w:szCs w:val="22"/>
              </w:rPr>
              <w:t>5,6</w:t>
            </w:r>
          </w:p>
        </w:tc>
        <w:tc>
          <w:tcPr>
            <w:tcW w:w="698" w:type="dxa"/>
          </w:tcPr>
          <w:p w:rsidR="00CB7518" w:rsidRDefault="00866B17" w:rsidP="00394A6F">
            <w:pPr>
              <w:jc w:val="center"/>
              <w:rPr>
                <w:sz w:val="22"/>
                <w:szCs w:val="22"/>
              </w:rPr>
            </w:pPr>
            <w:r>
              <w:rPr>
                <w:sz w:val="22"/>
                <w:szCs w:val="22"/>
              </w:rPr>
              <w:t>5,3</w:t>
            </w:r>
          </w:p>
        </w:tc>
        <w:tc>
          <w:tcPr>
            <w:tcW w:w="692" w:type="dxa"/>
          </w:tcPr>
          <w:p w:rsidR="00CB7518" w:rsidRDefault="00F92C62" w:rsidP="00394A6F">
            <w:pPr>
              <w:jc w:val="center"/>
              <w:rPr>
                <w:sz w:val="22"/>
                <w:szCs w:val="22"/>
              </w:rPr>
            </w:pPr>
            <w:r>
              <w:rPr>
                <w:sz w:val="22"/>
                <w:szCs w:val="22"/>
              </w:rPr>
              <w:t>4,55</w:t>
            </w:r>
          </w:p>
        </w:tc>
        <w:tc>
          <w:tcPr>
            <w:tcW w:w="686" w:type="dxa"/>
          </w:tcPr>
          <w:p w:rsidR="00CB7518" w:rsidRDefault="00F92C62" w:rsidP="00394A6F">
            <w:pPr>
              <w:jc w:val="center"/>
              <w:rPr>
                <w:sz w:val="22"/>
                <w:szCs w:val="22"/>
              </w:rPr>
            </w:pPr>
            <w:r>
              <w:rPr>
                <w:sz w:val="22"/>
                <w:szCs w:val="22"/>
              </w:rPr>
              <w:t>2,2</w:t>
            </w:r>
          </w:p>
        </w:tc>
        <w:tc>
          <w:tcPr>
            <w:tcW w:w="680" w:type="dxa"/>
          </w:tcPr>
          <w:p w:rsidR="00CB7518" w:rsidRDefault="005718C1" w:rsidP="00394A6F">
            <w:pPr>
              <w:jc w:val="center"/>
              <w:rPr>
                <w:sz w:val="22"/>
                <w:szCs w:val="22"/>
              </w:rPr>
            </w:pPr>
            <w:r>
              <w:rPr>
                <w:sz w:val="22"/>
                <w:szCs w:val="22"/>
              </w:rPr>
              <w:t>3,5</w:t>
            </w:r>
          </w:p>
        </w:tc>
        <w:tc>
          <w:tcPr>
            <w:tcW w:w="1455" w:type="dxa"/>
          </w:tcPr>
          <w:p w:rsidR="00CB7518" w:rsidRDefault="005718C1" w:rsidP="00394A6F">
            <w:pPr>
              <w:jc w:val="center"/>
              <w:rPr>
                <w:sz w:val="22"/>
                <w:szCs w:val="22"/>
              </w:rPr>
            </w:pPr>
            <w:r>
              <w:rPr>
                <w:sz w:val="22"/>
                <w:szCs w:val="22"/>
              </w:rPr>
              <w:t>- 41</w:t>
            </w:r>
            <w:r w:rsidR="00866B17">
              <w:rPr>
                <w:sz w:val="22"/>
                <w:szCs w:val="22"/>
              </w:rPr>
              <w:t>,6</w:t>
            </w:r>
          </w:p>
        </w:tc>
      </w:tr>
      <w:tr w:rsidR="00CB7518" w:rsidTr="008546BB">
        <w:tc>
          <w:tcPr>
            <w:tcW w:w="2410" w:type="dxa"/>
          </w:tcPr>
          <w:p w:rsidR="00CB7518" w:rsidRPr="00F50690" w:rsidRDefault="00CB7518" w:rsidP="00394A6F">
            <w:pPr>
              <w:rPr>
                <w:sz w:val="22"/>
                <w:szCs w:val="22"/>
              </w:rPr>
            </w:pPr>
            <w:r>
              <w:rPr>
                <w:sz w:val="22"/>
                <w:szCs w:val="22"/>
              </w:rPr>
              <w:t>Дошкольные образовательные организации</w:t>
            </w:r>
          </w:p>
        </w:tc>
        <w:tc>
          <w:tcPr>
            <w:tcW w:w="692" w:type="dxa"/>
          </w:tcPr>
          <w:p w:rsidR="00CB7518" w:rsidRPr="00F50690" w:rsidRDefault="00866B17" w:rsidP="00394A6F">
            <w:pPr>
              <w:jc w:val="center"/>
              <w:rPr>
                <w:sz w:val="22"/>
                <w:szCs w:val="22"/>
              </w:rPr>
            </w:pPr>
            <w:r>
              <w:rPr>
                <w:sz w:val="22"/>
                <w:szCs w:val="22"/>
              </w:rPr>
              <w:t>0</w:t>
            </w:r>
          </w:p>
        </w:tc>
        <w:tc>
          <w:tcPr>
            <w:tcW w:w="687" w:type="dxa"/>
          </w:tcPr>
          <w:p w:rsidR="00CB7518" w:rsidRPr="00F50690" w:rsidRDefault="00866B17" w:rsidP="00394A6F">
            <w:pPr>
              <w:jc w:val="center"/>
              <w:rPr>
                <w:sz w:val="22"/>
                <w:szCs w:val="22"/>
              </w:rPr>
            </w:pPr>
            <w:r>
              <w:rPr>
                <w:sz w:val="22"/>
                <w:szCs w:val="22"/>
              </w:rPr>
              <w:t>0</w:t>
            </w:r>
          </w:p>
        </w:tc>
        <w:tc>
          <w:tcPr>
            <w:tcW w:w="681" w:type="dxa"/>
          </w:tcPr>
          <w:p w:rsidR="00CB7518" w:rsidRPr="00F50690" w:rsidRDefault="00866B17" w:rsidP="00394A6F">
            <w:pPr>
              <w:jc w:val="center"/>
              <w:rPr>
                <w:sz w:val="22"/>
                <w:szCs w:val="22"/>
              </w:rPr>
            </w:pPr>
            <w:r>
              <w:rPr>
                <w:sz w:val="22"/>
                <w:szCs w:val="22"/>
              </w:rPr>
              <w:t>0</w:t>
            </w:r>
          </w:p>
        </w:tc>
        <w:tc>
          <w:tcPr>
            <w:tcW w:w="675" w:type="dxa"/>
          </w:tcPr>
          <w:p w:rsidR="00CB7518" w:rsidRPr="00F50690" w:rsidRDefault="00866B17" w:rsidP="00394A6F">
            <w:pPr>
              <w:jc w:val="center"/>
              <w:rPr>
                <w:sz w:val="22"/>
                <w:szCs w:val="22"/>
              </w:rPr>
            </w:pPr>
            <w:r>
              <w:rPr>
                <w:sz w:val="22"/>
                <w:szCs w:val="22"/>
              </w:rPr>
              <w:t>0</w:t>
            </w:r>
          </w:p>
        </w:tc>
        <w:tc>
          <w:tcPr>
            <w:tcW w:w="698" w:type="dxa"/>
          </w:tcPr>
          <w:p w:rsidR="00CB7518" w:rsidRPr="00F50690" w:rsidRDefault="00866B17" w:rsidP="00394A6F">
            <w:pPr>
              <w:jc w:val="center"/>
              <w:rPr>
                <w:sz w:val="22"/>
                <w:szCs w:val="22"/>
              </w:rPr>
            </w:pPr>
            <w:r>
              <w:rPr>
                <w:sz w:val="22"/>
                <w:szCs w:val="22"/>
              </w:rPr>
              <w:t>0</w:t>
            </w:r>
          </w:p>
        </w:tc>
        <w:tc>
          <w:tcPr>
            <w:tcW w:w="692" w:type="dxa"/>
          </w:tcPr>
          <w:p w:rsidR="00CB7518" w:rsidRPr="00F50690" w:rsidRDefault="00866B17" w:rsidP="00394A6F">
            <w:pPr>
              <w:jc w:val="center"/>
              <w:rPr>
                <w:sz w:val="22"/>
                <w:szCs w:val="22"/>
              </w:rPr>
            </w:pPr>
            <w:r>
              <w:rPr>
                <w:sz w:val="22"/>
                <w:szCs w:val="22"/>
              </w:rPr>
              <w:t>0</w:t>
            </w:r>
          </w:p>
        </w:tc>
        <w:tc>
          <w:tcPr>
            <w:tcW w:w="686" w:type="dxa"/>
          </w:tcPr>
          <w:p w:rsidR="00CB7518" w:rsidRPr="00F50690" w:rsidRDefault="00866B17" w:rsidP="00394A6F">
            <w:pPr>
              <w:jc w:val="center"/>
              <w:rPr>
                <w:sz w:val="22"/>
                <w:szCs w:val="22"/>
              </w:rPr>
            </w:pPr>
            <w:r>
              <w:rPr>
                <w:sz w:val="22"/>
                <w:szCs w:val="22"/>
              </w:rPr>
              <w:t>1,6</w:t>
            </w:r>
          </w:p>
        </w:tc>
        <w:tc>
          <w:tcPr>
            <w:tcW w:w="680" w:type="dxa"/>
          </w:tcPr>
          <w:p w:rsidR="00CB7518" w:rsidRPr="00F50690" w:rsidRDefault="00866B17" w:rsidP="00394A6F">
            <w:pPr>
              <w:jc w:val="center"/>
              <w:rPr>
                <w:sz w:val="22"/>
                <w:szCs w:val="22"/>
              </w:rPr>
            </w:pPr>
            <w:r>
              <w:rPr>
                <w:sz w:val="22"/>
                <w:szCs w:val="22"/>
              </w:rPr>
              <w:t>1,6</w:t>
            </w:r>
          </w:p>
        </w:tc>
        <w:tc>
          <w:tcPr>
            <w:tcW w:w="1455" w:type="dxa"/>
          </w:tcPr>
          <w:p w:rsidR="00CB7518" w:rsidRDefault="00866B17" w:rsidP="00394A6F">
            <w:pPr>
              <w:jc w:val="center"/>
              <w:rPr>
                <w:sz w:val="22"/>
                <w:szCs w:val="22"/>
              </w:rPr>
            </w:pPr>
            <w:r>
              <w:rPr>
                <w:sz w:val="22"/>
                <w:szCs w:val="22"/>
              </w:rPr>
              <w:t>0</w:t>
            </w:r>
          </w:p>
        </w:tc>
      </w:tr>
      <w:tr w:rsidR="00CB7518" w:rsidTr="008546BB">
        <w:tc>
          <w:tcPr>
            <w:tcW w:w="2410" w:type="dxa"/>
          </w:tcPr>
          <w:p w:rsidR="00CB7518" w:rsidRPr="00F50690" w:rsidRDefault="00CB7518" w:rsidP="00394A6F">
            <w:pPr>
              <w:rPr>
                <w:sz w:val="22"/>
                <w:szCs w:val="22"/>
              </w:rPr>
            </w:pPr>
            <w:r>
              <w:rPr>
                <w:sz w:val="22"/>
                <w:szCs w:val="22"/>
              </w:rPr>
              <w:t>Общеобразовательные организации</w:t>
            </w:r>
          </w:p>
        </w:tc>
        <w:tc>
          <w:tcPr>
            <w:tcW w:w="692" w:type="dxa"/>
          </w:tcPr>
          <w:p w:rsidR="00CB7518" w:rsidRPr="00F50690" w:rsidRDefault="00866B17" w:rsidP="00394A6F">
            <w:pPr>
              <w:jc w:val="center"/>
              <w:rPr>
                <w:sz w:val="22"/>
                <w:szCs w:val="22"/>
              </w:rPr>
            </w:pPr>
            <w:r>
              <w:rPr>
                <w:sz w:val="22"/>
                <w:szCs w:val="22"/>
              </w:rPr>
              <w:t>11,8</w:t>
            </w:r>
          </w:p>
        </w:tc>
        <w:tc>
          <w:tcPr>
            <w:tcW w:w="687" w:type="dxa"/>
          </w:tcPr>
          <w:p w:rsidR="00CB7518" w:rsidRPr="00F50690" w:rsidRDefault="00866B17" w:rsidP="00394A6F">
            <w:pPr>
              <w:jc w:val="center"/>
              <w:rPr>
                <w:sz w:val="22"/>
                <w:szCs w:val="22"/>
              </w:rPr>
            </w:pPr>
            <w:r>
              <w:rPr>
                <w:sz w:val="22"/>
                <w:szCs w:val="22"/>
              </w:rPr>
              <w:t>11,5</w:t>
            </w:r>
          </w:p>
        </w:tc>
        <w:tc>
          <w:tcPr>
            <w:tcW w:w="681" w:type="dxa"/>
          </w:tcPr>
          <w:p w:rsidR="00CB7518" w:rsidRPr="00F50690" w:rsidRDefault="00866B17" w:rsidP="00394A6F">
            <w:pPr>
              <w:jc w:val="center"/>
              <w:rPr>
                <w:sz w:val="22"/>
                <w:szCs w:val="22"/>
              </w:rPr>
            </w:pPr>
            <w:r>
              <w:rPr>
                <w:sz w:val="22"/>
                <w:szCs w:val="22"/>
              </w:rPr>
              <w:t>11,6</w:t>
            </w:r>
          </w:p>
        </w:tc>
        <w:tc>
          <w:tcPr>
            <w:tcW w:w="675" w:type="dxa"/>
          </w:tcPr>
          <w:p w:rsidR="00CB7518" w:rsidRPr="00F50690" w:rsidRDefault="00866B17" w:rsidP="00394A6F">
            <w:pPr>
              <w:jc w:val="center"/>
              <w:rPr>
                <w:sz w:val="22"/>
                <w:szCs w:val="22"/>
              </w:rPr>
            </w:pPr>
            <w:r>
              <w:rPr>
                <w:sz w:val="22"/>
                <w:szCs w:val="22"/>
              </w:rPr>
              <w:t>11,3</w:t>
            </w:r>
          </w:p>
        </w:tc>
        <w:tc>
          <w:tcPr>
            <w:tcW w:w="698" w:type="dxa"/>
          </w:tcPr>
          <w:p w:rsidR="00CB7518" w:rsidRPr="00F50690" w:rsidRDefault="00F92C62" w:rsidP="00394A6F">
            <w:pPr>
              <w:jc w:val="center"/>
              <w:rPr>
                <w:sz w:val="22"/>
                <w:szCs w:val="22"/>
              </w:rPr>
            </w:pPr>
            <w:r>
              <w:rPr>
                <w:sz w:val="22"/>
                <w:szCs w:val="22"/>
              </w:rPr>
              <w:t>10,8</w:t>
            </w:r>
          </w:p>
        </w:tc>
        <w:tc>
          <w:tcPr>
            <w:tcW w:w="692" w:type="dxa"/>
          </w:tcPr>
          <w:p w:rsidR="00CB7518" w:rsidRPr="00F50690" w:rsidRDefault="00F92C62" w:rsidP="00394A6F">
            <w:pPr>
              <w:jc w:val="center"/>
              <w:rPr>
                <w:sz w:val="22"/>
                <w:szCs w:val="22"/>
              </w:rPr>
            </w:pPr>
            <w:r>
              <w:rPr>
                <w:sz w:val="22"/>
                <w:szCs w:val="22"/>
              </w:rPr>
              <w:t>10,8</w:t>
            </w:r>
          </w:p>
        </w:tc>
        <w:tc>
          <w:tcPr>
            <w:tcW w:w="686" w:type="dxa"/>
          </w:tcPr>
          <w:p w:rsidR="00CB7518" w:rsidRPr="00F50690" w:rsidRDefault="00F92C62" w:rsidP="00394A6F">
            <w:pPr>
              <w:jc w:val="center"/>
              <w:rPr>
                <w:sz w:val="22"/>
                <w:szCs w:val="22"/>
              </w:rPr>
            </w:pPr>
            <w:r>
              <w:rPr>
                <w:sz w:val="22"/>
                <w:szCs w:val="22"/>
              </w:rPr>
              <w:t>5,6</w:t>
            </w:r>
          </w:p>
        </w:tc>
        <w:tc>
          <w:tcPr>
            <w:tcW w:w="680" w:type="dxa"/>
          </w:tcPr>
          <w:p w:rsidR="00CB7518" w:rsidRPr="00F50690" w:rsidRDefault="00866B17" w:rsidP="00394A6F">
            <w:pPr>
              <w:jc w:val="center"/>
              <w:rPr>
                <w:sz w:val="22"/>
                <w:szCs w:val="22"/>
              </w:rPr>
            </w:pPr>
            <w:r>
              <w:rPr>
                <w:sz w:val="22"/>
                <w:szCs w:val="22"/>
              </w:rPr>
              <w:t>5,6</w:t>
            </w:r>
          </w:p>
        </w:tc>
        <w:tc>
          <w:tcPr>
            <w:tcW w:w="1455" w:type="dxa"/>
          </w:tcPr>
          <w:p w:rsidR="00CB7518" w:rsidRDefault="00866B17" w:rsidP="00394A6F">
            <w:pPr>
              <w:jc w:val="center"/>
              <w:rPr>
                <w:sz w:val="22"/>
                <w:szCs w:val="22"/>
              </w:rPr>
            </w:pPr>
            <w:r>
              <w:rPr>
                <w:sz w:val="22"/>
                <w:szCs w:val="22"/>
              </w:rPr>
              <w:t>- 49,1</w:t>
            </w:r>
          </w:p>
        </w:tc>
      </w:tr>
      <w:tr w:rsidR="00CB7518" w:rsidTr="008546BB">
        <w:tc>
          <w:tcPr>
            <w:tcW w:w="2410" w:type="dxa"/>
          </w:tcPr>
          <w:p w:rsidR="00CB7518" w:rsidRPr="00F50690" w:rsidRDefault="00CB7518" w:rsidP="00394A6F">
            <w:pPr>
              <w:rPr>
                <w:sz w:val="22"/>
                <w:szCs w:val="22"/>
              </w:rPr>
            </w:pPr>
            <w:r>
              <w:rPr>
                <w:sz w:val="22"/>
                <w:szCs w:val="22"/>
              </w:rPr>
              <w:t>В том числе: школы-интернаты, специальные (коррекционные) общеобразовательные организации</w:t>
            </w:r>
          </w:p>
        </w:tc>
        <w:tc>
          <w:tcPr>
            <w:tcW w:w="692" w:type="dxa"/>
          </w:tcPr>
          <w:p w:rsidR="00CB7518" w:rsidRPr="00F50690" w:rsidRDefault="00CB7518" w:rsidP="00394A6F">
            <w:pPr>
              <w:jc w:val="center"/>
              <w:rPr>
                <w:sz w:val="22"/>
                <w:szCs w:val="22"/>
              </w:rPr>
            </w:pPr>
            <w:r>
              <w:rPr>
                <w:sz w:val="22"/>
                <w:szCs w:val="22"/>
              </w:rPr>
              <w:t>0</w:t>
            </w:r>
          </w:p>
        </w:tc>
        <w:tc>
          <w:tcPr>
            <w:tcW w:w="687" w:type="dxa"/>
          </w:tcPr>
          <w:p w:rsidR="00CB7518" w:rsidRPr="00F50690" w:rsidRDefault="00CB7518" w:rsidP="00394A6F">
            <w:pPr>
              <w:jc w:val="center"/>
              <w:rPr>
                <w:sz w:val="22"/>
                <w:szCs w:val="22"/>
              </w:rPr>
            </w:pPr>
            <w:r>
              <w:rPr>
                <w:sz w:val="22"/>
                <w:szCs w:val="22"/>
              </w:rPr>
              <w:t>0</w:t>
            </w:r>
          </w:p>
        </w:tc>
        <w:tc>
          <w:tcPr>
            <w:tcW w:w="681" w:type="dxa"/>
          </w:tcPr>
          <w:p w:rsidR="00CB7518" w:rsidRPr="00F50690" w:rsidRDefault="00CB7518" w:rsidP="00394A6F">
            <w:pPr>
              <w:jc w:val="center"/>
              <w:rPr>
                <w:sz w:val="22"/>
                <w:szCs w:val="22"/>
              </w:rPr>
            </w:pPr>
            <w:r>
              <w:rPr>
                <w:sz w:val="22"/>
                <w:szCs w:val="22"/>
              </w:rPr>
              <w:t>0</w:t>
            </w:r>
          </w:p>
        </w:tc>
        <w:tc>
          <w:tcPr>
            <w:tcW w:w="675" w:type="dxa"/>
          </w:tcPr>
          <w:p w:rsidR="00CB7518" w:rsidRPr="00F50690" w:rsidRDefault="00CB7518" w:rsidP="00394A6F">
            <w:pPr>
              <w:jc w:val="center"/>
              <w:rPr>
                <w:sz w:val="22"/>
                <w:szCs w:val="22"/>
              </w:rPr>
            </w:pPr>
            <w:r>
              <w:rPr>
                <w:sz w:val="22"/>
                <w:szCs w:val="22"/>
              </w:rPr>
              <w:t>0</w:t>
            </w:r>
          </w:p>
        </w:tc>
        <w:tc>
          <w:tcPr>
            <w:tcW w:w="698" w:type="dxa"/>
          </w:tcPr>
          <w:p w:rsidR="00CB7518" w:rsidRPr="00F50690" w:rsidRDefault="00CB7518" w:rsidP="00394A6F">
            <w:pPr>
              <w:jc w:val="center"/>
              <w:rPr>
                <w:sz w:val="22"/>
                <w:szCs w:val="22"/>
              </w:rPr>
            </w:pPr>
            <w:r>
              <w:rPr>
                <w:sz w:val="22"/>
                <w:szCs w:val="22"/>
              </w:rPr>
              <w:t>0</w:t>
            </w:r>
          </w:p>
        </w:tc>
        <w:tc>
          <w:tcPr>
            <w:tcW w:w="692" w:type="dxa"/>
          </w:tcPr>
          <w:p w:rsidR="00CB7518" w:rsidRPr="00F50690" w:rsidRDefault="00CB7518" w:rsidP="00394A6F">
            <w:pPr>
              <w:jc w:val="center"/>
              <w:rPr>
                <w:sz w:val="22"/>
                <w:szCs w:val="22"/>
              </w:rPr>
            </w:pPr>
            <w:r>
              <w:rPr>
                <w:sz w:val="22"/>
                <w:szCs w:val="22"/>
              </w:rPr>
              <w:t>0</w:t>
            </w:r>
          </w:p>
        </w:tc>
        <w:tc>
          <w:tcPr>
            <w:tcW w:w="686" w:type="dxa"/>
          </w:tcPr>
          <w:p w:rsidR="00CB7518" w:rsidRPr="00F50690" w:rsidRDefault="00CB7518" w:rsidP="00394A6F">
            <w:pPr>
              <w:jc w:val="center"/>
              <w:rPr>
                <w:sz w:val="22"/>
                <w:szCs w:val="22"/>
              </w:rPr>
            </w:pPr>
            <w:r>
              <w:rPr>
                <w:sz w:val="22"/>
                <w:szCs w:val="22"/>
              </w:rPr>
              <w:t>0</w:t>
            </w:r>
          </w:p>
        </w:tc>
        <w:tc>
          <w:tcPr>
            <w:tcW w:w="680" w:type="dxa"/>
          </w:tcPr>
          <w:p w:rsidR="00CB7518" w:rsidRPr="00F50690" w:rsidRDefault="00CB7518" w:rsidP="00394A6F">
            <w:pPr>
              <w:jc w:val="center"/>
              <w:rPr>
                <w:sz w:val="22"/>
                <w:szCs w:val="22"/>
              </w:rPr>
            </w:pPr>
            <w:r>
              <w:rPr>
                <w:sz w:val="22"/>
                <w:szCs w:val="22"/>
              </w:rPr>
              <w:t>0</w:t>
            </w:r>
          </w:p>
        </w:tc>
        <w:tc>
          <w:tcPr>
            <w:tcW w:w="1455" w:type="dxa"/>
          </w:tcPr>
          <w:p w:rsidR="00CB7518" w:rsidRDefault="00CB7518" w:rsidP="00394A6F">
            <w:pPr>
              <w:jc w:val="center"/>
              <w:rPr>
                <w:sz w:val="22"/>
                <w:szCs w:val="22"/>
              </w:rPr>
            </w:pPr>
            <w:r>
              <w:rPr>
                <w:sz w:val="22"/>
                <w:szCs w:val="22"/>
              </w:rPr>
              <w:t>0</w:t>
            </w:r>
          </w:p>
        </w:tc>
      </w:tr>
      <w:tr w:rsidR="00CB7518" w:rsidTr="008546BB">
        <w:tc>
          <w:tcPr>
            <w:tcW w:w="2410" w:type="dxa"/>
          </w:tcPr>
          <w:p w:rsidR="00CB7518" w:rsidRDefault="00CB7518" w:rsidP="00394A6F">
            <w:pPr>
              <w:rPr>
                <w:sz w:val="22"/>
                <w:szCs w:val="22"/>
              </w:rPr>
            </w:pPr>
            <w:r>
              <w:rPr>
                <w:sz w:val="22"/>
                <w:szCs w:val="22"/>
              </w:rPr>
              <w:t>Организации для детей-сирот и детей, оставшихся без попечения родителей</w:t>
            </w:r>
          </w:p>
        </w:tc>
        <w:tc>
          <w:tcPr>
            <w:tcW w:w="692" w:type="dxa"/>
          </w:tcPr>
          <w:p w:rsidR="00CB7518" w:rsidRPr="00F50690" w:rsidRDefault="00CB7518" w:rsidP="00394A6F">
            <w:pPr>
              <w:jc w:val="center"/>
              <w:rPr>
                <w:sz w:val="22"/>
                <w:szCs w:val="22"/>
              </w:rPr>
            </w:pPr>
            <w:r>
              <w:rPr>
                <w:sz w:val="22"/>
                <w:szCs w:val="22"/>
              </w:rPr>
              <w:t>0</w:t>
            </w:r>
          </w:p>
        </w:tc>
        <w:tc>
          <w:tcPr>
            <w:tcW w:w="687" w:type="dxa"/>
          </w:tcPr>
          <w:p w:rsidR="00CB7518" w:rsidRPr="00F50690" w:rsidRDefault="00CB7518" w:rsidP="00394A6F">
            <w:pPr>
              <w:jc w:val="center"/>
              <w:rPr>
                <w:sz w:val="22"/>
                <w:szCs w:val="22"/>
              </w:rPr>
            </w:pPr>
            <w:r>
              <w:rPr>
                <w:sz w:val="22"/>
                <w:szCs w:val="22"/>
              </w:rPr>
              <w:t>0</w:t>
            </w:r>
          </w:p>
        </w:tc>
        <w:tc>
          <w:tcPr>
            <w:tcW w:w="681" w:type="dxa"/>
          </w:tcPr>
          <w:p w:rsidR="00CB7518" w:rsidRPr="00F50690" w:rsidRDefault="00CB7518" w:rsidP="00394A6F">
            <w:pPr>
              <w:jc w:val="center"/>
              <w:rPr>
                <w:sz w:val="22"/>
                <w:szCs w:val="22"/>
              </w:rPr>
            </w:pPr>
            <w:r>
              <w:rPr>
                <w:sz w:val="22"/>
                <w:szCs w:val="22"/>
              </w:rPr>
              <w:t>0</w:t>
            </w:r>
          </w:p>
        </w:tc>
        <w:tc>
          <w:tcPr>
            <w:tcW w:w="675" w:type="dxa"/>
          </w:tcPr>
          <w:p w:rsidR="00CB7518" w:rsidRPr="00F50690" w:rsidRDefault="00CB7518" w:rsidP="00394A6F">
            <w:pPr>
              <w:jc w:val="center"/>
              <w:rPr>
                <w:sz w:val="22"/>
                <w:szCs w:val="22"/>
              </w:rPr>
            </w:pPr>
            <w:r>
              <w:rPr>
                <w:sz w:val="22"/>
                <w:szCs w:val="22"/>
              </w:rPr>
              <w:t>0</w:t>
            </w:r>
          </w:p>
        </w:tc>
        <w:tc>
          <w:tcPr>
            <w:tcW w:w="698" w:type="dxa"/>
          </w:tcPr>
          <w:p w:rsidR="00CB7518" w:rsidRPr="00F50690" w:rsidRDefault="00CB7518" w:rsidP="00394A6F">
            <w:pPr>
              <w:jc w:val="center"/>
              <w:rPr>
                <w:sz w:val="22"/>
                <w:szCs w:val="22"/>
              </w:rPr>
            </w:pPr>
            <w:r>
              <w:rPr>
                <w:sz w:val="22"/>
                <w:szCs w:val="22"/>
              </w:rPr>
              <w:t>0</w:t>
            </w:r>
          </w:p>
        </w:tc>
        <w:tc>
          <w:tcPr>
            <w:tcW w:w="692" w:type="dxa"/>
          </w:tcPr>
          <w:p w:rsidR="00CB7518" w:rsidRPr="00F50690" w:rsidRDefault="00CB7518" w:rsidP="00394A6F">
            <w:pPr>
              <w:jc w:val="center"/>
              <w:rPr>
                <w:sz w:val="22"/>
                <w:szCs w:val="22"/>
              </w:rPr>
            </w:pPr>
            <w:r>
              <w:rPr>
                <w:sz w:val="22"/>
                <w:szCs w:val="22"/>
              </w:rPr>
              <w:t>0</w:t>
            </w:r>
          </w:p>
        </w:tc>
        <w:tc>
          <w:tcPr>
            <w:tcW w:w="686" w:type="dxa"/>
          </w:tcPr>
          <w:p w:rsidR="00CB7518" w:rsidRPr="00F50690" w:rsidRDefault="00CB7518" w:rsidP="00394A6F">
            <w:pPr>
              <w:jc w:val="center"/>
              <w:rPr>
                <w:sz w:val="22"/>
                <w:szCs w:val="22"/>
              </w:rPr>
            </w:pPr>
            <w:r>
              <w:rPr>
                <w:sz w:val="22"/>
                <w:szCs w:val="22"/>
              </w:rPr>
              <w:t>0</w:t>
            </w:r>
          </w:p>
        </w:tc>
        <w:tc>
          <w:tcPr>
            <w:tcW w:w="680" w:type="dxa"/>
          </w:tcPr>
          <w:p w:rsidR="00CB7518" w:rsidRPr="00F50690" w:rsidRDefault="00CB7518" w:rsidP="00394A6F">
            <w:pPr>
              <w:jc w:val="center"/>
              <w:rPr>
                <w:sz w:val="22"/>
                <w:szCs w:val="22"/>
              </w:rPr>
            </w:pPr>
            <w:r>
              <w:rPr>
                <w:sz w:val="22"/>
                <w:szCs w:val="22"/>
              </w:rPr>
              <w:t>0</w:t>
            </w:r>
          </w:p>
        </w:tc>
        <w:tc>
          <w:tcPr>
            <w:tcW w:w="1455" w:type="dxa"/>
          </w:tcPr>
          <w:p w:rsidR="00CB7518" w:rsidRDefault="00CB7518" w:rsidP="00394A6F">
            <w:pPr>
              <w:jc w:val="center"/>
              <w:rPr>
                <w:sz w:val="22"/>
                <w:szCs w:val="22"/>
              </w:rPr>
            </w:pPr>
            <w:r>
              <w:rPr>
                <w:sz w:val="22"/>
                <w:szCs w:val="22"/>
              </w:rPr>
              <w:t>0</w:t>
            </w:r>
          </w:p>
        </w:tc>
      </w:tr>
      <w:tr w:rsidR="00CB7518" w:rsidTr="008546BB">
        <w:tc>
          <w:tcPr>
            <w:tcW w:w="2410" w:type="dxa"/>
          </w:tcPr>
          <w:p w:rsidR="00CB7518" w:rsidRPr="0094096C" w:rsidRDefault="00CB7518" w:rsidP="00394A6F">
            <w:pPr>
              <w:rPr>
                <w:sz w:val="22"/>
                <w:szCs w:val="22"/>
              </w:rPr>
            </w:pPr>
            <w:r w:rsidRPr="0094096C">
              <w:rPr>
                <w:sz w:val="22"/>
                <w:szCs w:val="22"/>
              </w:rPr>
              <w:t>Профессиональные образовательные организации</w:t>
            </w:r>
          </w:p>
        </w:tc>
        <w:tc>
          <w:tcPr>
            <w:tcW w:w="692" w:type="dxa"/>
          </w:tcPr>
          <w:p w:rsidR="00CB7518" w:rsidRPr="00F50690" w:rsidRDefault="00CB7518" w:rsidP="00394A6F">
            <w:pPr>
              <w:jc w:val="center"/>
              <w:rPr>
                <w:sz w:val="22"/>
                <w:szCs w:val="22"/>
              </w:rPr>
            </w:pPr>
            <w:r>
              <w:rPr>
                <w:sz w:val="22"/>
                <w:szCs w:val="22"/>
              </w:rPr>
              <w:t>0</w:t>
            </w:r>
          </w:p>
        </w:tc>
        <w:tc>
          <w:tcPr>
            <w:tcW w:w="687" w:type="dxa"/>
          </w:tcPr>
          <w:p w:rsidR="00CB7518" w:rsidRPr="00F50690" w:rsidRDefault="00CB7518" w:rsidP="00394A6F">
            <w:pPr>
              <w:jc w:val="center"/>
              <w:rPr>
                <w:sz w:val="22"/>
                <w:szCs w:val="22"/>
              </w:rPr>
            </w:pPr>
            <w:r>
              <w:rPr>
                <w:sz w:val="22"/>
                <w:szCs w:val="22"/>
              </w:rPr>
              <w:t>0</w:t>
            </w:r>
          </w:p>
        </w:tc>
        <w:tc>
          <w:tcPr>
            <w:tcW w:w="681" w:type="dxa"/>
          </w:tcPr>
          <w:p w:rsidR="00CB7518" w:rsidRPr="00F50690" w:rsidRDefault="00CB7518" w:rsidP="00394A6F">
            <w:pPr>
              <w:jc w:val="center"/>
              <w:rPr>
                <w:sz w:val="22"/>
                <w:szCs w:val="22"/>
              </w:rPr>
            </w:pPr>
            <w:r>
              <w:rPr>
                <w:sz w:val="22"/>
                <w:szCs w:val="22"/>
              </w:rPr>
              <w:t>0</w:t>
            </w:r>
          </w:p>
        </w:tc>
        <w:tc>
          <w:tcPr>
            <w:tcW w:w="675" w:type="dxa"/>
          </w:tcPr>
          <w:p w:rsidR="00CB7518" w:rsidRPr="00F50690" w:rsidRDefault="00CB7518" w:rsidP="00394A6F">
            <w:pPr>
              <w:jc w:val="center"/>
              <w:rPr>
                <w:sz w:val="22"/>
                <w:szCs w:val="22"/>
              </w:rPr>
            </w:pPr>
            <w:r>
              <w:rPr>
                <w:sz w:val="22"/>
                <w:szCs w:val="22"/>
              </w:rPr>
              <w:t>0</w:t>
            </w:r>
          </w:p>
        </w:tc>
        <w:tc>
          <w:tcPr>
            <w:tcW w:w="698" w:type="dxa"/>
          </w:tcPr>
          <w:p w:rsidR="00CB7518" w:rsidRPr="00F50690" w:rsidRDefault="00CB7518" w:rsidP="00394A6F">
            <w:pPr>
              <w:jc w:val="center"/>
              <w:rPr>
                <w:sz w:val="22"/>
                <w:szCs w:val="22"/>
              </w:rPr>
            </w:pPr>
            <w:r>
              <w:rPr>
                <w:sz w:val="22"/>
                <w:szCs w:val="22"/>
              </w:rPr>
              <w:t>0</w:t>
            </w:r>
          </w:p>
        </w:tc>
        <w:tc>
          <w:tcPr>
            <w:tcW w:w="692" w:type="dxa"/>
          </w:tcPr>
          <w:p w:rsidR="00CB7518" w:rsidRPr="00F50690" w:rsidRDefault="00CB7518" w:rsidP="00394A6F">
            <w:pPr>
              <w:jc w:val="center"/>
              <w:rPr>
                <w:sz w:val="22"/>
                <w:szCs w:val="22"/>
              </w:rPr>
            </w:pPr>
            <w:r>
              <w:rPr>
                <w:sz w:val="22"/>
                <w:szCs w:val="22"/>
              </w:rPr>
              <w:t>0</w:t>
            </w:r>
          </w:p>
        </w:tc>
        <w:tc>
          <w:tcPr>
            <w:tcW w:w="686" w:type="dxa"/>
          </w:tcPr>
          <w:p w:rsidR="00CB7518" w:rsidRPr="00F50690" w:rsidRDefault="00CB7518" w:rsidP="00394A6F">
            <w:pPr>
              <w:jc w:val="center"/>
              <w:rPr>
                <w:sz w:val="22"/>
                <w:szCs w:val="22"/>
              </w:rPr>
            </w:pPr>
            <w:r>
              <w:rPr>
                <w:sz w:val="22"/>
                <w:szCs w:val="22"/>
              </w:rPr>
              <w:t>0</w:t>
            </w:r>
          </w:p>
        </w:tc>
        <w:tc>
          <w:tcPr>
            <w:tcW w:w="680" w:type="dxa"/>
          </w:tcPr>
          <w:p w:rsidR="00CB7518" w:rsidRPr="00F50690" w:rsidRDefault="00CB7518" w:rsidP="00394A6F">
            <w:pPr>
              <w:jc w:val="center"/>
              <w:rPr>
                <w:sz w:val="22"/>
                <w:szCs w:val="22"/>
              </w:rPr>
            </w:pPr>
            <w:r>
              <w:rPr>
                <w:sz w:val="22"/>
                <w:szCs w:val="22"/>
              </w:rPr>
              <w:t>0</w:t>
            </w:r>
          </w:p>
        </w:tc>
        <w:tc>
          <w:tcPr>
            <w:tcW w:w="1455" w:type="dxa"/>
          </w:tcPr>
          <w:p w:rsidR="00CB7518" w:rsidRDefault="00CB7518" w:rsidP="00394A6F">
            <w:pPr>
              <w:jc w:val="center"/>
              <w:rPr>
                <w:sz w:val="22"/>
                <w:szCs w:val="22"/>
              </w:rPr>
            </w:pPr>
            <w:r>
              <w:rPr>
                <w:sz w:val="22"/>
                <w:szCs w:val="22"/>
              </w:rPr>
              <w:t>0</w:t>
            </w:r>
          </w:p>
        </w:tc>
      </w:tr>
      <w:tr w:rsidR="00CB7518" w:rsidTr="008546BB">
        <w:tc>
          <w:tcPr>
            <w:tcW w:w="2410" w:type="dxa"/>
          </w:tcPr>
          <w:p w:rsidR="00CB7518" w:rsidRPr="0094096C" w:rsidRDefault="00CB7518" w:rsidP="00394A6F">
            <w:pPr>
              <w:rPr>
                <w:sz w:val="22"/>
                <w:szCs w:val="22"/>
              </w:rPr>
            </w:pPr>
            <w:r>
              <w:rPr>
                <w:sz w:val="22"/>
                <w:szCs w:val="22"/>
              </w:rPr>
              <w:t>Организации отдыха детей и их оздоровления</w:t>
            </w:r>
          </w:p>
        </w:tc>
        <w:tc>
          <w:tcPr>
            <w:tcW w:w="692" w:type="dxa"/>
          </w:tcPr>
          <w:p w:rsidR="00CB7518" w:rsidRPr="00F50690" w:rsidRDefault="00F92C62" w:rsidP="00394A6F">
            <w:pPr>
              <w:jc w:val="center"/>
              <w:rPr>
                <w:sz w:val="22"/>
                <w:szCs w:val="22"/>
              </w:rPr>
            </w:pPr>
            <w:r>
              <w:rPr>
                <w:sz w:val="22"/>
                <w:szCs w:val="22"/>
              </w:rPr>
              <w:t>10,8</w:t>
            </w:r>
          </w:p>
        </w:tc>
        <w:tc>
          <w:tcPr>
            <w:tcW w:w="687" w:type="dxa"/>
          </w:tcPr>
          <w:p w:rsidR="00CB7518" w:rsidRPr="00F50690" w:rsidRDefault="00F92C62" w:rsidP="00394A6F">
            <w:pPr>
              <w:jc w:val="center"/>
              <w:rPr>
                <w:sz w:val="22"/>
                <w:szCs w:val="22"/>
              </w:rPr>
            </w:pPr>
            <w:r>
              <w:rPr>
                <w:sz w:val="22"/>
                <w:szCs w:val="22"/>
              </w:rPr>
              <w:t>10,7</w:t>
            </w:r>
          </w:p>
        </w:tc>
        <w:tc>
          <w:tcPr>
            <w:tcW w:w="681" w:type="dxa"/>
          </w:tcPr>
          <w:p w:rsidR="00CB7518" w:rsidRPr="00F50690" w:rsidRDefault="00F92C62" w:rsidP="00394A6F">
            <w:pPr>
              <w:jc w:val="center"/>
              <w:rPr>
                <w:sz w:val="22"/>
                <w:szCs w:val="22"/>
              </w:rPr>
            </w:pPr>
            <w:r>
              <w:rPr>
                <w:sz w:val="22"/>
                <w:szCs w:val="22"/>
              </w:rPr>
              <w:t>10,7</w:t>
            </w:r>
          </w:p>
        </w:tc>
        <w:tc>
          <w:tcPr>
            <w:tcW w:w="675" w:type="dxa"/>
          </w:tcPr>
          <w:p w:rsidR="00CB7518" w:rsidRPr="00F50690" w:rsidRDefault="00F92C62" w:rsidP="00394A6F">
            <w:pPr>
              <w:jc w:val="center"/>
              <w:rPr>
                <w:sz w:val="22"/>
                <w:szCs w:val="22"/>
              </w:rPr>
            </w:pPr>
            <w:r>
              <w:rPr>
                <w:sz w:val="22"/>
                <w:szCs w:val="22"/>
              </w:rPr>
              <w:t>6,9</w:t>
            </w:r>
          </w:p>
        </w:tc>
        <w:tc>
          <w:tcPr>
            <w:tcW w:w="698" w:type="dxa"/>
          </w:tcPr>
          <w:p w:rsidR="00CB7518" w:rsidRPr="00F50690" w:rsidRDefault="00F92C62" w:rsidP="00394A6F">
            <w:pPr>
              <w:jc w:val="center"/>
              <w:rPr>
                <w:sz w:val="22"/>
                <w:szCs w:val="22"/>
              </w:rPr>
            </w:pPr>
            <w:r>
              <w:rPr>
                <w:sz w:val="22"/>
                <w:szCs w:val="22"/>
              </w:rPr>
              <w:t>6,9</w:t>
            </w:r>
          </w:p>
        </w:tc>
        <w:tc>
          <w:tcPr>
            <w:tcW w:w="692" w:type="dxa"/>
          </w:tcPr>
          <w:p w:rsidR="00CB7518" w:rsidRPr="00F50690" w:rsidRDefault="00F92C62" w:rsidP="00394A6F">
            <w:pPr>
              <w:jc w:val="center"/>
              <w:rPr>
                <w:sz w:val="22"/>
                <w:szCs w:val="22"/>
              </w:rPr>
            </w:pPr>
            <w:r>
              <w:rPr>
                <w:sz w:val="22"/>
                <w:szCs w:val="22"/>
              </w:rPr>
              <w:t>6,1</w:t>
            </w:r>
          </w:p>
        </w:tc>
        <w:tc>
          <w:tcPr>
            <w:tcW w:w="686" w:type="dxa"/>
          </w:tcPr>
          <w:p w:rsidR="00CB7518" w:rsidRPr="00F92C62" w:rsidRDefault="00F92C62" w:rsidP="00394A6F">
            <w:pPr>
              <w:jc w:val="center"/>
              <w:rPr>
                <w:sz w:val="22"/>
                <w:szCs w:val="22"/>
                <w:lang w:val="en-US"/>
              </w:rPr>
            </w:pPr>
            <w:r>
              <w:rPr>
                <w:sz w:val="22"/>
                <w:szCs w:val="22"/>
                <w:lang w:val="en-US"/>
              </w:rPr>
              <w:t>X*</w:t>
            </w:r>
          </w:p>
        </w:tc>
        <w:tc>
          <w:tcPr>
            <w:tcW w:w="680" w:type="dxa"/>
          </w:tcPr>
          <w:p w:rsidR="00CB7518" w:rsidRPr="00F50690" w:rsidRDefault="005718C1" w:rsidP="00394A6F">
            <w:pPr>
              <w:jc w:val="center"/>
              <w:rPr>
                <w:sz w:val="22"/>
                <w:szCs w:val="22"/>
              </w:rPr>
            </w:pPr>
            <w:r>
              <w:rPr>
                <w:sz w:val="22"/>
                <w:szCs w:val="22"/>
              </w:rPr>
              <w:t>3,9</w:t>
            </w:r>
          </w:p>
        </w:tc>
        <w:tc>
          <w:tcPr>
            <w:tcW w:w="1455" w:type="dxa"/>
          </w:tcPr>
          <w:p w:rsidR="00CB7518" w:rsidRDefault="005718C1" w:rsidP="00394A6F">
            <w:pPr>
              <w:jc w:val="center"/>
              <w:rPr>
                <w:sz w:val="22"/>
                <w:szCs w:val="22"/>
              </w:rPr>
            </w:pPr>
            <w:r>
              <w:rPr>
                <w:sz w:val="22"/>
                <w:szCs w:val="22"/>
              </w:rPr>
              <w:t>- 63,8</w:t>
            </w:r>
          </w:p>
        </w:tc>
      </w:tr>
    </w:tbl>
    <w:p w:rsidR="00DE18A6" w:rsidRPr="00F92C62" w:rsidRDefault="00F92C62" w:rsidP="00F92C62">
      <w:pPr>
        <w:tabs>
          <w:tab w:val="left" w:pos="142"/>
        </w:tabs>
        <w:jc w:val="both"/>
        <w:rPr>
          <w:b/>
          <w:sz w:val="20"/>
          <w:szCs w:val="20"/>
        </w:rPr>
      </w:pPr>
      <w:r w:rsidRPr="00F92C62">
        <w:rPr>
          <w:sz w:val="20"/>
          <w:szCs w:val="20"/>
          <w:lang w:val="en-US"/>
        </w:rPr>
        <w:t>X</w:t>
      </w:r>
      <w:r w:rsidRPr="00F92C62">
        <w:rPr>
          <w:sz w:val="20"/>
          <w:szCs w:val="20"/>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F92C62">
        <w:rPr>
          <w:sz w:val="20"/>
          <w:szCs w:val="20"/>
          <w:lang w:val="en-US"/>
        </w:rPr>
        <w:t>COVID</w:t>
      </w:r>
      <w:r w:rsidRPr="00F92C62">
        <w:rPr>
          <w:sz w:val="20"/>
          <w:szCs w:val="20"/>
        </w:rPr>
        <w:t>-19)</w:t>
      </w:r>
    </w:p>
    <w:p w:rsidR="00CB7518" w:rsidRDefault="00CB7518" w:rsidP="00F92C62">
      <w:pPr>
        <w:tabs>
          <w:tab w:val="left" w:pos="142"/>
        </w:tabs>
        <w:ind w:left="284"/>
        <w:jc w:val="both"/>
        <w:rPr>
          <w:b/>
          <w:sz w:val="22"/>
          <w:szCs w:val="22"/>
        </w:rPr>
      </w:pPr>
    </w:p>
    <w:p w:rsidR="00207082" w:rsidRDefault="005718C1" w:rsidP="00DE18A6">
      <w:pPr>
        <w:tabs>
          <w:tab w:val="left" w:pos="142"/>
        </w:tabs>
        <w:ind w:firstLine="709"/>
        <w:jc w:val="both"/>
      </w:pPr>
      <w:r>
        <w:lastRenderedPageBreak/>
        <w:t>По итогам 2022</w:t>
      </w:r>
      <w:r w:rsidR="00207082">
        <w:t xml:space="preserve"> года н</w:t>
      </w:r>
      <w:r w:rsidR="00DE18A6" w:rsidRPr="00797696">
        <w:t>аибольший удельный вес организаций для детей и подростков, не имеющих системы канализации и централизованного водоснабжения, размещено в населенных пунктах Октябрьского, Облученского и Ленинского районов</w:t>
      </w:r>
      <w:r w:rsidR="00207082">
        <w:t xml:space="preserve"> (табл.</w:t>
      </w:r>
      <w:r w:rsidR="0032645A">
        <w:t xml:space="preserve"> </w:t>
      </w:r>
      <w:r w:rsidR="00307CD9">
        <w:t>№</w:t>
      </w:r>
      <w:r w:rsidR="00F43DF9">
        <w:t>16</w:t>
      </w:r>
      <w:r w:rsidR="00207082">
        <w:t>)</w:t>
      </w:r>
      <w:r w:rsidR="00DE18A6" w:rsidRPr="00797696">
        <w:t>.</w:t>
      </w:r>
    </w:p>
    <w:p w:rsidR="008546BB" w:rsidRDefault="008546BB" w:rsidP="00DE18A6">
      <w:pPr>
        <w:tabs>
          <w:tab w:val="left" w:pos="142"/>
        </w:tabs>
        <w:ind w:firstLine="709"/>
        <w:jc w:val="both"/>
      </w:pPr>
    </w:p>
    <w:p w:rsidR="00DE18A6" w:rsidRDefault="00D70711" w:rsidP="00207082">
      <w:pPr>
        <w:tabs>
          <w:tab w:val="left" w:pos="142"/>
        </w:tabs>
        <w:ind w:firstLine="709"/>
        <w:jc w:val="right"/>
      </w:pPr>
      <w:r>
        <w:t>Таблица</w:t>
      </w:r>
      <w:r w:rsidR="00307CD9">
        <w:t xml:space="preserve"> №</w:t>
      </w:r>
      <w:r w:rsidR="00F43DF9">
        <w:t>16</w:t>
      </w:r>
    </w:p>
    <w:p w:rsidR="00D70711" w:rsidRDefault="00D70711" w:rsidP="00D70711">
      <w:pPr>
        <w:tabs>
          <w:tab w:val="left" w:pos="142"/>
        </w:tabs>
        <w:ind w:firstLine="709"/>
        <w:jc w:val="center"/>
        <w:rPr>
          <w:b/>
          <w:sz w:val="22"/>
          <w:szCs w:val="22"/>
        </w:rPr>
      </w:pPr>
      <w:r w:rsidRPr="00D70711">
        <w:rPr>
          <w:b/>
          <w:sz w:val="22"/>
          <w:szCs w:val="22"/>
        </w:rPr>
        <w:t xml:space="preserve">Распределение </w:t>
      </w:r>
      <w:r w:rsidR="005F6CCD">
        <w:rPr>
          <w:b/>
          <w:sz w:val="22"/>
          <w:szCs w:val="22"/>
        </w:rPr>
        <w:t xml:space="preserve">детских и подростковых </w:t>
      </w:r>
      <w:r w:rsidRPr="00D70711">
        <w:rPr>
          <w:b/>
          <w:sz w:val="22"/>
          <w:szCs w:val="22"/>
        </w:rPr>
        <w:t>организаций, функционирующих без центрального водо</w:t>
      </w:r>
      <w:r w:rsidR="005718C1">
        <w:rPr>
          <w:b/>
          <w:sz w:val="22"/>
          <w:szCs w:val="22"/>
        </w:rPr>
        <w:t>отведения и водоснабжения в 2022</w:t>
      </w:r>
      <w:r w:rsidRPr="00D70711">
        <w:rPr>
          <w:b/>
          <w:sz w:val="22"/>
          <w:szCs w:val="22"/>
        </w:rPr>
        <w:t xml:space="preserve"> году</w:t>
      </w:r>
    </w:p>
    <w:p w:rsidR="005F6CCD" w:rsidRDefault="005F6CCD" w:rsidP="00D70711">
      <w:pPr>
        <w:tabs>
          <w:tab w:val="left" w:pos="142"/>
        </w:tabs>
        <w:ind w:firstLine="709"/>
        <w:jc w:val="center"/>
        <w:rPr>
          <w:b/>
          <w:sz w:val="22"/>
          <w:szCs w:val="22"/>
        </w:rPr>
      </w:pPr>
    </w:p>
    <w:tbl>
      <w:tblPr>
        <w:tblStyle w:val="afd"/>
        <w:tblW w:w="0" w:type="auto"/>
        <w:tblInd w:w="108" w:type="dxa"/>
        <w:tblLayout w:type="fixed"/>
        <w:tblLook w:val="04A0" w:firstRow="1" w:lastRow="0" w:firstColumn="1" w:lastColumn="0" w:noHBand="0" w:noVBand="1"/>
      </w:tblPr>
      <w:tblGrid>
        <w:gridCol w:w="3082"/>
        <w:gridCol w:w="1595"/>
        <w:gridCol w:w="1596"/>
        <w:gridCol w:w="1595"/>
        <w:gridCol w:w="1488"/>
      </w:tblGrid>
      <w:tr w:rsidR="005F6CCD" w:rsidTr="008546BB">
        <w:tc>
          <w:tcPr>
            <w:tcW w:w="3082" w:type="dxa"/>
            <w:vMerge w:val="restart"/>
          </w:tcPr>
          <w:p w:rsidR="005F6CCD" w:rsidRPr="005F6CCD" w:rsidRDefault="005F6CCD" w:rsidP="00136F2F">
            <w:pPr>
              <w:tabs>
                <w:tab w:val="left" w:pos="142"/>
              </w:tabs>
              <w:jc w:val="center"/>
              <w:rPr>
                <w:sz w:val="22"/>
                <w:szCs w:val="22"/>
              </w:rPr>
            </w:pPr>
          </w:p>
          <w:p w:rsidR="005F6CCD" w:rsidRPr="005F6CCD" w:rsidRDefault="005F6CCD" w:rsidP="00136F2F">
            <w:pPr>
              <w:tabs>
                <w:tab w:val="left" w:pos="142"/>
              </w:tabs>
              <w:jc w:val="center"/>
              <w:rPr>
                <w:sz w:val="22"/>
                <w:szCs w:val="22"/>
              </w:rPr>
            </w:pPr>
            <w:r w:rsidRPr="005F6CCD">
              <w:rPr>
                <w:sz w:val="22"/>
                <w:szCs w:val="22"/>
              </w:rPr>
              <w:t>Муниципальное образование</w:t>
            </w:r>
          </w:p>
        </w:tc>
        <w:tc>
          <w:tcPr>
            <w:tcW w:w="3191" w:type="dxa"/>
            <w:gridSpan w:val="2"/>
          </w:tcPr>
          <w:p w:rsidR="005F6CCD" w:rsidRPr="005F6CCD" w:rsidRDefault="005F6CCD" w:rsidP="005F6CCD">
            <w:pPr>
              <w:tabs>
                <w:tab w:val="left" w:pos="142"/>
              </w:tabs>
              <w:jc w:val="center"/>
              <w:rPr>
                <w:sz w:val="22"/>
                <w:szCs w:val="22"/>
              </w:rPr>
            </w:pPr>
            <w:r w:rsidRPr="005F6CCD">
              <w:rPr>
                <w:sz w:val="22"/>
                <w:szCs w:val="22"/>
              </w:rPr>
              <w:t xml:space="preserve">Число организаций, не имеющих централизованное водоотведение </w:t>
            </w:r>
          </w:p>
        </w:tc>
        <w:tc>
          <w:tcPr>
            <w:tcW w:w="3083" w:type="dxa"/>
            <w:gridSpan w:val="2"/>
          </w:tcPr>
          <w:p w:rsidR="005F6CCD" w:rsidRPr="005F6CCD" w:rsidRDefault="005F6CCD" w:rsidP="005F6CCD">
            <w:pPr>
              <w:tabs>
                <w:tab w:val="left" w:pos="142"/>
              </w:tabs>
              <w:jc w:val="center"/>
              <w:rPr>
                <w:sz w:val="22"/>
                <w:szCs w:val="22"/>
              </w:rPr>
            </w:pPr>
            <w:r w:rsidRPr="005F6CCD">
              <w:rPr>
                <w:sz w:val="22"/>
                <w:szCs w:val="22"/>
              </w:rPr>
              <w:t>Число организаций, не имеющих централизованное водоснабжение</w:t>
            </w:r>
          </w:p>
        </w:tc>
      </w:tr>
      <w:tr w:rsidR="005F6CCD" w:rsidTr="008546BB">
        <w:tc>
          <w:tcPr>
            <w:tcW w:w="3082" w:type="dxa"/>
            <w:vMerge/>
          </w:tcPr>
          <w:p w:rsidR="005F6CCD" w:rsidRPr="005F6CCD" w:rsidRDefault="005F6CCD" w:rsidP="00136F2F">
            <w:pPr>
              <w:tabs>
                <w:tab w:val="left" w:pos="142"/>
              </w:tabs>
              <w:jc w:val="center"/>
              <w:rPr>
                <w:sz w:val="22"/>
                <w:szCs w:val="22"/>
              </w:rPr>
            </w:pPr>
          </w:p>
        </w:tc>
        <w:tc>
          <w:tcPr>
            <w:tcW w:w="1595" w:type="dxa"/>
          </w:tcPr>
          <w:p w:rsidR="005F6CCD" w:rsidRPr="005F6CCD" w:rsidRDefault="005F6CCD" w:rsidP="00136F2F">
            <w:pPr>
              <w:tabs>
                <w:tab w:val="left" w:pos="142"/>
              </w:tabs>
              <w:jc w:val="center"/>
              <w:rPr>
                <w:sz w:val="22"/>
                <w:szCs w:val="22"/>
              </w:rPr>
            </w:pPr>
            <w:r w:rsidRPr="005F6CCD">
              <w:rPr>
                <w:sz w:val="22"/>
                <w:szCs w:val="22"/>
              </w:rPr>
              <w:t>Абсолютное число</w:t>
            </w:r>
          </w:p>
        </w:tc>
        <w:tc>
          <w:tcPr>
            <w:tcW w:w="1596" w:type="dxa"/>
          </w:tcPr>
          <w:p w:rsidR="005F6CCD" w:rsidRPr="005F6CCD" w:rsidRDefault="005F6CCD" w:rsidP="00136F2F">
            <w:pPr>
              <w:tabs>
                <w:tab w:val="left" w:pos="142"/>
              </w:tabs>
              <w:jc w:val="center"/>
              <w:rPr>
                <w:sz w:val="22"/>
                <w:szCs w:val="22"/>
              </w:rPr>
            </w:pPr>
            <w:r w:rsidRPr="005F6CCD">
              <w:rPr>
                <w:sz w:val="22"/>
                <w:szCs w:val="22"/>
              </w:rPr>
              <w:t>Удельный вес</w:t>
            </w:r>
            <w:r>
              <w:rPr>
                <w:sz w:val="22"/>
                <w:szCs w:val="22"/>
              </w:rPr>
              <w:t>, %</w:t>
            </w:r>
          </w:p>
        </w:tc>
        <w:tc>
          <w:tcPr>
            <w:tcW w:w="1595" w:type="dxa"/>
          </w:tcPr>
          <w:p w:rsidR="005F6CCD" w:rsidRPr="005F6CCD" w:rsidRDefault="005F6CCD" w:rsidP="00394A6F">
            <w:pPr>
              <w:tabs>
                <w:tab w:val="left" w:pos="142"/>
              </w:tabs>
              <w:jc w:val="center"/>
              <w:rPr>
                <w:sz w:val="22"/>
                <w:szCs w:val="22"/>
              </w:rPr>
            </w:pPr>
            <w:r w:rsidRPr="005F6CCD">
              <w:rPr>
                <w:sz w:val="22"/>
                <w:szCs w:val="22"/>
              </w:rPr>
              <w:t>Абсолютное число</w:t>
            </w:r>
          </w:p>
        </w:tc>
        <w:tc>
          <w:tcPr>
            <w:tcW w:w="1488" w:type="dxa"/>
          </w:tcPr>
          <w:p w:rsidR="005F6CCD" w:rsidRPr="005F6CCD" w:rsidRDefault="005F6CCD" w:rsidP="00394A6F">
            <w:pPr>
              <w:tabs>
                <w:tab w:val="left" w:pos="142"/>
              </w:tabs>
              <w:jc w:val="center"/>
              <w:rPr>
                <w:sz w:val="22"/>
                <w:szCs w:val="22"/>
              </w:rPr>
            </w:pPr>
            <w:r w:rsidRPr="005F6CCD">
              <w:rPr>
                <w:sz w:val="22"/>
                <w:szCs w:val="22"/>
              </w:rPr>
              <w:t>Удельный вес</w:t>
            </w:r>
            <w:r>
              <w:rPr>
                <w:sz w:val="22"/>
                <w:szCs w:val="22"/>
              </w:rPr>
              <w:t>, %</w:t>
            </w:r>
          </w:p>
        </w:tc>
      </w:tr>
      <w:tr w:rsidR="005F6CCD" w:rsidTr="008546BB">
        <w:tc>
          <w:tcPr>
            <w:tcW w:w="3082" w:type="dxa"/>
          </w:tcPr>
          <w:p w:rsidR="005F6CCD" w:rsidRPr="005F6CCD" w:rsidRDefault="005F6CCD" w:rsidP="005F6CCD">
            <w:pPr>
              <w:tabs>
                <w:tab w:val="left" w:pos="142"/>
              </w:tabs>
              <w:rPr>
                <w:sz w:val="22"/>
                <w:szCs w:val="22"/>
              </w:rPr>
            </w:pPr>
            <w:r>
              <w:rPr>
                <w:sz w:val="22"/>
                <w:szCs w:val="22"/>
              </w:rPr>
              <w:t>МО «Город Биробиджан»</w:t>
            </w:r>
          </w:p>
        </w:tc>
        <w:tc>
          <w:tcPr>
            <w:tcW w:w="1595" w:type="dxa"/>
          </w:tcPr>
          <w:p w:rsidR="005F6CCD" w:rsidRPr="005F6CCD" w:rsidRDefault="005F6CCD" w:rsidP="00136F2F">
            <w:pPr>
              <w:tabs>
                <w:tab w:val="left" w:pos="142"/>
              </w:tabs>
              <w:jc w:val="center"/>
              <w:rPr>
                <w:sz w:val="22"/>
                <w:szCs w:val="22"/>
              </w:rPr>
            </w:pPr>
            <w:r>
              <w:rPr>
                <w:sz w:val="22"/>
                <w:szCs w:val="22"/>
              </w:rPr>
              <w:t>0</w:t>
            </w:r>
          </w:p>
        </w:tc>
        <w:tc>
          <w:tcPr>
            <w:tcW w:w="1596" w:type="dxa"/>
          </w:tcPr>
          <w:p w:rsidR="005F6CCD" w:rsidRPr="005F6CCD" w:rsidRDefault="005F6CCD" w:rsidP="00136F2F">
            <w:pPr>
              <w:tabs>
                <w:tab w:val="left" w:pos="142"/>
              </w:tabs>
              <w:jc w:val="center"/>
              <w:rPr>
                <w:sz w:val="22"/>
                <w:szCs w:val="22"/>
              </w:rPr>
            </w:pPr>
            <w:r>
              <w:rPr>
                <w:sz w:val="22"/>
                <w:szCs w:val="22"/>
              </w:rPr>
              <w:t>0</w:t>
            </w:r>
          </w:p>
        </w:tc>
        <w:tc>
          <w:tcPr>
            <w:tcW w:w="1595" w:type="dxa"/>
          </w:tcPr>
          <w:p w:rsidR="005F6CCD" w:rsidRPr="005F6CCD" w:rsidRDefault="005F6CCD" w:rsidP="00394A6F">
            <w:pPr>
              <w:tabs>
                <w:tab w:val="left" w:pos="142"/>
              </w:tabs>
              <w:jc w:val="center"/>
              <w:rPr>
                <w:sz w:val="22"/>
                <w:szCs w:val="22"/>
              </w:rPr>
            </w:pPr>
            <w:r>
              <w:rPr>
                <w:sz w:val="22"/>
                <w:szCs w:val="22"/>
              </w:rPr>
              <w:t>0</w:t>
            </w:r>
          </w:p>
        </w:tc>
        <w:tc>
          <w:tcPr>
            <w:tcW w:w="1488" w:type="dxa"/>
          </w:tcPr>
          <w:p w:rsidR="005F6CCD" w:rsidRPr="005F6CCD" w:rsidRDefault="005F6CCD" w:rsidP="00394A6F">
            <w:pPr>
              <w:tabs>
                <w:tab w:val="left" w:pos="142"/>
              </w:tabs>
              <w:jc w:val="center"/>
              <w:rPr>
                <w:sz w:val="22"/>
                <w:szCs w:val="22"/>
              </w:rPr>
            </w:pPr>
            <w:r>
              <w:rPr>
                <w:sz w:val="22"/>
                <w:szCs w:val="22"/>
              </w:rPr>
              <w:t>0</w:t>
            </w:r>
          </w:p>
        </w:tc>
      </w:tr>
      <w:tr w:rsidR="005F6CCD" w:rsidTr="008546BB">
        <w:tc>
          <w:tcPr>
            <w:tcW w:w="3082" w:type="dxa"/>
          </w:tcPr>
          <w:p w:rsidR="005F6CCD" w:rsidRPr="005F6CCD" w:rsidRDefault="005F6CCD" w:rsidP="005F6CCD">
            <w:pPr>
              <w:tabs>
                <w:tab w:val="left" w:pos="142"/>
              </w:tabs>
              <w:rPr>
                <w:sz w:val="22"/>
                <w:szCs w:val="22"/>
              </w:rPr>
            </w:pPr>
            <w:r>
              <w:rPr>
                <w:sz w:val="22"/>
                <w:szCs w:val="22"/>
              </w:rPr>
              <w:t>МО «Биробиджанский муниципальный район</w:t>
            </w:r>
          </w:p>
        </w:tc>
        <w:tc>
          <w:tcPr>
            <w:tcW w:w="1595" w:type="dxa"/>
          </w:tcPr>
          <w:p w:rsidR="005F6CCD" w:rsidRPr="005F6CCD" w:rsidRDefault="005F6CCD" w:rsidP="00136F2F">
            <w:pPr>
              <w:tabs>
                <w:tab w:val="left" w:pos="142"/>
              </w:tabs>
              <w:jc w:val="center"/>
              <w:rPr>
                <w:sz w:val="22"/>
                <w:szCs w:val="22"/>
              </w:rPr>
            </w:pPr>
            <w:r>
              <w:rPr>
                <w:sz w:val="22"/>
                <w:szCs w:val="22"/>
              </w:rPr>
              <w:t>0</w:t>
            </w:r>
          </w:p>
        </w:tc>
        <w:tc>
          <w:tcPr>
            <w:tcW w:w="1596" w:type="dxa"/>
          </w:tcPr>
          <w:p w:rsidR="005F6CCD" w:rsidRPr="005F6CCD" w:rsidRDefault="005F6CCD" w:rsidP="00136F2F">
            <w:pPr>
              <w:tabs>
                <w:tab w:val="left" w:pos="142"/>
              </w:tabs>
              <w:jc w:val="center"/>
              <w:rPr>
                <w:sz w:val="22"/>
                <w:szCs w:val="22"/>
              </w:rPr>
            </w:pPr>
            <w:r>
              <w:rPr>
                <w:sz w:val="22"/>
                <w:szCs w:val="22"/>
              </w:rPr>
              <w:t>0</w:t>
            </w:r>
          </w:p>
        </w:tc>
        <w:tc>
          <w:tcPr>
            <w:tcW w:w="1595" w:type="dxa"/>
          </w:tcPr>
          <w:p w:rsidR="005F6CCD" w:rsidRPr="005F6CCD" w:rsidRDefault="005F6CCD" w:rsidP="00394A6F">
            <w:pPr>
              <w:tabs>
                <w:tab w:val="left" w:pos="142"/>
              </w:tabs>
              <w:jc w:val="center"/>
              <w:rPr>
                <w:sz w:val="22"/>
                <w:szCs w:val="22"/>
              </w:rPr>
            </w:pPr>
            <w:r>
              <w:rPr>
                <w:sz w:val="22"/>
                <w:szCs w:val="22"/>
              </w:rPr>
              <w:t>0</w:t>
            </w:r>
          </w:p>
        </w:tc>
        <w:tc>
          <w:tcPr>
            <w:tcW w:w="1488" w:type="dxa"/>
          </w:tcPr>
          <w:p w:rsidR="005F6CCD" w:rsidRPr="005F6CCD" w:rsidRDefault="005F6CCD" w:rsidP="00394A6F">
            <w:pPr>
              <w:tabs>
                <w:tab w:val="left" w:pos="142"/>
              </w:tabs>
              <w:jc w:val="center"/>
              <w:rPr>
                <w:sz w:val="22"/>
                <w:szCs w:val="22"/>
              </w:rPr>
            </w:pPr>
            <w:r>
              <w:rPr>
                <w:sz w:val="22"/>
                <w:szCs w:val="22"/>
              </w:rPr>
              <w:t>0</w:t>
            </w:r>
          </w:p>
        </w:tc>
      </w:tr>
      <w:tr w:rsidR="005F6CCD" w:rsidTr="008546BB">
        <w:tc>
          <w:tcPr>
            <w:tcW w:w="3082" w:type="dxa"/>
          </w:tcPr>
          <w:p w:rsidR="005F6CCD" w:rsidRPr="005F6CCD" w:rsidRDefault="005F6CCD" w:rsidP="005F6CCD">
            <w:pPr>
              <w:tabs>
                <w:tab w:val="left" w:pos="142"/>
              </w:tabs>
              <w:rPr>
                <w:sz w:val="22"/>
                <w:szCs w:val="22"/>
              </w:rPr>
            </w:pPr>
            <w:r>
              <w:rPr>
                <w:sz w:val="22"/>
                <w:szCs w:val="22"/>
              </w:rPr>
              <w:t>МО «Октябрьский муниципальный район</w:t>
            </w:r>
          </w:p>
        </w:tc>
        <w:tc>
          <w:tcPr>
            <w:tcW w:w="1595" w:type="dxa"/>
          </w:tcPr>
          <w:p w:rsidR="005F6CCD" w:rsidRPr="005F6CCD" w:rsidRDefault="005F6CCD" w:rsidP="00136F2F">
            <w:pPr>
              <w:tabs>
                <w:tab w:val="left" w:pos="142"/>
              </w:tabs>
              <w:jc w:val="center"/>
              <w:rPr>
                <w:sz w:val="22"/>
                <w:szCs w:val="22"/>
              </w:rPr>
            </w:pPr>
            <w:r>
              <w:rPr>
                <w:sz w:val="22"/>
                <w:szCs w:val="22"/>
              </w:rPr>
              <w:t>6</w:t>
            </w:r>
          </w:p>
        </w:tc>
        <w:tc>
          <w:tcPr>
            <w:tcW w:w="1596" w:type="dxa"/>
          </w:tcPr>
          <w:p w:rsidR="005F6CCD" w:rsidRPr="005F6CCD" w:rsidRDefault="00FA7EA5" w:rsidP="00136F2F">
            <w:pPr>
              <w:tabs>
                <w:tab w:val="left" w:pos="142"/>
              </w:tabs>
              <w:jc w:val="center"/>
              <w:rPr>
                <w:sz w:val="22"/>
                <w:szCs w:val="22"/>
              </w:rPr>
            </w:pPr>
            <w:r>
              <w:rPr>
                <w:sz w:val="22"/>
                <w:szCs w:val="22"/>
              </w:rPr>
              <w:t>22,2</w:t>
            </w:r>
          </w:p>
        </w:tc>
        <w:tc>
          <w:tcPr>
            <w:tcW w:w="1595" w:type="dxa"/>
          </w:tcPr>
          <w:p w:rsidR="005F6CCD" w:rsidRPr="005F6CCD" w:rsidRDefault="005F6CCD" w:rsidP="00394A6F">
            <w:pPr>
              <w:tabs>
                <w:tab w:val="left" w:pos="142"/>
              </w:tabs>
              <w:jc w:val="center"/>
              <w:rPr>
                <w:sz w:val="22"/>
                <w:szCs w:val="22"/>
              </w:rPr>
            </w:pPr>
            <w:r>
              <w:rPr>
                <w:sz w:val="22"/>
                <w:szCs w:val="22"/>
              </w:rPr>
              <w:t>10</w:t>
            </w:r>
          </w:p>
        </w:tc>
        <w:tc>
          <w:tcPr>
            <w:tcW w:w="1488" w:type="dxa"/>
          </w:tcPr>
          <w:p w:rsidR="005F6CCD" w:rsidRPr="005F6CCD" w:rsidRDefault="00FA7EA5" w:rsidP="00394A6F">
            <w:pPr>
              <w:tabs>
                <w:tab w:val="left" w:pos="142"/>
              </w:tabs>
              <w:jc w:val="center"/>
              <w:rPr>
                <w:sz w:val="22"/>
                <w:szCs w:val="22"/>
              </w:rPr>
            </w:pPr>
            <w:r>
              <w:rPr>
                <w:sz w:val="22"/>
                <w:szCs w:val="22"/>
              </w:rPr>
              <w:t>37,0</w:t>
            </w:r>
          </w:p>
        </w:tc>
      </w:tr>
      <w:tr w:rsidR="005F6CCD" w:rsidTr="008546BB">
        <w:tc>
          <w:tcPr>
            <w:tcW w:w="3082" w:type="dxa"/>
          </w:tcPr>
          <w:p w:rsidR="005F6CCD" w:rsidRDefault="005F6CCD" w:rsidP="005F6CCD">
            <w:pPr>
              <w:tabs>
                <w:tab w:val="left" w:pos="142"/>
              </w:tabs>
              <w:rPr>
                <w:sz w:val="22"/>
                <w:szCs w:val="22"/>
              </w:rPr>
            </w:pPr>
            <w:r>
              <w:rPr>
                <w:sz w:val="22"/>
                <w:szCs w:val="22"/>
              </w:rPr>
              <w:t>МО «Ленинский муниципальный район</w:t>
            </w:r>
          </w:p>
        </w:tc>
        <w:tc>
          <w:tcPr>
            <w:tcW w:w="1595" w:type="dxa"/>
          </w:tcPr>
          <w:p w:rsidR="005F6CCD" w:rsidRPr="005F6CCD" w:rsidRDefault="005F6CCD" w:rsidP="00136F2F">
            <w:pPr>
              <w:tabs>
                <w:tab w:val="left" w:pos="142"/>
              </w:tabs>
              <w:jc w:val="center"/>
              <w:rPr>
                <w:sz w:val="22"/>
                <w:szCs w:val="22"/>
              </w:rPr>
            </w:pPr>
            <w:r>
              <w:rPr>
                <w:sz w:val="22"/>
                <w:szCs w:val="22"/>
              </w:rPr>
              <w:t>2</w:t>
            </w:r>
          </w:p>
        </w:tc>
        <w:tc>
          <w:tcPr>
            <w:tcW w:w="1596" w:type="dxa"/>
          </w:tcPr>
          <w:p w:rsidR="005F6CCD" w:rsidRPr="005F6CCD" w:rsidRDefault="00FA7EA5" w:rsidP="00136F2F">
            <w:pPr>
              <w:tabs>
                <w:tab w:val="left" w:pos="142"/>
              </w:tabs>
              <w:jc w:val="center"/>
              <w:rPr>
                <w:sz w:val="22"/>
                <w:szCs w:val="22"/>
              </w:rPr>
            </w:pPr>
            <w:r>
              <w:rPr>
                <w:sz w:val="22"/>
                <w:szCs w:val="22"/>
              </w:rPr>
              <w:t>4,4</w:t>
            </w:r>
          </w:p>
        </w:tc>
        <w:tc>
          <w:tcPr>
            <w:tcW w:w="1595" w:type="dxa"/>
          </w:tcPr>
          <w:p w:rsidR="005F6CCD" w:rsidRPr="005F6CCD" w:rsidRDefault="005F6CCD" w:rsidP="00394A6F">
            <w:pPr>
              <w:tabs>
                <w:tab w:val="left" w:pos="142"/>
              </w:tabs>
              <w:jc w:val="center"/>
              <w:rPr>
                <w:sz w:val="22"/>
                <w:szCs w:val="22"/>
              </w:rPr>
            </w:pPr>
            <w:r>
              <w:rPr>
                <w:sz w:val="22"/>
                <w:szCs w:val="22"/>
              </w:rPr>
              <w:t>2</w:t>
            </w:r>
          </w:p>
        </w:tc>
        <w:tc>
          <w:tcPr>
            <w:tcW w:w="1488" w:type="dxa"/>
          </w:tcPr>
          <w:p w:rsidR="005F6CCD" w:rsidRPr="005F6CCD" w:rsidRDefault="00FA7EA5" w:rsidP="00394A6F">
            <w:pPr>
              <w:tabs>
                <w:tab w:val="left" w:pos="142"/>
              </w:tabs>
              <w:jc w:val="center"/>
              <w:rPr>
                <w:sz w:val="22"/>
                <w:szCs w:val="22"/>
              </w:rPr>
            </w:pPr>
            <w:r>
              <w:rPr>
                <w:sz w:val="22"/>
                <w:szCs w:val="22"/>
              </w:rPr>
              <w:t>4,4</w:t>
            </w:r>
          </w:p>
        </w:tc>
      </w:tr>
      <w:tr w:rsidR="005F6CCD" w:rsidTr="008546BB">
        <w:tc>
          <w:tcPr>
            <w:tcW w:w="3082" w:type="dxa"/>
          </w:tcPr>
          <w:p w:rsidR="005F6CCD" w:rsidRDefault="005F6CCD" w:rsidP="005F6CCD">
            <w:pPr>
              <w:tabs>
                <w:tab w:val="left" w:pos="142"/>
              </w:tabs>
              <w:rPr>
                <w:sz w:val="22"/>
                <w:szCs w:val="22"/>
              </w:rPr>
            </w:pPr>
            <w:r>
              <w:rPr>
                <w:sz w:val="22"/>
                <w:szCs w:val="22"/>
              </w:rPr>
              <w:t>МО «Облученский  муниципальный район</w:t>
            </w:r>
          </w:p>
        </w:tc>
        <w:tc>
          <w:tcPr>
            <w:tcW w:w="1595" w:type="dxa"/>
          </w:tcPr>
          <w:p w:rsidR="005F6CCD" w:rsidRPr="005F6CCD" w:rsidRDefault="005F6CCD" w:rsidP="00136F2F">
            <w:pPr>
              <w:tabs>
                <w:tab w:val="left" w:pos="142"/>
              </w:tabs>
              <w:jc w:val="center"/>
              <w:rPr>
                <w:sz w:val="22"/>
                <w:szCs w:val="22"/>
              </w:rPr>
            </w:pPr>
            <w:r>
              <w:rPr>
                <w:sz w:val="22"/>
                <w:szCs w:val="22"/>
              </w:rPr>
              <w:t>3</w:t>
            </w:r>
          </w:p>
        </w:tc>
        <w:tc>
          <w:tcPr>
            <w:tcW w:w="1596" w:type="dxa"/>
          </w:tcPr>
          <w:p w:rsidR="005F6CCD" w:rsidRPr="005F6CCD" w:rsidRDefault="00FA7EA5" w:rsidP="00136F2F">
            <w:pPr>
              <w:tabs>
                <w:tab w:val="left" w:pos="142"/>
              </w:tabs>
              <w:jc w:val="center"/>
              <w:rPr>
                <w:sz w:val="22"/>
                <w:szCs w:val="22"/>
              </w:rPr>
            </w:pPr>
            <w:r>
              <w:rPr>
                <w:sz w:val="22"/>
                <w:szCs w:val="22"/>
              </w:rPr>
              <w:t>7,8</w:t>
            </w:r>
          </w:p>
        </w:tc>
        <w:tc>
          <w:tcPr>
            <w:tcW w:w="1595" w:type="dxa"/>
          </w:tcPr>
          <w:p w:rsidR="005F6CCD" w:rsidRPr="005F6CCD" w:rsidRDefault="005F6CCD" w:rsidP="00394A6F">
            <w:pPr>
              <w:tabs>
                <w:tab w:val="left" w:pos="142"/>
              </w:tabs>
              <w:jc w:val="center"/>
              <w:rPr>
                <w:sz w:val="22"/>
                <w:szCs w:val="22"/>
              </w:rPr>
            </w:pPr>
            <w:r>
              <w:rPr>
                <w:sz w:val="22"/>
                <w:szCs w:val="22"/>
              </w:rPr>
              <w:t>3</w:t>
            </w:r>
          </w:p>
        </w:tc>
        <w:tc>
          <w:tcPr>
            <w:tcW w:w="1488" w:type="dxa"/>
          </w:tcPr>
          <w:p w:rsidR="005F6CCD" w:rsidRPr="005F6CCD" w:rsidRDefault="00FA7EA5" w:rsidP="00394A6F">
            <w:pPr>
              <w:tabs>
                <w:tab w:val="left" w:pos="142"/>
              </w:tabs>
              <w:jc w:val="center"/>
              <w:rPr>
                <w:sz w:val="22"/>
                <w:szCs w:val="22"/>
              </w:rPr>
            </w:pPr>
            <w:r>
              <w:rPr>
                <w:sz w:val="22"/>
                <w:szCs w:val="22"/>
              </w:rPr>
              <w:t>7,8</w:t>
            </w:r>
          </w:p>
        </w:tc>
      </w:tr>
      <w:tr w:rsidR="005F6CCD" w:rsidTr="008546BB">
        <w:tc>
          <w:tcPr>
            <w:tcW w:w="3082" w:type="dxa"/>
          </w:tcPr>
          <w:p w:rsidR="005F6CCD" w:rsidRDefault="005F6CCD" w:rsidP="005F6CCD">
            <w:pPr>
              <w:tabs>
                <w:tab w:val="left" w:pos="142"/>
              </w:tabs>
              <w:rPr>
                <w:sz w:val="22"/>
                <w:szCs w:val="22"/>
              </w:rPr>
            </w:pPr>
            <w:r>
              <w:rPr>
                <w:sz w:val="22"/>
                <w:szCs w:val="22"/>
              </w:rPr>
              <w:t>МО «Смидовичский муниципальный район</w:t>
            </w:r>
          </w:p>
        </w:tc>
        <w:tc>
          <w:tcPr>
            <w:tcW w:w="1595" w:type="dxa"/>
          </w:tcPr>
          <w:p w:rsidR="005F6CCD" w:rsidRPr="005F6CCD" w:rsidRDefault="005F6CCD" w:rsidP="00136F2F">
            <w:pPr>
              <w:tabs>
                <w:tab w:val="left" w:pos="142"/>
              </w:tabs>
              <w:jc w:val="center"/>
              <w:rPr>
                <w:sz w:val="22"/>
                <w:szCs w:val="22"/>
              </w:rPr>
            </w:pPr>
            <w:r>
              <w:rPr>
                <w:sz w:val="22"/>
                <w:szCs w:val="22"/>
              </w:rPr>
              <w:t>0</w:t>
            </w:r>
          </w:p>
        </w:tc>
        <w:tc>
          <w:tcPr>
            <w:tcW w:w="1596" w:type="dxa"/>
          </w:tcPr>
          <w:p w:rsidR="005F6CCD" w:rsidRPr="005F6CCD" w:rsidRDefault="005F6CCD" w:rsidP="00136F2F">
            <w:pPr>
              <w:tabs>
                <w:tab w:val="left" w:pos="142"/>
              </w:tabs>
              <w:jc w:val="center"/>
              <w:rPr>
                <w:sz w:val="22"/>
                <w:szCs w:val="22"/>
              </w:rPr>
            </w:pPr>
            <w:r>
              <w:rPr>
                <w:sz w:val="22"/>
                <w:szCs w:val="22"/>
              </w:rPr>
              <w:t>0</w:t>
            </w:r>
          </w:p>
        </w:tc>
        <w:tc>
          <w:tcPr>
            <w:tcW w:w="1595" w:type="dxa"/>
          </w:tcPr>
          <w:p w:rsidR="005F6CCD" w:rsidRPr="005F6CCD" w:rsidRDefault="005F6CCD" w:rsidP="00394A6F">
            <w:pPr>
              <w:tabs>
                <w:tab w:val="left" w:pos="142"/>
              </w:tabs>
              <w:jc w:val="center"/>
              <w:rPr>
                <w:sz w:val="22"/>
                <w:szCs w:val="22"/>
              </w:rPr>
            </w:pPr>
            <w:r>
              <w:rPr>
                <w:sz w:val="22"/>
                <w:szCs w:val="22"/>
              </w:rPr>
              <w:t>0</w:t>
            </w:r>
          </w:p>
        </w:tc>
        <w:tc>
          <w:tcPr>
            <w:tcW w:w="1488" w:type="dxa"/>
          </w:tcPr>
          <w:p w:rsidR="005F6CCD" w:rsidRPr="005F6CCD" w:rsidRDefault="005F6CCD" w:rsidP="00394A6F">
            <w:pPr>
              <w:tabs>
                <w:tab w:val="left" w:pos="142"/>
              </w:tabs>
              <w:jc w:val="center"/>
              <w:rPr>
                <w:sz w:val="22"/>
                <w:szCs w:val="22"/>
              </w:rPr>
            </w:pPr>
            <w:r>
              <w:rPr>
                <w:sz w:val="22"/>
                <w:szCs w:val="22"/>
              </w:rPr>
              <w:t>0</w:t>
            </w:r>
          </w:p>
        </w:tc>
      </w:tr>
    </w:tbl>
    <w:p w:rsidR="00D70711" w:rsidRPr="00D70711" w:rsidRDefault="00D70711" w:rsidP="00D70711">
      <w:pPr>
        <w:tabs>
          <w:tab w:val="left" w:pos="142"/>
        </w:tabs>
        <w:ind w:firstLine="709"/>
        <w:jc w:val="center"/>
        <w:rPr>
          <w:b/>
          <w:sz w:val="22"/>
          <w:szCs w:val="22"/>
        </w:rPr>
      </w:pPr>
      <w:r w:rsidRPr="00D70711">
        <w:rPr>
          <w:b/>
          <w:sz w:val="22"/>
          <w:szCs w:val="22"/>
        </w:rPr>
        <w:t xml:space="preserve"> </w:t>
      </w:r>
    </w:p>
    <w:p w:rsidR="00996AE5" w:rsidRDefault="005718C1" w:rsidP="005718C1">
      <w:pPr>
        <w:tabs>
          <w:tab w:val="left" w:pos="142"/>
        </w:tabs>
        <w:ind w:firstLine="709"/>
        <w:jc w:val="both"/>
      </w:pPr>
      <w:r w:rsidRPr="005E0CB8">
        <w:rPr>
          <w:color w:val="000000"/>
        </w:rPr>
        <w:t xml:space="preserve">Вместе с тем, проблема износа зданий детских организаций не потеряла своей актуальности. Так, </w:t>
      </w:r>
      <w:r w:rsidR="005E0CB8">
        <w:t>в 2022</w:t>
      </w:r>
      <w:r w:rsidR="00996AE5">
        <w:t xml:space="preserve"> году </w:t>
      </w:r>
      <w:r w:rsidR="00996AE5" w:rsidRPr="00996AE5">
        <w:t>41</w:t>
      </w:r>
      <w:r w:rsidRPr="00604C45">
        <w:t xml:space="preserve"> </w:t>
      </w:r>
      <w:r w:rsidR="00996AE5">
        <w:t>организация (15,8%) нуждались в ремонте, 67 (25,8%) в частичном ремонте помещений.</w:t>
      </w:r>
    </w:p>
    <w:p w:rsidR="006D40D2" w:rsidRDefault="006D40D2" w:rsidP="00DE18A6">
      <w:pPr>
        <w:ind w:firstLine="720"/>
        <w:jc w:val="both"/>
      </w:pPr>
      <w:r>
        <w:t>Для снижения рисков нарушения здоровья, связанных с «переуплотненным» режимом работы организаций, общеобразовательные учреждения функционируют в режиме нескольких смен.</w:t>
      </w:r>
    </w:p>
    <w:p w:rsidR="00EC0DAD" w:rsidRDefault="00EC0DAD" w:rsidP="00DE18A6">
      <w:pPr>
        <w:ind w:firstLine="720"/>
        <w:jc w:val="both"/>
      </w:pPr>
      <w:r>
        <w:t xml:space="preserve">В </w:t>
      </w:r>
      <w:r w:rsidR="006D40D2">
        <w:t>2022</w:t>
      </w:r>
      <w:r w:rsidRPr="008013A4">
        <w:t xml:space="preserve"> году</w:t>
      </w:r>
      <w:r w:rsidR="00B722AC">
        <w:t xml:space="preserve">, как и в предыдущие годы, большинство организаций (54) работало в одну смену (76,1%), в две смены - </w:t>
      </w:r>
      <w:r w:rsidRPr="008013A4">
        <w:t xml:space="preserve"> </w:t>
      </w:r>
      <w:r w:rsidR="00B722AC">
        <w:t>17 (</w:t>
      </w:r>
      <w:r w:rsidR="006D40D2">
        <w:t>23,9</w:t>
      </w:r>
      <w:r>
        <w:t>%</w:t>
      </w:r>
      <w:r w:rsidR="00F1030F">
        <w:t>) (рис. №</w:t>
      </w:r>
      <w:r w:rsidR="00F43DF9">
        <w:t>15</w:t>
      </w:r>
      <w:r w:rsidR="0032645A">
        <w:t>)</w:t>
      </w:r>
      <w:r>
        <w:t>.</w:t>
      </w:r>
      <w:r w:rsidR="009C3DB3">
        <w:t xml:space="preserve"> </w:t>
      </w:r>
    </w:p>
    <w:p w:rsidR="009C3DB3" w:rsidRDefault="009C3DB3" w:rsidP="00DE18A6">
      <w:pPr>
        <w:tabs>
          <w:tab w:val="left" w:pos="180"/>
          <w:tab w:val="left" w:pos="709"/>
        </w:tabs>
        <w:ind w:firstLine="709"/>
        <w:jc w:val="both"/>
      </w:pPr>
    </w:p>
    <w:p w:rsidR="009C3DB3" w:rsidRDefault="009C3DB3" w:rsidP="009C3DB3">
      <w:pPr>
        <w:tabs>
          <w:tab w:val="left" w:pos="180"/>
          <w:tab w:val="left" w:pos="709"/>
        </w:tabs>
        <w:jc w:val="both"/>
      </w:pPr>
      <w:r w:rsidRPr="006F7FEE">
        <w:rPr>
          <w:noProof/>
        </w:rPr>
        <w:drawing>
          <wp:inline distT="0" distB="0" distL="0" distR="0" wp14:anchorId="5763FEFF" wp14:editId="323A5D25">
            <wp:extent cx="5907820" cy="2329732"/>
            <wp:effectExtent l="0" t="0" r="17145" b="1397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1030F" w:rsidRDefault="00F1030F" w:rsidP="00B722AC">
      <w:pPr>
        <w:tabs>
          <w:tab w:val="left" w:pos="180"/>
          <w:tab w:val="left" w:pos="709"/>
        </w:tabs>
        <w:ind w:firstLine="709"/>
        <w:jc w:val="center"/>
        <w:rPr>
          <w:b/>
          <w:sz w:val="22"/>
          <w:szCs w:val="22"/>
        </w:rPr>
      </w:pPr>
    </w:p>
    <w:p w:rsidR="009C3DB3" w:rsidRDefault="00F1030F" w:rsidP="00B722AC">
      <w:pPr>
        <w:tabs>
          <w:tab w:val="left" w:pos="180"/>
          <w:tab w:val="left" w:pos="709"/>
        </w:tabs>
        <w:ind w:firstLine="709"/>
        <w:jc w:val="center"/>
      </w:pPr>
      <w:r>
        <w:rPr>
          <w:b/>
          <w:sz w:val="22"/>
          <w:szCs w:val="22"/>
        </w:rPr>
        <w:t>Рис. №</w:t>
      </w:r>
      <w:r w:rsidR="00F43DF9">
        <w:rPr>
          <w:b/>
          <w:sz w:val="22"/>
          <w:szCs w:val="22"/>
        </w:rPr>
        <w:t>15</w:t>
      </w:r>
      <w:r w:rsidR="00B722AC" w:rsidRPr="00211C4D">
        <w:rPr>
          <w:b/>
          <w:sz w:val="22"/>
          <w:szCs w:val="22"/>
        </w:rPr>
        <w:t>.</w:t>
      </w:r>
      <w:r w:rsidR="00B722AC">
        <w:rPr>
          <w:sz w:val="22"/>
          <w:szCs w:val="22"/>
        </w:rPr>
        <w:t xml:space="preserve"> Количество общеобразовательных организаций, работающих в режиме 1-2 смен, 2018-2022 гг., %</w:t>
      </w:r>
    </w:p>
    <w:p w:rsidR="009C3DB3" w:rsidRDefault="009C3DB3" w:rsidP="00DE18A6">
      <w:pPr>
        <w:tabs>
          <w:tab w:val="left" w:pos="180"/>
          <w:tab w:val="left" w:pos="709"/>
        </w:tabs>
        <w:ind w:firstLine="709"/>
        <w:jc w:val="both"/>
      </w:pPr>
    </w:p>
    <w:p w:rsidR="0032645A" w:rsidRDefault="0032645A" w:rsidP="0032645A">
      <w:pPr>
        <w:ind w:firstLine="720"/>
        <w:jc w:val="both"/>
      </w:pPr>
      <w:r>
        <w:lastRenderedPageBreak/>
        <w:t>Организация работы общеобразовательных организаций в третью смену в области не предусмотрена.</w:t>
      </w:r>
    </w:p>
    <w:p w:rsidR="00DE18A6" w:rsidRPr="00C52F0B" w:rsidRDefault="00DE18A6" w:rsidP="00DE18A6">
      <w:pPr>
        <w:tabs>
          <w:tab w:val="left" w:pos="180"/>
          <w:tab w:val="left" w:pos="709"/>
        </w:tabs>
        <w:ind w:firstLine="709"/>
        <w:jc w:val="both"/>
      </w:pPr>
      <w:r w:rsidRPr="00C52F0B">
        <w:t xml:space="preserve">При этом количество учащихся, занимающихся в менее благоприятную вторую смену, </w:t>
      </w:r>
      <w:r w:rsidR="006D40D2">
        <w:t>составило 18,4% (2021</w:t>
      </w:r>
      <w:r w:rsidR="00EC0DAD">
        <w:t>г.</w:t>
      </w:r>
      <w:r w:rsidR="00B31E99">
        <w:t xml:space="preserve"> - </w:t>
      </w:r>
      <w:r w:rsidR="006D40D2">
        <w:t>31,9</w:t>
      </w:r>
      <w:r w:rsidRPr="00C52F0B">
        <w:t>%</w:t>
      </w:r>
      <w:r w:rsidR="006D40D2">
        <w:t>), в первую смену – 81,6% (2021</w:t>
      </w:r>
      <w:r w:rsidR="00EC0DAD">
        <w:t xml:space="preserve">г. - </w:t>
      </w:r>
      <w:r w:rsidR="006D40D2">
        <w:t>68,1</w:t>
      </w:r>
      <w:r w:rsidR="00EC0DAD" w:rsidRPr="00C52F0B">
        <w:t>%</w:t>
      </w:r>
      <w:r w:rsidR="00EC0DAD">
        <w:t>)</w:t>
      </w:r>
      <w:r w:rsidR="00EC0DAD" w:rsidRPr="00C52F0B">
        <w:t xml:space="preserve">. </w:t>
      </w:r>
    </w:p>
    <w:p w:rsidR="0032645A" w:rsidRDefault="0032645A" w:rsidP="00DE18A6">
      <w:pPr>
        <w:tabs>
          <w:tab w:val="left" w:pos="180"/>
          <w:tab w:val="left" w:pos="709"/>
        </w:tabs>
        <w:ind w:firstLine="709"/>
        <w:jc w:val="both"/>
      </w:pPr>
      <w:r>
        <w:t>Создание условий для проведения занятий по физической культуре, обеспечение безопасных условий для реализации физической активности является значимым компонентом в системе мероприятий сохранения и укрепления здоровья детей, посещающих образовательные организации.</w:t>
      </w:r>
    </w:p>
    <w:p w:rsidR="0032645A" w:rsidRDefault="0032645A" w:rsidP="00DE18A6">
      <w:pPr>
        <w:tabs>
          <w:tab w:val="left" w:pos="180"/>
          <w:tab w:val="left" w:pos="709"/>
        </w:tabs>
        <w:ind w:firstLine="709"/>
        <w:jc w:val="both"/>
      </w:pPr>
      <w:r>
        <w:t>Оборудованную спортивную зону на территории имеют 89,9% организации для детей, спортивные залы – 85,7%, плавательные бассейны – 3,1%</w:t>
      </w:r>
      <w:r w:rsidR="00C068EF">
        <w:t>.</w:t>
      </w:r>
    </w:p>
    <w:p w:rsidR="00C068EF" w:rsidRDefault="00F1030F" w:rsidP="00C068EF">
      <w:pPr>
        <w:autoSpaceDE w:val="0"/>
        <w:autoSpaceDN w:val="0"/>
        <w:adjustRightInd w:val="0"/>
        <w:ind w:firstLine="709"/>
        <w:jc w:val="both"/>
        <w:rPr>
          <w:rFonts w:eastAsiaTheme="minorHAnsi"/>
          <w:lang w:eastAsia="en-US"/>
        </w:rPr>
      </w:pPr>
      <w:r>
        <w:rPr>
          <w:rFonts w:eastAsiaTheme="minorHAnsi"/>
          <w:lang w:eastAsia="en-US"/>
        </w:rPr>
        <w:t xml:space="preserve">Другим важным </w:t>
      </w:r>
      <w:r w:rsidR="00C068EF">
        <w:rPr>
          <w:rFonts w:eastAsiaTheme="minorHAnsi"/>
          <w:lang w:eastAsia="en-US"/>
        </w:rPr>
        <w:t>компонентом системы мероприятий по сохранению и укреплению здоровья детей является организация питания. Рациональное и здоровое питание детей – одно из базовых условий сохранения и укрепления их здоровья, а также обеспечения нормального роста, физического и умственного развития.</w:t>
      </w:r>
      <w:r>
        <w:rPr>
          <w:rFonts w:eastAsiaTheme="minorHAnsi"/>
          <w:lang w:eastAsia="en-US"/>
        </w:rPr>
        <w:t xml:space="preserve"> </w:t>
      </w:r>
      <w:r w:rsidR="00C068EF">
        <w:rPr>
          <w:rFonts w:eastAsiaTheme="minorHAnsi"/>
          <w:lang w:eastAsia="en-US"/>
        </w:rPr>
        <w:t>В образовательных организациях дети проводят от 5 – 12 часов. В связи с этим организация питания приобретает особую значимость.</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Здоровое питание - питание, ежедневный рацион которого основывается на принципах здорового питания,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включают в себя:</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соответствие энергетической ценности ежедневного рациона энергозатратам;</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обеспечение максимально разнообразного здорового питания и оптимального его режима;</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применение технологической и кулинарной обработки пищевых продуктов, обеспечивающих сохранность их исходной пищевой ценности;</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обеспечение соблюдения санитарно-эпидемиологических требований на всех этапах обращения пищевых продуктов (готовых блюд);</w:t>
      </w:r>
    </w:p>
    <w:p w:rsidR="00C068EF" w:rsidRDefault="00C068EF" w:rsidP="00C068EF">
      <w:pPr>
        <w:autoSpaceDE w:val="0"/>
        <w:autoSpaceDN w:val="0"/>
        <w:adjustRightInd w:val="0"/>
        <w:ind w:firstLine="709"/>
        <w:jc w:val="both"/>
        <w:rPr>
          <w:rFonts w:eastAsiaTheme="minorHAnsi"/>
          <w:lang w:eastAsia="en-US"/>
        </w:rPr>
      </w:pPr>
      <w:r>
        <w:rPr>
          <w:rFonts w:eastAsiaTheme="minorHAnsi"/>
          <w:lang w:eastAsia="en-US"/>
        </w:rPr>
        <w:t>- исключение использования фальсифицированных пищевых продуктов.</w:t>
      </w:r>
    </w:p>
    <w:p w:rsidR="00C068EF" w:rsidRPr="00D1743E" w:rsidRDefault="00C068EF" w:rsidP="00C068EF">
      <w:pPr>
        <w:ind w:firstLine="709"/>
        <w:jc w:val="both"/>
      </w:pPr>
      <w:r>
        <w:t>Во всех дошкольных организациях организовано 3-4 разовое питание воспитанников.</w:t>
      </w:r>
      <w:r w:rsidR="00F1030F">
        <w:t xml:space="preserve"> Созданы условия для организации горячего </w:t>
      </w:r>
      <w:r w:rsidRPr="00D1743E">
        <w:t xml:space="preserve">питание </w:t>
      </w:r>
      <w:r>
        <w:t>обучающихся</w:t>
      </w:r>
      <w:r w:rsidRPr="00D1743E">
        <w:t xml:space="preserve"> всех </w:t>
      </w:r>
      <w:r w:rsidR="00F1030F">
        <w:t>общеобразовательных организаций</w:t>
      </w:r>
      <w:r w:rsidRPr="00D1743E">
        <w:t>.</w:t>
      </w:r>
    </w:p>
    <w:p w:rsidR="00C068EF" w:rsidRDefault="00F1030F" w:rsidP="00BE5A70">
      <w:pPr>
        <w:ind w:firstLine="709"/>
        <w:jc w:val="both"/>
      </w:pPr>
      <w:r>
        <w:t xml:space="preserve">Показатели охвата горячим питанием школьников за период с 2014 по 2022 годы имеют положительную динамику по всем возрастным группам. В 2022 году в Еврейской автономной области показатель охвата школьников горячим питанием составил 92,9% При этом охват горячим питанием школьников 1 – 4 </w:t>
      </w:r>
      <w:r w:rsidR="00BE5A70">
        <w:t>классов составил 93</w:t>
      </w:r>
      <w:r w:rsidR="00C068EF">
        <w:t>%, о</w:t>
      </w:r>
      <w:r w:rsidR="00BE5A70">
        <w:t xml:space="preserve">бучающихся 5 - 11 классов – </w:t>
      </w:r>
      <w:r w:rsidR="00C068EF" w:rsidRPr="00D1743E">
        <w:t xml:space="preserve">  88</w:t>
      </w:r>
      <w:r w:rsidR="00BE5A70">
        <w:t>,1</w:t>
      </w:r>
      <w:r w:rsidR="00C068EF" w:rsidRPr="00D1743E">
        <w:t>%</w:t>
      </w:r>
      <w:r w:rsidR="004578DF">
        <w:t xml:space="preserve"> (Рис</w:t>
      </w:r>
      <w:r>
        <w:t>. №</w:t>
      </w:r>
      <w:r w:rsidR="00F43DF9">
        <w:t>16</w:t>
      </w:r>
      <w:r w:rsidR="00C068EF">
        <w:t>)</w:t>
      </w:r>
      <w:r w:rsidR="00C068EF" w:rsidRPr="00D1743E">
        <w:t>.</w:t>
      </w:r>
    </w:p>
    <w:p w:rsidR="00BE5A70" w:rsidRDefault="00BE5A70" w:rsidP="00D8086F">
      <w:pPr>
        <w:jc w:val="both"/>
      </w:pPr>
    </w:p>
    <w:p w:rsidR="00BE5A70" w:rsidRDefault="00D8086F" w:rsidP="00BE5A70">
      <w:pPr>
        <w:jc w:val="both"/>
      </w:pPr>
      <w:r>
        <w:rPr>
          <w:noProof/>
        </w:rPr>
        <w:lastRenderedPageBreak/>
        <w:drawing>
          <wp:inline distT="0" distB="0" distL="0" distR="0" wp14:anchorId="04142C7C" wp14:editId="14FB54EF">
            <wp:extent cx="5876014" cy="2226365"/>
            <wp:effectExtent l="0" t="0" r="10795" b="2159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31E99" w:rsidRDefault="00B31E99" w:rsidP="004578DF">
      <w:pPr>
        <w:ind w:firstLine="567"/>
        <w:jc w:val="center"/>
        <w:rPr>
          <w:b/>
          <w:sz w:val="22"/>
          <w:szCs w:val="22"/>
        </w:rPr>
      </w:pPr>
    </w:p>
    <w:p w:rsidR="004578DF" w:rsidRPr="004578DF" w:rsidRDefault="004578DF" w:rsidP="004578DF">
      <w:pPr>
        <w:ind w:firstLine="567"/>
        <w:jc w:val="center"/>
        <w:rPr>
          <w:sz w:val="22"/>
          <w:szCs w:val="22"/>
        </w:rPr>
      </w:pPr>
      <w:r>
        <w:rPr>
          <w:b/>
          <w:sz w:val="22"/>
          <w:szCs w:val="22"/>
        </w:rPr>
        <w:t>Рис. №</w:t>
      </w:r>
      <w:r w:rsidR="00F43DF9">
        <w:rPr>
          <w:b/>
          <w:sz w:val="22"/>
          <w:szCs w:val="22"/>
        </w:rPr>
        <w:t>16</w:t>
      </w:r>
      <w:r>
        <w:rPr>
          <w:b/>
          <w:sz w:val="22"/>
          <w:szCs w:val="22"/>
        </w:rPr>
        <w:t xml:space="preserve">. </w:t>
      </w:r>
      <w:r w:rsidRPr="004578DF">
        <w:rPr>
          <w:sz w:val="22"/>
          <w:szCs w:val="22"/>
        </w:rPr>
        <w:t>Охват школьников горячим питанием, 2014 – 2022 гг.</w:t>
      </w:r>
    </w:p>
    <w:p w:rsidR="00BE5A70" w:rsidRDefault="00BE5A70" w:rsidP="00C068EF">
      <w:pPr>
        <w:ind w:firstLine="567"/>
        <w:jc w:val="both"/>
      </w:pPr>
    </w:p>
    <w:p w:rsidR="00C068EF" w:rsidRPr="00D1743E" w:rsidRDefault="00C068EF" w:rsidP="003F66C1">
      <w:pPr>
        <w:ind w:firstLine="567"/>
        <w:jc w:val="both"/>
      </w:pPr>
      <w:r>
        <w:t>Приоритетной формой организации горячего питания для школьников явл</w:t>
      </w:r>
      <w:r w:rsidR="004578DF">
        <w:t>яется завтрак, его получают 67,3</w:t>
      </w:r>
      <w:r>
        <w:t>% обучающихся. В период с 2014 – 202</w:t>
      </w:r>
      <w:r w:rsidR="004578DF">
        <w:t>2</w:t>
      </w:r>
      <w:r>
        <w:t xml:space="preserve"> годы увеличился показатель охвата школьников двухразовым горя</w:t>
      </w:r>
      <w:r w:rsidR="004578DF">
        <w:t>чим питанием. По состоянию на 31.12.2022 он составил 19,6</w:t>
      </w:r>
      <w:r>
        <w:t xml:space="preserve"> % (2014 г. – 9,7 %, 2019 г. – 18,8 %, 2020 г. – 20,1 %</w:t>
      </w:r>
      <w:r w:rsidR="004578DF">
        <w:t>, 2021 г. – 18,2%</w:t>
      </w:r>
      <w:r>
        <w:t xml:space="preserve">). </w:t>
      </w:r>
    </w:p>
    <w:p w:rsidR="003F66C1" w:rsidRPr="003F66C1" w:rsidRDefault="003F66C1" w:rsidP="003F66C1">
      <w:pPr>
        <w:ind w:firstLine="567"/>
        <w:jc w:val="both"/>
      </w:pPr>
      <w:r>
        <w:t xml:space="preserve">В 2022 </w:t>
      </w:r>
      <w:r w:rsidRPr="003F66C1">
        <w:t>году в целях контроля исполнения пункта 2 поручения Президента Российской Федерации от 14.10.2020 № ПР-1665, в соответствии с Приказом Федеральной службы по надзору в сфере защиты прав потребителей и благополучия человека от 16.10.2020 № 723 «О проведении внеплановых проверок образовательных организаций и их поставщиков пищевых продуктов», продолжено проведение проверок условий и организации питания обучающихся, осваивающих образовательные программы начального общего образования.</w:t>
      </w:r>
    </w:p>
    <w:p w:rsidR="003F66C1" w:rsidRPr="003F66C1" w:rsidRDefault="003F66C1" w:rsidP="003F66C1">
      <w:pPr>
        <w:pStyle w:val="25"/>
        <w:spacing w:after="0" w:line="240" w:lineRule="auto"/>
        <w:ind w:firstLine="567"/>
        <w:jc w:val="both"/>
      </w:pPr>
      <w:r w:rsidRPr="003F66C1">
        <w:t>По результатам контрольных (надзорных) мероприятий, установлено, что во всех общеобразовательных организациях организовано горячее питание обучающихся, в том числе бесплатное горячее питание обучающихся, осваивающих образовательные программы начального общего образования.</w:t>
      </w:r>
    </w:p>
    <w:p w:rsidR="003F66C1" w:rsidRPr="003F66C1" w:rsidRDefault="003F66C1" w:rsidP="003F66C1">
      <w:pPr>
        <w:pStyle w:val="25"/>
        <w:spacing w:after="0" w:line="240" w:lineRule="auto"/>
        <w:ind w:firstLine="567"/>
        <w:jc w:val="both"/>
      </w:pPr>
      <w:r w:rsidRPr="003F66C1">
        <w:t>Все общеобразовательные организации имеют в своем составе пищеблоки, в том числе 69 (97,2%) оборудованы для работы на сырье, 2 (2,8%) – буфеты-раздаточные готовой пищи.</w:t>
      </w:r>
    </w:p>
    <w:p w:rsidR="003F66C1" w:rsidRPr="003F66C1" w:rsidRDefault="003F66C1" w:rsidP="003F66C1">
      <w:pPr>
        <w:pStyle w:val="25"/>
        <w:spacing w:after="0" w:line="240" w:lineRule="auto"/>
        <w:ind w:firstLine="709"/>
        <w:jc w:val="both"/>
      </w:pPr>
      <w:r w:rsidRPr="003F66C1">
        <w:t>83,1% школ осуществляют питание самостоятельно, без привлечения сторонних организаций. Имеют в штате поваров и другой персонал.</w:t>
      </w:r>
    </w:p>
    <w:p w:rsidR="003F66C1" w:rsidRPr="003F66C1" w:rsidRDefault="003F66C1" w:rsidP="003F66C1">
      <w:pPr>
        <w:pStyle w:val="25"/>
        <w:spacing w:after="0" w:line="240" w:lineRule="auto"/>
        <w:ind w:firstLine="709"/>
        <w:jc w:val="both"/>
      </w:pPr>
      <w:r w:rsidRPr="003F66C1">
        <w:t xml:space="preserve">16,9% школ осуществляют питание с участием сторонних организаций: МУП Комбинат школьного питания» (10 школ) и оператора питания – индивидуального предпринимателя (2 школы). </w:t>
      </w:r>
    </w:p>
    <w:p w:rsidR="003F66C1" w:rsidRPr="003F66C1" w:rsidRDefault="003F66C1" w:rsidP="003F66C1">
      <w:pPr>
        <w:pStyle w:val="25"/>
        <w:spacing w:after="0" w:line="240" w:lineRule="auto"/>
        <w:ind w:firstLine="709"/>
        <w:jc w:val="both"/>
      </w:pPr>
      <w:r w:rsidRPr="003F66C1">
        <w:t xml:space="preserve">Для организации питания детей с 7 до 11 лет представлены меню питания на период не менее двух недель (завтраки и обеды). Меню разработаны образовательными организациями, в которых осуществляется питание и организациями общественного питания - организаторами питания. </w:t>
      </w:r>
    </w:p>
    <w:p w:rsidR="003F66C1" w:rsidRPr="00D1743E" w:rsidRDefault="003F66C1" w:rsidP="003F66C1">
      <w:pPr>
        <w:ind w:firstLine="709"/>
        <w:jc w:val="both"/>
      </w:pPr>
      <w:r w:rsidRPr="00D1743E">
        <w:t>Нарушения  к организации питания выявлены в 95% проверенных школ, в том числе</w:t>
      </w:r>
      <w:r>
        <w:t xml:space="preserve"> в части: ведения</w:t>
      </w:r>
      <w:r w:rsidRPr="003F66C1">
        <w:t xml:space="preserve"> документации (ведомост</w:t>
      </w:r>
      <w:r>
        <w:t xml:space="preserve">и контроля за рационом питания), </w:t>
      </w:r>
      <w:r w:rsidRPr="003F66C1">
        <w:t>сопроводительной документации и маркировке пищевых проду</w:t>
      </w:r>
      <w:r>
        <w:t>ктов и продовольственного сырья, несоответствия</w:t>
      </w:r>
      <w:r w:rsidRPr="003F66C1">
        <w:t xml:space="preserve"> факти</w:t>
      </w:r>
      <w:r>
        <w:t xml:space="preserve">ческого меню утвержденному меню, </w:t>
      </w:r>
      <w:r>
        <w:rPr>
          <w:rFonts w:eastAsiaTheme="minorHAnsi"/>
          <w:lang w:eastAsia="en-US"/>
        </w:rPr>
        <w:t>несоответствия</w:t>
      </w:r>
      <w:r w:rsidRPr="003F66C1">
        <w:rPr>
          <w:rFonts w:eastAsiaTheme="minorHAnsi"/>
          <w:lang w:eastAsia="en-US"/>
        </w:rPr>
        <w:t xml:space="preserve"> основного двухнедельного меню гигиеническим требованиям по содержанию пищевых веществ и энергетической ценности приемов пищи, массе порций блюд, суммарному объему блюд по приемам пищи</w:t>
      </w:r>
      <w:r>
        <w:t xml:space="preserve">, </w:t>
      </w:r>
      <w:r w:rsidRPr="003F66C1">
        <w:t>отсутствия в технологических картах кулинарных изделий сведений о температуре горячи</w:t>
      </w:r>
      <w:r>
        <w:t xml:space="preserve">х блюд, реализуемых обучающимся, </w:t>
      </w:r>
      <w:r w:rsidRPr="003F66C1">
        <w:t xml:space="preserve">отсутствия </w:t>
      </w:r>
      <w:r w:rsidRPr="003F66C1">
        <w:lastRenderedPageBreak/>
        <w:t>контроля за температурой горячих блюд на л</w:t>
      </w:r>
      <w:r>
        <w:t xml:space="preserve">инии раздачи, </w:t>
      </w:r>
      <w:r w:rsidRPr="003F66C1">
        <w:t>занижения температуры готовых блюд на линии</w:t>
      </w:r>
      <w:r>
        <w:t xml:space="preserve"> раздаче и на столе у школьника, </w:t>
      </w:r>
      <w:r w:rsidRPr="00D1743E">
        <w:t>к режиму работы пищеблоков.</w:t>
      </w:r>
    </w:p>
    <w:p w:rsidR="003F66C1" w:rsidRPr="00D1743E" w:rsidRDefault="003F66C1" w:rsidP="003F66C1">
      <w:pPr>
        <w:ind w:firstLine="709"/>
        <w:jc w:val="both"/>
      </w:pPr>
      <w:r w:rsidRPr="00D1743E">
        <w:t xml:space="preserve">В ходе проведения проверок проведены отборы проб пищевых продуктов и продовольственного сырья, готовых кулинарных изделий для проведения лабораторных исследований: по микробиологическим, санитарно-химическим и физико-химическим показателям, на содержание витаминов (С) и минеральных веществ (железо, йод). </w:t>
      </w:r>
    </w:p>
    <w:p w:rsidR="00C068EF" w:rsidRPr="00D1743E" w:rsidRDefault="00C068EF" w:rsidP="00C068EF">
      <w:pPr>
        <w:pStyle w:val="25"/>
        <w:spacing w:after="0" w:line="240" w:lineRule="auto"/>
        <w:ind w:firstLine="709"/>
        <w:jc w:val="both"/>
      </w:pPr>
      <w:r w:rsidRPr="00D1743E">
        <w:t>В структуре исследований наибольший удельный вес (20% и более) составляют микробиологические исследования, исследования температуры и объема готовых блюд. На долю исследований рационов на калорийность и химический состав приходится 11%. 15% проб сырья исследовано на соответствие требованиям ТР по санитарно-химическим показателям</w:t>
      </w:r>
      <w:r w:rsidR="00B31E99">
        <w:rPr>
          <w:lang w:val="ru-RU"/>
        </w:rPr>
        <w:t>,</w:t>
      </w:r>
      <w:r w:rsidRPr="00D1743E">
        <w:t xml:space="preserve"> 5% исследований приходится на физико-химические исследования пищевых продуктов и продовольственного сырья.</w:t>
      </w:r>
    </w:p>
    <w:p w:rsidR="00C068EF" w:rsidRPr="00D1743E" w:rsidRDefault="00C068EF" w:rsidP="00C068EF">
      <w:pPr>
        <w:pStyle w:val="25"/>
        <w:spacing w:after="0" w:line="240" w:lineRule="auto"/>
        <w:ind w:firstLine="709"/>
        <w:jc w:val="both"/>
      </w:pPr>
      <w:r w:rsidRPr="00D1743E">
        <w:t>Необходимо отметить, что в целом наименьший удельный вес в структуре лабораторных исследований занимают исследования сырья – 20%. Лабораторные исследования готовых блюд составляют 80%.</w:t>
      </w:r>
    </w:p>
    <w:p w:rsidR="00C068EF" w:rsidRPr="00D1743E" w:rsidRDefault="00C068EF" w:rsidP="00C068EF">
      <w:pPr>
        <w:pStyle w:val="25"/>
        <w:spacing w:after="0" w:line="240" w:lineRule="auto"/>
        <w:ind w:firstLine="709"/>
        <w:jc w:val="both"/>
      </w:pPr>
      <w:r w:rsidRPr="00D1743E">
        <w:t>Вместе с тем, нужно отметить что недостаточное внимание уделяется детям с пищевыми особенностями (пищевые аллергии, заболеваниями пищеварительной системы, обмена веществ).</w:t>
      </w:r>
      <w:r w:rsidR="004B3256">
        <w:rPr>
          <w:lang w:val="ru-RU"/>
        </w:rPr>
        <w:t xml:space="preserve"> </w:t>
      </w:r>
      <w:r w:rsidRPr="00D1743E">
        <w:t xml:space="preserve">В проверенных общеобразовательных организациях установлено наличие </w:t>
      </w:r>
      <w:r w:rsidR="004B3256">
        <w:rPr>
          <w:lang w:val="ru-RU"/>
        </w:rPr>
        <w:t>отдельных</w:t>
      </w:r>
      <w:r w:rsidRPr="00D1743E">
        <w:t xml:space="preserve"> обучающихся с пищевыми особенностями – пищевой аллергией на определенную группу продуктов (молоко, яйцо). Питание детей организовано по основному меню с исключением (заменой) продуктов, вызывающих аллергию. Не организовано специальное диетическое питание. Одна из основных причин - отсутствие медицинских документов о наличие заболеваний с рекомендациями по организации питания.</w:t>
      </w:r>
    </w:p>
    <w:p w:rsidR="004B3256" w:rsidRDefault="004B3256" w:rsidP="00DE18A6">
      <w:pPr>
        <w:tabs>
          <w:tab w:val="left" w:pos="180"/>
          <w:tab w:val="left" w:pos="709"/>
        </w:tabs>
        <w:ind w:firstLine="709"/>
        <w:jc w:val="both"/>
      </w:pPr>
      <w:r>
        <w:t>Объективным подтверждением благополучия и безопасности образовательной среды являются результаты проведенных лабораторных и инструментальных исследований, структура которых представлена на рис. №</w:t>
      </w:r>
      <w:r w:rsidR="00F43DF9">
        <w:t>17</w:t>
      </w:r>
      <w:r>
        <w:t>.</w:t>
      </w:r>
    </w:p>
    <w:p w:rsidR="004B3256" w:rsidRDefault="004B3256" w:rsidP="00DE18A6">
      <w:pPr>
        <w:tabs>
          <w:tab w:val="left" w:pos="180"/>
          <w:tab w:val="left" w:pos="709"/>
        </w:tabs>
        <w:ind w:firstLine="709"/>
        <w:jc w:val="both"/>
      </w:pPr>
    </w:p>
    <w:p w:rsidR="004B3256" w:rsidRDefault="004B3256" w:rsidP="004B3256">
      <w:pPr>
        <w:tabs>
          <w:tab w:val="left" w:pos="180"/>
          <w:tab w:val="left" w:pos="709"/>
        </w:tabs>
        <w:jc w:val="both"/>
      </w:pPr>
      <w:r w:rsidRPr="00491EEF">
        <w:rPr>
          <w:noProof/>
        </w:rPr>
        <w:drawing>
          <wp:inline distT="0" distB="0" distL="0" distR="0" wp14:anchorId="08F61E08" wp14:editId="64EADE23">
            <wp:extent cx="5939625" cy="3427012"/>
            <wp:effectExtent l="0" t="0" r="23495" b="2159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31E99" w:rsidRDefault="00B31E99" w:rsidP="00D96369">
      <w:pPr>
        <w:tabs>
          <w:tab w:val="left" w:pos="180"/>
          <w:tab w:val="left" w:pos="709"/>
        </w:tabs>
        <w:ind w:firstLine="709"/>
        <w:jc w:val="center"/>
        <w:rPr>
          <w:b/>
          <w:sz w:val="22"/>
          <w:szCs w:val="22"/>
        </w:rPr>
      </w:pPr>
    </w:p>
    <w:p w:rsidR="00D96369" w:rsidRPr="00D96369" w:rsidRDefault="00D96369" w:rsidP="00D96369">
      <w:pPr>
        <w:tabs>
          <w:tab w:val="left" w:pos="180"/>
          <w:tab w:val="left" w:pos="709"/>
        </w:tabs>
        <w:ind w:firstLine="709"/>
        <w:jc w:val="center"/>
        <w:rPr>
          <w:sz w:val="22"/>
          <w:szCs w:val="22"/>
        </w:rPr>
      </w:pPr>
      <w:r>
        <w:rPr>
          <w:b/>
          <w:sz w:val="22"/>
          <w:szCs w:val="22"/>
        </w:rPr>
        <w:t>Рис. №</w:t>
      </w:r>
      <w:r w:rsidR="00F43DF9">
        <w:rPr>
          <w:b/>
          <w:sz w:val="22"/>
          <w:szCs w:val="22"/>
        </w:rPr>
        <w:t>17</w:t>
      </w:r>
      <w:r>
        <w:rPr>
          <w:b/>
          <w:sz w:val="22"/>
          <w:szCs w:val="22"/>
        </w:rPr>
        <w:t xml:space="preserve">. </w:t>
      </w:r>
      <w:r w:rsidRPr="00D96369">
        <w:rPr>
          <w:sz w:val="22"/>
          <w:szCs w:val="22"/>
        </w:rPr>
        <w:t>Структура исследований в организациях для детей и подростков</w:t>
      </w:r>
      <w:r>
        <w:rPr>
          <w:sz w:val="22"/>
          <w:szCs w:val="22"/>
        </w:rPr>
        <w:t>, 2022</w:t>
      </w:r>
      <w:r w:rsidRPr="00D96369">
        <w:rPr>
          <w:sz w:val="22"/>
          <w:szCs w:val="22"/>
        </w:rPr>
        <w:t xml:space="preserve"> год, %</w:t>
      </w:r>
    </w:p>
    <w:p w:rsidR="004B3256" w:rsidRDefault="004B3256" w:rsidP="00DE18A6">
      <w:pPr>
        <w:tabs>
          <w:tab w:val="left" w:pos="180"/>
          <w:tab w:val="left" w:pos="709"/>
        </w:tabs>
        <w:ind w:firstLine="709"/>
        <w:jc w:val="both"/>
      </w:pPr>
    </w:p>
    <w:p w:rsidR="00D96369" w:rsidRPr="008E4F07" w:rsidRDefault="00EA0576" w:rsidP="00D96369">
      <w:pPr>
        <w:tabs>
          <w:tab w:val="left" w:pos="180"/>
          <w:tab w:val="left" w:pos="709"/>
        </w:tabs>
        <w:ind w:firstLine="709"/>
        <w:jc w:val="both"/>
        <w:rPr>
          <w:bCs/>
        </w:rPr>
      </w:pPr>
      <w:r w:rsidRPr="00EA0576">
        <w:lastRenderedPageBreak/>
        <w:t>Основную долю исследований составили замеры искусственной освещенности</w:t>
      </w:r>
      <w:r>
        <w:t xml:space="preserve"> (</w:t>
      </w:r>
      <w:r w:rsidR="00D96369">
        <w:t>47,9</w:t>
      </w:r>
      <w:r w:rsidR="00F52D64">
        <w:t>%</w:t>
      </w:r>
      <w:r>
        <w:t>)</w:t>
      </w:r>
      <w:r w:rsidR="00F52D64">
        <w:t xml:space="preserve"> и см</w:t>
      </w:r>
      <w:r w:rsidR="00D96369">
        <w:t>ывы с объектов внешней среды (25,7</w:t>
      </w:r>
      <w:r w:rsidR="00F52D64">
        <w:t>%). Исследования пищевых проду</w:t>
      </w:r>
      <w:r w:rsidR="00D96369">
        <w:t>ктов и готовых блюд составили 9,2%, вода питьевая – 7,0</w:t>
      </w:r>
      <w:r w:rsidR="00F52D64">
        <w:t xml:space="preserve">%, измерения мебели </w:t>
      </w:r>
      <w:r w:rsidR="00D96369">
        <w:t>на соответствие росту детей –5,0</w:t>
      </w:r>
      <w:r w:rsidR="00F52D64">
        <w:t xml:space="preserve">%. </w:t>
      </w:r>
    </w:p>
    <w:p w:rsidR="00C2230F" w:rsidRPr="008E4F07" w:rsidRDefault="00C2230F" w:rsidP="00C2230F">
      <w:pPr>
        <w:ind w:firstLine="567"/>
        <w:jc w:val="both"/>
        <w:rPr>
          <w:lang w:eastAsia="x-none"/>
        </w:rPr>
      </w:pPr>
      <w:r w:rsidRPr="008E4F07">
        <w:rPr>
          <w:bCs/>
        </w:rPr>
        <w:t xml:space="preserve">В связи с </w:t>
      </w:r>
      <w:r>
        <w:rPr>
          <w:bCs/>
        </w:rPr>
        <w:t>паводковой ситуацией на протяжении ряда лет отмечается ухудшение показ</w:t>
      </w:r>
      <w:r w:rsidR="00D96369">
        <w:rPr>
          <w:bCs/>
        </w:rPr>
        <w:t xml:space="preserve">ателей качества питьевой воды. </w:t>
      </w:r>
      <w:r w:rsidR="00D96369">
        <w:rPr>
          <w:lang w:eastAsia="x-none"/>
        </w:rPr>
        <w:t>Ежегодно в</w:t>
      </w:r>
      <w:r w:rsidRPr="008E4F07">
        <w:rPr>
          <w:lang w:eastAsia="x-none"/>
        </w:rPr>
        <w:t xml:space="preserve"> </w:t>
      </w:r>
      <w:r w:rsidR="00D96369">
        <w:rPr>
          <w:lang w:eastAsia="x-none"/>
        </w:rPr>
        <w:t xml:space="preserve">летне-осенний период </w:t>
      </w:r>
      <w:r w:rsidRPr="008E4F07">
        <w:rPr>
          <w:lang w:eastAsia="x-none"/>
        </w:rPr>
        <w:t xml:space="preserve">зоне подтопления </w:t>
      </w:r>
      <w:r w:rsidR="00D96369">
        <w:rPr>
          <w:lang w:eastAsia="x-none"/>
        </w:rPr>
        <w:t xml:space="preserve">попадают </w:t>
      </w:r>
      <w:r w:rsidRPr="008E4F07">
        <w:rPr>
          <w:lang w:eastAsia="x-none"/>
        </w:rPr>
        <w:t xml:space="preserve">территории </w:t>
      </w:r>
      <w:r w:rsidR="00D96369">
        <w:rPr>
          <w:lang w:eastAsia="x-none"/>
        </w:rPr>
        <w:t xml:space="preserve">4-х </w:t>
      </w:r>
      <w:r w:rsidRPr="008E4F07">
        <w:rPr>
          <w:lang w:eastAsia="x-none"/>
        </w:rPr>
        <w:t>муниципальных района области: МО «Облученский муниципальный район», МО «Октябрьский муниципальный район», МО «Смидовичский муниципальный район», МО «Ленинский муниципальный район».</w:t>
      </w:r>
    </w:p>
    <w:p w:rsidR="008E4F07" w:rsidRPr="008E4F07" w:rsidRDefault="00C2230F" w:rsidP="008E4F07">
      <w:pPr>
        <w:tabs>
          <w:tab w:val="left" w:pos="142"/>
        </w:tabs>
        <w:ind w:firstLine="709"/>
        <w:jc w:val="both"/>
        <w:rPr>
          <w:bCs/>
        </w:rPr>
      </w:pPr>
      <w:r>
        <w:rPr>
          <w:bCs/>
        </w:rPr>
        <w:t>В</w:t>
      </w:r>
      <w:r w:rsidR="00202180">
        <w:rPr>
          <w:bCs/>
        </w:rPr>
        <w:t xml:space="preserve"> 2022</w:t>
      </w:r>
      <w:r>
        <w:rPr>
          <w:bCs/>
        </w:rPr>
        <w:t xml:space="preserve"> году д</w:t>
      </w:r>
      <w:r w:rsidR="008E4F07" w:rsidRPr="008E4F07">
        <w:rPr>
          <w:bCs/>
        </w:rPr>
        <w:t xml:space="preserve">оля проб воды в разводящей сети </w:t>
      </w:r>
      <w:r w:rsidRPr="008E4F07">
        <w:rPr>
          <w:bCs/>
        </w:rPr>
        <w:t xml:space="preserve">не отвечающих гигиеническим требованиям </w:t>
      </w:r>
      <w:r w:rsidR="008E4F07" w:rsidRPr="008E4F07">
        <w:rPr>
          <w:bCs/>
        </w:rPr>
        <w:t>по санитарно-химическим и микробиологич</w:t>
      </w:r>
      <w:r w:rsidR="00202180">
        <w:rPr>
          <w:bCs/>
        </w:rPr>
        <w:t>еским показателям, составила 9,8% и 4,8</w:t>
      </w:r>
      <w:r w:rsidR="008E4F07" w:rsidRPr="008E4F07">
        <w:rPr>
          <w:bCs/>
        </w:rPr>
        <w:t xml:space="preserve"> % соответственно. </w:t>
      </w:r>
      <w:r w:rsidR="00202180">
        <w:rPr>
          <w:bCs/>
        </w:rPr>
        <w:t xml:space="preserve">Показатели </w:t>
      </w:r>
      <w:r w:rsidR="00552D3B">
        <w:rPr>
          <w:bCs/>
        </w:rPr>
        <w:t xml:space="preserve">превышают среднероссийские 2021 года на 3,9% и 3,0% соответственно </w:t>
      </w:r>
      <w:r w:rsidR="00202180">
        <w:rPr>
          <w:bCs/>
        </w:rPr>
        <w:t>(</w:t>
      </w:r>
      <w:r w:rsidR="00552D3B">
        <w:rPr>
          <w:bCs/>
        </w:rPr>
        <w:t xml:space="preserve">РФ </w:t>
      </w:r>
      <w:r w:rsidR="00202180">
        <w:rPr>
          <w:bCs/>
        </w:rPr>
        <w:t xml:space="preserve">2021 г. – 5,9% и 1,8% соответственно). </w:t>
      </w:r>
    </w:p>
    <w:p w:rsidR="008E4F07" w:rsidRDefault="008E4F07" w:rsidP="003F405F">
      <w:pPr>
        <w:ind w:firstLine="709"/>
        <w:jc w:val="both"/>
        <w:rPr>
          <w:bCs/>
        </w:rPr>
      </w:pPr>
      <w:r>
        <w:rPr>
          <w:bCs/>
        </w:rPr>
        <w:t xml:space="preserve">Удельный вес проб воды, не отвечающей требованиям по санитарно-химическим показателям, в динамике с 2014 </w:t>
      </w:r>
      <w:r w:rsidR="00202180">
        <w:rPr>
          <w:bCs/>
        </w:rPr>
        <w:t xml:space="preserve">года по 2022 год увеличился на 1,7%, по микробиологическим показателям на 1,0% </w:t>
      </w:r>
      <w:r w:rsidRPr="008E4F07">
        <w:rPr>
          <w:bCs/>
        </w:rPr>
        <w:t>(табл. №</w:t>
      </w:r>
      <w:r w:rsidR="00F43DF9">
        <w:rPr>
          <w:bCs/>
        </w:rPr>
        <w:t>17</w:t>
      </w:r>
      <w:r w:rsidR="00C46E46">
        <w:rPr>
          <w:bCs/>
        </w:rPr>
        <w:t>)</w:t>
      </w:r>
      <w:r w:rsidR="00C2230F">
        <w:rPr>
          <w:bCs/>
        </w:rPr>
        <w:t>.</w:t>
      </w:r>
    </w:p>
    <w:p w:rsidR="00B31E99" w:rsidRPr="00C2230F" w:rsidRDefault="00B31E99" w:rsidP="003F405F">
      <w:pPr>
        <w:ind w:firstLine="709"/>
        <w:jc w:val="both"/>
        <w:rPr>
          <w:rFonts w:ascii="TimesNewRomanPSMT" w:hAnsi="TimesNewRomanPSMT"/>
          <w:color w:val="000000"/>
        </w:rPr>
      </w:pPr>
    </w:p>
    <w:p w:rsidR="00F52D64" w:rsidRPr="007C7A2D" w:rsidRDefault="00F52D64" w:rsidP="00F52D64">
      <w:pPr>
        <w:tabs>
          <w:tab w:val="left" w:pos="142"/>
        </w:tabs>
        <w:ind w:left="283" w:firstLine="567"/>
        <w:jc w:val="right"/>
      </w:pPr>
      <w:r>
        <w:t>Таблица №</w:t>
      </w:r>
      <w:r w:rsidR="00F43DF9">
        <w:t>17</w:t>
      </w:r>
    </w:p>
    <w:p w:rsidR="00F52D64" w:rsidRDefault="00F52D64" w:rsidP="00F52D64">
      <w:pPr>
        <w:tabs>
          <w:tab w:val="left" w:pos="142"/>
        </w:tabs>
        <w:jc w:val="center"/>
        <w:rPr>
          <w:b/>
          <w:bCs/>
          <w:sz w:val="22"/>
          <w:szCs w:val="22"/>
        </w:rPr>
      </w:pPr>
      <w:r w:rsidRPr="00747BD0">
        <w:rPr>
          <w:b/>
          <w:bCs/>
          <w:sz w:val="22"/>
          <w:szCs w:val="22"/>
        </w:rPr>
        <w:t>Гигиеническая характеристика питьевой воды в детских и подростковых организациях</w:t>
      </w:r>
      <w:r w:rsidR="00202180">
        <w:rPr>
          <w:b/>
          <w:bCs/>
          <w:sz w:val="22"/>
          <w:szCs w:val="22"/>
        </w:rPr>
        <w:t xml:space="preserve"> в 2014 – 2022</w:t>
      </w:r>
      <w:r>
        <w:rPr>
          <w:b/>
          <w:bCs/>
          <w:sz w:val="22"/>
          <w:szCs w:val="22"/>
        </w:rPr>
        <w:t xml:space="preserve"> гг.</w:t>
      </w:r>
    </w:p>
    <w:p w:rsidR="00F52D64" w:rsidRDefault="00F52D64" w:rsidP="00F52D64">
      <w:pPr>
        <w:tabs>
          <w:tab w:val="left" w:pos="142"/>
        </w:tabs>
        <w:jc w:val="center"/>
        <w:rPr>
          <w:b/>
          <w:bCs/>
          <w:sz w:val="22"/>
          <w:szCs w:val="22"/>
        </w:rPr>
      </w:pPr>
    </w:p>
    <w:tbl>
      <w:tblPr>
        <w:tblStyle w:val="afd"/>
        <w:tblW w:w="9233" w:type="dxa"/>
        <w:tblInd w:w="108" w:type="dxa"/>
        <w:tblLook w:val="04A0" w:firstRow="1" w:lastRow="0" w:firstColumn="1" w:lastColumn="0" w:noHBand="0" w:noVBand="1"/>
      </w:tblPr>
      <w:tblGrid>
        <w:gridCol w:w="2694"/>
        <w:gridCol w:w="726"/>
        <w:gridCol w:w="727"/>
        <w:gridCol w:w="726"/>
        <w:gridCol w:w="727"/>
        <w:gridCol w:w="726"/>
        <w:gridCol w:w="727"/>
        <w:gridCol w:w="726"/>
        <w:gridCol w:w="727"/>
        <w:gridCol w:w="727"/>
      </w:tblGrid>
      <w:tr w:rsidR="00D96369" w:rsidRPr="00394A6F" w:rsidTr="00202180">
        <w:tc>
          <w:tcPr>
            <w:tcW w:w="2694" w:type="dxa"/>
            <w:vMerge w:val="restart"/>
          </w:tcPr>
          <w:p w:rsidR="00D96369" w:rsidRPr="00394A6F" w:rsidRDefault="00D96369" w:rsidP="00F52D64">
            <w:pPr>
              <w:tabs>
                <w:tab w:val="left" w:pos="142"/>
              </w:tabs>
              <w:jc w:val="center"/>
              <w:rPr>
                <w:bCs/>
                <w:sz w:val="22"/>
                <w:szCs w:val="22"/>
              </w:rPr>
            </w:pPr>
          </w:p>
          <w:p w:rsidR="00D96369" w:rsidRPr="00394A6F" w:rsidRDefault="00D96369" w:rsidP="00F52D64">
            <w:pPr>
              <w:tabs>
                <w:tab w:val="left" w:pos="142"/>
              </w:tabs>
              <w:jc w:val="center"/>
              <w:rPr>
                <w:bCs/>
                <w:sz w:val="22"/>
                <w:szCs w:val="22"/>
              </w:rPr>
            </w:pPr>
            <w:r w:rsidRPr="00394A6F">
              <w:rPr>
                <w:bCs/>
                <w:sz w:val="22"/>
                <w:szCs w:val="22"/>
              </w:rPr>
              <w:t>Показатели</w:t>
            </w:r>
          </w:p>
        </w:tc>
        <w:tc>
          <w:tcPr>
            <w:tcW w:w="6539" w:type="dxa"/>
            <w:gridSpan w:val="9"/>
          </w:tcPr>
          <w:p w:rsidR="00D96369" w:rsidRPr="00394A6F" w:rsidRDefault="00D96369" w:rsidP="00F52D64">
            <w:pPr>
              <w:tabs>
                <w:tab w:val="left" w:pos="142"/>
              </w:tabs>
              <w:jc w:val="center"/>
              <w:rPr>
                <w:bCs/>
                <w:sz w:val="22"/>
                <w:szCs w:val="22"/>
              </w:rPr>
            </w:pPr>
            <w:r w:rsidRPr="00394A6F">
              <w:rPr>
                <w:bCs/>
                <w:sz w:val="22"/>
                <w:szCs w:val="22"/>
              </w:rPr>
              <w:t>Удельный вес проб, не соответствующих гигиеническим требованиям, %</w:t>
            </w:r>
          </w:p>
        </w:tc>
      </w:tr>
      <w:tr w:rsidR="00D96369" w:rsidRPr="00394A6F" w:rsidTr="00202180">
        <w:tc>
          <w:tcPr>
            <w:tcW w:w="2694" w:type="dxa"/>
            <w:vMerge/>
          </w:tcPr>
          <w:p w:rsidR="00D96369" w:rsidRPr="00394A6F" w:rsidRDefault="00D96369" w:rsidP="00F52D64">
            <w:pPr>
              <w:tabs>
                <w:tab w:val="left" w:pos="142"/>
              </w:tabs>
              <w:jc w:val="center"/>
              <w:rPr>
                <w:bCs/>
                <w:sz w:val="22"/>
                <w:szCs w:val="22"/>
              </w:rPr>
            </w:pPr>
          </w:p>
        </w:tc>
        <w:tc>
          <w:tcPr>
            <w:tcW w:w="726" w:type="dxa"/>
          </w:tcPr>
          <w:p w:rsidR="00D96369" w:rsidRPr="00394A6F" w:rsidRDefault="00D96369" w:rsidP="00F52D64">
            <w:pPr>
              <w:tabs>
                <w:tab w:val="left" w:pos="142"/>
              </w:tabs>
              <w:jc w:val="center"/>
              <w:rPr>
                <w:bCs/>
                <w:sz w:val="22"/>
                <w:szCs w:val="22"/>
              </w:rPr>
            </w:pPr>
            <w:r w:rsidRPr="00394A6F">
              <w:rPr>
                <w:bCs/>
                <w:sz w:val="22"/>
                <w:szCs w:val="22"/>
              </w:rPr>
              <w:t>2014</w:t>
            </w:r>
          </w:p>
        </w:tc>
        <w:tc>
          <w:tcPr>
            <w:tcW w:w="727" w:type="dxa"/>
          </w:tcPr>
          <w:p w:rsidR="00D96369" w:rsidRPr="00394A6F" w:rsidRDefault="00D96369" w:rsidP="00F52D64">
            <w:pPr>
              <w:tabs>
                <w:tab w:val="left" w:pos="142"/>
              </w:tabs>
              <w:jc w:val="center"/>
              <w:rPr>
                <w:bCs/>
                <w:sz w:val="22"/>
                <w:szCs w:val="22"/>
              </w:rPr>
            </w:pPr>
            <w:r w:rsidRPr="00394A6F">
              <w:rPr>
                <w:bCs/>
                <w:sz w:val="22"/>
                <w:szCs w:val="22"/>
              </w:rPr>
              <w:t>2015</w:t>
            </w:r>
          </w:p>
        </w:tc>
        <w:tc>
          <w:tcPr>
            <w:tcW w:w="726" w:type="dxa"/>
          </w:tcPr>
          <w:p w:rsidR="00D96369" w:rsidRPr="00394A6F" w:rsidRDefault="00D96369" w:rsidP="00F52D64">
            <w:pPr>
              <w:tabs>
                <w:tab w:val="left" w:pos="142"/>
              </w:tabs>
              <w:jc w:val="center"/>
              <w:rPr>
                <w:bCs/>
                <w:sz w:val="22"/>
                <w:szCs w:val="22"/>
              </w:rPr>
            </w:pPr>
            <w:r w:rsidRPr="00394A6F">
              <w:rPr>
                <w:bCs/>
                <w:sz w:val="22"/>
                <w:szCs w:val="22"/>
              </w:rPr>
              <w:t>2016</w:t>
            </w:r>
          </w:p>
        </w:tc>
        <w:tc>
          <w:tcPr>
            <w:tcW w:w="727" w:type="dxa"/>
          </w:tcPr>
          <w:p w:rsidR="00D96369" w:rsidRPr="00394A6F" w:rsidRDefault="00D96369" w:rsidP="00F52D64">
            <w:pPr>
              <w:tabs>
                <w:tab w:val="left" w:pos="142"/>
              </w:tabs>
              <w:jc w:val="center"/>
              <w:rPr>
                <w:bCs/>
                <w:sz w:val="22"/>
                <w:szCs w:val="22"/>
              </w:rPr>
            </w:pPr>
            <w:r w:rsidRPr="00394A6F">
              <w:rPr>
                <w:bCs/>
                <w:sz w:val="22"/>
                <w:szCs w:val="22"/>
              </w:rPr>
              <w:t>2017</w:t>
            </w:r>
          </w:p>
        </w:tc>
        <w:tc>
          <w:tcPr>
            <w:tcW w:w="726" w:type="dxa"/>
          </w:tcPr>
          <w:p w:rsidR="00D96369" w:rsidRPr="00394A6F" w:rsidRDefault="00D96369" w:rsidP="00394A6F">
            <w:pPr>
              <w:tabs>
                <w:tab w:val="left" w:pos="142"/>
                <w:tab w:val="left" w:pos="504"/>
              </w:tabs>
              <w:ind w:left="34"/>
              <w:jc w:val="center"/>
              <w:rPr>
                <w:bCs/>
                <w:sz w:val="22"/>
                <w:szCs w:val="22"/>
              </w:rPr>
            </w:pPr>
            <w:r w:rsidRPr="00394A6F">
              <w:rPr>
                <w:bCs/>
                <w:sz w:val="22"/>
                <w:szCs w:val="22"/>
              </w:rPr>
              <w:t>2018</w:t>
            </w:r>
          </w:p>
        </w:tc>
        <w:tc>
          <w:tcPr>
            <w:tcW w:w="727" w:type="dxa"/>
          </w:tcPr>
          <w:p w:rsidR="00D96369" w:rsidRPr="00394A6F" w:rsidRDefault="00D96369" w:rsidP="00394A6F">
            <w:pPr>
              <w:tabs>
                <w:tab w:val="left" w:pos="142"/>
                <w:tab w:val="left" w:pos="504"/>
              </w:tabs>
              <w:ind w:left="34"/>
              <w:jc w:val="center"/>
              <w:rPr>
                <w:bCs/>
                <w:sz w:val="22"/>
                <w:szCs w:val="22"/>
              </w:rPr>
            </w:pPr>
            <w:r w:rsidRPr="00394A6F">
              <w:rPr>
                <w:bCs/>
                <w:sz w:val="22"/>
                <w:szCs w:val="22"/>
              </w:rPr>
              <w:t>2019</w:t>
            </w:r>
          </w:p>
        </w:tc>
        <w:tc>
          <w:tcPr>
            <w:tcW w:w="726" w:type="dxa"/>
          </w:tcPr>
          <w:p w:rsidR="00D96369" w:rsidRPr="00394A6F" w:rsidRDefault="00D96369" w:rsidP="00394A6F">
            <w:pPr>
              <w:tabs>
                <w:tab w:val="left" w:pos="142"/>
                <w:tab w:val="left" w:pos="504"/>
              </w:tabs>
              <w:ind w:left="34"/>
              <w:jc w:val="center"/>
              <w:rPr>
                <w:bCs/>
                <w:sz w:val="22"/>
                <w:szCs w:val="22"/>
              </w:rPr>
            </w:pPr>
            <w:r w:rsidRPr="00394A6F">
              <w:rPr>
                <w:bCs/>
                <w:sz w:val="22"/>
                <w:szCs w:val="22"/>
              </w:rPr>
              <w:t>2020</w:t>
            </w:r>
          </w:p>
        </w:tc>
        <w:tc>
          <w:tcPr>
            <w:tcW w:w="727" w:type="dxa"/>
          </w:tcPr>
          <w:p w:rsidR="00D96369" w:rsidRPr="00394A6F" w:rsidRDefault="00D96369" w:rsidP="00F52D64">
            <w:pPr>
              <w:tabs>
                <w:tab w:val="left" w:pos="142"/>
              </w:tabs>
              <w:jc w:val="center"/>
              <w:rPr>
                <w:bCs/>
                <w:sz w:val="22"/>
                <w:szCs w:val="22"/>
              </w:rPr>
            </w:pPr>
            <w:r w:rsidRPr="00394A6F">
              <w:rPr>
                <w:bCs/>
                <w:sz w:val="22"/>
                <w:szCs w:val="22"/>
              </w:rPr>
              <w:t>2021</w:t>
            </w:r>
          </w:p>
        </w:tc>
        <w:tc>
          <w:tcPr>
            <w:tcW w:w="727" w:type="dxa"/>
          </w:tcPr>
          <w:p w:rsidR="00D96369" w:rsidRPr="00394A6F" w:rsidRDefault="00D96369" w:rsidP="00F52D64">
            <w:pPr>
              <w:tabs>
                <w:tab w:val="left" w:pos="142"/>
              </w:tabs>
              <w:jc w:val="center"/>
              <w:rPr>
                <w:bCs/>
                <w:sz w:val="22"/>
                <w:szCs w:val="22"/>
              </w:rPr>
            </w:pPr>
            <w:r>
              <w:rPr>
                <w:bCs/>
                <w:sz w:val="22"/>
                <w:szCs w:val="22"/>
              </w:rPr>
              <w:t>2022</w:t>
            </w:r>
          </w:p>
        </w:tc>
      </w:tr>
      <w:tr w:rsidR="00D96369" w:rsidRPr="00394A6F" w:rsidTr="00202180">
        <w:tc>
          <w:tcPr>
            <w:tcW w:w="2694" w:type="dxa"/>
          </w:tcPr>
          <w:p w:rsidR="00D96369" w:rsidRPr="00747BD0" w:rsidRDefault="00D96369" w:rsidP="00394A6F">
            <w:pPr>
              <w:tabs>
                <w:tab w:val="left" w:pos="0"/>
              </w:tabs>
              <w:rPr>
                <w:bCs/>
                <w:sz w:val="22"/>
                <w:szCs w:val="22"/>
              </w:rPr>
            </w:pPr>
            <w:r w:rsidRPr="00747BD0">
              <w:rPr>
                <w:bCs/>
                <w:sz w:val="22"/>
                <w:szCs w:val="22"/>
              </w:rPr>
              <w:t>По санитарно-химическим показателям</w:t>
            </w:r>
          </w:p>
        </w:tc>
        <w:tc>
          <w:tcPr>
            <w:tcW w:w="726" w:type="dxa"/>
          </w:tcPr>
          <w:p w:rsidR="00D96369" w:rsidRPr="00394A6F" w:rsidRDefault="00D96369" w:rsidP="00F52D64">
            <w:pPr>
              <w:tabs>
                <w:tab w:val="left" w:pos="142"/>
              </w:tabs>
              <w:jc w:val="center"/>
              <w:rPr>
                <w:bCs/>
                <w:sz w:val="22"/>
                <w:szCs w:val="22"/>
              </w:rPr>
            </w:pPr>
            <w:r>
              <w:rPr>
                <w:bCs/>
                <w:sz w:val="22"/>
                <w:szCs w:val="22"/>
              </w:rPr>
              <w:t>8,1</w:t>
            </w:r>
          </w:p>
        </w:tc>
        <w:tc>
          <w:tcPr>
            <w:tcW w:w="727" w:type="dxa"/>
          </w:tcPr>
          <w:p w:rsidR="00D96369" w:rsidRPr="00394A6F" w:rsidRDefault="00D96369" w:rsidP="00F52D64">
            <w:pPr>
              <w:tabs>
                <w:tab w:val="left" w:pos="142"/>
              </w:tabs>
              <w:jc w:val="center"/>
              <w:rPr>
                <w:bCs/>
                <w:sz w:val="22"/>
                <w:szCs w:val="22"/>
              </w:rPr>
            </w:pPr>
            <w:r>
              <w:rPr>
                <w:bCs/>
                <w:sz w:val="22"/>
                <w:szCs w:val="22"/>
              </w:rPr>
              <w:t>7,9</w:t>
            </w:r>
          </w:p>
        </w:tc>
        <w:tc>
          <w:tcPr>
            <w:tcW w:w="726" w:type="dxa"/>
          </w:tcPr>
          <w:p w:rsidR="00D96369" w:rsidRPr="00394A6F" w:rsidRDefault="00D96369" w:rsidP="00F52D64">
            <w:pPr>
              <w:tabs>
                <w:tab w:val="left" w:pos="142"/>
              </w:tabs>
              <w:jc w:val="center"/>
              <w:rPr>
                <w:bCs/>
                <w:sz w:val="22"/>
                <w:szCs w:val="22"/>
              </w:rPr>
            </w:pPr>
            <w:r>
              <w:rPr>
                <w:bCs/>
                <w:sz w:val="22"/>
                <w:szCs w:val="22"/>
              </w:rPr>
              <w:t>7,9</w:t>
            </w:r>
          </w:p>
        </w:tc>
        <w:tc>
          <w:tcPr>
            <w:tcW w:w="727" w:type="dxa"/>
          </w:tcPr>
          <w:p w:rsidR="00D96369" w:rsidRPr="00394A6F" w:rsidRDefault="00D96369" w:rsidP="00F52D64">
            <w:pPr>
              <w:tabs>
                <w:tab w:val="left" w:pos="142"/>
              </w:tabs>
              <w:jc w:val="center"/>
              <w:rPr>
                <w:bCs/>
                <w:sz w:val="22"/>
                <w:szCs w:val="22"/>
              </w:rPr>
            </w:pPr>
            <w:r>
              <w:rPr>
                <w:bCs/>
                <w:sz w:val="22"/>
                <w:szCs w:val="22"/>
              </w:rPr>
              <w:t>7,8</w:t>
            </w:r>
          </w:p>
        </w:tc>
        <w:tc>
          <w:tcPr>
            <w:tcW w:w="726" w:type="dxa"/>
          </w:tcPr>
          <w:p w:rsidR="00D96369" w:rsidRPr="00747BD0" w:rsidRDefault="00D96369" w:rsidP="00394A6F">
            <w:pPr>
              <w:tabs>
                <w:tab w:val="left" w:pos="142"/>
              </w:tabs>
              <w:ind w:left="34"/>
              <w:jc w:val="center"/>
              <w:rPr>
                <w:sz w:val="22"/>
                <w:szCs w:val="22"/>
              </w:rPr>
            </w:pPr>
            <w:r w:rsidRPr="00747BD0">
              <w:rPr>
                <w:sz w:val="22"/>
                <w:szCs w:val="22"/>
              </w:rPr>
              <w:t>7,8</w:t>
            </w:r>
          </w:p>
        </w:tc>
        <w:tc>
          <w:tcPr>
            <w:tcW w:w="727" w:type="dxa"/>
          </w:tcPr>
          <w:p w:rsidR="00D96369" w:rsidRPr="00747BD0" w:rsidRDefault="00D96369" w:rsidP="00394A6F">
            <w:pPr>
              <w:tabs>
                <w:tab w:val="left" w:pos="142"/>
              </w:tabs>
              <w:ind w:left="34"/>
              <w:jc w:val="center"/>
              <w:rPr>
                <w:sz w:val="22"/>
                <w:szCs w:val="22"/>
              </w:rPr>
            </w:pPr>
            <w:r>
              <w:rPr>
                <w:sz w:val="22"/>
                <w:szCs w:val="22"/>
              </w:rPr>
              <w:t>9</w:t>
            </w:r>
            <w:r w:rsidRPr="00747BD0">
              <w:rPr>
                <w:sz w:val="22"/>
                <w:szCs w:val="22"/>
              </w:rPr>
              <w:t>,</w:t>
            </w:r>
            <w:r>
              <w:rPr>
                <w:sz w:val="22"/>
                <w:szCs w:val="22"/>
              </w:rPr>
              <w:t>5</w:t>
            </w:r>
          </w:p>
        </w:tc>
        <w:tc>
          <w:tcPr>
            <w:tcW w:w="726" w:type="dxa"/>
          </w:tcPr>
          <w:p w:rsidR="00D96369" w:rsidRPr="00747BD0" w:rsidRDefault="00D96369" w:rsidP="00394A6F">
            <w:pPr>
              <w:tabs>
                <w:tab w:val="left" w:pos="142"/>
              </w:tabs>
              <w:ind w:left="34"/>
              <w:jc w:val="center"/>
              <w:rPr>
                <w:sz w:val="22"/>
                <w:szCs w:val="22"/>
              </w:rPr>
            </w:pPr>
            <w:r>
              <w:rPr>
                <w:sz w:val="22"/>
                <w:szCs w:val="22"/>
              </w:rPr>
              <w:t>7,4</w:t>
            </w:r>
          </w:p>
        </w:tc>
        <w:tc>
          <w:tcPr>
            <w:tcW w:w="727" w:type="dxa"/>
          </w:tcPr>
          <w:p w:rsidR="00D96369" w:rsidRPr="00394A6F" w:rsidRDefault="00D96369" w:rsidP="00F52D64">
            <w:pPr>
              <w:tabs>
                <w:tab w:val="left" w:pos="142"/>
              </w:tabs>
              <w:jc w:val="center"/>
              <w:rPr>
                <w:bCs/>
                <w:sz w:val="22"/>
                <w:szCs w:val="22"/>
              </w:rPr>
            </w:pPr>
            <w:r>
              <w:rPr>
                <w:bCs/>
                <w:sz w:val="22"/>
                <w:szCs w:val="22"/>
              </w:rPr>
              <w:t>9,3</w:t>
            </w:r>
          </w:p>
        </w:tc>
        <w:tc>
          <w:tcPr>
            <w:tcW w:w="727" w:type="dxa"/>
          </w:tcPr>
          <w:p w:rsidR="00D96369" w:rsidRDefault="00202180" w:rsidP="00F52D64">
            <w:pPr>
              <w:tabs>
                <w:tab w:val="left" w:pos="142"/>
              </w:tabs>
              <w:jc w:val="center"/>
              <w:rPr>
                <w:bCs/>
                <w:sz w:val="22"/>
                <w:szCs w:val="22"/>
              </w:rPr>
            </w:pPr>
            <w:r>
              <w:rPr>
                <w:bCs/>
                <w:sz w:val="22"/>
                <w:szCs w:val="22"/>
              </w:rPr>
              <w:t>9,8</w:t>
            </w:r>
          </w:p>
        </w:tc>
      </w:tr>
      <w:tr w:rsidR="00D96369" w:rsidRPr="00394A6F" w:rsidTr="00202180">
        <w:tc>
          <w:tcPr>
            <w:tcW w:w="2694" w:type="dxa"/>
          </w:tcPr>
          <w:p w:rsidR="00D96369" w:rsidRPr="00747BD0" w:rsidRDefault="00D96369" w:rsidP="00394A6F">
            <w:pPr>
              <w:tabs>
                <w:tab w:val="left" w:pos="0"/>
              </w:tabs>
              <w:rPr>
                <w:bCs/>
                <w:sz w:val="22"/>
                <w:szCs w:val="22"/>
              </w:rPr>
            </w:pPr>
            <w:r w:rsidRPr="00747BD0">
              <w:rPr>
                <w:bCs/>
                <w:sz w:val="22"/>
                <w:szCs w:val="22"/>
              </w:rPr>
              <w:t>По микробиологическим показателям</w:t>
            </w:r>
          </w:p>
        </w:tc>
        <w:tc>
          <w:tcPr>
            <w:tcW w:w="726" w:type="dxa"/>
          </w:tcPr>
          <w:p w:rsidR="00D96369" w:rsidRPr="00394A6F" w:rsidRDefault="00D96369" w:rsidP="00F52D64">
            <w:pPr>
              <w:tabs>
                <w:tab w:val="left" w:pos="142"/>
              </w:tabs>
              <w:jc w:val="center"/>
              <w:rPr>
                <w:bCs/>
                <w:sz w:val="22"/>
                <w:szCs w:val="22"/>
              </w:rPr>
            </w:pPr>
            <w:r>
              <w:rPr>
                <w:bCs/>
                <w:sz w:val="22"/>
                <w:szCs w:val="22"/>
              </w:rPr>
              <w:t>5,6</w:t>
            </w:r>
          </w:p>
        </w:tc>
        <w:tc>
          <w:tcPr>
            <w:tcW w:w="727" w:type="dxa"/>
          </w:tcPr>
          <w:p w:rsidR="00D96369" w:rsidRPr="00394A6F" w:rsidRDefault="00D96369" w:rsidP="00F52D64">
            <w:pPr>
              <w:tabs>
                <w:tab w:val="left" w:pos="142"/>
              </w:tabs>
              <w:jc w:val="center"/>
              <w:rPr>
                <w:bCs/>
                <w:sz w:val="22"/>
                <w:szCs w:val="22"/>
              </w:rPr>
            </w:pPr>
            <w:r>
              <w:rPr>
                <w:bCs/>
                <w:sz w:val="22"/>
                <w:szCs w:val="22"/>
              </w:rPr>
              <w:t>5,3</w:t>
            </w:r>
          </w:p>
        </w:tc>
        <w:tc>
          <w:tcPr>
            <w:tcW w:w="726" w:type="dxa"/>
          </w:tcPr>
          <w:p w:rsidR="00D96369" w:rsidRPr="00394A6F" w:rsidRDefault="00D96369" w:rsidP="00F52D64">
            <w:pPr>
              <w:tabs>
                <w:tab w:val="left" w:pos="142"/>
              </w:tabs>
              <w:jc w:val="center"/>
              <w:rPr>
                <w:bCs/>
                <w:sz w:val="22"/>
                <w:szCs w:val="22"/>
              </w:rPr>
            </w:pPr>
            <w:r>
              <w:rPr>
                <w:bCs/>
                <w:sz w:val="22"/>
                <w:szCs w:val="22"/>
              </w:rPr>
              <w:t>5,6</w:t>
            </w:r>
          </w:p>
        </w:tc>
        <w:tc>
          <w:tcPr>
            <w:tcW w:w="727" w:type="dxa"/>
          </w:tcPr>
          <w:p w:rsidR="00D96369" w:rsidRPr="00394A6F" w:rsidRDefault="00D96369" w:rsidP="00F52D64">
            <w:pPr>
              <w:tabs>
                <w:tab w:val="left" w:pos="142"/>
              </w:tabs>
              <w:jc w:val="center"/>
              <w:rPr>
                <w:bCs/>
                <w:sz w:val="22"/>
                <w:szCs w:val="22"/>
              </w:rPr>
            </w:pPr>
            <w:r>
              <w:rPr>
                <w:bCs/>
                <w:sz w:val="22"/>
                <w:szCs w:val="22"/>
              </w:rPr>
              <w:t>5,1</w:t>
            </w:r>
          </w:p>
        </w:tc>
        <w:tc>
          <w:tcPr>
            <w:tcW w:w="726" w:type="dxa"/>
          </w:tcPr>
          <w:p w:rsidR="00D96369" w:rsidRPr="00747BD0" w:rsidRDefault="00D96369" w:rsidP="00394A6F">
            <w:pPr>
              <w:tabs>
                <w:tab w:val="left" w:pos="142"/>
              </w:tabs>
              <w:ind w:left="34"/>
              <w:jc w:val="center"/>
              <w:rPr>
                <w:sz w:val="22"/>
                <w:szCs w:val="22"/>
              </w:rPr>
            </w:pPr>
            <w:r w:rsidRPr="00747BD0">
              <w:rPr>
                <w:sz w:val="22"/>
                <w:szCs w:val="22"/>
              </w:rPr>
              <w:t>3,5</w:t>
            </w:r>
          </w:p>
        </w:tc>
        <w:tc>
          <w:tcPr>
            <w:tcW w:w="727" w:type="dxa"/>
          </w:tcPr>
          <w:p w:rsidR="00D96369" w:rsidRPr="00747BD0" w:rsidRDefault="00D96369" w:rsidP="00394A6F">
            <w:pPr>
              <w:tabs>
                <w:tab w:val="left" w:pos="142"/>
              </w:tabs>
              <w:ind w:left="34"/>
              <w:jc w:val="center"/>
              <w:rPr>
                <w:sz w:val="22"/>
                <w:szCs w:val="22"/>
              </w:rPr>
            </w:pPr>
            <w:r>
              <w:rPr>
                <w:sz w:val="22"/>
                <w:szCs w:val="22"/>
              </w:rPr>
              <w:t>7,2</w:t>
            </w:r>
          </w:p>
        </w:tc>
        <w:tc>
          <w:tcPr>
            <w:tcW w:w="726" w:type="dxa"/>
          </w:tcPr>
          <w:p w:rsidR="00D96369" w:rsidRPr="00747BD0" w:rsidRDefault="00D96369" w:rsidP="00394A6F">
            <w:pPr>
              <w:tabs>
                <w:tab w:val="left" w:pos="142"/>
              </w:tabs>
              <w:ind w:left="34"/>
              <w:jc w:val="center"/>
              <w:rPr>
                <w:sz w:val="22"/>
                <w:szCs w:val="22"/>
              </w:rPr>
            </w:pPr>
            <w:r>
              <w:rPr>
                <w:sz w:val="22"/>
                <w:szCs w:val="22"/>
              </w:rPr>
              <w:t>3,8</w:t>
            </w:r>
          </w:p>
        </w:tc>
        <w:tc>
          <w:tcPr>
            <w:tcW w:w="727" w:type="dxa"/>
          </w:tcPr>
          <w:p w:rsidR="00D96369" w:rsidRPr="00394A6F" w:rsidRDefault="00D96369" w:rsidP="00F52D64">
            <w:pPr>
              <w:tabs>
                <w:tab w:val="left" w:pos="142"/>
              </w:tabs>
              <w:jc w:val="center"/>
              <w:rPr>
                <w:bCs/>
                <w:sz w:val="22"/>
                <w:szCs w:val="22"/>
              </w:rPr>
            </w:pPr>
            <w:r>
              <w:rPr>
                <w:bCs/>
                <w:sz w:val="22"/>
                <w:szCs w:val="22"/>
              </w:rPr>
              <w:t>3,9</w:t>
            </w:r>
          </w:p>
        </w:tc>
        <w:tc>
          <w:tcPr>
            <w:tcW w:w="727" w:type="dxa"/>
          </w:tcPr>
          <w:p w:rsidR="00D96369" w:rsidRDefault="00202180" w:rsidP="00F52D64">
            <w:pPr>
              <w:tabs>
                <w:tab w:val="left" w:pos="142"/>
              </w:tabs>
              <w:jc w:val="center"/>
              <w:rPr>
                <w:bCs/>
                <w:sz w:val="22"/>
                <w:szCs w:val="22"/>
              </w:rPr>
            </w:pPr>
            <w:r>
              <w:rPr>
                <w:bCs/>
                <w:sz w:val="22"/>
                <w:szCs w:val="22"/>
              </w:rPr>
              <w:t>4,8</w:t>
            </w:r>
          </w:p>
        </w:tc>
      </w:tr>
    </w:tbl>
    <w:p w:rsidR="00F52D64" w:rsidRPr="00394A6F" w:rsidRDefault="00F52D64" w:rsidP="00F52D64">
      <w:pPr>
        <w:tabs>
          <w:tab w:val="left" w:pos="142"/>
        </w:tabs>
        <w:jc w:val="center"/>
        <w:rPr>
          <w:bCs/>
          <w:sz w:val="22"/>
          <w:szCs w:val="22"/>
        </w:rPr>
      </w:pPr>
    </w:p>
    <w:p w:rsidR="00DE18A6" w:rsidRDefault="00DE18A6" w:rsidP="00DE18A6">
      <w:pPr>
        <w:tabs>
          <w:tab w:val="left" w:pos="180"/>
          <w:tab w:val="left" w:pos="709"/>
        </w:tabs>
        <w:ind w:firstLine="709"/>
        <w:jc w:val="both"/>
      </w:pPr>
      <w:r w:rsidRPr="00C52F0B">
        <w:t>Ключевыми факторами, определяющими условия профилактики нарушений осанки и зрения у детей и подростков, являются условия, созданные для обучения.</w:t>
      </w:r>
    </w:p>
    <w:p w:rsidR="00552D3B" w:rsidRPr="002F6CE1" w:rsidRDefault="00552D3B" w:rsidP="00552D3B">
      <w:pPr>
        <w:ind w:firstLine="709"/>
        <w:jc w:val="both"/>
      </w:pPr>
      <w:r w:rsidRPr="002F6CE1">
        <w:t>В 2022 году удельный вес образовательных организаций, в которых мебель не соответствовала гигиеническим требованиям, составила 23,5 %, против 17,7% в 2021 году, 3,3% в 2020 году.</w:t>
      </w:r>
    </w:p>
    <w:p w:rsidR="00552D3B" w:rsidRPr="002F6CE1" w:rsidRDefault="00552D3B" w:rsidP="00552D3B">
      <w:pPr>
        <w:ind w:firstLine="709"/>
        <w:jc w:val="both"/>
      </w:pPr>
      <w:r w:rsidRPr="002F6CE1">
        <w:t xml:space="preserve">Одним из важных разделов является надзор за воздействием на детей физических факторов неионизирующей природы. </w:t>
      </w:r>
    </w:p>
    <w:p w:rsidR="00552D3B" w:rsidRPr="002F6CE1" w:rsidRDefault="00552D3B" w:rsidP="00552D3B">
      <w:pPr>
        <w:ind w:firstLine="709"/>
        <w:jc w:val="both"/>
      </w:pPr>
      <w:r w:rsidRPr="002F6CE1">
        <w:t>По итогам 2022 года удельный вес организаций для детей и подростков, в которых уровень искусственной освещенности не соответствовал гигиеническим требованиям,  составил 40,2 % (2021 – 11,1 %, 2020г. - 17,5 %,  2019 г. - 8,8 %).</w:t>
      </w:r>
    </w:p>
    <w:p w:rsidR="00552D3B" w:rsidRDefault="00552D3B" w:rsidP="00552D3B">
      <w:pPr>
        <w:ind w:firstLine="709"/>
        <w:jc w:val="both"/>
      </w:pPr>
      <w:r w:rsidRPr="002F6CE1">
        <w:t>В 42,8 % организаций для детей и подростков не соответствовали гигиеническим требованиям параметры микроклимата (2021г. – 4,6 %, 2020г. - 17,5%,  2019г. - 8,8%).</w:t>
      </w:r>
    </w:p>
    <w:p w:rsidR="002F6CE1" w:rsidRPr="0026735B" w:rsidRDefault="002F6CE1" w:rsidP="00552D3B">
      <w:pPr>
        <w:ind w:firstLine="709"/>
        <w:jc w:val="both"/>
      </w:pPr>
      <w:r>
        <w:t>За период 20</w:t>
      </w:r>
      <w:r w:rsidR="00C252DB">
        <w:t>13 -2022 гг. отмечается незначительное увеличение удельного веса не соответствующих требованиям замеров факторов образовательной среды (рис. №</w:t>
      </w:r>
      <w:r w:rsidR="00F43DF9">
        <w:t>18</w:t>
      </w:r>
      <w:r w:rsidR="00C252DB">
        <w:t>).</w:t>
      </w:r>
    </w:p>
    <w:p w:rsidR="00B51428" w:rsidRDefault="00B51428" w:rsidP="00254680">
      <w:pPr>
        <w:pStyle w:val="25"/>
        <w:spacing w:after="0" w:line="240" w:lineRule="auto"/>
        <w:ind w:firstLine="709"/>
        <w:jc w:val="both"/>
        <w:rPr>
          <w:lang w:val="ru-RU"/>
        </w:rPr>
      </w:pPr>
    </w:p>
    <w:p w:rsidR="00B51428" w:rsidRDefault="00B51428" w:rsidP="002F6CE1">
      <w:pPr>
        <w:pStyle w:val="25"/>
        <w:spacing w:after="0" w:line="240" w:lineRule="auto"/>
        <w:jc w:val="both"/>
        <w:rPr>
          <w:lang w:val="ru-RU"/>
        </w:rPr>
      </w:pPr>
      <w:r>
        <w:rPr>
          <w:noProof/>
          <w:lang w:val="ru-RU" w:eastAsia="ru-RU"/>
        </w:rPr>
        <w:lastRenderedPageBreak/>
        <w:drawing>
          <wp:inline distT="0" distB="0" distL="0" distR="0" wp14:anchorId="2158DEA0" wp14:editId="696167E7">
            <wp:extent cx="5876014" cy="2226365"/>
            <wp:effectExtent l="0" t="0" r="10795" b="2159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31E99" w:rsidRDefault="00B31E99" w:rsidP="00C252DB">
      <w:pPr>
        <w:pStyle w:val="25"/>
        <w:spacing w:after="0" w:line="240" w:lineRule="auto"/>
        <w:ind w:firstLine="709"/>
        <w:jc w:val="center"/>
        <w:rPr>
          <w:b/>
          <w:sz w:val="22"/>
          <w:szCs w:val="22"/>
          <w:lang w:val="ru-RU"/>
        </w:rPr>
      </w:pPr>
    </w:p>
    <w:p w:rsidR="00B51428" w:rsidRPr="00C252DB" w:rsidRDefault="00C252DB" w:rsidP="00C252DB">
      <w:pPr>
        <w:pStyle w:val="25"/>
        <w:spacing w:after="0" w:line="240" w:lineRule="auto"/>
        <w:ind w:firstLine="709"/>
        <w:jc w:val="center"/>
        <w:rPr>
          <w:sz w:val="22"/>
          <w:szCs w:val="22"/>
          <w:lang w:val="ru-RU"/>
        </w:rPr>
      </w:pPr>
      <w:r w:rsidRPr="00C252DB">
        <w:rPr>
          <w:b/>
          <w:sz w:val="22"/>
          <w:szCs w:val="22"/>
          <w:lang w:val="ru-RU"/>
        </w:rPr>
        <w:t>Рис. №</w:t>
      </w:r>
      <w:r w:rsidR="00F43DF9">
        <w:rPr>
          <w:b/>
          <w:sz w:val="22"/>
          <w:szCs w:val="22"/>
          <w:lang w:val="ru-RU"/>
        </w:rPr>
        <w:t>18</w:t>
      </w:r>
      <w:r w:rsidRPr="00C252DB">
        <w:rPr>
          <w:b/>
          <w:sz w:val="22"/>
          <w:szCs w:val="22"/>
          <w:lang w:val="ru-RU"/>
        </w:rPr>
        <w:t>.</w:t>
      </w:r>
      <w:r>
        <w:rPr>
          <w:sz w:val="22"/>
          <w:szCs w:val="22"/>
          <w:lang w:val="ru-RU"/>
        </w:rPr>
        <w:t xml:space="preserve"> Удельный вес замеров, не соответствующих гигиеническим требованиям, в организациях для детей, 2013-2022, %</w:t>
      </w:r>
    </w:p>
    <w:p w:rsidR="00B51428" w:rsidRDefault="00B51428" w:rsidP="00254680">
      <w:pPr>
        <w:pStyle w:val="25"/>
        <w:spacing w:after="0" w:line="240" w:lineRule="auto"/>
        <w:ind w:firstLine="709"/>
        <w:jc w:val="both"/>
        <w:rPr>
          <w:lang w:val="ru-RU"/>
        </w:rPr>
      </w:pPr>
    </w:p>
    <w:p w:rsidR="00CD61E7" w:rsidRDefault="00CD61E7" w:rsidP="00254680">
      <w:pPr>
        <w:pStyle w:val="25"/>
        <w:spacing w:after="0" w:line="240" w:lineRule="auto"/>
        <w:ind w:firstLine="709"/>
        <w:jc w:val="both"/>
        <w:rPr>
          <w:lang w:val="ru-RU"/>
        </w:rPr>
      </w:pPr>
      <w:r>
        <w:rPr>
          <w:lang w:val="ru-RU"/>
        </w:rPr>
        <w:t>Для восстановления после учебной нагрузки, отдыха и оздоровления используются каникулярные периоды. Создание условий для организованного отдыха возможно в организациях отдыха детей и их оздоровления.</w:t>
      </w:r>
    </w:p>
    <w:p w:rsidR="003E3E31" w:rsidRDefault="003E3E31" w:rsidP="00CD61E7">
      <w:pPr>
        <w:pStyle w:val="25"/>
        <w:spacing w:after="0" w:line="240" w:lineRule="auto"/>
        <w:ind w:firstLine="709"/>
        <w:jc w:val="both"/>
        <w:rPr>
          <w:lang w:val="ru-RU"/>
        </w:rPr>
      </w:pPr>
      <w:r>
        <w:rPr>
          <w:lang w:val="ru-RU"/>
        </w:rPr>
        <w:t xml:space="preserve">За период 2019 – 2022 гг. регистрируется снижение количества организаций отдыха и оздоровления </w:t>
      </w:r>
      <w:r w:rsidR="005A3716">
        <w:rPr>
          <w:lang w:val="ru-RU"/>
        </w:rPr>
        <w:t>на 24 организации (-23,5%). Сокращение количества организаций отдыха отмечается как за счет организаций с дневным пребыванием, так и стационарных загородных (табл. №</w:t>
      </w:r>
      <w:r w:rsidR="00F43DF9">
        <w:rPr>
          <w:lang w:val="ru-RU"/>
        </w:rPr>
        <w:t>18</w:t>
      </w:r>
      <w:r w:rsidR="005A3716">
        <w:rPr>
          <w:lang w:val="ru-RU"/>
        </w:rPr>
        <w:t xml:space="preserve">). </w:t>
      </w:r>
    </w:p>
    <w:p w:rsidR="00B31E99" w:rsidRPr="006F2D2B" w:rsidRDefault="00B31E99" w:rsidP="00CD61E7">
      <w:pPr>
        <w:pStyle w:val="25"/>
        <w:spacing w:after="0" w:line="240" w:lineRule="auto"/>
        <w:ind w:firstLine="709"/>
        <w:jc w:val="both"/>
        <w:rPr>
          <w:lang w:val="ru-RU"/>
        </w:rPr>
      </w:pPr>
    </w:p>
    <w:p w:rsidR="00CD61E7" w:rsidRDefault="006F2D2B" w:rsidP="006F2D2B">
      <w:pPr>
        <w:pStyle w:val="a8"/>
        <w:ind w:left="0" w:firstLine="709"/>
        <w:jc w:val="right"/>
      </w:pPr>
      <w:r>
        <w:t>Таблица №</w:t>
      </w:r>
      <w:r w:rsidR="00F43DF9">
        <w:t>18</w:t>
      </w:r>
    </w:p>
    <w:p w:rsidR="006F2D2B" w:rsidRDefault="006F2D2B" w:rsidP="006F2D2B">
      <w:pPr>
        <w:ind w:firstLine="851"/>
        <w:jc w:val="center"/>
        <w:rPr>
          <w:b/>
          <w:bCs/>
          <w:sz w:val="22"/>
          <w:szCs w:val="22"/>
        </w:rPr>
      </w:pPr>
      <w:r>
        <w:rPr>
          <w:b/>
          <w:bCs/>
          <w:sz w:val="22"/>
          <w:szCs w:val="22"/>
        </w:rPr>
        <w:t xml:space="preserve">Число организаций отдыха детей и их оздоровления, функционировавших </w:t>
      </w:r>
    </w:p>
    <w:p w:rsidR="006F2D2B" w:rsidRDefault="006F2D2B" w:rsidP="006F2D2B">
      <w:pPr>
        <w:ind w:firstLine="851"/>
        <w:jc w:val="center"/>
        <w:rPr>
          <w:b/>
          <w:bCs/>
          <w:sz w:val="22"/>
          <w:szCs w:val="22"/>
        </w:rPr>
      </w:pPr>
      <w:r>
        <w:rPr>
          <w:b/>
          <w:bCs/>
          <w:sz w:val="22"/>
          <w:szCs w:val="22"/>
        </w:rPr>
        <w:t>в 2014 – 2022 гг.</w:t>
      </w:r>
      <w:r w:rsidRPr="0094096C">
        <w:rPr>
          <w:b/>
          <w:bCs/>
          <w:sz w:val="22"/>
          <w:szCs w:val="22"/>
        </w:rPr>
        <w:t xml:space="preserve"> </w:t>
      </w:r>
    </w:p>
    <w:p w:rsidR="006F2D2B" w:rsidRDefault="006F2D2B" w:rsidP="006F2D2B">
      <w:pPr>
        <w:ind w:firstLine="851"/>
        <w:jc w:val="center"/>
        <w:rPr>
          <w:b/>
          <w:bCs/>
          <w:sz w:val="22"/>
          <w:szCs w:val="22"/>
        </w:rPr>
      </w:pPr>
    </w:p>
    <w:tbl>
      <w:tblPr>
        <w:tblStyle w:val="afd"/>
        <w:tblW w:w="0" w:type="auto"/>
        <w:tblInd w:w="108" w:type="dxa"/>
        <w:tblLook w:val="04A0" w:firstRow="1" w:lastRow="0" w:firstColumn="1" w:lastColumn="0" w:noHBand="0" w:noVBand="1"/>
      </w:tblPr>
      <w:tblGrid>
        <w:gridCol w:w="3402"/>
        <w:gridCol w:w="673"/>
        <w:gridCol w:w="671"/>
        <w:gridCol w:w="668"/>
        <w:gridCol w:w="665"/>
        <w:gridCol w:w="676"/>
        <w:gridCol w:w="673"/>
        <w:gridCol w:w="670"/>
        <w:gridCol w:w="667"/>
        <w:gridCol w:w="656"/>
      </w:tblGrid>
      <w:tr w:rsidR="006F2D2B" w:rsidTr="00B31E99">
        <w:tc>
          <w:tcPr>
            <w:tcW w:w="3402" w:type="dxa"/>
          </w:tcPr>
          <w:p w:rsidR="006F2D2B" w:rsidRPr="00F50690" w:rsidRDefault="006F2D2B" w:rsidP="00516E13">
            <w:pPr>
              <w:jc w:val="center"/>
              <w:rPr>
                <w:sz w:val="22"/>
                <w:szCs w:val="22"/>
              </w:rPr>
            </w:pPr>
            <w:r w:rsidRPr="00F50690">
              <w:rPr>
                <w:sz w:val="22"/>
                <w:szCs w:val="22"/>
              </w:rPr>
              <w:t>Типы организаций</w:t>
            </w:r>
          </w:p>
        </w:tc>
        <w:tc>
          <w:tcPr>
            <w:tcW w:w="673" w:type="dxa"/>
          </w:tcPr>
          <w:p w:rsidR="006F2D2B" w:rsidRPr="00F50690" w:rsidRDefault="006F2D2B" w:rsidP="00516E13">
            <w:pPr>
              <w:jc w:val="center"/>
              <w:rPr>
                <w:sz w:val="22"/>
                <w:szCs w:val="22"/>
              </w:rPr>
            </w:pPr>
            <w:r>
              <w:rPr>
                <w:sz w:val="22"/>
                <w:szCs w:val="22"/>
              </w:rPr>
              <w:t>2014</w:t>
            </w:r>
          </w:p>
        </w:tc>
        <w:tc>
          <w:tcPr>
            <w:tcW w:w="671" w:type="dxa"/>
          </w:tcPr>
          <w:p w:rsidR="006F2D2B" w:rsidRPr="00F50690" w:rsidRDefault="006F2D2B" w:rsidP="00516E13">
            <w:pPr>
              <w:jc w:val="center"/>
              <w:rPr>
                <w:sz w:val="22"/>
                <w:szCs w:val="22"/>
              </w:rPr>
            </w:pPr>
            <w:r>
              <w:rPr>
                <w:sz w:val="22"/>
                <w:szCs w:val="22"/>
              </w:rPr>
              <w:t>2015</w:t>
            </w:r>
          </w:p>
        </w:tc>
        <w:tc>
          <w:tcPr>
            <w:tcW w:w="668" w:type="dxa"/>
          </w:tcPr>
          <w:p w:rsidR="006F2D2B" w:rsidRPr="00F50690" w:rsidRDefault="006F2D2B" w:rsidP="00516E13">
            <w:pPr>
              <w:jc w:val="center"/>
              <w:rPr>
                <w:sz w:val="22"/>
                <w:szCs w:val="22"/>
              </w:rPr>
            </w:pPr>
            <w:r>
              <w:rPr>
                <w:sz w:val="22"/>
                <w:szCs w:val="22"/>
              </w:rPr>
              <w:t>2016</w:t>
            </w:r>
          </w:p>
        </w:tc>
        <w:tc>
          <w:tcPr>
            <w:tcW w:w="665" w:type="dxa"/>
          </w:tcPr>
          <w:p w:rsidR="006F2D2B" w:rsidRPr="00F50690" w:rsidRDefault="006F2D2B" w:rsidP="00516E13">
            <w:pPr>
              <w:jc w:val="center"/>
              <w:rPr>
                <w:sz w:val="22"/>
                <w:szCs w:val="22"/>
              </w:rPr>
            </w:pPr>
            <w:r>
              <w:rPr>
                <w:sz w:val="22"/>
                <w:szCs w:val="22"/>
              </w:rPr>
              <w:t>2017</w:t>
            </w:r>
          </w:p>
        </w:tc>
        <w:tc>
          <w:tcPr>
            <w:tcW w:w="676" w:type="dxa"/>
          </w:tcPr>
          <w:p w:rsidR="006F2D2B" w:rsidRPr="00F50690" w:rsidRDefault="006F2D2B" w:rsidP="00516E13">
            <w:pPr>
              <w:jc w:val="center"/>
              <w:rPr>
                <w:sz w:val="22"/>
                <w:szCs w:val="22"/>
              </w:rPr>
            </w:pPr>
            <w:r>
              <w:rPr>
                <w:sz w:val="22"/>
                <w:szCs w:val="22"/>
              </w:rPr>
              <w:t>2018</w:t>
            </w:r>
          </w:p>
        </w:tc>
        <w:tc>
          <w:tcPr>
            <w:tcW w:w="673" w:type="dxa"/>
          </w:tcPr>
          <w:p w:rsidR="006F2D2B" w:rsidRPr="00F50690" w:rsidRDefault="006F2D2B" w:rsidP="00516E13">
            <w:pPr>
              <w:jc w:val="center"/>
              <w:rPr>
                <w:sz w:val="22"/>
                <w:szCs w:val="22"/>
              </w:rPr>
            </w:pPr>
            <w:r>
              <w:rPr>
                <w:sz w:val="22"/>
                <w:szCs w:val="22"/>
              </w:rPr>
              <w:t>2019</w:t>
            </w:r>
          </w:p>
        </w:tc>
        <w:tc>
          <w:tcPr>
            <w:tcW w:w="670" w:type="dxa"/>
          </w:tcPr>
          <w:p w:rsidR="006F2D2B" w:rsidRPr="00F50690" w:rsidRDefault="006F2D2B" w:rsidP="00516E13">
            <w:pPr>
              <w:jc w:val="center"/>
              <w:rPr>
                <w:sz w:val="22"/>
                <w:szCs w:val="22"/>
              </w:rPr>
            </w:pPr>
            <w:r>
              <w:rPr>
                <w:sz w:val="22"/>
                <w:szCs w:val="22"/>
              </w:rPr>
              <w:t>2020</w:t>
            </w:r>
          </w:p>
        </w:tc>
        <w:tc>
          <w:tcPr>
            <w:tcW w:w="667" w:type="dxa"/>
          </w:tcPr>
          <w:p w:rsidR="006F2D2B" w:rsidRPr="00F50690" w:rsidRDefault="006F2D2B" w:rsidP="00516E13">
            <w:pPr>
              <w:jc w:val="center"/>
              <w:rPr>
                <w:sz w:val="22"/>
                <w:szCs w:val="22"/>
              </w:rPr>
            </w:pPr>
            <w:r>
              <w:rPr>
                <w:sz w:val="22"/>
                <w:szCs w:val="22"/>
              </w:rPr>
              <w:t>2021</w:t>
            </w:r>
          </w:p>
        </w:tc>
        <w:tc>
          <w:tcPr>
            <w:tcW w:w="656" w:type="dxa"/>
          </w:tcPr>
          <w:p w:rsidR="006F2D2B" w:rsidRDefault="006F2D2B" w:rsidP="00516E13">
            <w:pPr>
              <w:jc w:val="center"/>
              <w:rPr>
                <w:sz w:val="22"/>
                <w:szCs w:val="22"/>
              </w:rPr>
            </w:pPr>
            <w:r>
              <w:rPr>
                <w:sz w:val="22"/>
                <w:szCs w:val="22"/>
              </w:rPr>
              <w:t>2022</w:t>
            </w:r>
          </w:p>
        </w:tc>
      </w:tr>
      <w:tr w:rsidR="006F2D2B" w:rsidTr="00B31E99">
        <w:tc>
          <w:tcPr>
            <w:tcW w:w="3402" w:type="dxa"/>
          </w:tcPr>
          <w:p w:rsidR="006F2D2B" w:rsidRPr="00F50690" w:rsidRDefault="006F2D2B" w:rsidP="00516E13">
            <w:pPr>
              <w:rPr>
                <w:sz w:val="22"/>
                <w:szCs w:val="22"/>
              </w:rPr>
            </w:pPr>
            <w:r>
              <w:rPr>
                <w:sz w:val="22"/>
                <w:szCs w:val="22"/>
              </w:rPr>
              <w:t>Всего</w:t>
            </w:r>
          </w:p>
        </w:tc>
        <w:tc>
          <w:tcPr>
            <w:tcW w:w="673" w:type="dxa"/>
          </w:tcPr>
          <w:p w:rsidR="006F2D2B" w:rsidRPr="00F50690" w:rsidRDefault="006F2D2B" w:rsidP="00516E13">
            <w:pPr>
              <w:jc w:val="center"/>
              <w:rPr>
                <w:sz w:val="22"/>
                <w:szCs w:val="22"/>
              </w:rPr>
            </w:pPr>
            <w:r>
              <w:rPr>
                <w:sz w:val="22"/>
                <w:szCs w:val="22"/>
              </w:rPr>
              <w:t>102</w:t>
            </w:r>
          </w:p>
        </w:tc>
        <w:tc>
          <w:tcPr>
            <w:tcW w:w="671" w:type="dxa"/>
          </w:tcPr>
          <w:p w:rsidR="006F2D2B" w:rsidRPr="00F50690" w:rsidRDefault="006F2D2B" w:rsidP="00516E13">
            <w:pPr>
              <w:jc w:val="center"/>
              <w:rPr>
                <w:sz w:val="22"/>
                <w:szCs w:val="22"/>
              </w:rPr>
            </w:pPr>
            <w:r>
              <w:rPr>
                <w:sz w:val="22"/>
                <w:szCs w:val="22"/>
              </w:rPr>
              <w:t>102</w:t>
            </w:r>
          </w:p>
        </w:tc>
        <w:tc>
          <w:tcPr>
            <w:tcW w:w="668" w:type="dxa"/>
          </w:tcPr>
          <w:p w:rsidR="006F2D2B" w:rsidRPr="00F50690" w:rsidRDefault="006F2D2B" w:rsidP="00516E13">
            <w:pPr>
              <w:jc w:val="center"/>
              <w:rPr>
                <w:sz w:val="22"/>
                <w:szCs w:val="22"/>
              </w:rPr>
            </w:pPr>
            <w:r>
              <w:rPr>
                <w:sz w:val="22"/>
                <w:szCs w:val="22"/>
              </w:rPr>
              <w:t>102</w:t>
            </w:r>
          </w:p>
        </w:tc>
        <w:tc>
          <w:tcPr>
            <w:tcW w:w="665" w:type="dxa"/>
          </w:tcPr>
          <w:p w:rsidR="006F2D2B" w:rsidRPr="00F50690" w:rsidRDefault="006F2D2B" w:rsidP="00516E13">
            <w:pPr>
              <w:jc w:val="center"/>
              <w:rPr>
                <w:sz w:val="22"/>
                <w:szCs w:val="22"/>
              </w:rPr>
            </w:pPr>
            <w:r>
              <w:rPr>
                <w:sz w:val="22"/>
                <w:szCs w:val="22"/>
              </w:rPr>
              <w:t>102</w:t>
            </w:r>
          </w:p>
        </w:tc>
        <w:tc>
          <w:tcPr>
            <w:tcW w:w="676" w:type="dxa"/>
          </w:tcPr>
          <w:p w:rsidR="006F2D2B" w:rsidRPr="00F50690" w:rsidRDefault="006F2D2B" w:rsidP="00516E13">
            <w:pPr>
              <w:jc w:val="center"/>
              <w:rPr>
                <w:sz w:val="22"/>
                <w:szCs w:val="22"/>
              </w:rPr>
            </w:pPr>
            <w:r>
              <w:rPr>
                <w:sz w:val="22"/>
                <w:szCs w:val="22"/>
              </w:rPr>
              <w:t>102</w:t>
            </w:r>
          </w:p>
        </w:tc>
        <w:tc>
          <w:tcPr>
            <w:tcW w:w="673" w:type="dxa"/>
          </w:tcPr>
          <w:p w:rsidR="006F2D2B" w:rsidRPr="00F50690" w:rsidRDefault="006F2D2B" w:rsidP="00516E13">
            <w:pPr>
              <w:jc w:val="center"/>
              <w:rPr>
                <w:sz w:val="22"/>
                <w:szCs w:val="22"/>
              </w:rPr>
            </w:pPr>
            <w:r>
              <w:rPr>
                <w:sz w:val="22"/>
                <w:szCs w:val="22"/>
              </w:rPr>
              <w:t>98</w:t>
            </w:r>
          </w:p>
        </w:tc>
        <w:tc>
          <w:tcPr>
            <w:tcW w:w="670" w:type="dxa"/>
          </w:tcPr>
          <w:p w:rsidR="006F2D2B" w:rsidRPr="00F50690" w:rsidRDefault="006F2D2B" w:rsidP="00516E13">
            <w:pPr>
              <w:jc w:val="center"/>
              <w:rPr>
                <w:sz w:val="22"/>
                <w:szCs w:val="22"/>
              </w:rPr>
            </w:pPr>
            <w:r>
              <w:rPr>
                <w:sz w:val="22"/>
                <w:szCs w:val="22"/>
                <w:lang w:val="en-US"/>
              </w:rPr>
              <w:t>X*</w:t>
            </w:r>
          </w:p>
        </w:tc>
        <w:tc>
          <w:tcPr>
            <w:tcW w:w="667" w:type="dxa"/>
          </w:tcPr>
          <w:p w:rsidR="006F2D2B" w:rsidRPr="00F50690" w:rsidRDefault="006F2D2B" w:rsidP="00516E13">
            <w:pPr>
              <w:jc w:val="center"/>
              <w:rPr>
                <w:sz w:val="22"/>
                <w:szCs w:val="22"/>
              </w:rPr>
            </w:pPr>
            <w:r>
              <w:rPr>
                <w:sz w:val="22"/>
                <w:szCs w:val="22"/>
              </w:rPr>
              <w:t>82</w:t>
            </w:r>
          </w:p>
        </w:tc>
        <w:tc>
          <w:tcPr>
            <w:tcW w:w="656" w:type="dxa"/>
          </w:tcPr>
          <w:p w:rsidR="006F2D2B" w:rsidRDefault="006F2D2B" w:rsidP="00516E13">
            <w:pPr>
              <w:jc w:val="center"/>
              <w:rPr>
                <w:sz w:val="22"/>
                <w:szCs w:val="22"/>
              </w:rPr>
            </w:pPr>
            <w:r>
              <w:rPr>
                <w:sz w:val="22"/>
                <w:szCs w:val="22"/>
              </w:rPr>
              <w:t>78</w:t>
            </w:r>
          </w:p>
        </w:tc>
      </w:tr>
      <w:tr w:rsidR="006F2D2B" w:rsidTr="00B31E99">
        <w:tc>
          <w:tcPr>
            <w:tcW w:w="3402" w:type="dxa"/>
          </w:tcPr>
          <w:p w:rsidR="006F2D2B" w:rsidRPr="0094096C" w:rsidRDefault="006F2D2B" w:rsidP="006F2D2B">
            <w:pPr>
              <w:rPr>
                <w:sz w:val="22"/>
                <w:szCs w:val="22"/>
              </w:rPr>
            </w:pPr>
            <w:r>
              <w:rPr>
                <w:sz w:val="22"/>
                <w:szCs w:val="22"/>
              </w:rPr>
              <w:t xml:space="preserve">Стационарные загородные оздоровительные организации </w:t>
            </w:r>
          </w:p>
        </w:tc>
        <w:tc>
          <w:tcPr>
            <w:tcW w:w="673" w:type="dxa"/>
          </w:tcPr>
          <w:p w:rsidR="006F2D2B" w:rsidRPr="00F50690" w:rsidRDefault="006F2D2B" w:rsidP="00516E13">
            <w:pPr>
              <w:jc w:val="center"/>
              <w:rPr>
                <w:sz w:val="22"/>
                <w:szCs w:val="22"/>
              </w:rPr>
            </w:pPr>
            <w:r>
              <w:rPr>
                <w:sz w:val="22"/>
                <w:szCs w:val="22"/>
              </w:rPr>
              <w:t>4</w:t>
            </w:r>
          </w:p>
        </w:tc>
        <w:tc>
          <w:tcPr>
            <w:tcW w:w="671" w:type="dxa"/>
          </w:tcPr>
          <w:p w:rsidR="006F2D2B" w:rsidRPr="00F50690" w:rsidRDefault="003E3E31" w:rsidP="00516E13">
            <w:pPr>
              <w:jc w:val="center"/>
              <w:rPr>
                <w:sz w:val="22"/>
                <w:szCs w:val="22"/>
              </w:rPr>
            </w:pPr>
            <w:r>
              <w:rPr>
                <w:sz w:val="22"/>
                <w:szCs w:val="22"/>
              </w:rPr>
              <w:t>4</w:t>
            </w:r>
          </w:p>
        </w:tc>
        <w:tc>
          <w:tcPr>
            <w:tcW w:w="668" w:type="dxa"/>
          </w:tcPr>
          <w:p w:rsidR="006F2D2B" w:rsidRPr="00F50690" w:rsidRDefault="003E3E31" w:rsidP="00516E13">
            <w:pPr>
              <w:jc w:val="center"/>
              <w:rPr>
                <w:sz w:val="22"/>
                <w:szCs w:val="22"/>
              </w:rPr>
            </w:pPr>
            <w:r>
              <w:rPr>
                <w:sz w:val="22"/>
                <w:szCs w:val="22"/>
              </w:rPr>
              <w:t>4</w:t>
            </w:r>
          </w:p>
        </w:tc>
        <w:tc>
          <w:tcPr>
            <w:tcW w:w="665" w:type="dxa"/>
          </w:tcPr>
          <w:p w:rsidR="006F2D2B" w:rsidRPr="00F50690" w:rsidRDefault="003E3E31" w:rsidP="00516E13">
            <w:pPr>
              <w:jc w:val="center"/>
              <w:rPr>
                <w:sz w:val="22"/>
                <w:szCs w:val="22"/>
              </w:rPr>
            </w:pPr>
            <w:r>
              <w:rPr>
                <w:sz w:val="22"/>
                <w:szCs w:val="22"/>
              </w:rPr>
              <w:t>4</w:t>
            </w:r>
          </w:p>
        </w:tc>
        <w:tc>
          <w:tcPr>
            <w:tcW w:w="676" w:type="dxa"/>
          </w:tcPr>
          <w:p w:rsidR="006F2D2B" w:rsidRPr="00F50690" w:rsidRDefault="003E3E31" w:rsidP="00516E13">
            <w:pPr>
              <w:jc w:val="center"/>
              <w:rPr>
                <w:sz w:val="22"/>
                <w:szCs w:val="22"/>
              </w:rPr>
            </w:pPr>
            <w:r>
              <w:rPr>
                <w:sz w:val="22"/>
                <w:szCs w:val="22"/>
              </w:rPr>
              <w:t>4</w:t>
            </w:r>
          </w:p>
        </w:tc>
        <w:tc>
          <w:tcPr>
            <w:tcW w:w="673" w:type="dxa"/>
          </w:tcPr>
          <w:p w:rsidR="006F2D2B" w:rsidRPr="00F50690" w:rsidRDefault="003E3E31" w:rsidP="00516E13">
            <w:pPr>
              <w:jc w:val="center"/>
              <w:rPr>
                <w:sz w:val="22"/>
                <w:szCs w:val="22"/>
              </w:rPr>
            </w:pPr>
            <w:r>
              <w:rPr>
                <w:sz w:val="22"/>
                <w:szCs w:val="22"/>
              </w:rPr>
              <w:t>4</w:t>
            </w:r>
          </w:p>
        </w:tc>
        <w:tc>
          <w:tcPr>
            <w:tcW w:w="670" w:type="dxa"/>
          </w:tcPr>
          <w:p w:rsidR="006F2D2B" w:rsidRPr="00F50690" w:rsidRDefault="006F2D2B" w:rsidP="00516E13">
            <w:pPr>
              <w:jc w:val="center"/>
              <w:rPr>
                <w:sz w:val="22"/>
                <w:szCs w:val="22"/>
              </w:rPr>
            </w:pPr>
            <w:r>
              <w:rPr>
                <w:sz w:val="22"/>
                <w:szCs w:val="22"/>
                <w:lang w:val="en-US"/>
              </w:rPr>
              <w:t>X*</w:t>
            </w:r>
          </w:p>
        </w:tc>
        <w:tc>
          <w:tcPr>
            <w:tcW w:w="667" w:type="dxa"/>
          </w:tcPr>
          <w:p w:rsidR="006F2D2B" w:rsidRPr="00F50690" w:rsidRDefault="006F2D2B" w:rsidP="00516E13">
            <w:pPr>
              <w:jc w:val="center"/>
              <w:rPr>
                <w:sz w:val="22"/>
                <w:szCs w:val="22"/>
              </w:rPr>
            </w:pPr>
            <w:r>
              <w:rPr>
                <w:sz w:val="22"/>
                <w:szCs w:val="22"/>
              </w:rPr>
              <w:t>2</w:t>
            </w:r>
          </w:p>
        </w:tc>
        <w:tc>
          <w:tcPr>
            <w:tcW w:w="656" w:type="dxa"/>
          </w:tcPr>
          <w:p w:rsidR="006F2D2B" w:rsidRDefault="006F2D2B" w:rsidP="00516E13">
            <w:pPr>
              <w:jc w:val="center"/>
              <w:rPr>
                <w:sz w:val="22"/>
                <w:szCs w:val="22"/>
              </w:rPr>
            </w:pPr>
            <w:r>
              <w:rPr>
                <w:sz w:val="22"/>
                <w:szCs w:val="22"/>
              </w:rPr>
              <w:t>2</w:t>
            </w:r>
          </w:p>
        </w:tc>
      </w:tr>
      <w:tr w:rsidR="006F2D2B" w:rsidTr="00B31E99">
        <w:tc>
          <w:tcPr>
            <w:tcW w:w="3402" w:type="dxa"/>
          </w:tcPr>
          <w:p w:rsidR="006F2D2B" w:rsidRDefault="006F2D2B" w:rsidP="00516E13">
            <w:pPr>
              <w:rPr>
                <w:sz w:val="22"/>
                <w:szCs w:val="22"/>
              </w:rPr>
            </w:pPr>
            <w:r>
              <w:rPr>
                <w:sz w:val="22"/>
                <w:szCs w:val="22"/>
              </w:rPr>
              <w:t>Организации с дневным пребыванием детей  для детей и подростков</w:t>
            </w:r>
          </w:p>
        </w:tc>
        <w:tc>
          <w:tcPr>
            <w:tcW w:w="673" w:type="dxa"/>
          </w:tcPr>
          <w:p w:rsidR="006F2D2B" w:rsidRPr="00F50690" w:rsidRDefault="003E3E31" w:rsidP="00516E13">
            <w:pPr>
              <w:jc w:val="center"/>
              <w:rPr>
                <w:sz w:val="22"/>
                <w:szCs w:val="22"/>
              </w:rPr>
            </w:pPr>
            <w:r>
              <w:rPr>
                <w:sz w:val="22"/>
                <w:szCs w:val="22"/>
              </w:rPr>
              <w:t>97</w:t>
            </w:r>
          </w:p>
        </w:tc>
        <w:tc>
          <w:tcPr>
            <w:tcW w:w="671" w:type="dxa"/>
          </w:tcPr>
          <w:p w:rsidR="006F2D2B" w:rsidRPr="00F50690" w:rsidRDefault="003E3E31" w:rsidP="00516E13">
            <w:pPr>
              <w:jc w:val="center"/>
              <w:rPr>
                <w:sz w:val="22"/>
                <w:szCs w:val="22"/>
              </w:rPr>
            </w:pPr>
            <w:r>
              <w:rPr>
                <w:sz w:val="22"/>
                <w:szCs w:val="22"/>
              </w:rPr>
              <w:t>98</w:t>
            </w:r>
          </w:p>
        </w:tc>
        <w:tc>
          <w:tcPr>
            <w:tcW w:w="668" w:type="dxa"/>
          </w:tcPr>
          <w:p w:rsidR="006F2D2B" w:rsidRPr="00F50690" w:rsidRDefault="003E3E31" w:rsidP="00516E13">
            <w:pPr>
              <w:jc w:val="center"/>
              <w:rPr>
                <w:sz w:val="22"/>
                <w:szCs w:val="22"/>
              </w:rPr>
            </w:pPr>
            <w:r>
              <w:rPr>
                <w:sz w:val="22"/>
                <w:szCs w:val="22"/>
              </w:rPr>
              <w:t>98</w:t>
            </w:r>
          </w:p>
        </w:tc>
        <w:tc>
          <w:tcPr>
            <w:tcW w:w="665" w:type="dxa"/>
          </w:tcPr>
          <w:p w:rsidR="006F2D2B" w:rsidRPr="00F50690" w:rsidRDefault="003E3E31" w:rsidP="00516E13">
            <w:pPr>
              <w:jc w:val="center"/>
              <w:rPr>
                <w:sz w:val="22"/>
                <w:szCs w:val="22"/>
              </w:rPr>
            </w:pPr>
            <w:r>
              <w:rPr>
                <w:sz w:val="22"/>
                <w:szCs w:val="22"/>
              </w:rPr>
              <w:t>98</w:t>
            </w:r>
          </w:p>
        </w:tc>
        <w:tc>
          <w:tcPr>
            <w:tcW w:w="676" w:type="dxa"/>
          </w:tcPr>
          <w:p w:rsidR="006F2D2B" w:rsidRPr="00F50690" w:rsidRDefault="003E3E31" w:rsidP="00516E13">
            <w:pPr>
              <w:jc w:val="center"/>
              <w:rPr>
                <w:sz w:val="22"/>
                <w:szCs w:val="22"/>
              </w:rPr>
            </w:pPr>
            <w:r>
              <w:rPr>
                <w:sz w:val="22"/>
                <w:szCs w:val="22"/>
              </w:rPr>
              <w:t>97</w:t>
            </w:r>
          </w:p>
        </w:tc>
        <w:tc>
          <w:tcPr>
            <w:tcW w:w="673" w:type="dxa"/>
          </w:tcPr>
          <w:p w:rsidR="006F2D2B" w:rsidRPr="00F50690" w:rsidRDefault="003E3E31" w:rsidP="00516E13">
            <w:pPr>
              <w:jc w:val="center"/>
              <w:rPr>
                <w:sz w:val="22"/>
                <w:szCs w:val="22"/>
              </w:rPr>
            </w:pPr>
            <w:r>
              <w:rPr>
                <w:sz w:val="22"/>
                <w:szCs w:val="22"/>
              </w:rPr>
              <w:t>92</w:t>
            </w:r>
          </w:p>
        </w:tc>
        <w:tc>
          <w:tcPr>
            <w:tcW w:w="670" w:type="dxa"/>
          </w:tcPr>
          <w:p w:rsidR="006F2D2B" w:rsidRPr="00F50690" w:rsidRDefault="006F2D2B" w:rsidP="00516E13">
            <w:pPr>
              <w:jc w:val="center"/>
              <w:rPr>
                <w:sz w:val="22"/>
                <w:szCs w:val="22"/>
              </w:rPr>
            </w:pPr>
            <w:r>
              <w:rPr>
                <w:sz w:val="22"/>
                <w:szCs w:val="22"/>
                <w:lang w:val="en-US"/>
              </w:rPr>
              <w:t>X*</w:t>
            </w:r>
          </w:p>
        </w:tc>
        <w:tc>
          <w:tcPr>
            <w:tcW w:w="667" w:type="dxa"/>
          </w:tcPr>
          <w:p w:rsidR="006F2D2B" w:rsidRPr="00F50690" w:rsidRDefault="003E3E31" w:rsidP="00516E13">
            <w:pPr>
              <w:jc w:val="center"/>
              <w:rPr>
                <w:sz w:val="22"/>
                <w:szCs w:val="22"/>
              </w:rPr>
            </w:pPr>
            <w:r>
              <w:rPr>
                <w:sz w:val="22"/>
                <w:szCs w:val="22"/>
              </w:rPr>
              <w:t>80</w:t>
            </w:r>
          </w:p>
        </w:tc>
        <w:tc>
          <w:tcPr>
            <w:tcW w:w="656" w:type="dxa"/>
          </w:tcPr>
          <w:p w:rsidR="006F2D2B" w:rsidRDefault="003E3E31" w:rsidP="00516E13">
            <w:pPr>
              <w:jc w:val="center"/>
              <w:rPr>
                <w:sz w:val="22"/>
                <w:szCs w:val="22"/>
              </w:rPr>
            </w:pPr>
            <w:r>
              <w:rPr>
                <w:sz w:val="22"/>
                <w:szCs w:val="22"/>
              </w:rPr>
              <w:t>76</w:t>
            </w:r>
          </w:p>
        </w:tc>
      </w:tr>
      <w:tr w:rsidR="003E3E31" w:rsidTr="00B31E99">
        <w:tc>
          <w:tcPr>
            <w:tcW w:w="3402" w:type="dxa"/>
          </w:tcPr>
          <w:p w:rsidR="003E3E31" w:rsidRDefault="003E3E31" w:rsidP="00516E13">
            <w:pPr>
              <w:rPr>
                <w:sz w:val="22"/>
                <w:szCs w:val="22"/>
              </w:rPr>
            </w:pPr>
            <w:r>
              <w:rPr>
                <w:sz w:val="22"/>
                <w:szCs w:val="22"/>
              </w:rPr>
              <w:t>Детские лагеря палаточного типа</w:t>
            </w:r>
          </w:p>
        </w:tc>
        <w:tc>
          <w:tcPr>
            <w:tcW w:w="673" w:type="dxa"/>
          </w:tcPr>
          <w:p w:rsidR="003E3E31" w:rsidRDefault="003E3E31" w:rsidP="00516E13">
            <w:pPr>
              <w:jc w:val="center"/>
              <w:rPr>
                <w:sz w:val="22"/>
                <w:szCs w:val="22"/>
              </w:rPr>
            </w:pPr>
          </w:p>
        </w:tc>
        <w:tc>
          <w:tcPr>
            <w:tcW w:w="671" w:type="dxa"/>
          </w:tcPr>
          <w:p w:rsidR="003E3E31" w:rsidRDefault="003E3E31" w:rsidP="00516E13">
            <w:pPr>
              <w:jc w:val="center"/>
              <w:rPr>
                <w:sz w:val="22"/>
                <w:szCs w:val="22"/>
              </w:rPr>
            </w:pPr>
          </w:p>
        </w:tc>
        <w:tc>
          <w:tcPr>
            <w:tcW w:w="668" w:type="dxa"/>
          </w:tcPr>
          <w:p w:rsidR="003E3E31" w:rsidRDefault="003E3E31" w:rsidP="00516E13">
            <w:pPr>
              <w:jc w:val="center"/>
              <w:rPr>
                <w:sz w:val="22"/>
                <w:szCs w:val="22"/>
              </w:rPr>
            </w:pPr>
          </w:p>
        </w:tc>
        <w:tc>
          <w:tcPr>
            <w:tcW w:w="665" w:type="dxa"/>
          </w:tcPr>
          <w:p w:rsidR="003E3E31" w:rsidRDefault="003E3E31" w:rsidP="00516E13">
            <w:pPr>
              <w:jc w:val="center"/>
              <w:rPr>
                <w:sz w:val="22"/>
                <w:szCs w:val="22"/>
              </w:rPr>
            </w:pPr>
          </w:p>
        </w:tc>
        <w:tc>
          <w:tcPr>
            <w:tcW w:w="676" w:type="dxa"/>
          </w:tcPr>
          <w:p w:rsidR="003E3E31" w:rsidRDefault="003E3E31" w:rsidP="00516E13">
            <w:pPr>
              <w:jc w:val="center"/>
              <w:rPr>
                <w:sz w:val="22"/>
                <w:szCs w:val="22"/>
              </w:rPr>
            </w:pPr>
            <w:r>
              <w:rPr>
                <w:sz w:val="22"/>
                <w:szCs w:val="22"/>
              </w:rPr>
              <w:t>1</w:t>
            </w:r>
          </w:p>
        </w:tc>
        <w:tc>
          <w:tcPr>
            <w:tcW w:w="673" w:type="dxa"/>
          </w:tcPr>
          <w:p w:rsidR="003E3E31" w:rsidRDefault="003E3E31" w:rsidP="00516E13">
            <w:pPr>
              <w:jc w:val="center"/>
              <w:rPr>
                <w:sz w:val="22"/>
                <w:szCs w:val="22"/>
              </w:rPr>
            </w:pPr>
            <w:r>
              <w:rPr>
                <w:sz w:val="22"/>
                <w:szCs w:val="22"/>
              </w:rPr>
              <w:t>2</w:t>
            </w:r>
          </w:p>
        </w:tc>
        <w:tc>
          <w:tcPr>
            <w:tcW w:w="670" w:type="dxa"/>
          </w:tcPr>
          <w:p w:rsidR="003E3E31" w:rsidRDefault="003E3E31" w:rsidP="00516E13">
            <w:pPr>
              <w:jc w:val="center"/>
              <w:rPr>
                <w:sz w:val="22"/>
                <w:szCs w:val="22"/>
                <w:lang w:val="en-US"/>
              </w:rPr>
            </w:pPr>
            <w:r>
              <w:rPr>
                <w:sz w:val="22"/>
                <w:szCs w:val="22"/>
                <w:lang w:val="en-US"/>
              </w:rPr>
              <w:t>X*</w:t>
            </w:r>
          </w:p>
        </w:tc>
        <w:tc>
          <w:tcPr>
            <w:tcW w:w="667" w:type="dxa"/>
          </w:tcPr>
          <w:p w:rsidR="003E3E31" w:rsidRDefault="003E3E31" w:rsidP="00516E13">
            <w:pPr>
              <w:jc w:val="center"/>
              <w:rPr>
                <w:sz w:val="22"/>
                <w:szCs w:val="22"/>
              </w:rPr>
            </w:pPr>
          </w:p>
        </w:tc>
        <w:tc>
          <w:tcPr>
            <w:tcW w:w="656" w:type="dxa"/>
          </w:tcPr>
          <w:p w:rsidR="003E3E31" w:rsidRDefault="003E3E31" w:rsidP="00516E13">
            <w:pPr>
              <w:jc w:val="center"/>
              <w:rPr>
                <w:sz w:val="22"/>
                <w:szCs w:val="22"/>
              </w:rPr>
            </w:pPr>
          </w:p>
        </w:tc>
      </w:tr>
      <w:tr w:rsidR="003E3E31" w:rsidTr="00B31E99">
        <w:tc>
          <w:tcPr>
            <w:tcW w:w="3402" w:type="dxa"/>
          </w:tcPr>
          <w:p w:rsidR="003E3E31" w:rsidRDefault="003E3E31" w:rsidP="00516E13">
            <w:pPr>
              <w:rPr>
                <w:sz w:val="22"/>
                <w:szCs w:val="22"/>
              </w:rPr>
            </w:pPr>
            <w:r>
              <w:rPr>
                <w:sz w:val="22"/>
                <w:szCs w:val="22"/>
              </w:rPr>
              <w:t>Детские санатории</w:t>
            </w:r>
          </w:p>
        </w:tc>
        <w:tc>
          <w:tcPr>
            <w:tcW w:w="673" w:type="dxa"/>
          </w:tcPr>
          <w:p w:rsidR="003E3E31" w:rsidRDefault="003E3E31" w:rsidP="00516E13">
            <w:pPr>
              <w:jc w:val="center"/>
              <w:rPr>
                <w:sz w:val="22"/>
                <w:szCs w:val="22"/>
              </w:rPr>
            </w:pPr>
            <w:r>
              <w:rPr>
                <w:sz w:val="22"/>
                <w:szCs w:val="22"/>
              </w:rPr>
              <w:t>1</w:t>
            </w:r>
          </w:p>
        </w:tc>
        <w:tc>
          <w:tcPr>
            <w:tcW w:w="671" w:type="dxa"/>
          </w:tcPr>
          <w:p w:rsidR="003E3E31" w:rsidRDefault="003E3E31" w:rsidP="00516E13">
            <w:pPr>
              <w:jc w:val="center"/>
              <w:rPr>
                <w:sz w:val="22"/>
                <w:szCs w:val="22"/>
              </w:rPr>
            </w:pPr>
          </w:p>
        </w:tc>
        <w:tc>
          <w:tcPr>
            <w:tcW w:w="668" w:type="dxa"/>
          </w:tcPr>
          <w:p w:rsidR="003E3E31" w:rsidRDefault="003E3E31" w:rsidP="00516E13">
            <w:pPr>
              <w:jc w:val="center"/>
              <w:rPr>
                <w:sz w:val="22"/>
                <w:szCs w:val="22"/>
              </w:rPr>
            </w:pPr>
          </w:p>
        </w:tc>
        <w:tc>
          <w:tcPr>
            <w:tcW w:w="665" w:type="dxa"/>
          </w:tcPr>
          <w:p w:rsidR="003E3E31" w:rsidRDefault="003E3E31" w:rsidP="00516E13">
            <w:pPr>
              <w:jc w:val="center"/>
              <w:rPr>
                <w:sz w:val="22"/>
                <w:szCs w:val="22"/>
              </w:rPr>
            </w:pPr>
          </w:p>
        </w:tc>
        <w:tc>
          <w:tcPr>
            <w:tcW w:w="676" w:type="dxa"/>
          </w:tcPr>
          <w:p w:rsidR="003E3E31" w:rsidRDefault="003E3E31" w:rsidP="00516E13">
            <w:pPr>
              <w:jc w:val="center"/>
              <w:rPr>
                <w:sz w:val="22"/>
                <w:szCs w:val="22"/>
              </w:rPr>
            </w:pPr>
          </w:p>
        </w:tc>
        <w:tc>
          <w:tcPr>
            <w:tcW w:w="673" w:type="dxa"/>
          </w:tcPr>
          <w:p w:rsidR="003E3E31" w:rsidRDefault="003E3E31" w:rsidP="00516E13">
            <w:pPr>
              <w:jc w:val="center"/>
              <w:rPr>
                <w:sz w:val="22"/>
                <w:szCs w:val="22"/>
              </w:rPr>
            </w:pPr>
          </w:p>
        </w:tc>
        <w:tc>
          <w:tcPr>
            <w:tcW w:w="670" w:type="dxa"/>
          </w:tcPr>
          <w:p w:rsidR="003E3E31" w:rsidRDefault="003E3E31" w:rsidP="00516E13">
            <w:pPr>
              <w:jc w:val="center"/>
              <w:rPr>
                <w:sz w:val="22"/>
                <w:szCs w:val="22"/>
                <w:lang w:val="en-US"/>
              </w:rPr>
            </w:pPr>
          </w:p>
        </w:tc>
        <w:tc>
          <w:tcPr>
            <w:tcW w:w="667" w:type="dxa"/>
          </w:tcPr>
          <w:p w:rsidR="003E3E31" w:rsidRDefault="003E3E31" w:rsidP="00516E13">
            <w:pPr>
              <w:jc w:val="center"/>
              <w:rPr>
                <w:sz w:val="22"/>
                <w:szCs w:val="22"/>
              </w:rPr>
            </w:pPr>
          </w:p>
        </w:tc>
        <w:tc>
          <w:tcPr>
            <w:tcW w:w="656" w:type="dxa"/>
          </w:tcPr>
          <w:p w:rsidR="003E3E31" w:rsidRDefault="003E3E31" w:rsidP="00516E13">
            <w:pPr>
              <w:jc w:val="center"/>
              <w:rPr>
                <w:sz w:val="22"/>
                <w:szCs w:val="22"/>
              </w:rPr>
            </w:pPr>
          </w:p>
        </w:tc>
      </w:tr>
    </w:tbl>
    <w:p w:rsidR="006F2D2B" w:rsidRPr="00F92C62" w:rsidRDefault="006F2D2B" w:rsidP="006F2D2B">
      <w:pPr>
        <w:tabs>
          <w:tab w:val="left" w:pos="142"/>
        </w:tabs>
        <w:jc w:val="both"/>
        <w:rPr>
          <w:b/>
          <w:sz w:val="20"/>
          <w:szCs w:val="20"/>
        </w:rPr>
      </w:pPr>
      <w:r w:rsidRPr="00F92C62">
        <w:rPr>
          <w:sz w:val="20"/>
          <w:szCs w:val="20"/>
          <w:lang w:val="en-US"/>
        </w:rPr>
        <w:t>X</w:t>
      </w:r>
      <w:r w:rsidRPr="00F92C62">
        <w:rPr>
          <w:sz w:val="20"/>
          <w:szCs w:val="20"/>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F92C62">
        <w:rPr>
          <w:sz w:val="20"/>
          <w:szCs w:val="20"/>
          <w:lang w:val="en-US"/>
        </w:rPr>
        <w:t>COVID</w:t>
      </w:r>
      <w:r w:rsidRPr="00F92C62">
        <w:rPr>
          <w:sz w:val="20"/>
          <w:szCs w:val="20"/>
        </w:rPr>
        <w:t>-19)</w:t>
      </w:r>
    </w:p>
    <w:p w:rsidR="006F2D2B" w:rsidRDefault="006F2D2B" w:rsidP="00254680">
      <w:pPr>
        <w:pStyle w:val="a8"/>
        <w:ind w:left="0" w:firstLine="709"/>
        <w:jc w:val="both"/>
      </w:pPr>
    </w:p>
    <w:p w:rsidR="00F72FBB" w:rsidRPr="00F72FBB" w:rsidRDefault="00F72FBB" w:rsidP="00254680">
      <w:pPr>
        <w:pStyle w:val="a8"/>
        <w:ind w:left="0" w:firstLine="709"/>
        <w:jc w:val="both"/>
      </w:pPr>
      <w:r w:rsidRPr="00F72FBB">
        <w:t>Как и в предыдущие годы, самой многочисленной формой отдыха детей в области являлся отдых в лагерях с дневным пребывание</w:t>
      </w:r>
      <w:r w:rsidR="005A3716">
        <w:t>м, их удельный вес составил 97,4</w:t>
      </w:r>
      <w:r w:rsidRPr="00F72FBB">
        <w:t>% от общего числа учреждений. Загородные с</w:t>
      </w:r>
      <w:r w:rsidR="005A3716">
        <w:t>тационарные лагеря составили 2,6</w:t>
      </w:r>
      <w:r w:rsidRPr="00F72FBB">
        <w:t xml:space="preserve">%. </w:t>
      </w:r>
    </w:p>
    <w:p w:rsidR="000104B2" w:rsidRPr="000104B2" w:rsidRDefault="000104B2" w:rsidP="000104B2">
      <w:pPr>
        <w:pStyle w:val="25"/>
        <w:spacing w:after="0" w:line="240" w:lineRule="auto"/>
        <w:ind w:firstLine="709"/>
        <w:jc w:val="both"/>
        <w:rPr>
          <w:lang w:val="ru-RU"/>
        </w:rPr>
      </w:pPr>
      <w:r>
        <w:rPr>
          <w:lang w:val="ru-RU"/>
        </w:rPr>
        <w:t>В</w:t>
      </w:r>
      <w:r w:rsidRPr="00F72FBB">
        <w:t xml:space="preserve"> соответствии с реестром </w:t>
      </w:r>
      <w:r w:rsidRPr="00CD61E7">
        <w:t>планировались к работе 78 летних оздо</w:t>
      </w:r>
      <w:r>
        <w:t>ровительных организаций</w:t>
      </w:r>
      <w:r>
        <w:rPr>
          <w:lang w:val="ru-RU"/>
        </w:rPr>
        <w:t xml:space="preserve">. </w:t>
      </w:r>
      <w:r w:rsidRPr="00CD61E7">
        <w:t xml:space="preserve">74 организации (95%) из 78 запланированных к работе  получили санитарно-эпидемиологические заключения о соответствии санитарно-эпидемиологическим правилам и нормативам. Не начали работу из числа планируемых к открытию 4 организации на базе общеобразовательных школ (5%), получившие отрицательные </w:t>
      </w:r>
      <w:r w:rsidRPr="000104B2">
        <w:t>санитарно-эпидемиологические заключения по причине проведения капитальных ремонтных работ в зданиях в период летней оздоровительной кампании</w:t>
      </w:r>
      <w:r w:rsidRPr="000104B2">
        <w:rPr>
          <w:lang w:val="ru-RU"/>
        </w:rPr>
        <w:t>.</w:t>
      </w:r>
    </w:p>
    <w:p w:rsidR="000104B2" w:rsidRPr="000104B2" w:rsidRDefault="000104B2" w:rsidP="00B31E99">
      <w:pPr>
        <w:ind w:firstLine="709"/>
        <w:jc w:val="both"/>
        <w:rPr>
          <w:color w:val="000000"/>
        </w:rPr>
      </w:pPr>
      <w:r w:rsidRPr="000104B2">
        <w:t>Административные территории области являются эндемичными по заболеваемости клещевым вирусным энцефалитом. Решением областной санитарно-</w:t>
      </w:r>
      <w:r w:rsidRPr="000104B2">
        <w:lastRenderedPageBreak/>
        <w:t xml:space="preserve">противоэпидемической комиссии «О мерах по предупреждению клещевых инфекций в Еврейской автономной области» № 1 от 02.04.2021 утвержден перечень административных территорий области эндемичных по клещевому вирусному энцефалиту. </w:t>
      </w:r>
      <w:r w:rsidRPr="00F72FBB">
        <w:t xml:space="preserve">С целью профилактики природно-очаговых инфекций в местах размещения оздоровительных лагерей </w:t>
      </w:r>
      <w:r>
        <w:t>ежегодно проводит</w:t>
      </w:r>
      <w:r w:rsidRPr="00F72FBB">
        <w:t xml:space="preserve">ся комплекс противоклещевых мероприятий. </w:t>
      </w:r>
      <w:r>
        <w:t xml:space="preserve">В 2022 году </w:t>
      </w:r>
      <w:r>
        <w:rPr>
          <w:color w:val="000000"/>
        </w:rPr>
        <w:t>а</w:t>
      </w:r>
      <w:r w:rsidRPr="000104B2">
        <w:rPr>
          <w:color w:val="000000"/>
        </w:rPr>
        <w:t xml:space="preserve">карицидные обработки проведены на площади 99,497 гектаров, что составило 100% от запланированной площади. </w:t>
      </w:r>
    </w:p>
    <w:p w:rsidR="000104B2" w:rsidRPr="000104B2" w:rsidRDefault="000104B2" w:rsidP="000104B2">
      <w:pPr>
        <w:ind w:firstLine="567"/>
        <w:jc w:val="both"/>
      </w:pPr>
      <w:r w:rsidRPr="000104B2">
        <w:t>В условиях распространения новой коронавирусной инфекции (</w:t>
      </w:r>
      <w:r w:rsidRPr="000104B2">
        <w:rPr>
          <w:lang w:val="en-US"/>
        </w:rPr>
        <w:t>COVID</w:t>
      </w:r>
      <w:r w:rsidRPr="000104B2">
        <w:t xml:space="preserve"> – 19) в оздоровительных организациях </w:t>
      </w:r>
      <w:r>
        <w:t xml:space="preserve">в 2022 году </w:t>
      </w:r>
      <w:r w:rsidRPr="000104B2">
        <w:t xml:space="preserve">были организованы мероприятия, направленные на предупреждение заболеваемости в соответствии с санитарно-эпидемиологическими правилами СП 3.1/2.4.3598-20, в том числе: проведение профилактических и дезинфекционных мероприятий, прием детей при наличии справки о состоянии здоровья, обследование перед началом каждой смен сотрудников загородных стационарных оздоровительных лагерей на </w:t>
      </w:r>
      <w:r w:rsidRPr="000104B2">
        <w:rPr>
          <w:lang w:val="en-US"/>
        </w:rPr>
        <w:t>COVID</w:t>
      </w:r>
      <w:r w:rsidRPr="000104B2">
        <w:t xml:space="preserve"> – 19, персонала пищеблоков всех оздоровительных организаций на наличие норо-, рота- и других вирусных возбудителей кишечных инфекций.</w:t>
      </w:r>
    </w:p>
    <w:p w:rsidR="000104B2" w:rsidRPr="000104B2" w:rsidRDefault="000104B2" w:rsidP="000104B2">
      <w:pPr>
        <w:ind w:firstLine="567"/>
        <w:jc w:val="both"/>
      </w:pPr>
      <w:r w:rsidRPr="000104B2">
        <w:t xml:space="preserve">Весь персонал функционирующих стационарных загородных лагерей обследовался на COVID-19 с периодичность 1 раз в неделю с использованием экспресс-тестов. Персонал пищеблоков оздоровительных организаций перед началом каждой смены обследовался на наличие норо-, рота- и других вирусных возбудителей кишечных инфекций. У 7 лиц или 3 % обнаружено наличие РНК кишечных вирусов. Лица с положительным результатом на наличие кишечных вирусных инфекций были отстранены от работы, направлены к врачу-инфекционисту для дифференциальной диагностики и санации (лечения). </w:t>
      </w:r>
    </w:p>
    <w:p w:rsidR="000104B2" w:rsidRPr="000104B2" w:rsidRDefault="000104B2" w:rsidP="000104B2">
      <w:pPr>
        <w:pStyle w:val="25"/>
        <w:spacing w:after="0" w:line="240" w:lineRule="auto"/>
        <w:ind w:firstLine="567"/>
        <w:jc w:val="both"/>
      </w:pPr>
      <w:r w:rsidRPr="000104B2">
        <w:t>Все оздоровительные организации работали с организацией питания детей, в том числе: 73% организаций осуществляли пита</w:t>
      </w:r>
      <w:r w:rsidR="00841B16">
        <w:t xml:space="preserve">ние детей самостоятельно (48 </w:t>
      </w:r>
      <w:r w:rsidR="00841B16">
        <w:rPr>
          <w:lang w:val="ru-RU"/>
        </w:rPr>
        <w:t>организаций</w:t>
      </w:r>
      <w:r w:rsidR="00841B16">
        <w:t xml:space="preserve">); 27% организаций (18 </w:t>
      </w:r>
      <w:r w:rsidR="00841B16">
        <w:rPr>
          <w:lang w:val="ru-RU"/>
        </w:rPr>
        <w:t>организаций</w:t>
      </w:r>
      <w:r w:rsidRPr="000104B2">
        <w:t>) организовывали питание с привлече</w:t>
      </w:r>
      <w:r w:rsidR="00841B16">
        <w:t>нием сторонних организаций (</w:t>
      </w:r>
      <w:r w:rsidR="00841B16">
        <w:rPr>
          <w:lang w:val="ru-RU"/>
        </w:rPr>
        <w:t>индивидуальных предпринимателей</w:t>
      </w:r>
      <w:r w:rsidRPr="000104B2">
        <w:t xml:space="preserve">, МУП «Комбинат школьного </w:t>
      </w:r>
      <w:r w:rsidR="00F63AEB">
        <w:rPr>
          <w:lang w:val="ru-RU"/>
        </w:rPr>
        <w:t xml:space="preserve">и студенческого питания </w:t>
      </w:r>
      <w:r w:rsidRPr="000104B2">
        <w:t xml:space="preserve">питания»), которые ежегодно принимают участие в летней оздоровительной кампании. </w:t>
      </w:r>
    </w:p>
    <w:p w:rsidR="000104B2" w:rsidRPr="000104B2" w:rsidRDefault="000104B2" w:rsidP="000104B2">
      <w:pPr>
        <w:pStyle w:val="25"/>
        <w:spacing w:after="0" w:line="240" w:lineRule="auto"/>
        <w:ind w:firstLine="567"/>
        <w:jc w:val="both"/>
      </w:pPr>
      <w:r w:rsidRPr="000104B2">
        <w:t xml:space="preserve">Питание организовано в соответствии с разработанным меню. В загородных оздоровительных учреждениях было организовано 5 разовое питание: завтрак, обед, полдник, ужин, второй ужин. В учреждениях с дневным пребыванием детей – 3-х разовое питание: завтрак, обед, полдник. </w:t>
      </w:r>
    </w:p>
    <w:p w:rsidR="000104B2" w:rsidRPr="000104B2" w:rsidRDefault="000104B2" w:rsidP="000104B2">
      <w:pPr>
        <w:pStyle w:val="25"/>
        <w:spacing w:after="0" w:line="240" w:lineRule="auto"/>
        <w:ind w:firstLine="567"/>
        <w:jc w:val="both"/>
      </w:pPr>
      <w:r w:rsidRPr="000104B2">
        <w:t>По результатам контрольных (надзорных) мероприятий по организации питания выявлено более 80 нарушения, в том числе: не соответствие фактического меню утвержденному меню по массе порций блюд, суммарному объему блюд по приемам пищи, по содержанию пищевых веществ и энергетической ценности приемов пищи; процентное несоответствие фактического рациона утвержденному меню по объему порций; нарушение противоэпидемического режима пищеблока (мытье и дезинфекция кухонной и столовой посуды, разделочного инвентаря, технологического оборудования).</w:t>
      </w:r>
    </w:p>
    <w:p w:rsidR="000104B2" w:rsidRPr="000104B2" w:rsidRDefault="000104B2" w:rsidP="00F63AEB">
      <w:pPr>
        <w:pStyle w:val="25"/>
        <w:spacing w:after="0" w:line="240" w:lineRule="auto"/>
        <w:ind w:firstLine="567"/>
        <w:jc w:val="both"/>
      </w:pPr>
      <w:r w:rsidRPr="000104B2">
        <w:t xml:space="preserve">Оценка эффективности оздоровления детей проводилась медицинскими работниками организаций отдыха и оздоровления на основании анализа данных, полученных путем проведения медицинских осмотров в начале и в конце оздоровительной смены: в первые дни после заезда и за один – два дня до окончания смены. В качестве критериев оценки использовались результаты антропометрических и физиометрических методов исследований: масса, рост, мышечная сила рук. </w:t>
      </w:r>
    </w:p>
    <w:p w:rsidR="000104B2" w:rsidRPr="000104B2" w:rsidRDefault="000104B2" w:rsidP="000104B2">
      <w:pPr>
        <w:pStyle w:val="a8"/>
        <w:ind w:left="0" w:firstLine="567"/>
        <w:jc w:val="both"/>
      </w:pPr>
      <w:r w:rsidRPr="000104B2">
        <w:t xml:space="preserve">Оценка эффективности оздоровления детей свидетельствует о том, что выраженный оздоровительный эффект отмечен у 93,1% детей, слабый оздоровительный эффект получили 5,6% детей. Отсутствие оздоровительного эффекта отмечено у 1,3% детей. Выраженный оздоровительный эффект 98% зарегистрирован у детей, отдыхающих в </w:t>
      </w:r>
      <w:r w:rsidRPr="000104B2">
        <w:lastRenderedPageBreak/>
        <w:t>загородных оздоровительных организациях. В оздоровительных учреждениях с дневным пребыванием выраженный оздоровительный эффект у детей составил 92,7%.</w:t>
      </w:r>
    </w:p>
    <w:p w:rsidR="000104B2" w:rsidRPr="000104B2" w:rsidRDefault="00764EB4" w:rsidP="000104B2">
      <w:pPr>
        <w:pStyle w:val="25"/>
        <w:spacing w:after="0" w:line="240" w:lineRule="auto"/>
        <w:ind w:firstLine="709"/>
        <w:jc w:val="both"/>
        <w:rPr>
          <w:lang w:val="ru-RU"/>
        </w:rPr>
      </w:pPr>
      <w:r>
        <w:rPr>
          <w:lang w:val="ru-RU"/>
        </w:rPr>
        <w:t>Заболеваемость, регистрируемая в организациях отдыха и их оздоровления</w:t>
      </w:r>
      <w:r w:rsidR="00BC37D8">
        <w:rPr>
          <w:lang w:val="ru-RU"/>
        </w:rPr>
        <w:t xml:space="preserve"> (рис. №</w:t>
      </w:r>
      <w:r w:rsidR="00F1157D">
        <w:rPr>
          <w:lang w:val="ru-RU"/>
        </w:rPr>
        <w:t>19</w:t>
      </w:r>
      <w:r w:rsidR="00BC37D8">
        <w:rPr>
          <w:lang w:val="ru-RU"/>
        </w:rPr>
        <w:t>).</w:t>
      </w:r>
    </w:p>
    <w:p w:rsidR="00854B71" w:rsidRDefault="00854B71" w:rsidP="000104B2">
      <w:pPr>
        <w:pStyle w:val="25"/>
        <w:spacing w:after="0" w:line="240" w:lineRule="auto"/>
        <w:ind w:firstLine="709"/>
        <w:jc w:val="both"/>
        <w:rPr>
          <w:lang w:val="ru-RU"/>
        </w:rPr>
      </w:pPr>
    </w:p>
    <w:p w:rsidR="00854B71" w:rsidRDefault="00854B71" w:rsidP="00854B71">
      <w:pPr>
        <w:pStyle w:val="25"/>
        <w:spacing w:after="0" w:line="240" w:lineRule="auto"/>
        <w:jc w:val="both"/>
        <w:rPr>
          <w:lang w:val="ru-RU"/>
        </w:rPr>
      </w:pPr>
      <w:r>
        <w:rPr>
          <w:noProof/>
          <w:lang w:val="ru-RU" w:eastAsia="ru-RU"/>
        </w:rPr>
        <w:drawing>
          <wp:inline distT="0" distB="0" distL="0" distR="0" wp14:anchorId="58DC0992" wp14:editId="0C67FB29">
            <wp:extent cx="5876014" cy="2226365"/>
            <wp:effectExtent l="0" t="0" r="10795" b="2159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63AEB" w:rsidRDefault="00F63AEB" w:rsidP="00BC37D8">
      <w:pPr>
        <w:pStyle w:val="25"/>
        <w:spacing w:after="0" w:line="240" w:lineRule="auto"/>
        <w:ind w:firstLine="709"/>
        <w:jc w:val="center"/>
        <w:rPr>
          <w:b/>
          <w:sz w:val="22"/>
          <w:szCs w:val="22"/>
          <w:lang w:val="ru-RU"/>
        </w:rPr>
      </w:pPr>
    </w:p>
    <w:p w:rsidR="00BC37D8" w:rsidRDefault="00BC37D8" w:rsidP="00BC37D8">
      <w:pPr>
        <w:pStyle w:val="25"/>
        <w:spacing w:after="0" w:line="240" w:lineRule="auto"/>
        <w:ind w:firstLine="709"/>
        <w:jc w:val="center"/>
        <w:rPr>
          <w:sz w:val="22"/>
          <w:szCs w:val="22"/>
          <w:lang w:val="ru-RU"/>
        </w:rPr>
      </w:pPr>
      <w:r>
        <w:rPr>
          <w:b/>
          <w:sz w:val="22"/>
          <w:szCs w:val="22"/>
          <w:lang w:val="ru-RU"/>
        </w:rPr>
        <w:t>Рис. №</w:t>
      </w:r>
      <w:r w:rsidR="00F1157D">
        <w:rPr>
          <w:b/>
          <w:sz w:val="22"/>
          <w:szCs w:val="22"/>
          <w:lang w:val="ru-RU"/>
        </w:rPr>
        <w:t>19</w:t>
      </w:r>
      <w:r>
        <w:rPr>
          <w:b/>
          <w:sz w:val="22"/>
          <w:szCs w:val="22"/>
          <w:lang w:val="ru-RU"/>
        </w:rPr>
        <w:t xml:space="preserve">. </w:t>
      </w:r>
      <w:r>
        <w:rPr>
          <w:sz w:val="22"/>
          <w:szCs w:val="22"/>
          <w:lang w:val="ru-RU"/>
        </w:rPr>
        <w:t xml:space="preserve">Заболеваемость детей, находящихся в организациях отдыха и оздоровления, </w:t>
      </w:r>
    </w:p>
    <w:p w:rsidR="00854B71" w:rsidRPr="00BC37D8" w:rsidRDefault="00BC37D8" w:rsidP="00BC37D8">
      <w:pPr>
        <w:pStyle w:val="25"/>
        <w:spacing w:after="0" w:line="240" w:lineRule="auto"/>
        <w:ind w:firstLine="709"/>
        <w:jc w:val="center"/>
        <w:rPr>
          <w:sz w:val="22"/>
          <w:szCs w:val="22"/>
          <w:lang w:val="ru-RU"/>
        </w:rPr>
      </w:pPr>
      <w:r>
        <w:rPr>
          <w:sz w:val="22"/>
          <w:szCs w:val="22"/>
          <w:lang w:val="ru-RU"/>
        </w:rPr>
        <w:t>2013 – 20222, на 100 тыс. населения</w:t>
      </w:r>
    </w:p>
    <w:p w:rsidR="00854B71" w:rsidRDefault="00854B71" w:rsidP="000104B2">
      <w:pPr>
        <w:pStyle w:val="25"/>
        <w:spacing w:after="0" w:line="240" w:lineRule="auto"/>
        <w:ind w:firstLine="709"/>
        <w:jc w:val="both"/>
        <w:rPr>
          <w:lang w:val="ru-RU"/>
        </w:rPr>
      </w:pPr>
    </w:p>
    <w:p w:rsidR="00BC37D8" w:rsidRDefault="00BC37D8" w:rsidP="000104B2">
      <w:pPr>
        <w:pStyle w:val="25"/>
        <w:spacing w:after="0" w:line="240" w:lineRule="auto"/>
        <w:ind w:firstLine="709"/>
        <w:jc w:val="both"/>
        <w:rPr>
          <w:lang w:val="ru-RU"/>
        </w:rPr>
      </w:pPr>
      <w:r>
        <w:rPr>
          <w:lang w:val="ru-RU"/>
        </w:rPr>
        <w:t>В период 2013- 2022 гг. отмечается тенденция к снижению уровня заболеваемости детей в оздоровительных организациях</w:t>
      </w:r>
    </w:p>
    <w:p w:rsidR="00DE18A6" w:rsidRPr="00EA56DC" w:rsidRDefault="00DE18A6" w:rsidP="00841B16">
      <w:pPr>
        <w:pStyle w:val="a8"/>
        <w:numPr>
          <w:ilvl w:val="2"/>
          <w:numId w:val="11"/>
        </w:numPr>
        <w:spacing w:before="120"/>
        <w:jc w:val="center"/>
        <w:rPr>
          <w:b/>
        </w:rPr>
      </w:pPr>
      <w:r w:rsidRPr="00EA56DC">
        <w:rPr>
          <w:b/>
        </w:rPr>
        <w:t>Мониторинг физических факторов среды обитания</w:t>
      </w:r>
    </w:p>
    <w:p w:rsidR="002864DF" w:rsidRDefault="002864DF" w:rsidP="002864DF">
      <w:pPr>
        <w:ind w:firstLine="709"/>
        <w:jc w:val="both"/>
        <w:rPr>
          <w:lang w:eastAsia="x-none"/>
        </w:rPr>
      </w:pPr>
      <w:r w:rsidRPr="00150111">
        <w:rPr>
          <w:lang w:eastAsia="x-none"/>
        </w:rPr>
        <w:t xml:space="preserve">На учете </w:t>
      </w:r>
      <w:r>
        <w:rPr>
          <w:lang w:eastAsia="x-none"/>
        </w:rPr>
        <w:t>в 2022 году находилось</w:t>
      </w:r>
      <w:r w:rsidRPr="00150111">
        <w:rPr>
          <w:lang w:eastAsia="x-none"/>
        </w:rPr>
        <w:t xml:space="preserve"> </w:t>
      </w:r>
      <w:r>
        <w:rPr>
          <w:lang w:eastAsia="x-none"/>
        </w:rPr>
        <w:t>2293</w:t>
      </w:r>
      <w:r w:rsidR="00F63AEB">
        <w:rPr>
          <w:lang w:eastAsia="x-none"/>
        </w:rPr>
        <w:t xml:space="preserve"> </w:t>
      </w:r>
      <w:r w:rsidRPr="00150111">
        <w:rPr>
          <w:lang w:eastAsia="x-none"/>
        </w:rPr>
        <w:t>объект</w:t>
      </w:r>
      <w:r>
        <w:rPr>
          <w:lang w:eastAsia="x-none"/>
        </w:rPr>
        <w:t xml:space="preserve">ов, на которых зарегистрированы </w:t>
      </w:r>
      <w:r w:rsidRPr="00150111">
        <w:rPr>
          <w:lang w:eastAsia="x-none"/>
        </w:rPr>
        <w:t>источники физических ф</w:t>
      </w:r>
      <w:r>
        <w:rPr>
          <w:lang w:eastAsia="x-none"/>
        </w:rPr>
        <w:t xml:space="preserve">акторов неионизирующей природы. Из них абсолютное </w:t>
      </w:r>
      <w:r w:rsidRPr="00150111">
        <w:rPr>
          <w:lang w:eastAsia="x-none"/>
        </w:rPr>
        <w:t xml:space="preserve">большинство – сочетанные источники разных </w:t>
      </w:r>
      <w:r>
        <w:rPr>
          <w:lang w:eastAsia="x-none"/>
        </w:rPr>
        <w:t>физических факторов.</w:t>
      </w:r>
    </w:p>
    <w:p w:rsidR="002864DF" w:rsidRDefault="002864DF" w:rsidP="002864DF">
      <w:pPr>
        <w:ind w:firstLine="709"/>
        <w:jc w:val="both"/>
        <w:rPr>
          <w:lang w:eastAsia="x-none"/>
        </w:rPr>
      </w:pPr>
      <w:r>
        <w:rPr>
          <w:lang w:eastAsia="x-none"/>
        </w:rPr>
        <w:t>У</w:t>
      </w:r>
      <w:r w:rsidRPr="00150111">
        <w:rPr>
          <w:lang w:eastAsia="x-none"/>
        </w:rPr>
        <w:t>дельный вес обследованных объе</w:t>
      </w:r>
      <w:r>
        <w:rPr>
          <w:lang w:eastAsia="x-none"/>
        </w:rPr>
        <w:t xml:space="preserve">ктов с применением лабораторных </w:t>
      </w:r>
      <w:r w:rsidRPr="00150111">
        <w:rPr>
          <w:lang w:eastAsia="x-none"/>
        </w:rPr>
        <w:t>исследований</w:t>
      </w:r>
      <w:r>
        <w:rPr>
          <w:lang w:eastAsia="x-none"/>
        </w:rPr>
        <w:t xml:space="preserve"> </w:t>
      </w:r>
      <w:r w:rsidRPr="00150111">
        <w:rPr>
          <w:lang w:eastAsia="x-none"/>
        </w:rPr>
        <w:t xml:space="preserve">снизился с </w:t>
      </w:r>
      <w:r>
        <w:rPr>
          <w:lang w:eastAsia="x-none"/>
        </w:rPr>
        <w:t>3</w:t>
      </w:r>
      <w:r w:rsidRPr="00150111">
        <w:rPr>
          <w:lang w:eastAsia="x-none"/>
        </w:rPr>
        <w:t>,4 % в 20</w:t>
      </w:r>
      <w:r>
        <w:rPr>
          <w:lang w:eastAsia="x-none"/>
        </w:rPr>
        <w:t xml:space="preserve">20 году </w:t>
      </w:r>
      <w:r w:rsidRPr="00150111">
        <w:rPr>
          <w:lang w:eastAsia="x-none"/>
        </w:rPr>
        <w:t xml:space="preserve">до </w:t>
      </w:r>
      <w:r>
        <w:rPr>
          <w:lang w:eastAsia="x-none"/>
        </w:rPr>
        <w:t>3,0</w:t>
      </w:r>
      <w:r w:rsidRPr="00150111">
        <w:rPr>
          <w:lang w:eastAsia="x-none"/>
        </w:rPr>
        <w:t xml:space="preserve"> %</w:t>
      </w:r>
      <w:r>
        <w:rPr>
          <w:lang w:eastAsia="x-none"/>
        </w:rPr>
        <w:t xml:space="preserve"> в 2022 году</w:t>
      </w:r>
      <w:r w:rsidRPr="00150111">
        <w:rPr>
          <w:lang w:eastAsia="x-none"/>
        </w:rPr>
        <w:t xml:space="preserve">, что обусловлено </w:t>
      </w:r>
      <w:r>
        <w:rPr>
          <w:lang w:eastAsia="x-none"/>
        </w:rPr>
        <w:t xml:space="preserve">ограничениями на проведение </w:t>
      </w:r>
      <w:r w:rsidRPr="00150111">
        <w:rPr>
          <w:lang w:eastAsia="x-none"/>
        </w:rPr>
        <w:t>контрольн</w:t>
      </w:r>
      <w:r>
        <w:rPr>
          <w:lang w:eastAsia="x-none"/>
        </w:rPr>
        <w:t>ых (надзорных) мероприятий в 2020–</w:t>
      </w:r>
      <w:r w:rsidRPr="00150111">
        <w:rPr>
          <w:lang w:eastAsia="x-none"/>
        </w:rPr>
        <w:t>202</w:t>
      </w:r>
      <w:r>
        <w:rPr>
          <w:lang w:eastAsia="x-none"/>
        </w:rPr>
        <w:t>2 годах</w:t>
      </w:r>
      <w:r w:rsidRPr="00150111">
        <w:rPr>
          <w:lang w:eastAsia="x-none"/>
        </w:rPr>
        <w:t xml:space="preserve">. </w:t>
      </w:r>
    </w:p>
    <w:p w:rsidR="002864DF" w:rsidRPr="00C358CA" w:rsidRDefault="002864DF" w:rsidP="002864DF">
      <w:pPr>
        <w:ind w:firstLine="709"/>
        <w:jc w:val="both"/>
        <w:rPr>
          <w:lang w:eastAsia="x-none"/>
        </w:rPr>
      </w:pPr>
      <w:r w:rsidRPr="00C358CA">
        <w:rPr>
          <w:lang w:eastAsia="x-none"/>
        </w:rPr>
        <w:t xml:space="preserve">Актуальными по-прежнему остаются вопросы влияния эксплуатации источников потенциально опасных физических факторов </w:t>
      </w:r>
      <w:r w:rsidRPr="00C358CA">
        <w:rPr>
          <w:lang w:val="x-none" w:eastAsia="x-none"/>
        </w:rPr>
        <w:t>неионизирующей природы</w:t>
      </w:r>
      <w:r w:rsidRPr="00C358CA">
        <w:rPr>
          <w:lang w:eastAsia="x-none"/>
        </w:rPr>
        <w:t xml:space="preserve"> на санитарно-эпидемиологическую обстановку, в первую очередь на промышленных объектах, </w:t>
      </w:r>
      <w:r w:rsidRPr="00C358CA">
        <w:rPr>
          <w:lang w:val="x-none" w:eastAsia="x-none"/>
        </w:rPr>
        <w:t>территории жилой застройки</w:t>
      </w:r>
      <w:r w:rsidRPr="00C358CA">
        <w:rPr>
          <w:lang w:eastAsia="x-none"/>
        </w:rPr>
        <w:t xml:space="preserve"> в</w:t>
      </w:r>
      <w:r w:rsidRPr="00C358CA">
        <w:rPr>
          <w:lang w:val="x-none" w:eastAsia="x-none"/>
        </w:rPr>
        <w:t xml:space="preserve"> жилы</w:t>
      </w:r>
      <w:r w:rsidRPr="00C358CA">
        <w:rPr>
          <w:lang w:eastAsia="x-none"/>
        </w:rPr>
        <w:t>х</w:t>
      </w:r>
      <w:r w:rsidRPr="00C358CA">
        <w:rPr>
          <w:lang w:val="x-none" w:eastAsia="x-none"/>
        </w:rPr>
        <w:t xml:space="preserve"> и общественны</w:t>
      </w:r>
      <w:r w:rsidRPr="00C358CA">
        <w:rPr>
          <w:lang w:eastAsia="x-none"/>
        </w:rPr>
        <w:t>х</w:t>
      </w:r>
      <w:r w:rsidRPr="00C358CA">
        <w:rPr>
          <w:lang w:val="x-none" w:eastAsia="x-none"/>
        </w:rPr>
        <w:t xml:space="preserve"> здания</w:t>
      </w:r>
      <w:r w:rsidRPr="00C358CA">
        <w:rPr>
          <w:lang w:eastAsia="x-none"/>
        </w:rPr>
        <w:t xml:space="preserve">х (в </w:t>
      </w:r>
      <w:r w:rsidRPr="00C358CA">
        <w:rPr>
          <w:lang w:val="x-none" w:eastAsia="x-none"/>
        </w:rPr>
        <w:t>учебны</w:t>
      </w:r>
      <w:r w:rsidRPr="00C358CA">
        <w:rPr>
          <w:lang w:eastAsia="x-none"/>
        </w:rPr>
        <w:t>х заведениях,</w:t>
      </w:r>
      <w:r w:rsidRPr="00C358CA">
        <w:rPr>
          <w:lang w:val="x-none" w:eastAsia="x-none"/>
        </w:rPr>
        <w:t xml:space="preserve"> детски</w:t>
      </w:r>
      <w:r w:rsidRPr="00C358CA">
        <w:rPr>
          <w:lang w:eastAsia="x-none"/>
        </w:rPr>
        <w:t>х</w:t>
      </w:r>
      <w:r w:rsidRPr="00C358CA">
        <w:rPr>
          <w:lang w:val="x-none" w:eastAsia="x-none"/>
        </w:rPr>
        <w:t xml:space="preserve"> </w:t>
      </w:r>
      <w:r w:rsidRPr="00C358CA">
        <w:rPr>
          <w:lang w:eastAsia="x-none"/>
        </w:rPr>
        <w:t xml:space="preserve">и </w:t>
      </w:r>
      <w:r w:rsidRPr="00C358CA">
        <w:rPr>
          <w:lang w:val="x-none" w:eastAsia="x-none"/>
        </w:rPr>
        <w:t>лечебно-профилактически</w:t>
      </w:r>
      <w:r w:rsidRPr="00C358CA">
        <w:rPr>
          <w:lang w:eastAsia="x-none"/>
        </w:rPr>
        <w:t>х</w:t>
      </w:r>
      <w:r w:rsidRPr="00C358CA">
        <w:rPr>
          <w:lang w:val="x-none" w:eastAsia="x-none"/>
        </w:rPr>
        <w:t xml:space="preserve"> учреждения</w:t>
      </w:r>
      <w:r w:rsidRPr="00C358CA">
        <w:rPr>
          <w:lang w:eastAsia="x-none"/>
        </w:rPr>
        <w:t xml:space="preserve">х) </w:t>
      </w:r>
      <w:r w:rsidRPr="00C358CA">
        <w:rPr>
          <w:lang w:val="x-none" w:eastAsia="x-none"/>
        </w:rPr>
        <w:t>и</w:t>
      </w:r>
      <w:r>
        <w:rPr>
          <w:lang w:eastAsia="x-none"/>
        </w:rPr>
        <w:t xml:space="preserve"> на транспорте (табл. №</w:t>
      </w:r>
      <w:r w:rsidR="00F63AEB">
        <w:rPr>
          <w:lang w:eastAsia="x-none"/>
        </w:rPr>
        <w:t>19</w:t>
      </w:r>
      <w:r w:rsidRPr="00C358CA">
        <w:rPr>
          <w:lang w:eastAsia="x-none"/>
        </w:rPr>
        <w:t>):</w:t>
      </w:r>
    </w:p>
    <w:p w:rsidR="002864DF" w:rsidRPr="00C358CA" w:rsidRDefault="002864DF" w:rsidP="002864DF">
      <w:pPr>
        <w:jc w:val="both"/>
        <w:rPr>
          <w:lang w:eastAsia="x-none"/>
        </w:rPr>
      </w:pPr>
    </w:p>
    <w:p w:rsidR="002864DF" w:rsidRPr="00C358CA" w:rsidRDefault="002864DF" w:rsidP="002864DF">
      <w:pPr>
        <w:ind w:left="480"/>
        <w:contextualSpacing/>
        <w:jc w:val="right"/>
        <w:rPr>
          <w:color w:val="000000"/>
        </w:rPr>
      </w:pPr>
      <w:r w:rsidRPr="00C358CA">
        <w:tab/>
        <w:t xml:space="preserve"> </w:t>
      </w:r>
      <w:r>
        <w:rPr>
          <w:color w:val="000000"/>
        </w:rPr>
        <w:t>Таблица №</w:t>
      </w:r>
      <w:r w:rsidRPr="00C358CA">
        <w:rPr>
          <w:color w:val="000000"/>
        </w:rPr>
        <w:t xml:space="preserve"> </w:t>
      </w:r>
      <w:r w:rsidR="00F63AEB">
        <w:rPr>
          <w:color w:val="000000"/>
        </w:rPr>
        <w:t>19</w:t>
      </w:r>
    </w:p>
    <w:p w:rsidR="002864DF" w:rsidRPr="002864DF" w:rsidRDefault="002864DF" w:rsidP="002864DF">
      <w:pPr>
        <w:ind w:left="480"/>
        <w:contextualSpacing/>
        <w:jc w:val="center"/>
        <w:rPr>
          <w:b/>
          <w:color w:val="000000"/>
          <w:sz w:val="22"/>
          <w:szCs w:val="22"/>
        </w:rPr>
      </w:pPr>
      <w:r w:rsidRPr="002864DF">
        <w:rPr>
          <w:b/>
          <w:color w:val="000000"/>
          <w:sz w:val="22"/>
          <w:szCs w:val="22"/>
        </w:rPr>
        <w:t>Объекты, являющиеся источниками физических факторов неионизирующей природы</w:t>
      </w:r>
    </w:p>
    <w:p w:rsidR="002864DF" w:rsidRPr="002864DF" w:rsidRDefault="002864DF" w:rsidP="002864DF">
      <w:pPr>
        <w:ind w:left="480"/>
        <w:contextualSpacing/>
        <w:rPr>
          <w:b/>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1122"/>
        <w:gridCol w:w="1256"/>
        <w:gridCol w:w="1122"/>
        <w:gridCol w:w="1256"/>
        <w:gridCol w:w="1122"/>
        <w:gridCol w:w="1109"/>
      </w:tblGrid>
      <w:tr w:rsidR="002864DF" w:rsidRPr="002864DF" w:rsidTr="005A4DAE">
        <w:trPr>
          <w:trHeight w:val="173"/>
        </w:trPr>
        <w:tc>
          <w:tcPr>
            <w:tcW w:w="2369" w:type="dxa"/>
            <w:tcBorders>
              <w:top w:val="single" w:sz="4" w:space="0" w:color="auto"/>
              <w:left w:val="single" w:sz="4" w:space="0" w:color="auto"/>
              <w:bottom w:val="nil"/>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Факторы</w:t>
            </w:r>
          </w:p>
        </w:tc>
        <w:tc>
          <w:tcPr>
            <w:tcW w:w="6987" w:type="dxa"/>
            <w:gridSpan w:val="6"/>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Количество объектов, содержащих источники физических факторов</w:t>
            </w:r>
          </w:p>
        </w:tc>
      </w:tr>
      <w:tr w:rsidR="002864DF" w:rsidRPr="002864DF" w:rsidTr="005A4DAE">
        <w:trPr>
          <w:trHeight w:val="172"/>
        </w:trPr>
        <w:tc>
          <w:tcPr>
            <w:tcW w:w="2369" w:type="dxa"/>
            <w:vMerge w:val="restart"/>
            <w:tcBorders>
              <w:top w:val="nil"/>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p>
        </w:tc>
        <w:tc>
          <w:tcPr>
            <w:tcW w:w="2378" w:type="dxa"/>
            <w:gridSpan w:val="2"/>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2020</w:t>
            </w:r>
          </w:p>
        </w:tc>
        <w:tc>
          <w:tcPr>
            <w:tcW w:w="2378" w:type="dxa"/>
            <w:gridSpan w:val="2"/>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2021</w:t>
            </w:r>
          </w:p>
        </w:tc>
        <w:tc>
          <w:tcPr>
            <w:tcW w:w="2231" w:type="dxa"/>
            <w:gridSpan w:val="2"/>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2022</w:t>
            </w:r>
          </w:p>
        </w:tc>
      </w:tr>
      <w:tr w:rsidR="002864DF" w:rsidRPr="002864DF" w:rsidTr="005A4DAE">
        <w:trPr>
          <w:trHeight w:val="516"/>
        </w:trPr>
        <w:tc>
          <w:tcPr>
            <w:tcW w:w="2369" w:type="dxa"/>
            <w:vMerge/>
            <w:tcBorders>
              <w:top w:val="nil"/>
              <w:left w:val="single" w:sz="4" w:space="0" w:color="auto"/>
              <w:bottom w:val="single" w:sz="4" w:space="0" w:color="auto"/>
              <w:right w:val="single" w:sz="4" w:space="0" w:color="auto"/>
            </w:tcBorders>
            <w:vAlign w:val="center"/>
            <w:hideMark/>
          </w:tcPr>
          <w:p w:rsidR="002864DF" w:rsidRPr="002864DF" w:rsidRDefault="002864DF" w:rsidP="005A4DAE">
            <w:pPr>
              <w:spacing w:line="276" w:lineRule="auto"/>
              <w:rPr>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всего объектов, абс. ед.</w:t>
            </w:r>
          </w:p>
        </w:tc>
        <w:tc>
          <w:tcPr>
            <w:tcW w:w="12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 xml:space="preserve">из них обследо-вано, </w:t>
            </w:r>
          </w:p>
          <w:p w:rsidR="002864DF" w:rsidRPr="002864DF" w:rsidRDefault="002864DF" w:rsidP="005A4DAE">
            <w:pPr>
              <w:spacing w:line="276" w:lineRule="auto"/>
              <w:jc w:val="center"/>
              <w:rPr>
                <w:color w:val="000000"/>
                <w:sz w:val="22"/>
                <w:szCs w:val="22"/>
              </w:rPr>
            </w:pPr>
            <w:r w:rsidRPr="002864DF">
              <w:rPr>
                <w:color w:val="000000"/>
                <w:sz w:val="22"/>
                <w:szCs w:val="22"/>
              </w:rPr>
              <w:t>абс.ед.</w:t>
            </w:r>
          </w:p>
        </w:tc>
        <w:tc>
          <w:tcPr>
            <w:tcW w:w="1122"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всего объектов, абс.ед.</w:t>
            </w:r>
          </w:p>
        </w:tc>
        <w:tc>
          <w:tcPr>
            <w:tcW w:w="12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 xml:space="preserve">из них обследо-вано, </w:t>
            </w:r>
          </w:p>
          <w:p w:rsidR="002864DF" w:rsidRPr="002864DF" w:rsidRDefault="002864DF" w:rsidP="005A4DAE">
            <w:pPr>
              <w:spacing w:line="276" w:lineRule="auto"/>
              <w:jc w:val="center"/>
              <w:rPr>
                <w:color w:val="000000"/>
                <w:sz w:val="22"/>
                <w:szCs w:val="22"/>
              </w:rPr>
            </w:pPr>
            <w:r w:rsidRPr="002864DF">
              <w:rPr>
                <w:color w:val="000000"/>
                <w:sz w:val="22"/>
                <w:szCs w:val="22"/>
              </w:rPr>
              <w:t>абс.ед.</w:t>
            </w:r>
          </w:p>
        </w:tc>
        <w:tc>
          <w:tcPr>
            <w:tcW w:w="1122"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всего объектов, абс.ед.</w:t>
            </w:r>
          </w:p>
        </w:tc>
        <w:tc>
          <w:tcPr>
            <w:tcW w:w="110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color w:val="000000"/>
                <w:sz w:val="22"/>
                <w:szCs w:val="22"/>
              </w:rPr>
            </w:pPr>
            <w:r w:rsidRPr="002864DF">
              <w:rPr>
                <w:color w:val="000000"/>
                <w:sz w:val="22"/>
                <w:szCs w:val="22"/>
              </w:rPr>
              <w:t>из них обследо-</w:t>
            </w:r>
          </w:p>
          <w:p w:rsidR="002864DF" w:rsidRPr="002864DF" w:rsidRDefault="002864DF" w:rsidP="005A4DAE">
            <w:pPr>
              <w:spacing w:line="276" w:lineRule="auto"/>
              <w:jc w:val="center"/>
              <w:rPr>
                <w:color w:val="000000"/>
                <w:sz w:val="22"/>
                <w:szCs w:val="22"/>
              </w:rPr>
            </w:pPr>
            <w:r w:rsidRPr="002864DF">
              <w:rPr>
                <w:color w:val="000000"/>
                <w:sz w:val="22"/>
                <w:szCs w:val="22"/>
              </w:rPr>
              <w:t xml:space="preserve">вано, </w:t>
            </w:r>
          </w:p>
          <w:p w:rsidR="002864DF" w:rsidRPr="002864DF" w:rsidRDefault="002864DF" w:rsidP="005A4DAE">
            <w:pPr>
              <w:spacing w:line="276" w:lineRule="auto"/>
              <w:jc w:val="center"/>
              <w:rPr>
                <w:color w:val="000000"/>
                <w:sz w:val="22"/>
                <w:szCs w:val="22"/>
              </w:rPr>
            </w:pPr>
            <w:r w:rsidRPr="002864DF">
              <w:rPr>
                <w:color w:val="000000"/>
                <w:sz w:val="22"/>
                <w:szCs w:val="22"/>
              </w:rPr>
              <w:t>абс.ед.</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Акустический фактор</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777</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29</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777</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28</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777</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5</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Вибрация</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14</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Электрические и магнитные поля 50 Гц</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620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620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620</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 xml:space="preserve">Электрические и </w:t>
            </w:r>
            <w:r w:rsidRPr="002864DF">
              <w:rPr>
                <w:color w:val="000000"/>
                <w:sz w:val="22"/>
                <w:szCs w:val="22"/>
              </w:rPr>
              <w:lastRenderedPageBreak/>
              <w:t>магнитные поля от ПЭВМ</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lastRenderedPageBreak/>
              <w:t>850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9</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850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9</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850</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lastRenderedPageBreak/>
              <w:t>Электромагнитные поля радиочастотного диапазона</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250</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Освещенность</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2810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99</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2810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210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2293</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119</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Параметры микроклимата</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2810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49</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2810</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62</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2293</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42</w:t>
            </w:r>
          </w:p>
        </w:tc>
      </w:tr>
      <w:tr w:rsidR="002864DF" w:rsidRPr="002864DF" w:rsidTr="005A4DAE">
        <w:tc>
          <w:tcPr>
            <w:tcW w:w="236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both"/>
              <w:rPr>
                <w:color w:val="000000"/>
                <w:sz w:val="22"/>
                <w:szCs w:val="22"/>
              </w:rPr>
            </w:pPr>
            <w:r w:rsidRPr="002864DF">
              <w:rPr>
                <w:color w:val="000000"/>
                <w:sz w:val="22"/>
                <w:szCs w:val="22"/>
              </w:rPr>
              <w:t>Лазерное излучение</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9</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9</w:t>
            </w:r>
          </w:p>
        </w:tc>
        <w:tc>
          <w:tcPr>
            <w:tcW w:w="1256"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2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c>
          <w:tcPr>
            <w:tcW w:w="1109"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color w:val="000000"/>
                <w:sz w:val="22"/>
                <w:szCs w:val="22"/>
              </w:rPr>
            </w:pPr>
            <w:r w:rsidRPr="002864DF">
              <w:rPr>
                <w:color w:val="000000"/>
                <w:sz w:val="22"/>
                <w:szCs w:val="22"/>
              </w:rPr>
              <w:t>0</w:t>
            </w:r>
          </w:p>
        </w:tc>
      </w:tr>
    </w:tbl>
    <w:p w:rsidR="002864DF" w:rsidRPr="00C358CA" w:rsidRDefault="002864DF" w:rsidP="002864DF">
      <w:pPr>
        <w:ind w:left="480"/>
        <w:contextualSpacing/>
        <w:jc w:val="both"/>
        <w:rPr>
          <w:color w:val="000000"/>
        </w:rPr>
      </w:pPr>
    </w:p>
    <w:p w:rsidR="006F7076" w:rsidRDefault="002864DF" w:rsidP="002864DF">
      <w:pPr>
        <w:ind w:firstLine="567"/>
        <w:contextualSpacing/>
        <w:jc w:val="both"/>
        <w:rPr>
          <w:rStyle w:val="fontstyle01"/>
          <w:sz w:val="24"/>
          <w:szCs w:val="24"/>
        </w:rPr>
      </w:pPr>
      <w:r w:rsidRPr="002864DF">
        <w:rPr>
          <w:rStyle w:val="fontstyle01"/>
          <w:sz w:val="24"/>
          <w:szCs w:val="24"/>
        </w:rPr>
        <w:t>В структуре исследований физических факторов неионизирующей природы в</w:t>
      </w:r>
    </w:p>
    <w:p w:rsidR="002864DF" w:rsidRDefault="002864DF" w:rsidP="006F7076">
      <w:pPr>
        <w:contextualSpacing/>
        <w:jc w:val="both"/>
        <w:rPr>
          <w:rStyle w:val="fontstyle01"/>
          <w:sz w:val="24"/>
          <w:szCs w:val="24"/>
        </w:rPr>
      </w:pPr>
      <w:r>
        <w:rPr>
          <w:rStyle w:val="fontstyle01"/>
          <w:sz w:val="24"/>
          <w:szCs w:val="24"/>
        </w:rPr>
        <w:t>2022 году</w:t>
      </w:r>
      <w:r w:rsidRPr="002864DF">
        <w:rPr>
          <w:rStyle w:val="fontstyle01"/>
          <w:sz w:val="24"/>
          <w:szCs w:val="24"/>
        </w:rPr>
        <w:t>, как и в прошлые годы, наибольший удельный вес приходится на измерения</w:t>
      </w:r>
      <w:r w:rsidR="006F7076">
        <w:rPr>
          <w:rStyle w:val="fontstyle01"/>
          <w:sz w:val="24"/>
          <w:szCs w:val="24"/>
        </w:rPr>
        <w:t xml:space="preserve"> </w:t>
      </w:r>
      <w:r w:rsidRPr="002864DF">
        <w:rPr>
          <w:rStyle w:val="fontstyle01"/>
          <w:sz w:val="24"/>
          <w:szCs w:val="24"/>
        </w:rPr>
        <w:t>параметров микроклимата (19,3 %) и освещенности (79,1</w:t>
      </w:r>
      <w:r>
        <w:rPr>
          <w:rStyle w:val="fontstyle01"/>
          <w:sz w:val="24"/>
          <w:szCs w:val="24"/>
        </w:rPr>
        <w:t xml:space="preserve"> %) (рис. №</w:t>
      </w:r>
      <w:r w:rsidR="006F7076">
        <w:rPr>
          <w:rStyle w:val="fontstyle01"/>
          <w:sz w:val="24"/>
          <w:szCs w:val="24"/>
        </w:rPr>
        <w:t>20</w:t>
      </w:r>
      <w:r w:rsidRPr="002864DF">
        <w:rPr>
          <w:rStyle w:val="fontstyle01"/>
          <w:sz w:val="24"/>
          <w:szCs w:val="24"/>
        </w:rPr>
        <w:t>).</w:t>
      </w:r>
    </w:p>
    <w:p w:rsidR="002864DF" w:rsidRPr="002864DF" w:rsidRDefault="002864DF" w:rsidP="002864DF">
      <w:pPr>
        <w:ind w:firstLine="567"/>
        <w:contextualSpacing/>
        <w:jc w:val="both"/>
        <w:rPr>
          <w:color w:val="000000"/>
        </w:rPr>
      </w:pPr>
    </w:p>
    <w:p w:rsidR="002864DF" w:rsidRPr="00C358CA" w:rsidRDefault="002864DF" w:rsidP="002864DF">
      <w:pPr>
        <w:contextualSpacing/>
        <w:jc w:val="center"/>
        <w:rPr>
          <w:color w:val="000000"/>
        </w:rPr>
      </w:pPr>
      <w:r>
        <w:rPr>
          <w:noProof/>
          <w:color w:val="000000"/>
        </w:rPr>
        <w:drawing>
          <wp:inline distT="0" distB="0" distL="0" distR="0" wp14:anchorId="3AD89229" wp14:editId="216BFCBF">
            <wp:extent cx="5804452" cy="2361537"/>
            <wp:effectExtent l="0" t="0" r="635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141" cy="2371582"/>
                    </a:xfrm>
                    <a:prstGeom prst="rect">
                      <a:avLst/>
                    </a:prstGeom>
                    <a:noFill/>
                  </pic:spPr>
                </pic:pic>
              </a:graphicData>
            </a:graphic>
          </wp:inline>
        </w:drawing>
      </w:r>
    </w:p>
    <w:p w:rsidR="002864DF" w:rsidRPr="00C358CA" w:rsidRDefault="002864DF" w:rsidP="002864DF">
      <w:pPr>
        <w:spacing w:before="120"/>
        <w:ind w:firstLine="709"/>
        <w:contextualSpacing/>
        <w:jc w:val="center"/>
        <w:rPr>
          <w:b/>
          <w:color w:val="000000"/>
        </w:rPr>
      </w:pPr>
    </w:p>
    <w:p w:rsidR="002864DF" w:rsidRPr="002864DF" w:rsidRDefault="002864DF" w:rsidP="002864DF">
      <w:pPr>
        <w:spacing w:before="120"/>
        <w:ind w:firstLine="709"/>
        <w:contextualSpacing/>
        <w:jc w:val="center"/>
        <w:rPr>
          <w:color w:val="000000"/>
          <w:sz w:val="22"/>
          <w:szCs w:val="22"/>
        </w:rPr>
      </w:pPr>
      <w:r w:rsidRPr="002864DF">
        <w:rPr>
          <w:b/>
          <w:color w:val="000000"/>
          <w:sz w:val="22"/>
          <w:szCs w:val="22"/>
        </w:rPr>
        <w:t>Рис. №</w:t>
      </w:r>
      <w:r>
        <w:rPr>
          <w:b/>
          <w:color w:val="000000"/>
          <w:sz w:val="22"/>
          <w:szCs w:val="22"/>
        </w:rPr>
        <w:t>.</w:t>
      </w:r>
      <w:r w:rsidR="006F7076">
        <w:rPr>
          <w:b/>
          <w:color w:val="000000"/>
          <w:sz w:val="22"/>
          <w:szCs w:val="22"/>
        </w:rPr>
        <w:t>20</w:t>
      </w:r>
      <w:r>
        <w:rPr>
          <w:b/>
          <w:color w:val="000000"/>
          <w:sz w:val="22"/>
          <w:szCs w:val="22"/>
        </w:rPr>
        <w:t xml:space="preserve"> </w:t>
      </w:r>
      <w:r w:rsidRPr="002864DF">
        <w:rPr>
          <w:color w:val="000000"/>
          <w:sz w:val="22"/>
          <w:szCs w:val="22"/>
        </w:rPr>
        <w:t>Удельный вес объектов, обследованных в рамках проведения мероприятий по контролю (надзору) по отдельным факторам.</w:t>
      </w:r>
    </w:p>
    <w:p w:rsidR="002864DF" w:rsidRDefault="002864DF" w:rsidP="002864DF">
      <w:pPr>
        <w:spacing w:before="120"/>
        <w:ind w:firstLine="709"/>
        <w:contextualSpacing/>
        <w:jc w:val="both"/>
        <w:rPr>
          <w:color w:val="000000"/>
        </w:rPr>
      </w:pPr>
    </w:p>
    <w:p w:rsidR="002864DF" w:rsidRDefault="002864DF" w:rsidP="002864DF">
      <w:pPr>
        <w:spacing w:before="120"/>
        <w:ind w:firstLine="709"/>
        <w:contextualSpacing/>
        <w:jc w:val="both"/>
        <w:rPr>
          <w:color w:val="000000"/>
        </w:rPr>
      </w:pPr>
      <w:r w:rsidRPr="002A010F">
        <w:rPr>
          <w:color w:val="000000"/>
        </w:rPr>
        <w:t>Наибольший удельный вес измерений, не соответствующих гигиеническим нормативам</w:t>
      </w:r>
      <w:r>
        <w:rPr>
          <w:color w:val="000000"/>
        </w:rPr>
        <w:t xml:space="preserve"> в 2022 году</w:t>
      </w:r>
      <w:r w:rsidRPr="002A010F">
        <w:rPr>
          <w:color w:val="000000"/>
        </w:rPr>
        <w:t xml:space="preserve"> приходился на </w:t>
      </w:r>
      <w:r>
        <w:rPr>
          <w:color w:val="000000"/>
        </w:rPr>
        <w:t>микроклимат</w:t>
      </w:r>
      <w:r w:rsidRPr="002A010F">
        <w:rPr>
          <w:color w:val="000000"/>
        </w:rPr>
        <w:t xml:space="preserve"> </w:t>
      </w:r>
      <w:r>
        <w:rPr>
          <w:color w:val="000000"/>
        </w:rPr>
        <w:t xml:space="preserve">7,3 % </w:t>
      </w:r>
      <w:r w:rsidRPr="002A010F">
        <w:rPr>
          <w:color w:val="000000"/>
        </w:rPr>
        <w:t>(рис.</w:t>
      </w:r>
      <w:r>
        <w:rPr>
          <w:color w:val="000000"/>
        </w:rPr>
        <w:t xml:space="preserve"> №</w:t>
      </w:r>
      <w:r w:rsidR="006F7076">
        <w:rPr>
          <w:color w:val="000000"/>
        </w:rPr>
        <w:t>21</w:t>
      </w:r>
      <w:r w:rsidRPr="002A010F">
        <w:rPr>
          <w:color w:val="000000"/>
        </w:rPr>
        <w:t>).</w:t>
      </w:r>
    </w:p>
    <w:p w:rsidR="002864DF" w:rsidRDefault="002864DF" w:rsidP="002864DF">
      <w:pPr>
        <w:spacing w:before="120"/>
        <w:ind w:firstLine="709"/>
        <w:contextualSpacing/>
        <w:jc w:val="center"/>
        <w:rPr>
          <w:color w:val="000000"/>
        </w:rPr>
      </w:pPr>
    </w:p>
    <w:p w:rsidR="002864DF" w:rsidRDefault="002864DF" w:rsidP="001775C4">
      <w:pPr>
        <w:spacing w:before="120"/>
        <w:contextualSpacing/>
        <w:jc w:val="center"/>
        <w:rPr>
          <w:color w:val="000000"/>
        </w:rPr>
      </w:pPr>
      <w:r>
        <w:rPr>
          <w:noProof/>
          <w:color w:val="000000"/>
        </w:rPr>
        <w:drawing>
          <wp:inline distT="0" distB="0" distL="0" distR="0" wp14:anchorId="46CBFAA9" wp14:editId="1A5C05FB">
            <wp:extent cx="5716988" cy="2552368"/>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6988" cy="2552368"/>
                    </a:xfrm>
                    <a:prstGeom prst="rect">
                      <a:avLst/>
                    </a:prstGeom>
                    <a:noFill/>
                  </pic:spPr>
                </pic:pic>
              </a:graphicData>
            </a:graphic>
          </wp:inline>
        </w:drawing>
      </w:r>
    </w:p>
    <w:p w:rsidR="002864DF" w:rsidRDefault="002864DF" w:rsidP="002864DF">
      <w:pPr>
        <w:spacing w:before="120"/>
        <w:ind w:firstLine="709"/>
        <w:contextualSpacing/>
        <w:jc w:val="center"/>
        <w:rPr>
          <w:color w:val="000000"/>
        </w:rPr>
      </w:pPr>
    </w:p>
    <w:p w:rsidR="002864DF" w:rsidRPr="002864DF" w:rsidRDefault="002864DF" w:rsidP="002864DF">
      <w:pPr>
        <w:spacing w:before="120"/>
        <w:ind w:firstLine="709"/>
        <w:contextualSpacing/>
        <w:jc w:val="center"/>
        <w:rPr>
          <w:color w:val="000000"/>
          <w:sz w:val="22"/>
          <w:szCs w:val="22"/>
        </w:rPr>
      </w:pPr>
      <w:r w:rsidRPr="002864DF">
        <w:rPr>
          <w:b/>
          <w:color w:val="000000"/>
          <w:sz w:val="22"/>
          <w:szCs w:val="22"/>
        </w:rPr>
        <w:t>Рис. №.</w:t>
      </w:r>
      <w:r w:rsidR="006F7076">
        <w:rPr>
          <w:b/>
          <w:color w:val="000000"/>
          <w:sz w:val="22"/>
          <w:szCs w:val="22"/>
        </w:rPr>
        <w:t>21</w:t>
      </w:r>
      <w:r w:rsidRPr="002864DF">
        <w:rPr>
          <w:color w:val="000000"/>
          <w:sz w:val="22"/>
          <w:szCs w:val="22"/>
        </w:rPr>
        <w:t xml:space="preserve"> Удельный вес измерений физических факторов, не соответствующих</w:t>
      </w:r>
    </w:p>
    <w:p w:rsidR="002864DF" w:rsidRPr="002864DF" w:rsidRDefault="002864DF" w:rsidP="002864DF">
      <w:pPr>
        <w:spacing w:before="120"/>
        <w:ind w:firstLine="709"/>
        <w:contextualSpacing/>
        <w:jc w:val="center"/>
        <w:rPr>
          <w:color w:val="000000"/>
          <w:sz w:val="22"/>
          <w:szCs w:val="22"/>
        </w:rPr>
      </w:pPr>
      <w:r w:rsidRPr="002864DF">
        <w:rPr>
          <w:color w:val="000000"/>
          <w:sz w:val="22"/>
          <w:szCs w:val="22"/>
        </w:rPr>
        <w:lastRenderedPageBreak/>
        <w:t>гигиеническим нормативам, %</w:t>
      </w:r>
    </w:p>
    <w:p w:rsidR="002864DF" w:rsidRPr="00C358CA" w:rsidRDefault="002864DF" w:rsidP="002864DF">
      <w:pPr>
        <w:ind w:left="480"/>
        <w:contextualSpacing/>
        <w:jc w:val="both"/>
        <w:rPr>
          <w:color w:val="000000"/>
        </w:rPr>
      </w:pPr>
    </w:p>
    <w:p w:rsidR="002864DF" w:rsidRPr="00C358CA" w:rsidRDefault="002864DF" w:rsidP="002864DF">
      <w:pPr>
        <w:ind w:firstLine="709"/>
        <w:contextualSpacing/>
        <w:jc w:val="both"/>
      </w:pPr>
      <w:r w:rsidRPr="00C358CA">
        <w:t>В период с 2018 по 202</w:t>
      </w:r>
      <w:r>
        <w:t>2</w:t>
      </w:r>
      <w:r w:rsidRPr="00C358CA">
        <w:t xml:space="preserve"> годы отмечается </w:t>
      </w:r>
      <w:r>
        <w:t>снижение</w:t>
      </w:r>
      <w:r w:rsidRPr="00C358CA">
        <w:t xml:space="preserve"> доли промышленных предприятий, не соответствующих санитарно-</w:t>
      </w:r>
      <w:r>
        <w:t>эпидемиологическим требованиям</w:t>
      </w:r>
      <w:r w:rsidRPr="00C358CA">
        <w:t xml:space="preserve"> </w:t>
      </w:r>
      <w:r w:rsidR="006F7076">
        <w:t>(</w:t>
      </w:r>
      <w:r w:rsidRPr="00C358CA">
        <w:t>табл. №</w:t>
      </w:r>
      <w:r w:rsidR="006F7076">
        <w:t>20)</w:t>
      </w:r>
      <w:r w:rsidRPr="00C358CA">
        <w:t xml:space="preserve">. </w:t>
      </w:r>
    </w:p>
    <w:p w:rsidR="002864DF" w:rsidRPr="00C358CA" w:rsidRDefault="002864DF" w:rsidP="002864DF">
      <w:pPr>
        <w:ind w:left="480"/>
        <w:contextualSpacing/>
        <w:jc w:val="both"/>
        <w:rPr>
          <w:color w:val="000000"/>
        </w:rPr>
      </w:pPr>
    </w:p>
    <w:p w:rsidR="002864DF" w:rsidRPr="00C358CA" w:rsidRDefault="002864DF" w:rsidP="002864DF">
      <w:pPr>
        <w:ind w:left="480"/>
        <w:contextualSpacing/>
        <w:jc w:val="right"/>
      </w:pPr>
      <w:r w:rsidRPr="00C358CA">
        <w:t>Таблица №</w:t>
      </w:r>
      <w:r w:rsidR="006F7076">
        <w:t>20</w:t>
      </w:r>
    </w:p>
    <w:p w:rsidR="002864DF" w:rsidRPr="002864DF" w:rsidRDefault="002864DF" w:rsidP="002864DF">
      <w:pPr>
        <w:ind w:left="480"/>
        <w:contextualSpacing/>
        <w:jc w:val="center"/>
        <w:rPr>
          <w:b/>
          <w:sz w:val="22"/>
          <w:szCs w:val="22"/>
        </w:rPr>
      </w:pPr>
      <w:r w:rsidRPr="002864DF">
        <w:rPr>
          <w:b/>
          <w:sz w:val="22"/>
          <w:szCs w:val="22"/>
        </w:rPr>
        <w:t>Удельный вес промышленных предприятий, не соответствующих санитарно-эпидемиологическим требованиям по физическим факторам</w:t>
      </w:r>
    </w:p>
    <w:p w:rsidR="002864DF" w:rsidRPr="002864DF" w:rsidRDefault="002864DF" w:rsidP="002864DF">
      <w:pPr>
        <w:ind w:left="480"/>
        <w:contextualSpacing/>
        <w:jc w:val="center"/>
        <w:rPr>
          <w:b/>
          <w:sz w:val="22"/>
          <w:szCs w:val="22"/>
        </w:rPr>
      </w:pPr>
    </w:p>
    <w:tbl>
      <w:tblPr>
        <w:tblW w:w="93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1"/>
        <w:gridCol w:w="1356"/>
        <w:gridCol w:w="1276"/>
        <w:gridCol w:w="1134"/>
        <w:gridCol w:w="1275"/>
        <w:gridCol w:w="1058"/>
        <w:gridCol w:w="1560"/>
      </w:tblGrid>
      <w:tr w:rsidR="002864DF" w:rsidRPr="002864DF" w:rsidTr="005A4DAE">
        <w:trPr>
          <w:cantSplit/>
          <w:trHeight w:val="241"/>
        </w:trPr>
        <w:tc>
          <w:tcPr>
            <w:tcW w:w="1701" w:type="dxa"/>
            <w:vMerge w:val="restart"/>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Факторы</w:t>
            </w:r>
          </w:p>
        </w:tc>
        <w:tc>
          <w:tcPr>
            <w:tcW w:w="6099" w:type="dxa"/>
            <w:gridSpan w:val="5"/>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Удельный вес промышленных предприятий, не соответствующих санитарно-эпидемиологическим требованиям,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color w:val="000000"/>
                <w:sz w:val="22"/>
                <w:szCs w:val="22"/>
              </w:rPr>
              <w:t>Темп прироста к 2018 г., %</w:t>
            </w:r>
          </w:p>
        </w:tc>
      </w:tr>
      <w:tr w:rsidR="002864DF" w:rsidRPr="002864DF" w:rsidTr="005A4DAE">
        <w:trPr>
          <w:cantSplit/>
          <w:trHeight w:val="20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864DF" w:rsidRPr="002864DF" w:rsidRDefault="002864DF" w:rsidP="005A4DAE">
            <w:pPr>
              <w:spacing w:line="276" w:lineRule="auto"/>
              <w:rPr>
                <w:sz w:val="22"/>
                <w:szCs w:val="22"/>
              </w:rPr>
            </w:pP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2018</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2019</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2020</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2021</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2022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864DF" w:rsidRPr="002864DF" w:rsidRDefault="002864DF" w:rsidP="005A4DAE">
            <w:pPr>
              <w:spacing w:line="276" w:lineRule="auto"/>
              <w:rPr>
                <w:sz w:val="22"/>
                <w:szCs w:val="22"/>
              </w:rPr>
            </w:pPr>
          </w:p>
        </w:tc>
      </w:tr>
      <w:tr w:rsidR="002864DF" w:rsidRPr="002864DF" w:rsidTr="005A4DAE">
        <w:tc>
          <w:tcPr>
            <w:tcW w:w="1701"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Шум</w:t>
            </w: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10,0</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18,1</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11,1</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5A4DAE">
        <w:tc>
          <w:tcPr>
            <w:tcW w:w="1701"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Вибрация</w:t>
            </w: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22,0</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5A4DAE">
        <w:tc>
          <w:tcPr>
            <w:tcW w:w="1701"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Микроклимат</w:t>
            </w: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14,2</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3 из 6</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11,1</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-14,2</w:t>
            </w:r>
          </w:p>
        </w:tc>
      </w:tr>
      <w:tr w:rsidR="002864DF" w:rsidRPr="002864DF" w:rsidTr="005A4DAE">
        <w:tc>
          <w:tcPr>
            <w:tcW w:w="1701"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ЭМП</w:t>
            </w: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5A4DAE">
        <w:tc>
          <w:tcPr>
            <w:tcW w:w="1701"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Освещенность</w:t>
            </w:r>
          </w:p>
        </w:tc>
        <w:tc>
          <w:tcPr>
            <w:tcW w:w="135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5,5</w:t>
            </w:r>
          </w:p>
        </w:tc>
        <w:tc>
          <w:tcPr>
            <w:tcW w:w="11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16,6</w:t>
            </w:r>
          </w:p>
        </w:tc>
        <w:tc>
          <w:tcPr>
            <w:tcW w:w="127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16,6</w:t>
            </w:r>
          </w:p>
        </w:tc>
        <w:tc>
          <w:tcPr>
            <w:tcW w:w="1058"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bl>
    <w:p w:rsidR="002864DF" w:rsidRDefault="002864DF" w:rsidP="002864DF">
      <w:pPr>
        <w:shd w:val="clear" w:color="auto" w:fill="FFFFFF"/>
        <w:ind w:firstLine="709"/>
        <w:contextualSpacing/>
        <w:jc w:val="both"/>
      </w:pPr>
    </w:p>
    <w:p w:rsidR="002864DF" w:rsidRPr="00C358CA" w:rsidRDefault="002864DF" w:rsidP="002864DF">
      <w:pPr>
        <w:shd w:val="clear" w:color="auto" w:fill="FFFFFF"/>
        <w:ind w:firstLine="709"/>
        <w:contextualSpacing/>
        <w:jc w:val="both"/>
        <w:rPr>
          <w:spacing w:val="-1"/>
        </w:rPr>
      </w:pPr>
      <w:r w:rsidRPr="00C358CA">
        <w:t>За последние годы отмечается отсутствие превышение уровней электромагнитного излучения на рабочих местах на промышленных предприятиях.</w:t>
      </w:r>
      <w:r w:rsidRPr="00C358CA">
        <w:rPr>
          <w:spacing w:val="-1"/>
        </w:rPr>
        <w:t xml:space="preserve"> Так как наиболее часто встречающимся источником ЭМП на рабочих </w:t>
      </w:r>
      <w:r w:rsidRPr="00C358CA">
        <w:t>местах является вычислительная техника, то отсутствие числа рабочих мест, не отвечающих санитарно-эпидемиологическим требованиям, в основном обусловлено использованием более современной техники, имеющей лучшие гигиенические показатели (табл. №</w:t>
      </w:r>
      <w:r w:rsidR="006F7076">
        <w:t>21</w:t>
      </w:r>
      <w:r w:rsidRPr="00C358CA">
        <w:t>).</w:t>
      </w:r>
      <w:r w:rsidRPr="00C358CA">
        <w:rPr>
          <w:spacing w:val="-1"/>
        </w:rPr>
        <w:t xml:space="preserve"> </w:t>
      </w:r>
    </w:p>
    <w:p w:rsidR="002864DF" w:rsidRPr="00C358CA" w:rsidRDefault="002864DF" w:rsidP="002864DF">
      <w:pPr>
        <w:shd w:val="clear" w:color="auto" w:fill="FFFFFF"/>
        <w:ind w:left="480"/>
        <w:contextualSpacing/>
        <w:jc w:val="both"/>
        <w:rPr>
          <w:spacing w:val="-1"/>
        </w:rPr>
      </w:pPr>
    </w:p>
    <w:p w:rsidR="002864DF" w:rsidRPr="00C358CA" w:rsidRDefault="002864DF" w:rsidP="002864DF">
      <w:pPr>
        <w:ind w:left="480"/>
        <w:contextualSpacing/>
        <w:jc w:val="right"/>
      </w:pPr>
      <w:r w:rsidRPr="00C358CA">
        <w:t>Таблица №</w:t>
      </w:r>
      <w:r w:rsidR="006F7076">
        <w:t>21</w:t>
      </w:r>
    </w:p>
    <w:p w:rsidR="002864DF" w:rsidRPr="002864DF" w:rsidRDefault="002864DF" w:rsidP="002864DF">
      <w:pPr>
        <w:ind w:left="480"/>
        <w:contextualSpacing/>
        <w:jc w:val="center"/>
        <w:rPr>
          <w:b/>
          <w:sz w:val="22"/>
          <w:szCs w:val="22"/>
        </w:rPr>
      </w:pPr>
      <w:r w:rsidRPr="002864DF">
        <w:rPr>
          <w:b/>
          <w:sz w:val="22"/>
          <w:szCs w:val="22"/>
        </w:rPr>
        <w:t>Удельный вес рабочих мест промышленных предприятий, не соответствующих санитарно-эпидемиологическим требованиям по физическим факторам</w:t>
      </w:r>
    </w:p>
    <w:p w:rsidR="002864DF" w:rsidRPr="002864DF" w:rsidRDefault="002864DF" w:rsidP="002864DF">
      <w:pPr>
        <w:ind w:left="480"/>
        <w:contextualSpacing/>
        <w:rPr>
          <w:b/>
          <w:sz w:val="22"/>
          <w:szCs w:val="22"/>
        </w:rPr>
      </w:pP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34"/>
        <w:gridCol w:w="1073"/>
        <w:gridCol w:w="993"/>
        <w:gridCol w:w="1285"/>
        <w:gridCol w:w="1042"/>
        <w:gridCol w:w="2129"/>
      </w:tblGrid>
      <w:tr w:rsidR="002864DF" w:rsidRPr="002864DF" w:rsidTr="006F7076">
        <w:trPr>
          <w:cantSplit/>
          <w:trHeight w:val="241"/>
        </w:trPr>
        <w:tc>
          <w:tcPr>
            <w:tcW w:w="2834" w:type="dxa"/>
            <w:vMerge w:val="restart"/>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jc w:val="center"/>
              <w:rPr>
                <w:sz w:val="22"/>
                <w:szCs w:val="22"/>
              </w:rPr>
            </w:pPr>
            <w:r w:rsidRPr="002864DF">
              <w:rPr>
                <w:sz w:val="22"/>
                <w:szCs w:val="22"/>
              </w:rPr>
              <w:t>Факторы</w:t>
            </w:r>
          </w:p>
        </w:tc>
        <w:tc>
          <w:tcPr>
            <w:tcW w:w="4393" w:type="dxa"/>
            <w:gridSpan w:val="4"/>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Удельный вес промышленных предприятий, не соответствующих санитарно-эпидемиологическим требованиям, %</w:t>
            </w:r>
          </w:p>
        </w:tc>
        <w:tc>
          <w:tcPr>
            <w:tcW w:w="2129" w:type="dxa"/>
            <w:vMerge w:val="restart"/>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color w:val="000000"/>
                <w:sz w:val="22"/>
                <w:szCs w:val="22"/>
              </w:rPr>
              <w:t>Темп прироста к 2019 г., %</w:t>
            </w:r>
          </w:p>
        </w:tc>
      </w:tr>
      <w:tr w:rsidR="002864DF" w:rsidRPr="002864DF" w:rsidTr="006F7076">
        <w:trPr>
          <w:cantSplit/>
          <w:trHeight w:val="207"/>
        </w:trPr>
        <w:tc>
          <w:tcPr>
            <w:tcW w:w="2834" w:type="dxa"/>
            <w:vMerge/>
            <w:tcBorders>
              <w:top w:val="single" w:sz="4" w:space="0" w:color="auto"/>
              <w:left w:val="single" w:sz="4" w:space="0" w:color="auto"/>
              <w:bottom w:val="single" w:sz="4" w:space="0" w:color="auto"/>
              <w:right w:val="single" w:sz="4" w:space="0" w:color="auto"/>
            </w:tcBorders>
            <w:vAlign w:val="center"/>
            <w:hideMark/>
          </w:tcPr>
          <w:p w:rsidR="002864DF" w:rsidRPr="002864DF" w:rsidRDefault="002864DF" w:rsidP="005A4DAE">
            <w:pPr>
              <w:spacing w:line="276" w:lineRule="auto"/>
              <w:rPr>
                <w:sz w:val="22"/>
                <w:szCs w:val="22"/>
              </w:rPr>
            </w:pP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2019</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2020</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2021</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2022</w:t>
            </w:r>
          </w:p>
        </w:tc>
        <w:tc>
          <w:tcPr>
            <w:tcW w:w="2129" w:type="dxa"/>
            <w:vMerge/>
            <w:tcBorders>
              <w:top w:val="single" w:sz="4" w:space="0" w:color="auto"/>
              <w:left w:val="single" w:sz="4" w:space="0" w:color="auto"/>
              <w:bottom w:val="single" w:sz="4" w:space="0" w:color="auto"/>
              <w:right w:val="single" w:sz="4" w:space="0" w:color="auto"/>
            </w:tcBorders>
            <w:vAlign w:val="center"/>
            <w:hideMark/>
          </w:tcPr>
          <w:p w:rsidR="002864DF" w:rsidRPr="002864DF" w:rsidRDefault="002864DF" w:rsidP="005A4DAE">
            <w:pPr>
              <w:spacing w:line="276" w:lineRule="auto"/>
              <w:rPr>
                <w:sz w:val="22"/>
                <w:szCs w:val="22"/>
              </w:rPr>
            </w:pPr>
          </w:p>
        </w:tc>
      </w:tr>
      <w:tr w:rsidR="002864DF" w:rsidRPr="002864DF" w:rsidTr="006F7076">
        <w:tc>
          <w:tcPr>
            <w:tcW w:w="28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Шум</w:t>
            </w: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5,0</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7,4</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2,6</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212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-5,0</w:t>
            </w:r>
          </w:p>
        </w:tc>
      </w:tr>
      <w:tr w:rsidR="002864DF" w:rsidRPr="002864DF" w:rsidTr="006F7076">
        <w:tc>
          <w:tcPr>
            <w:tcW w:w="28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Вибрация</w:t>
            </w: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9,5</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212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6F7076">
        <w:tc>
          <w:tcPr>
            <w:tcW w:w="28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Микроклимат</w:t>
            </w: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20,0</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3,8</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212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6F7076">
        <w:tc>
          <w:tcPr>
            <w:tcW w:w="28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ЭМП</w:t>
            </w: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212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r w:rsidR="002864DF" w:rsidRPr="002864DF" w:rsidTr="006F7076">
        <w:tc>
          <w:tcPr>
            <w:tcW w:w="2834"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keepLines/>
              <w:spacing w:line="276" w:lineRule="auto"/>
              <w:rPr>
                <w:sz w:val="22"/>
                <w:szCs w:val="22"/>
              </w:rPr>
            </w:pPr>
            <w:r w:rsidRPr="002864DF">
              <w:rPr>
                <w:sz w:val="22"/>
                <w:szCs w:val="22"/>
              </w:rPr>
              <w:t>Освещенность</w:t>
            </w:r>
          </w:p>
        </w:tc>
        <w:tc>
          <w:tcPr>
            <w:tcW w:w="107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c>
          <w:tcPr>
            <w:tcW w:w="993"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21,0</w:t>
            </w:r>
          </w:p>
        </w:tc>
        <w:tc>
          <w:tcPr>
            <w:tcW w:w="1285"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13,3</w:t>
            </w:r>
          </w:p>
        </w:tc>
        <w:tc>
          <w:tcPr>
            <w:tcW w:w="1042" w:type="dxa"/>
            <w:tcBorders>
              <w:top w:val="single" w:sz="4" w:space="0" w:color="auto"/>
              <w:left w:val="single" w:sz="4" w:space="0" w:color="auto"/>
              <w:bottom w:val="single" w:sz="4" w:space="0" w:color="auto"/>
              <w:right w:val="single" w:sz="4" w:space="0" w:color="auto"/>
            </w:tcBorders>
          </w:tcPr>
          <w:p w:rsidR="002864DF" w:rsidRPr="002864DF" w:rsidRDefault="002864DF" w:rsidP="005A4DAE">
            <w:pPr>
              <w:spacing w:line="276" w:lineRule="auto"/>
              <w:jc w:val="center"/>
              <w:rPr>
                <w:sz w:val="22"/>
                <w:szCs w:val="22"/>
              </w:rPr>
            </w:pPr>
            <w:r w:rsidRPr="002864DF">
              <w:rPr>
                <w:sz w:val="22"/>
                <w:szCs w:val="22"/>
              </w:rPr>
              <w:t>0</w:t>
            </w:r>
          </w:p>
        </w:tc>
        <w:tc>
          <w:tcPr>
            <w:tcW w:w="2129" w:type="dxa"/>
            <w:tcBorders>
              <w:top w:val="single" w:sz="4" w:space="0" w:color="auto"/>
              <w:left w:val="single" w:sz="4" w:space="0" w:color="auto"/>
              <w:bottom w:val="single" w:sz="4" w:space="0" w:color="auto"/>
              <w:right w:val="single" w:sz="4" w:space="0" w:color="auto"/>
            </w:tcBorders>
            <w:hideMark/>
          </w:tcPr>
          <w:p w:rsidR="002864DF" w:rsidRPr="002864DF" w:rsidRDefault="002864DF" w:rsidP="005A4DAE">
            <w:pPr>
              <w:spacing w:line="276" w:lineRule="auto"/>
              <w:jc w:val="center"/>
              <w:rPr>
                <w:sz w:val="22"/>
                <w:szCs w:val="22"/>
              </w:rPr>
            </w:pPr>
            <w:r w:rsidRPr="002864DF">
              <w:rPr>
                <w:sz w:val="22"/>
                <w:szCs w:val="22"/>
              </w:rPr>
              <w:t>0</w:t>
            </w:r>
          </w:p>
        </w:tc>
      </w:tr>
    </w:tbl>
    <w:p w:rsidR="002864DF" w:rsidRPr="00C358CA" w:rsidRDefault="002864DF" w:rsidP="002864DF">
      <w:pPr>
        <w:shd w:val="clear" w:color="auto" w:fill="FFFFFF"/>
        <w:ind w:left="1440"/>
        <w:jc w:val="both"/>
      </w:pPr>
    </w:p>
    <w:p w:rsidR="006F7076" w:rsidRDefault="002864DF" w:rsidP="006F7076">
      <w:pPr>
        <w:shd w:val="clear" w:color="auto" w:fill="FFFFFF"/>
        <w:ind w:firstLine="709"/>
        <w:jc w:val="both"/>
      </w:pPr>
      <w:r>
        <w:t>За период</w:t>
      </w:r>
      <w:r w:rsidRPr="00C358CA">
        <w:t xml:space="preserve"> 2020-202</w:t>
      </w:r>
      <w:r>
        <w:t>2 гг.</w:t>
      </w:r>
      <w:r w:rsidRPr="00C358CA">
        <w:t xml:space="preserve"> на промышленных объектах снизилась доля обследованных рабочих мест, не соответствующих санитарно-эпидемиологическим требо</w:t>
      </w:r>
      <w:r w:rsidR="006F7076">
        <w:t xml:space="preserve">ваниям по физическим факторам. </w:t>
      </w:r>
    </w:p>
    <w:p w:rsidR="006F7076" w:rsidRDefault="002864DF" w:rsidP="006F7076">
      <w:pPr>
        <w:shd w:val="clear" w:color="auto" w:fill="FFFFFF"/>
        <w:ind w:firstLine="709"/>
        <w:jc w:val="both"/>
      </w:pPr>
      <w:r>
        <w:rPr>
          <w:spacing w:val="-1"/>
        </w:rPr>
        <w:t>Выраже</w:t>
      </w:r>
      <w:r w:rsidRPr="00C358CA">
        <w:rPr>
          <w:spacing w:val="-1"/>
        </w:rPr>
        <w:t>нным неблагоприятным воздействие физических факторов на работающих, прежде всего освещенность имеет место в офисах промышленных предприятий.</w:t>
      </w:r>
    </w:p>
    <w:p w:rsidR="002864DF" w:rsidRDefault="002864DF" w:rsidP="006F7076">
      <w:pPr>
        <w:shd w:val="clear" w:color="auto" w:fill="FFFFFF"/>
        <w:ind w:firstLine="709"/>
        <w:jc w:val="both"/>
      </w:pPr>
      <w:r w:rsidRPr="00C358CA">
        <w:t xml:space="preserve">Однако причинами превышения безопасных уровней физических факторов на рабочих местах является несовершенство технологических процессов, конструктивные недостатки технологического оборудования и инструментов, их физический износ, несоблюдение сроков проведения планово-предупредительных ремонтов, неудовлетворительная организация производственного контроля, а также недостаточная </w:t>
      </w:r>
      <w:r w:rsidRPr="00C358CA">
        <w:lastRenderedPageBreak/>
        <w:t>ответственность работодателей и руководителей производств за состояние условий и охраны труда.</w:t>
      </w:r>
    </w:p>
    <w:p w:rsidR="002864DF" w:rsidRDefault="002864DF" w:rsidP="002864DF">
      <w:pPr>
        <w:shd w:val="clear" w:color="auto" w:fill="FFFFFF"/>
        <w:ind w:firstLine="709"/>
        <w:jc w:val="both"/>
      </w:pPr>
      <w:r w:rsidRPr="003B77B3">
        <w:t xml:space="preserve">Для коммунальных объектов приоритетными физическими факторами являются </w:t>
      </w:r>
      <w:r>
        <w:t xml:space="preserve">микроклимат </w:t>
      </w:r>
      <w:r w:rsidRPr="003B77B3">
        <w:t>и освещённость. В 202</w:t>
      </w:r>
      <w:r>
        <w:t>2</w:t>
      </w:r>
      <w:r w:rsidRPr="003B77B3">
        <w:t xml:space="preserve"> г. наблюдается тенденция снижения удельного веса организаций коммунального и социального назначения, не соответствующих гигиеническим нормативам по </w:t>
      </w:r>
      <w:r>
        <w:t>всем физическим факторам (табл. №</w:t>
      </w:r>
      <w:r w:rsidR="006F7076">
        <w:t>22</w:t>
      </w:r>
      <w:r w:rsidRPr="003B77B3">
        <w:t xml:space="preserve">). </w:t>
      </w:r>
    </w:p>
    <w:p w:rsidR="002864DF" w:rsidRDefault="002864DF" w:rsidP="002864DF">
      <w:pPr>
        <w:shd w:val="clear" w:color="auto" w:fill="FFFFFF"/>
        <w:jc w:val="both"/>
      </w:pPr>
    </w:p>
    <w:p w:rsidR="002864DF" w:rsidRDefault="002864DF" w:rsidP="002864DF">
      <w:pPr>
        <w:shd w:val="clear" w:color="auto" w:fill="FFFFFF"/>
        <w:jc w:val="right"/>
      </w:pPr>
      <w:r w:rsidRPr="003B77B3">
        <w:t xml:space="preserve">Таблица </w:t>
      </w:r>
      <w:r>
        <w:t>№</w:t>
      </w:r>
      <w:r w:rsidR="006F7076">
        <w:t>22</w:t>
      </w:r>
    </w:p>
    <w:p w:rsidR="002864DF" w:rsidRDefault="002864DF" w:rsidP="002864DF">
      <w:pPr>
        <w:shd w:val="clear" w:color="auto" w:fill="FFFFFF"/>
        <w:jc w:val="center"/>
        <w:rPr>
          <w:b/>
          <w:sz w:val="22"/>
          <w:szCs w:val="22"/>
        </w:rPr>
      </w:pPr>
      <w:r w:rsidRPr="002864DF">
        <w:rPr>
          <w:b/>
          <w:sz w:val="22"/>
          <w:szCs w:val="22"/>
        </w:rPr>
        <w:t>Удельный вес обследованных организаций коммунального и социального назначения, не соответствующих гигиеническим нормативам по физическим факторам, %</w:t>
      </w:r>
    </w:p>
    <w:p w:rsidR="006F7076" w:rsidRPr="002864DF" w:rsidRDefault="006F7076" w:rsidP="002864DF">
      <w:pPr>
        <w:shd w:val="clear" w:color="auto" w:fill="FFFFFF"/>
        <w:jc w:val="center"/>
        <w:rPr>
          <w:b/>
          <w:sz w:val="22"/>
          <w:szCs w:val="22"/>
        </w:rPr>
      </w:pPr>
    </w:p>
    <w:tbl>
      <w:tblPr>
        <w:tblStyle w:val="afd"/>
        <w:tblW w:w="0" w:type="auto"/>
        <w:tblInd w:w="108" w:type="dxa"/>
        <w:tblLook w:val="04A0" w:firstRow="1" w:lastRow="0" w:firstColumn="1" w:lastColumn="0" w:noHBand="0" w:noVBand="1"/>
      </w:tblPr>
      <w:tblGrid>
        <w:gridCol w:w="2376"/>
        <w:gridCol w:w="1418"/>
        <w:gridCol w:w="1417"/>
        <w:gridCol w:w="1134"/>
        <w:gridCol w:w="1276"/>
        <w:gridCol w:w="1735"/>
      </w:tblGrid>
      <w:tr w:rsidR="002864DF" w:rsidRPr="002864DF" w:rsidTr="002864DF">
        <w:tc>
          <w:tcPr>
            <w:tcW w:w="2376" w:type="dxa"/>
          </w:tcPr>
          <w:p w:rsidR="002864DF" w:rsidRPr="002864DF" w:rsidRDefault="002864DF" w:rsidP="002864DF">
            <w:pPr>
              <w:jc w:val="both"/>
              <w:rPr>
                <w:sz w:val="22"/>
                <w:szCs w:val="22"/>
              </w:rPr>
            </w:pPr>
            <w:r w:rsidRPr="002864DF">
              <w:rPr>
                <w:sz w:val="22"/>
                <w:szCs w:val="22"/>
              </w:rPr>
              <w:t>Факторы</w:t>
            </w:r>
          </w:p>
        </w:tc>
        <w:tc>
          <w:tcPr>
            <w:tcW w:w="1418" w:type="dxa"/>
          </w:tcPr>
          <w:p w:rsidR="002864DF" w:rsidRPr="002864DF" w:rsidRDefault="002864DF" w:rsidP="005A4DAE">
            <w:pPr>
              <w:jc w:val="both"/>
              <w:rPr>
                <w:sz w:val="22"/>
                <w:szCs w:val="22"/>
              </w:rPr>
            </w:pPr>
            <w:r w:rsidRPr="002864DF">
              <w:rPr>
                <w:sz w:val="22"/>
                <w:szCs w:val="22"/>
              </w:rPr>
              <w:t>2019</w:t>
            </w:r>
          </w:p>
        </w:tc>
        <w:tc>
          <w:tcPr>
            <w:tcW w:w="1417" w:type="dxa"/>
          </w:tcPr>
          <w:p w:rsidR="002864DF" w:rsidRPr="002864DF" w:rsidRDefault="002864DF" w:rsidP="005A4DAE">
            <w:pPr>
              <w:jc w:val="both"/>
              <w:rPr>
                <w:sz w:val="22"/>
                <w:szCs w:val="22"/>
              </w:rPr>
            </w:pPr>
            <w:r w:rsidRPr="002864DF">
              <w:rPr>
                <w:sz w:val="22"/>
                <w:szCs w:val="22"/>
              </w:rPr>
              <w:t>2020</w:t>
            </w:r>
          </w:p>
        </w:tc>
        <w:tc>
          <w:tcPr>
            <w:tcW w:w="1134" w:type="dxa"/>
          </w:tcPr>
          <w:p w:rsidR="002864DF" w:rsidRPr="002864DF" w:rsidRDefault="002864DF" w:rsidP="005A4DAE">
            <w:pPr>
              <w:jc w:val="both"/>
              <w:rPr>
                <w:sz w:val="22"/>
                <w:szCs w:val="22"/>
              </w:rPr>
            </w:pPr>
            <w:r w:rsidRPr="002864DF">
              <w:rPr>
                <w:sz w:val="22"/>
                <w:szCs w:val="22"/>
              </w:rPr>
              <w:t>2021</w:t>
            </w:r>
          </w:p>
        </w:tc>
        <w:tc>
          <w:tcPr>
            <w:tcW w:w="1276" w:type="dxa"/>
          </w:tcPr>
          <w:p w:rsidR="002864DF" w:rsidRPr="002864DF" w:rsidRDefault="002864DF" w:rsidP="005A4DAE">
            <w:pPr>
              <w:jc w:val="both"/>
              <w:rPr>
                <w:sz w:val="22"/>
                <w:szCs w:val="22"/>
              </w:rPr>
            </w:pPr>
            <w:r w:rsidRPr="002864DF">
              <w:rPr>
                <w:sz w:val="22"/>
                <w:szCs w:val="22"/>
              </w:rPr>
              <w:t>2022</w:t>
            </w:r>
          </w:p>
        </w:tc>
        <w:tc>
          <w:tcPr>
            <w:tcW w:w="1735" w:type="dxa"/>
          </w:tcPr>
          <w:p w:rsidR="002864DF" w:rsidRPr="002864DF" w:rsidRDefault="002864DF" w:rsidP="005A4DAE">
            <w:pPr>
              <w:jc w:val="both"/>
              <w:rPr>
                <w:sz w:val="22"/>
                <w:szCs w:val="22"/>
              </w:rPr>
            </w:pPr>
            <w:r w:rsidRPr="002864DF">
              <w:rPr>
                <w:sz w:val="22"/>
                <w:szCs w:val="22"/>
              </w:rPr>
              <w:t>Темп прироста к 2019 г., %</w:t>
            </w:r>
          </w:p>
        </w:tc>
      </w:tr>
      <w:tr w:rsidR="002864DF" w:rsidRPr="002864DF" w:rsidTr="002864DF">
        <w:tc>
          <w:tcPr>
            <w:tcW w:w="2376" w:type="dxa"/>
          </w:tcPr>
          <w:p w:rsidR="002864DF" w:rsidRPr="002864DF" w:rsidRDefault="002864DF" w:rsidP="005A4DAE">
            <w:pPr>
              <w:keepLines/>
              <w:spacing w:line="276" w:lineRule="auto"/>
              <w:rPr>
                <w:sz w:val="22"/>
                <w:szCs w:val="22"/>
              </w:rPr>
            </w:pPr>
            <w:r w:rsidRPr="002864DF">
              <w:rPr>
                <w:sz w:val="22"/>
                <w:szCs w:val="22"/>
              </w:rPr>
              <w:t>Шум</w:t>
            </w:r>
          </w:p>
        </w:tc>
        <w:tc>
          <w:tcPr>
            <w:tcW w:w="1418" w:type="dxa"/>
          </w:tcPr>
          <w:p w:rsidR="002864DF" w:rsidRPr="002864DF" w:rsidRDefault="002864DF" w:rsidP="005A4DAE">
            <w:pPr>
              <w:jc w:val="both"/>
              <w:rPr>
                <w:sz w:val="22"/>
                <w:szCs w:val="22"/>
              </w:rPr>
            </w:pPr>
            <w:r w:rsidRPr="002864DF">
              <w:rPr>
                <w:sz w:val="22"/>
                <w:szCs w:val="22"/>
              </w:rPr>
              <w:t>0</w:t>
            </w:r>
          </w:p>
        </w:tc>
        <w:tc>
          <w:tcPr>
            <w:tcW w:w="1417" w:type="dxa"/>
          </w:tcPr>
          <w:p w:rsidR="002864DF" w:rsidRPr="002864DF" w:rsidRDefault="002864DF" w:rsidP="005A4DAE">
            <w:pPr>
              <w:jc w:val="both"/>
              <w:rPr>
                <w:sz w:val="22"/>
                <w:szCs w:val="22"/>
              </w:rPr>
            </w:pPr>
            <w:r w:rsidRPr="002864DF">
              <w:rPr>
                <w:sz w:val="22"/>
                <w:szCs w:val="22"/>
              </w:rPr>
              <w:t>0</w:t>
            </w:r>
          </w:p>
        </w:tc>
        <w:tc>
          <w:tcPr>
            <w:tcW w:w="1134" w:type="dxa"/>
          </w:tcPr>
          <w:p w:rsidR="002864DF" w:rsidRPr="002864DF" w:rsidRDefault="002864DF" w:rsidP="005A4DAE">
            <w:pPr>
              <w:jc w:val="both"/>
              <w:rPr>
                <w:sz w:val="22"/>
                <w:szCs w:val="22"/>
              </w:rPr>
            </w:pPr>
            <w:r w:rsidRPr="002864DF">
              <w:rPr>
                <w:sz w:val="22"/>
                <w:szCs w:val="22"/>
              </w:rPr>
              <w:t>0</w:t>
            </w:r>
          </w:p>
        </w:tc>
        <w:tc>
          <w:tcPr>
            <w:tcW w:w="1276" w:type="dxa"/>
          </w:tcPr>
          <w:p w:rsidR="002864DF" w:rsidRPr="002864DF" w:rsidRDefault="002864DF" w:rsidP="005A4DAE">
            <w:pPr>
              <w:jc w:val="both"/>
              <w:rPr>
                <w:sz w:val="22"/>
                <w:szCs w:val="22"/>
              </w:rPr>
            </w:pPr>
            <w:r w:rsidRPr="002864DF">
              <w:rPr>
                <w:sz w:val="22"/>
                <w:szCs w:val="22"/>
              </w:rPr>
              <w:t>0</w:t>
            </w:r>
          </w:p>
        </w:tc>
        <w:tc>
          <w:tcPr>
            <w:tcW w:w="1735" w:type="dxa"/>
          </w:tcPr>
          <w:p w:rsidR="002864DF" w:rsidRPr="002864DF" w:rsidRDefault="002864DF" w:rsidP="005A4DAE">
            <w:pPr>
              <w:jc w:val="both"/>
              <w:rPr>
                <w:sz w:val="22"/>
                <w:szCs w:val="22"/>
              </w:rPr>
            </w:pPr>
            <w:r w:rsidRPr="002864DF">
              <w:rPr>
                <w:sz w:val="22"/>
                <w:szCs w:val="22"/>
              </w:rPr>
              <w:t>0</w:t>
            </w:r>
          </w:p>
        </w:tc>
      </w:tr>
      <w:tr w:rsidR="002864DF" w:rsidRPr="002864DF" w:rsidTr="002864DF">
        <w:tc>
          <w:tcPr>
            <w:tcW w:w="2376" w:type="dxa"/>
          </w:tcPr>
          <w:p w:rsidR="002864DF" w:rsidRPr="002864DF" w:rsidRDefault="002864DF" w:rsidP="005A4DAE">
            <w:pPr>
              <w:keepLines/>
              <w:spacing w:line="276" w:lineRule="auto"/>
              <w:rPr>
                <w:sz w:val="22"/>
                <w:szCs w:val="22"/>
              </w:rPr>
            </w:pPr>
            <w:r w:rsidRPr="002864DF">
              <w:rPr>
                <w:sz w:val="22"/>
                <w:szCs w:val="22"/>
              </w:rPr>
              <w:t>Вибрация</w:t>
            </w:r>
          </w:p>
        </w:tc>
        <w:tc>
          <w:tcPr>
            <w:tcW w:w="1418" w:type="dxa"/>
          </w:tcPr>
          <w:p w:rsidR="002864DF" w:rsidRPr="002864DF" w:rsidRDefault="002864DF" w:rsidP="005A4DAE">
            <w:pPr>
              <w:jc w:val="both"/>
              <w:rPr>
                <w:sz w:val="22"/>
                <w:szCs w:val="22"/>
              </w:rPr>
            </w:pPr>
            <w:r w:rsidRPr="002864DF">
              <w:rPr>
                <w:sz w:val="22"/>
                <w:szCs w:val="22"/>
              </w:rPr>
              <w:t>0</w:t>
            </w:r>
          </w:p>
        </w:tc>
        <w:tc>
          <w:tcPr>
            <w:tcW w:w="1417" w:type="dxa"/>
          </w:tcPr>
          <w:p w:rsidR="002864DF" w:rsidRPr="002864DF" w:rsidRDefault="002864DF" w:rsidP="005A4DAE">
            <w:pPr>
              <w:jc w:val="both"/>
              <w:rPr>
                <w:sz w:val="22"/>
                <w:szCs w:val="22"/>
              </w:rPr>
            </w:pPr>
            <w:r w:rsidRPr="002864DF">
              <w:rPr>
                <w:sz w:val="22"/>
                <w:szCs w:val="22"/>
              </w:rPr>
              <w:t>0</w:t>
            </w:r>
          </w:p>
        </w:tc>
        <w:tc>
          <w:tcPr>
            <w:tcW w:w="1134" w:type="dxa"/>
          </w:tcPr>
          <w:p w:rsidR="002864DF" w:rsidRPr="002864DF" w:rsidRDefault="002864DF" w:rsidP="005A4DAE">
            <w:pPr>
              <w:jc w:val="both"/>
              <w:rPr>
                <w:sz w:val="22"/>
                <w:szCs w:val="22"/>
              </w:rPr>
            </w:pPr>
            <w:r w:rsidRPr="002864DF">
              <w:rPr>
                <w:sz w:val="22"/>
                <w:szCs w:val="22"/>
              </w:rPr>
              <w:t>0</w:t>
            </w:r>
          </w:p>
        </w:tc>
        <w:tc>
          <w:tcPr>
            <w:tcW w:w="1276" w:type="dxa"/>
          </w:tcPr>
          <w:p w:rsidR="002864DF" w:rsidRPr="002864DF" w:rsidRDefault="002864DF" w:rsidP="005A4DAE">
            <w:pPr>
              <w:jc w:val="both"/>
              <w:rPr>
                <w:sz w:val="22"/>
                <w:szCs w:val="22"/>
              </w:rPr>
            </w:pPr>
            <w:r w:rsidRPr="002864DF">
              <w:rPr>
                <w:sz w:val="22"/>
                <w:szCs w:val="22"/>
              </w:rPr>
              <w:t>0</w:t>
            </w:r>
          </w:p>
        </w:tc>
        <w:tc>
          <w:tcPr>
            <w:tcW w:w="1735" w:type="dxa"/>
          </w:tcPr>
          <w:p w:rsidR="002864DF" w:rsidRPr="002864DF" w:rsidRDefault="002864DF" w:rsidP="005A4DAE">
            <w:pPr>
              <w:jc w:val="both"/>
              <w:rPr>
                <w:sz w:val="22"/>
                <w:szCs w:val="22"/>
              </w:rPr>
            </w:pPr>
            <w:r w:rsidRPr="002864DF">
              <w:rPr>
                <w:sz w:val="22"/>
                <w:szCs w:val="22"/>
              </w:rPr>
              <w:t>0</w:t>
            </w:r>
          </w:p>
        </w:tc>
      </w:tr>
      <w:tr w:rsidR="002864DF" w:rsidRPr="002864DF" w:rsidTr="002864DF">
        <w:tc>
          <w:tcPr>
            <w:tcW w:w="2376" w:type="dxa"/>
          </w:tcPr>
          <w:p w:rsidR="002864DF" w:rsidRPr="002864DF" w:rsidRDefault="002864DF" w:rsidP="005A4DAE">
            <w:pPr>
              <w:keepLines/>
              <w:spacing w:line="276" w:lineRule="auto"/>
              <w:rPr>
                <w:sz w:val="22"/>
                <w:szCs w:val="22"/>
              </w:rPr>
            </w:pPr>
            <w:r w:rsidRPr="002864DF">
              <w:rPr>
                <w:sz w:val="22"/>
                <w:szCs w:val="22"/>
              </w:rPr>
              <w:t>Микроклимат</w:t>
            </w:r>
          </w:p>
        </w:tc>
        <w:tc>
          <w:tcPr>
            <w:tcW w:w="1418" w:type="dxa"/>
          </w:tcPr>
          <w:p w:rsidR="002864DF" w:rsidRPr="002864DF" w:rsidRDefault="002864DF" w:rsidP="005A4DAE">
            <w:pPr>
              <w:jc w:val="both"/>
              <w:rPr>
                <w:sz w:val="22"/>
                <w:szCs w:val="22"/>
              </w:rPr>
            </w:pPr>
            <w:r w:rsidRPr="002864DF">
              <w:rPr>
                <w:sz w:val="22"/>
                <w:szCs w:val="22"/>
              </w:rPr>
              <w:t>9,4</w:t>
            </w:r>
          </w:p>
        </w:tc>
        <w:tc>
          <w:tcPr>
            <w:tcW w:w="1417" w:type="dxa"/>
          </w:tcPr>
          <w:p w:rsidR="002864DF" w:rsidRPr="002864DF" w:rsidRDefault="002864DF" w:rsidP="005A4DAE">
            <w:pPr>
              <w:jc w:val="both"/>
              <w:rPr>
                <w:sz w:val="22"/>
                <w:szCs w:val="22"/>
              </w:rPr>
            </w:pPr>
            <w:r w:rsidRPr="002864DF">
              <w:rPr>
                <w:sz w:val="22"/>
                <w:szCs w:val="22"/>
              </w:rPr>
              <w:t>0</w:t>
            </w:r>
          </w:p>
        </w:tc>
        <w:tc>
          <w:tcPr>
            <w:tcW w:w="1134" w:type="dxa"/>
          </w:tcPr>
          <w:p w:rsidR="002864DF" w:rsidRPr="002864DF" w:rsidRDefault="002864DF" w:rsidP="005A4DAE">
            <w:pPr>
              <w:jc w:val="both"/>
              <w:rPr>
                <w:sz w:val="22"/>
                <w:szCs w:val="22"/>
              </w:rPr>
            </w:pPr>
            <w:r w:rsidRPr="002864DF">
              <w:rPr>
                <w:sz w:val="22"/>
                <w:szCs w:val="22"/>
              </w:rPr>
              <w:t xml:space="preserve">12,5 </w:t>
            </w:r>
          </w:p>
        </w:tc>
        <w:tc>
          <w:tcPr>
            <w:tcW w:w="1276" w:type="dxa"/>
          </w:tcPr>
          <w:p w:rsidR="002864DF" w:rsidRPr="002864DF" w:rsidRDefault="002864DF" w:rsidP="005A4DAE">
            <w:pPr>
              <w:jc w:val="both"/>
              <w:rPr>
                <w:sz w:val="22"/>
                <w:szCs w:val="22"/>
              </w:rPr>
            </w:pPr>
            <w:r w:rsidRPr="002864DF">
              <w:rPr>
                <w:sz w:val="22"/>
                <w:szCs w:val="22"/>
              </w:rPr>
              <w:t>0</w:t>
            </w:r>
          </w:p>
        </w:tc>
        <w:tc>
          <w:tcPr>
            <w:tcW w:w="1735" w:type="dxa"/>
          </w:tcPr>
          <w:p w:rsidR="002864DF" w:rsidRPr="002864DF" w:rsidRDefault="002864DF" w:rsidP="005A4DAE">
            <w:pPr>
              <w:jc w:val="both"/>
              <w:rPr>
                <w:sz w:val="22"/>
                <w:szCs w:val="22"/>
              </w:rPr>
            </w:pPr>
            <w:r w:rsidRPr="002864DF">
              <w:rPr>
                <w:sz w:val="22"/>
                <w:szCs w:val="22"/>
              </w:rPr>
              <w:t>-9,4</w:t>
            </w:r>
          </w:p>
        </w:tc>
      </w:tr>
      <w:tr w:rsidR="002864DF" w:rsidRPr="002864DF" w:rsidTr="002864DF">
        <w:tc>
          <w:tcPr>
            <w:tcW w:w="2376" w:type="dxa"/>
          </w:tcPr>
          <w:p w:rsidR="002864DF" w:rsidRPr="002864DF" w:rsidRDefault="002864DF" w:rsidP="005A4DAE">
            <w:pPr>
              <w:keepLines/>
              <w:spacing w:line="276" w:lineRule="auto"/>
              <w:rPr>
                <w:sz w:val="22"/>
                <w:szCs w:val="22"/>
              </w:rPr>
            </w:pPr>
            <w:r w:rsidRPr="002864DF">
              <w:rPr>
                <w:sz w:val="22"/>
                <w:szCs w:val="22"/>
              </w:rPr>
              <w:t>ЭМП</w:t>
            </w:r>
          </w:p>
        </w:tc>
        <w:tc>
          <w:tcPr>
            <w:tcW w:w="1418" w:type="dxa"/>
          </w:tcPr>
          <w:p w:rsidR="002864DF" w:rsidRPr="002864DF" w:rsidRDefault="002864DF" w:rsidP="005A4DAE">
            <w:pPr>
              <w:jc w:val="both"/>
              <w:rPr>
                <w:sz w:val="22"/>
                <w:szCs w:val="22"/>
              </w:rPr>
            </w:pPr>
            <w:r w:rsidRPr="002864DF">
              <w:rPr>
                <w:sz w:val="22"/>
                <w:szCs w:val="22"/>
              </w:rPr>
              <w:t>0</w:t>
            </w:r>
          </w:p>
        </w:tc>
        <w:tc>
          <w:tcPr>
            <w:tcW w:w="1417" w:type="dxa"/>
          </w:tcPr>
          <w:p w:rsidR="002864DF" w:rsidRPr="002864DF" w:rsidRDefault="002864DF" w:rsidP="005A4DAE">
            <w:pPr>
              <w:jc w:val="both"/>
              <w:rPr>
                <w:sz w:val="22"/>
                <w:szCs w:val="22"/>
              </w:rPr>
            </w:pPr>
            <w:r w:rsidRPr="002864DF">
              <w:rPr>
                <w:sz w:val="22"/>
                <w:szCs w:val="22"/>
              </w:rPr>
              <w:t>0</w:t>
            </w:r>
          </w:p>
        </w:tc>
        <w:tc>
          <w:tcPr>
            <w:tcW w:w="1134" w:type="dxa"/>
          </w:tcPr>
          <w:p w:rsidR="002864DF" w:rsidRPr="002864DF" w:rsidRDefault="002864DF" w:rsidP="005A4DAE">
            <w:pPr>
              <w:jc w:val="both"/>
              <w:rPr>
                <w:sz w:val="22"/>
                <w:szCs w:val="22"/>
              </w:rPr>
            </w:pPr>
            <w:r w:rsidRPr="002864DF">
              <w:rPr>
                <w:sz w:val="22"/>
                <w:szCs w:val="22"/>
              </w:rPr>
              <w:t>0</w:t>
            </w:r>
          </w:p>
        </w:tc>
        <w:tc>
          <w:tcPr>
            <w:tcW w:w="1276" w:type="dxa"/>
          </w:tcPr>
          <w:p w:rsidR="002864DF" w:rsidRPr="002864DF" w:rsidRDefault="002864DF" w:rsidP="005A4DAE">
            <w:pPr>
              <w:jc w:val="both"/>
              <w:rPr>
                <w:sz w:val="22"/>
                <w:szCs w:val="22"/>
              </w:rPr>
            </w:pPr>
            <w:r w:rsidRPr="002864DF">
              <w:rPr>
                <w:sz w:val="22"/>
                <w:szCs w:val="22"/>
              </w:rPr>
              <w:t>0</w:t>
            </w:r>
          </w:p>
        </w:tc>
        <w:tc>
          <w:tcPr>
            <w:tcW w:w="1735" w:type="dxa"/>
          </w:tcPr>
          <w:p w:rsidR="002864DF" w:rsidRPr="002864DF" w:rsidRDefault="002864DF" w:rsidP="005A4DAE">
            <w:pPr>
              <w:jc w:val="both"/>
              <w:rPr>
                <w:sz w:val="22"/>
                <w:szCs w:val="22"/>
              </w:rPr>
            </w:pPr>
            <w:r w:rsidRPr="002864DF">
              <w:rPr>
                <w:sz w:val="22"/>
                <w:szCs w:val="22"/>
              </w:rPr>
              <w:t>0</w:t>
            </w:r>
          </w:p>
        </w:tc>
      </w:tr>
      <w:tr w:rsidR="002864DF" w:rsidRPr="002864DF" w:rsidTr="002864DF">
        <w:tc>
          <w:tcPr>
            <w:tcW w:w="2376" w:type="dxa"/>
          </w:tcPr>
          <w:p w:rsidR="002864DF" w:rsidRPr="002864DF" w:rsidRDefault="002864DF" w:rsidP="005A4DAE">
            <w:pPr>
              <w:keepLines/>
              <w:spacing w:line="276" w:lineRule="auto"/>
              <w:rPr>
                <w:sz w:val="22"/>
                <w:szCs w:val="22"/>
              </w:rPr>
            </w:pPr>
            <w:r w:rsidRPr="002864DF">
              <w:rPr>
                <w:sz w:val="22"/>
                <w:szCs w:val="22"/>
              </w:rPr>
              <w:t>Освещенность</w:t>
            </w:r>
          </w:p>
        </w:tc>
        <w:tc>
          <w:tcPr>
            <w:tcW w:w="1418" w:type="dxa"/>
          </w:tcPr>
          <w:p w:rsidR="002864DF" w:rsidRPr="002864DF" w:rsidRDefault="002864DF" w:rsidP="005A4DAE">
            <w:pPr>
              <w:jc w:val="both"/>
              <w:rPr>
                <w:sz w:val="22"/>
                <w:szCs w:val="22"/>
              </w:rPr>
            </w:pPr>
            <w:r w:rsidRPr="002864DF">
              <w:rPr>
                <w:sz w:val="22"/>
                <w:szCs w:val="22"/>
              </w:rPr>
              <w:t>14,6</w:t>
            </w:r>
          </w:p>
        </w:tc>
        <w:tc>
          <w:tcPr>
            <w:tcW w:w="1417" w:type="dxa"/>
          </w:tcPr>
          <w:p w:rsidR="002864DF" w:rsidRPr="002864DF" w:rsidRDefault="002864DF" w:rsidP="005A4DAE">
            <w:pPr>
              <w:jc w:val="both"/>
              <w:rPr>
                <w:sz w:val="22"/>
                <w:szCs w:val="22"/>
              </w:rPr>
            </w:pPr>
            <w:r w:rsidRPr="002864DF">
              <w:rPr>
                <w:sz w:val="22"/>
                <w:szCs w:val="22"/>
              </w:rPr>
              <w:t>10,0</w:t>
            </w:r>
          </w:p>
        </w:tc>
        <w:tc>
          <w:tcPr>
            <w:tcW w:w="1134" w:type="dxa"/>
          </w:tcPr>
          <w:p w:rsidR="002864DF" w:rsidRPr="002864DF" w:rsidRDefault="002864DF" w:rsidP="005A4DAE">
            <w:pPr>
              <w:jc w:val="both"/>
              <w:rPr>
                <w:sz w:val="22"/>
                <w:szCs w:val="22"/>
              </w:rPr>
            </w:pPr>
            <w:r w:rsidRPr="002864DF">
              <w:rPr>
                <w:sz w:val="22"/>
                <w:szCs w:val="22"/>
              </w:rPr>
              <w:t>4,1</w:t>
            </w:r>
          </w:p>
        </w:tc>
        <w:tc>
          <w:tcPr>
            <w:tcW w:w="1276" w:type="dxa"/>
          </w:tcPr>
          <w:p w:rsidR="002864DF" w:rsidRPr="002864DF" w:rsidRDefault="002864DF" w:rsidP="005A4DAE">
            <w:pPr>
              <w:jc w:val="both"/>
              <w:rPr>
                <w:sz w:val="22"/>
                <w:szCs w:val="22"/>
              </w:rPr>
            </w:pPr>
            <w:r w:rsidRPr="002864DF">
              <w:rPr>
                <w:sz w:val="22"/>
                <w:szCs w:val="22"/>
              </w:rPr>
              <w:t>0</w:t>
            </w:r>
          </w:p>
        </w:tc>
        <w:tc>
          <w:tcPr>
            <w:tcW w:w="1735" w:type="dxa"/>
          </w:tcPr>
          <w:p w:rsidR="002864DF" w:rsidRPr="002864DF" w:rsidRDefault="002864DF" w:rsidP="005A4DAE">
            <w:pPr>
              <w:jc w:val="both"/>
              <w:rPr>
                <w:sz w:val="22"/>
                <w:szCs w:val="22"/>
              </w:rPr>
            </w:pPr>
            <w:r w:rsidRPr="002864DF">
              <w:rPr>
                <w:sz w:val="22"/>
                <w:szCs w:val="22"/>
              </w:rPr>
              <w:t>-14,6</w:t>
            </w:r>
          </w:p>
        </w:tc>
      </w:tr>
    </w:tbl>
    <w:p w:rsidR="002864DF" w:rsidRDefault="002864DF" w:rsidP="002864DF">
      <w:pPr>
        <w:shd w:val="clear" w:color="auto" w:fill="FFFFFF"/>
        <w:jc w:val="both"/>
      </w:pPr>
    </w:p>
    <w:p w:rsidR="002864DF" w:rsidRPr="00542091" w:rsidRDefault="002864DF" w:rsidP="002864DF">
      <w:pPr>
        <w:shd w:val="clear" w:color="auto" w:fill="FFFFFF"/>
        <w:ind w:firstLine="709"/>
        <w:jc w:val="both"/>
      </w:pPr>
      <w:r w:rsidRPr="00542091">
        <w:t xml:space="preserve">В детских и подростковых организациях, как и в прошлые годы, основными неблагоприятными факторами являются освещенность (42,8 %) и микроклимат (40,2 %). В 2022 году по сравнению с 2019 годом наблюдается повышение удельного веса детских и подростковых организаций, не соответствующих гигиеническим нормативам по микроклимату и освещенности (табл. </w:t>
      </w:r>
      <w:r>
        <w:t>№</w:t>
      </w:r>
      <w:r w:rsidR="006F7076">
        <w:t>23</w:t>
      </w:r>
      <w:r w:rsidRPr="00542091">
        <w:t xml:space="preserve">). </w:t>
      </w:r>
    </w:p>
    <w:p w:rsidR="002864DF" w:rsidRPr="00D83D6A" w:rsidRDefault="002864DF" w:rsidP="002864DF">
      <w:pPr>
        <w:shd w:val="clear" w:color="auto" w:fill="FFFFFF"/>
        <w:jc w:val="right"/>
      </w:pPr>
      <w:r>
        <w:t>Таблица №</w:t>
      </w:r>
      <w:r w:rsidR="006F7076">
        <w:t>23</w:t>
      </w:r>
    </w:p>
    <w:p w:rsidR="002864DF" w:rsidRPr="002864DF" w:rsidRDefault="002864DF" w:rsidP="002864DF">
      <w:pPr>
        <w:shd w:val="clear" w:color="auto" w:fill="FFFFFF"/>
        <w:jc w:val="center"/>
        <w:rPr>
          <w:b/>
          <w:sz w:val="22"/>
          <w:szCs w:val="22"/>
        </w:rPr>
      </w:pPr>
      <w:r w:rsidRPr="002864DF">
        <w:rPr>
          <w:b/>
          <w:sz w:val="22"/>
          <w:szCs w:val="22"/>
        </w:rPr>
        <w:t>Удельный вес обследованных детских и подростковых организаций,</w:t>
      </w:r>
    </w:p>
    <w:p w:rsidR="002864DF" w:rsidRPr="002864DF" w:rsidRDefault="002864DF" w:rsidP="002864DF">
      <w:pPr>
        <w:shd w:val="clear" w:color="auto" w:fill="FFFFFF"/>
        <w:jc w:val="center"/>
        <w:rPr>
          <w:b/>
          <w:sz w:val="22"/>
          <w:szCs w:val="22"/>
        </w:rPr>
      </w:pPr>
      <w:r w:rsidRPr="002864DF">
        <w:rPr>
          <w:b/>
          <w:sz w:val="22"/>
          <w:szCs w:val="22"/>
        </w:rPr>
        <w:t>не соответствующих гигиеническим нормативам по физическим факторам, %</w:t>
      </w:r>
    </w:p>
    <w:p w:rsidR="002864DF" w:rsidRPr="002864DF" w:rsidRDefault="002864DF" w:rsidP="002864DF">
      <w:pPr>
        <w:shd w:val="clear" w:color="auto" w:fill="FFFFFF"/>
        <w:jc w:val="both"/>
        <w:rPr>
          <w:b/>
          <w:sz w:val="22"/>
          <w:szCs w:val="22"/>
        </w:rPr>
      </w:pPr>
    </w:p>
    <w:tbl>
      <w:tblPr>
        <w:tblStyle w:val="afd"/>
        <w:tblW w:w="0" w:type="auto"/>
        <w:jc w:val="center"/>
        <w:tblInd w:w="-488" w:type="dxa"/>
        <w:tblLook w:val="04A0" w:firstRow="1" w:lastRow="0" w:firstColumn="1" w:lastColumn="0" w:noHBand="0" w:noVBand="1"/>
      </w:tblPr>
      <w:tblGrid>
        <w:gridCol w:w="3678"/>
        <w:gridCol w:w="2105"/>
        <w:gridCol w:w="1581"/>
        <w:gridCol w:w="1910"/>
      </w:tblGrid>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Года</w:t>
            </w:r>
          </w:p>
        </w:tc>
        <w:tc>
          <w:tcPr>
            <w:tcW w:w="2105" w:type="dxa"/>
          </w:tcPr>
          <w:p w:rsidR="002864DF" w:rsidRPr="002864DF" w:rsidRDefault="002864DF" w:rsidP="005A4DAE">
            <w:pPr>
              <w:keepLines/>
              <w:spacing w:line="276" w:lineRule="auto"/>
              <w:jc w:val="center"/>
              <w:rPr>
                <w:sz w:val="22"/>
                <w:szCs w:val="22"/>
              </w:rPr>
            </w:pPr>
            <w:r w:rsidRPr="002864DF">
              <w:rPr>
                <w:sz w:val="22"/>
                <w:szCs w:val="22"/>
              </w:rPr>
              <w:t>Микроклимат</w:t>
            </w:r>
          </w:p>
        </w:tc>
        <w:tc>
          <w:tcPr>
            <w:tcW w:w="1581" w:type="dxa"/>
          </w:tcPr>
          <w:p w:rsidR="002864DF" w:rsidRPr="002864DF" w:rsidRDefault="002864DF" w:rsidP="005A4DAE">
            <w:pPr>
              <w:jc w:val="center"/>
              <w:rPr>
                <w:sz w:val="22"/>
                <w:szCs w:val="22"/>
              </w:rPr>
            </w:pPr>
            <w:r w:rsidRPr="002864DF">
              <w:rPr>
                <w:sz w:val="22"/>
                <w:szCs w:val="22"/>
              </w:rPr>
              <w:t>Освещенность</w:t>
            </w:r>
          </w:p>
        </w:tc>
        <w:tc>
          <w:tcPr>
            <w:tcW w:w="1910" w:type="dxa"/>
          </w:tcPr>
          <w:p w:rsidR="002864DF" w:rsidRPr="002864DF" w:rsidRDefault="002864DF" w:rsidP="005A4DAE">
            <w:pPr>
              <w:jc w:val="center"/>
              <w:rPr>
                <w:sz w:val="22"/>
                <w:szCs w:val="22"/>
              </w:rPr>
            </w:pPr>
            <w:r w:rsidRPr="002864DF">
              <w:rPr>
                <w:sz w:val="22"/>
                <w:szCs w:val="22"/>
              </w:rPr>
              <w:t>ЭМП</w:t>
            </w:r>
          </w:p>
        </w:tc>
      </w:tr>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2018</w:t>
            </w:r>
          </w:p>
        </w:tc>
        <w:tc>
          <w:tcPr>
            <w:tcW w:w="2105" w:type="dxa"/>
          </w:tcPr>
          <w:p w:rsidR="002864DF" w:rsidRPr="002864DF" w:rsidRDefault="002864DF" w:rsidP="005A4DAE">
            <w:pPr>
              <w:jc w:val="center"/>
              <w:rPr>
                <w:sz w:val="22"/>
                <w:szCs w:val="22"/>
              </w:rPr>
            </w:pPr>
            <w:r w:rsidRPr="002864DF">
              <w:rPr>
                <w:sz w:val="22"/>
                <w:szCs w:val="22"/>
              </w:rPr>
              <w:t>7,4</w:t>
            </w:r>
          </w:p>
        </w:tc>
        <w:tc>
          <w:tcPr>
            <w:tcW w:w="1581" w:type="dxa"/>
          </w:tcPr>
          <w:p w:rsidR="002864DF" w:rsidRPr="002864DF" w:rsidRDefault="002864DF" w:rsidP="005A4DAE">
            <w:pPr>
              <w:jc w:val="center"/>
              <w:rPr>
                <w:sz w:val="22"/>
                <w:szCs w:val="22"/>
              </w:rPr>
            </w:pPr>
            <w:r w:rsidRPr="002864DF">
              <w:rPr>
                <w:sz w:val="22"/>
                <w:szCs w:val="22"/>
              </w:rPr>
              <w:t>8,8</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2019</w:t>
            </w:r>
          </w:p>
        </w:tc>
        <w:tc>
          <w:tcPr>
            <w:tcW w:w="2105" w:type="dxa"/>
          </w:tcPr>
          <w:p w:rsidR="002864DF" w:rsidRPr="002864DF" w:rsidRDefault="002864DF" w:rsidP="005A4DAE">
            <w:pPr>
              <w:jc w:val="center"/>
              <w:rPr>
                <w:sz w:val="22"/>
                <w:szCs w:val="22"/>
              </w:rPr>
            </w:pPr>
            <w:r w:rsidRPr="002864DF">
              <w:rPr>
                <w:sz w:val="22"/>
                <w:szCs w:val="22"/>
              </w:rPr>
              <w:t>22,2</w:t>
            </w:r>
          </w:p>
        </w:tc>
        <w:tc>
          <w:tcPr>
            <w:tcW w:w="1581" w:type="dxa"/>
          </w:tcPr>
          <w:p w:rsidR="002864DF" w:rsidRPr="002864DF" w:rsidRDefault="002864DF" w:rsidP="005A4DAE">
            <w:pPr>
              <w:jc w:val="center"/>
              <w:rPr>
                <w:sz w:val="22"/>
                <w:szCs w:val="22"/>
              </w:rPr>
            </w:pPr>
            <w:r w:rsidRPr="002864DF">
              <w:rPr>
                <w:sz w:val="22"/>
                <w:szCs w:val="22"/>
              </w:rPr>
              <w:t>17,5</w:t>
            </w:r>
          </w:p>
        </w:tc>
        <w:tc>
          <w:tcPr>
            <w:tcW w:w="1910" w:type="dxa"/>
          </w:tcPr>
          <w:p w:rsidR="002864DF" w:rsidRPr="002864DF" w:rsidRDefault="002864DF" w:rsidP="005A4DAE">
            <w:pPr>
              <w:jc w:val="center"/>
              <w:rPr>
                <w:sz w:val="22"/>
                <w:szCs w:val="22"/>
              </w:rPr>
            </w:pPr>
            <w:r w:rsidRPr="002864DF">
              <w:rPr>
                <w:sz w:val="22"/>
                <w:szCs w:val="22"/>
              </w:rPr>
              <w:t>8,3</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2020</w:t>
            </w:r>
          </w:p>
        </w:tc>
        <w:tc>
          <w:tcPr>
            <w:tcW w:w="2105" w:type="dxa"/>
          </w:tcPr>
          <w:p w:rsidR="002864DF" w:rsidRPr="002864DF" w:rsidRDefault="002864DF" w:rsidP="005A4DAE">
            <w:pPr>
              <w:jc w:val="center"/>
              <w:rPr>
                <w:sz w:val="22"/>
                <w:szCs w:val="22"/>
              </w:rPr>
            </w:pPr>
            <w:r w:rsidRPr="002864DF">
              <w:rPr>
                <w:sz w:val="22"/>
                <w:szCs w:val="22"/>
              </w:rPr>
              <w:t>21,0</w:t>
            </w:r>
          </w:p>
        </w:tc>
        <w:tc>
          <w:tcPr>
            <w:tcW w:w="1581" w:type="dxa"/>
          </w:tcPr>
          <w:p w:rsidR="002864DF" w:rsidRPr="002864DF" w:rsidRDefault="002864DF" w:rsidP="005A4DAE">
            <w:pPr>
              <w:jc w:val="center"/>
              <w:rPr>
                <w:sz w:val="22"/>
                <w:szCs w:val="22"/>
              </w:rPr>
            </w:pPr>
            <w:r w:rsidRPr="002864DF">
              <w:rPr>
                <w:sz w:val="22"/>
                <w:szCs w:val="22"/>
              </w:rPr>
              <w:t>10,0</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2021</w:t>
            </w:r>
          </w:p>
        </w:tc>
        <w:tc>
          <w:tcPr>
            <w:tcW w:w="2105" w:type="dxa"/>
          </w:tcPr>
          <w:p w:rsidR="002864DF" w:rsidRPr="002864DF" w:rsidRDefault="002864DF" w:rsidP="005A4DAE">
            <w:pPr>
              <w:jc w:val="center"/>
              <w:rPr>
                <w:sz w:val="22"/>
                <w:szCs w:val="22"/>
              </w:rPr>
            </w:pPr>
            <w:r w:rsidRPr="002864DF">
              <w:rPr>
                <w:sz w:val="22"/>
                <w:szCs w:val="22"/>
              </w:rPr>
              <w:t>8,8</w:t>
            </w:r>
          </w:p>
        </w:tc>
        <w:tc>
          <w:tcPr>
            <w:tcW w:w="1581" w:type="dxa"/>
          </w:tcPr>
          <w:p w:rsidR="002864DF" w:rsidRPr="002864DF" w:rsidRDefault="002864DF" w:rsidP="005A4DAE">
            <w:pPr>
              <w:jc w:val="center"/>
              <w:rPr>
                <w:sz w:val="22"/>
                <w:szCs w:val="22"/>
              </w:rPr>
            </w:pPr>
            <w:r w:rsidRPr="002864DF">
              <w:rPr>
                <w:sz w:val="22"/>
                <w:szCs w:val="22"/>
              </w:rPr>
              <w:t>14,4</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2022</w:t>
            </w:r>
          </w:p>
        </w:tc>
        <w:tc>
          <w:tcPr>
            <w:tcW w:w="2105" w:type="dxa"/>
          </w:tcPr>
          <w:p w:rsidR="002864DF" w:rsidRPr="002864DF" w:rsidRDefault="002864DF" w:rsidP="005A4DAE">
            <w:pPr>
              <w:jc w:val="center"/>
              <w:rPr>
                <w:sz w:val="22"/>
                <w:szCs w:val="22"/>
              </w:rPr>
            </w:pPr>
            <w:r w:rsidRPr="002864DF">
              <w:rPr>
                <w:sz w:val="22"/>
                <w:szCs w:val="22"/>
              </w:rPr>
              <w:t>42,8</w:t>
            </w:r>
          </w:p>
        </w:tc>
        <w:tc>
          <w:tcPr>
            <w:tcW w:w="1581" w:type="dxa"/>
          </w:tcPr>
          <w:p w:rsidR="002864DF" w:rsidRPr="002864DF" w:rsidRDefault="002864DF" w:rsidP="005A4DAE">
            <w:pPr>
              <w:jc w:val="center"/>
              <w:rPr>
                <w:sz w:val="22"/>
                <w:szCs w:val="22"/>
              </w:rPr>
            </w:pPr>
            <w:r w:rsidRPr="002864DF">
              <w:rPr>
                <w:sz w:val="22"/>
                <w:szCs w:val="22"/>
              </w:rPr>
              <w:t>40,2</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Темп прироста к 2018 г., %</w:t>
            </w:r>
          </w:p>
        </w:tc>
        <w:tc>
          <w:tcPr>
            <w:tcW w:w="2105" w:type="dxa"/>
          </w:tcPr>
          <w:p w:rsidR="002864DF" w:rsidRPr="002864DF" w:rsidRDefault="002864DF" w:rsidP="005A4DAE">
            <w:pPr>
              <w:jc w:val="center"/>
              <w:rPr>
                <w:sz w:val="22"/>
                <w:szCs w:val="22"/>
              </w:rPr>
            </w:pPr>
            <w:r w:rsidRPr="002864DF">
              <w:rPr>
                <w:sz w:val="22"/>
                <w:szCs w:val="22"/>
              </w:rPr>
              <w:t>+35,4</w:t>
            </w:r>
          </w:p>
        </w:tc>
        <w:tc>
          <w:tcPr>
            <w:tcW w:w="1581" w:type="dxa"/>
          </w:tcPr>
          <w:p w:rsidR="002864DF" w:rsidRPr="002864DF" w:rsidRDefault="002864DF" w:rsidP="005A4DAE">
            <w:pPr>
              <w:jc w:val="center"/>
              <w:rPr>
                <w:sz w:val="22"/>
                <w:szCs w:val="22"/>
              </w:rPr>
            </w:pPr>
            <w:r w:rsidRPr="002864DF">
              <w:rPr>
                <w:sz w:val="22"/>
                <w:szCs w:val="22"/>
              </w:rPr>
              <w:t>+ 31,4</w:t>
            </w:r>
          </w:p>
        </w:tc>
        <w:tc>
          <w:tcPr>
            <w:tcW w:w="1910" w:type="dxa"/>
          </w:tcPr>
          <w:p w:rsidR="002864DF" w:rsidRPr="002864DF" w:rsidRDefault="002864DF" w:rsidP="005A4DAE">
            <w:pPr>
              <w:jc w:val="center"/>
              <w:rPr>
                <w:sz w:val="22"/>
                <w:szCs w:val="22"/>
              </w:rPr>
            </w:pPr>
            <w:r w:rsidRPr="002864DF">
              <w:rPr>
                <w:sz w:val="22"/>
                <w:szCs w:val="22"/>
              </w:rPr>
              <w:t>-8,3</w:t>
            </w:r>
          </w:p>
        </w:tc>
      </w:tr>
    </w:tbl>
    <w:p w:rsidR="002864DF" w:rsidRDefault="002864DF" w:rsidP="002864DF">
      <w:pPr>
        <w:shd w:val="clear" w:color="auto" w:fill="FFFFFF"/>
        <w:ind w:firstLine="709"/>
        <w:jc w:val="both"/>
      </w:pPr>
    </w:p>
    <w:p w:rsidR="006F7076" w:rsidRDefault="002864DF" w:rsidP="006F7076">
      <w:pPr>
        <w:shd w:val="clear" w:color="auto" w:fill="FFFFFF"/>
        <w:ind w:firstLine="709"/>
        <w:jc w:val="both"/>
      </w:pPr>
      <w:r>
        <w:t xml:space="preserve">На </w:t>
      </w:r>
      <w:r w:rsidRPr="00E95CE6">
        <w:t>транспортных средств</w:t>
      </w:r>
      <w:r>
        <w:t xml:space="preserve">ах в 2022 году контрольно-надзорные мероприятия, в том числе с применением лабораторных исследований не проводились. </w:t>
      </w:r>
    </w:p>
    <w:p w:rsidR="002864DF" w:rsidRPr="00C358CA" w:rsidRDefault="002864DF" w:rsidP="006F7076">
      <w:pPr>
        <w:shd w:val="clear" w:color="auto" w:fill="FFFFFF"/>
        <w:ind w:firstLine="709"/>
        <w:jc w:val="both"/>
      </w:pPr>
      <w:r w:rsidRPr="00C358CA">
        <w:t xml:space="preserve">Наиболее значимым из физических факторов, оказывающих влияние на среду обитания человека, является акустический шум, воздействие которого на людей в условиях плотной застройки населенных пунктов продолжает возрастать. </w:t>
      </w:r>
    </w:p>
    <w:p w:rsidR="002864DF" w:rsidRDefault="002864DF" w:rsidP="002864DF">
      <w:pPr>
        <w:shd w:val="clear" w:color="auto" w:fill="FFFFFF"/>
        <w:spacing w:line="276" w:lineRule="exact"/>
        <w:ind w:right="20" w:firstLine="709"/>
        <w:jc w:val="both"/>
      </w:pPr>
      <w:r w:rsidRPr="00C358CA">
        <w:t xml:space="preserve">Причинами повышенного уровня шума служит  недостаточное применение всех шумозащитных мероприятий, в том числе при планировании на стадии проектирования; монтаж оборудования с отступлением от проектных решений, без оценки генерируемых уровней шума и вибрации при реализации мероприятий на стадии ввода в эксплуатацию; размещение оборудования, ранее не предусмотренного при согласовании места размещения объектов; а также неудовлетворительный контроль за эксплуатацией оборудования. </w:t>
      </w:r>
    </w:p>
    <w:p w:rsidR="002864DF" w:rsidRDefault="002864DF" w:rsidP="002864DF">
      <w:pPr>
        <w:shd w:val="clear" w:color="auto" w:fill="FFFFFF"/>
        <w:spacing w:line="276" w:lineRule="exact"/>
        <w:ind w:right="20" w:firstLine="709"/>
        <w:jc w:val="both"/>
        <w:rPr>
          <w:spacing w:val="-1"/>
        </w:rPr>
      </w:pPr>
      <w:r w:rsidRPr="000E46CE">
        <w:rPr>
          <w:spacing w:val="-1"/>
        </w:rPr>
        <w:t>За период 2018–2022 гг. снизился удельный вес измерений в эксплуатируемых жилых и общественных зданиях, не отвечающих гигиеническим нормативам по шуму и вибрации. Прев</w:t>
      </w:r>
      <w:r>
        <w:rPr>
          <w:spacing w:val="-1"/>
        </w:rPr>
        <w:t>ышений по ЭМИ за период 2018-2022</w:t>
      </w:r>
      <w:r w:rsidRPr="000E46CE">
        <w:rPr>
          <w:spacing w:val="-1"/>
        </w:rPr>
        <w:t xml:space="preserve"> гг. не было </w:t>
      </w:r>
      <w:r>
        <w:rPr>
          <w:spacing w:val="-1"/>
        </w:rPr>
        <w:t>(табл. №</w:t>
      </w:r>
      <w:r w:rsidR="006F7076">
        <w:rPr>
          <w:spacing w:val="-1"/>
        </w:rPr>
        <w:t>24</w:t>
      </w:r>
      <w:r w:rsidRPr="000E46CE">
        <w:rPr>
          <w:spacing w:val="-1"/>
        </w:rPr>
        <w:t xml:space="preserve">). </w:t>
      </w:r>
    </w:p>
    <w:p w:rsidR="006F7076" w:rsidRPr="000E46CE" w:rsidRDefault="006F7076" w:rsidP="002864DF">
      <w:pPr>
        <w:shd w:val="clear" w:color="auto" w:fill="FFFFFF"/>
        <w:spacing w:line="276" w:lineRule="exact"/>
        <w:ind w:right="20" w:firstLine="709"/>
        <w:jc w:val="both"/>
        <w:rPr>
          <w:spacing w:val="-1"/>
        </w:rPr>
      </w:pPr>
    </w:p>
    <w:p w:rsidR="001775C4" w:rsidRDefault="001775C4" w:rsidP="002864DF">
      <w:pPr>
        <w:shd w:val="clear" w:color="auto" w:fill="FFFFFF"/>
        <w:spacing w:line="276" w:lineRule="exact"/>
        <w:ind w:right="20" w:firstLine="709"/>
        <w:jc w:val="right"/>
        <w:rPr>
          <w:spacing w:val="-1"/>
        </w:rPr>
      </w:pPr>
    </w:p>
    <w:p w:rsidR="001775C4" w:rsidRDefault="001775C4" w:rsidP="002864DF">
      <w:pPr>
        <w:shd w:val="clear" w:color="auto" w:fill="FFFFFF"/>
        <w:spacing w:line="276" w:lineRule="exact"/>
        <w:ind w:right="20" w:firstLine="709"/>
        <w:jc w:val="right"/>
        <w:rPr>
          <w:spacing w:val="-1"/>
        </w:rPr>
      </w:pPr>
    </w:p>
    <w:p w:rsidR="002864DF" w:rsidRPr="000E46CE" w:rsidRDefault="002864DF" w:rsidP="002864DF">
      <w:pPr>
        <w:shd w:val="clear" w:color="auto" w:fill="FFFFFF"/>
        <w:spacing w:line="276" w:lineRule="exact"/>
        <w:ind w:right="20" w:firstLine="709"/>
        <w:jc w:val="right"/>
        <w:rPr>
          <w:spacing w:val="-1"/>
        </w:rPr>
      </w:pPr>
      <w:r w:rsidRPr="000E46CE">
        <w:rPr>
          <w:spacing w:val="-1"/>
        </w:rPr>
        <w:t xml:space="preserve">Таблица </w:t>
      </w:r>
      <w:r>
        <w:rPr>
          <w:spacing w:val="-1"/>
        </w:rPr>
        <w:t>№</w:t>
      </w:r>
      <w:r w:rsidR="006F7076">
        <w:rPr>
          <w:spacing w:val="-1"/>
        </w:rPr>
        <w:t>24</w:t>
      </w:r>
    </w:p>
    <w:p w:rsidR="002864DF" w:rsidRPr="002864DF" w:rsidRDefault="002864DF" w:rsidP="002864DF">
      <w:pPr>
        <w:shd w:val="clear" w:color="auto" w:fill="FFFFFF"/>
        <w:spacing w:line="276" w:lineRule="exact"/>
        <w:ind w:right="20" w:firstLine="709"/>
        <w:jc w:val="center"/>
        <w:rPr>
          <w:b/>
          <w:spacing w:val="-1"/>
          <w:sz w:val="22"/>
          <w:szCs w:val="22"/>
        </w:rPr>
      </w:pPr>
      <w:r w:rsidRPr="002864DF">
        <w:rPr>
          <w:b/>
          <w:spacing w:val="-1"/>
          <w:sz w:val="22"/>
          <w:szCs w:val="22"/>
        </w:rPr>
        <w:t>Удельный вес измерений в эксплуатируемых жилых и общественных зданиях по физическим факторам, не отвечающих гигиеническим нормативам, %</w:t>
      </w:r>
    </w:p>
    <w:p w:rsidR="002864DF" w:rsidRPr="002864DF" w:rsidRDefault="002864DF" w:rsidP="002864DF">
      <w:pPr>
        <w:shd w:val="clear" w:color="auto" w:fill="FFFFFF"/>
        <w:spacing w:line="276" w:lineRule="exact"/>
        <w:ind w:right="20" w:firstLine="709"/>
        <w:jc w:val="center"/>
        <w:rPr>
          <w:b/>
          <w:spacing w:val="-1"/>
          <w:sz w:val="22"/>
          <w:szCs w:val="22"/>
        </w:rPr>
      </w:pPr>
    </w:p>
    <w:tbl>
      <w:tblPr>
        <w:tblStyle w:val="afd"/>
        <w:tblW w:w="0" w:type="auto"/>
        <w:jc w:val="center"/>
        <w:tblInd w:w="-244" w:type="dxa"/>
        <w:tblLook w:val="04A0" w:firstRow="1" w:lastRow="0" w:firstColumn="1" w:lastColumn="0" w:noHBand="0" w:noVBand="1"/>
      </w:tblPr>
      <w:tblGrid>
        <w:gridCol w:w="3678"/>
        <w:gridCol w:w="2105"/>
        <w:gridCol w:w="1581"/>
        <w:gridCol w:w="1910"/>
      </w:tblGrid>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Года</w:t>
            </w:r>
          </w:p>
        </w:tc>
        <w:tc>
          <w:tcPr>
            <w:tcW w:w="2105" w:type="dxa"/>
          </w:tcPr>
          <w:p w:rsidR="002864DF" w:rsidRPr="002864DF" w:rsidRDefault="002864DF" w:rsidP="005A4DAE">
            <w:pPr>
              <w:jc w:val="center"/>
              <w:rPr>
                <w:sz w:val="22"/>
                <w:szCs w:val="22"/>
              </w:rPr>
            </w:pPr>
            <w:r w:rsidRPr="002864DF">
              <w:rPr>
                <w:sz w:val="22"/>
                <w:szCs w:val="22"/>
              </w:rPr>
              <w:t>Шум</w:t>
            </w:r>
          </w:p>
        </w:tc>
        <w:tc>
          <w:tcPr>
            <w:tcW w:w="1581" w:type="dxa"/>
          </w:tcPr>
          <w:p w:rsidR="002864DF" w:rsidRPr="002864DF" w:rsidRDefault="002864DF" w:rsidP="005A4DAE">
            <w:pPr>
              <w:jc w:val="center"/>
              <w:rPr>
                <w:sz w:val="22"/>
                <w:szCs w:val="22"/>
              </w:rPr>
            </w:pPr>
            <w:r w:rsidRPr="002864DF">
              <w:rPr>
                <w:sz w:val="22"/>
                <w:szCs w:val="22"/>
              </w:rPr>
              <w:t>Вибрация</w:t>
            </w:r>
          </w:p>
        </w:tc>
        <w:tc>
          <w:tcPr>
            <w:tcW w:w="1910" w:type="dxa"/>
          </w:tcPr>
          <w:p w:rsidR="002864DF" w:rsidRPr="002864DF" w:rsidRDefault="002864DF" w:rsidP="005A4DAE">
            <w:pPr>
              <w:jc w:val="center"/>
              <w:rPr>
                <w:sz w:val="22"/>
                <w:szCs w:val="22"/>
              </w:rPr>
            </w:pPr>
            <w:r w:rsidRPr="002864DF">
              <w:rPr>
                <w:sz w:val="22"/>
                <w:szCs w:val="22"/>
              </w:rPr>
              <w:t>ЭМИ</w:t>
            </w:r>
          </w:p>
        </w:tc>
      </w:tr>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2018</w:t>
            </w:r>
          </w:p>
        </w:tc>
        <w:tc>
          <w:tcPr>
            <w:tcW w:w="2105" w:type="dxa"/>
          </w:tcPr>
          <w:p w:rsidR="002864DF" w:rsidRPr="002864DF" w:rsidRDefault="002864DF" w:rsidP="005A4DAE">
            <w:pPr>
              <w:jc w:val="center"/>
              <w:rPr>
                <w:sz w:val="22"/>
                <w:szCs w:val="22"/>
              </w:rPr>
            </w:pPr>
            <w:r w:rsidRPr="002864DF">
              <w:rPr>
                <w:sz w:val="22"/>
                <w:szCs w:val="22"/>
              </w:rPr>
              <w:t>3,2</w:t>
            </w:r>
          </w:p>
        </w:tc>
        <w:tc>
          <w:tcPr>
            <w:tcW w:w="1581" w:type="dxa"/>
          </w:tcPr>
          <w:p w:rsidR="002864DF" w:rsidRPr="002864DF" w:rsidRDefault="002864DF" w:rsidP="005A4DAE">
            <w:pPr>
              <w:jc w:val="center"/>
              <w:rPr>
                <w:sz w:val="22"/>
                <w:szCs w:val="22"/>
              </w:rPr>
            </w:pPr>
            <w:r w:rsidRPr="002864DF">
              <w:rPr>
                <w:sz w:val="22"/>
                <w:szCs w:val="22"/>
              </w:rPr>
              <w:t>2,7</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jc w:val="center"/>
              <w:rPr>
                <w:sz w:val="22"/>
                <w:szCs w:val="22"/>
              </w:rPr>
            </w:pPr>
            <w:r w:rsidRPr="002864DF">
              <w:rPr>
                <w:sz w:val="22"/>
                <w:szCs w:val="22"/>
              </w:rPr>
              <w:t>2019</w:t>
            </w:r>
          </w:p>
        </w:tc>
        <w:tc>
          <w:tcPr>
            <w:tcW w:w="2105" w:type="dxa"/>
          </w:tcPr>
          <w:p w:rsidR="002864DF" w:rsidRPr="002864DF" w:rsidRDefault="002864DF" w:rsidP="005A4DAE">
            <w:pPr>
              <w:jc w:val="center"/>
              <w:rPr>
                <w:sz w:val="22"/>
                <w:szCs w:val="22"/>
              </w:rPr>
            </w:pPr>
            <w:r w:rsidRPr="002864DF">
              <w:rPr>
                <w:sz w:val="22"/>
                <w:szCs w:val="22"/>
              </w:rPr>
              <w:t>0</w:t>
            </w:r>
          </w:p>
        </w:tc>
        <w:tc>
          <w:tcPr>
            <w:tcW w:w="1581" w:type="dxa"/>
          </w:tcPr>
          <w:p w:rsidR="002864DF" w:rsidRPr="002864DF" w:rsidRDefault="002864DF" w:rsidP="005A4DAE">
            <w:pPr>
              <w:jc w:val="center"/>
              <w:rPr>
                <w:sz w:val="22"/>
                <w:szCs w:val="22"/>
              </w:rPr>
            </w:pPr>
            <w:r w:rsidRPr="002864DF">
              <w:rPr>
                <w:sz w:val="22"/>
                <w:szCs w:val="22"/>
              </w:rPr>
              <w:t>0</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2020</w:t>
            </w:r>
          </w:p>
        </w:tc>
        <w:tc>
          <w:tcPr>
            <w:tcW w:w="2105" w:type="dxa"/>
          </w:tcPr>
          <w:p w:rsidR="002864DF" w:rsidRPr="002864DF" w:rsidRDefault="002864DF" w:rsidP="005A4DAE">
            <w:pPr>
              <w:jc w:val="center"/>
              <w:rPr>
                <w:sz w:val="22"/>
                <w:szCs w:val="22"/>
              </w:rPr>
            </w:pPr>
            <w:r w:rsidRPr="002864DF">
              <w:rPr>
                <w:sz w:val="22"/>
                <w:szCs w:val="22"/>
              </w:rPr>
              <w:t>0</w:t>
            </w:r>
          </w:p>
        </w:tc>
        <w:tc>
          <w:tcPr>
            <w:tcW w:w="1581" w:type="dxa"/>
          </w:tcPr>
          <w:p w:rsidR="002864DF" w:rsidRPr="002864DF" w:rsidRDefault="002864DF" w:rsidP="005A4DAE">
            <w:pPr>
              <w:jc w:val="center"/>
              <w:rPr>
                <w:sz w:val="22"/>
                <w:szCs w:val="22"/>
              </w:rPr>
            </w:pPr>
            <w:r w:rsidRPr="002864DF">
              <w:rPr>
                <w:sz w:val="22"/>
                <w:szCs w:val="22"/>
              </w:rPr>
              <w:t>0</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2021</w:t>
            </w:r>
          </w:p>
        </w:tc>
        <w:tc>
          <w:tcPr>
            <w:tcW w:w="2105" w:type="dxa"/>
          </w:tcPr>
          <w:p w:rsidR="002864DF" w:rsidRPr="002864DF" w:rsidRDefault="002864DF" w:rsidP="005A4DAE">
            <w:pPr>
              <w:jc w:val="center"/>
              <w:rPr>
                <w:sz w:val="22"/>
                <w:szCs w:val="22"/>
              </w:rPr>
            </w:pPr>
            <w:r w:rsidRPr="002864DF">
              <w:rPr>
                <w:sz w:val="22"/>
                <w:szCs w:val="22"/>
              </w:rPr>
              <w:t>2,2</w:t>
            </w:r>
          </w:p>
        </w:tc>
        <w:tc>
          <w:tcPr>
            <w:tcW w:w="1581" w:type="dxa"/>
          </w:tcPr>
          <w:p w:rsidR="002864DF" w:rsidRPr="002864DF" w:rsidRDefault="002864DF" w:rsidP="005A4DAE">
            <w:pPr>
              <w:jc w:val="center"/>
              <w:rPr>
                <w:sz w:val="22"/>
                <w:szCs w:val="22"/>
              </w:rPr>
            </w:pPr>
            <w:r w:rsidRPr="002864DF">
              <w:rPr>
                <w:sz w:val="22"/>
                <w:szCs w:val="22"/>
              </w:rPr>
              <w:t>0</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2022</w:t>
            </w:r>
          </w:p>
        </w:tc>
        <w:tc>
          <w:tcPr>
            <w:tcW w:w="2105" w:type="dxa"/>
          </w:tcPr>
          <w:p w:rsidR="002864DF" w:rsidRPr="002864DF" w:rsidRDefault="002864DF" w:rsidP="005A4DAE">
            <w:pPr>
              <w:jc w:val="center"/>
              <w:rPr>
                <w:sz w:val="22"/>
                <w:szCs w:val="22"/>
              </w:rPr>
            </w:pPr>
            <w:r w:rsidRPr="002864DF">
              <w:rPr>
                <w:sz w:val="22"/>
                <w:szCs w:val="22"/>
              </w:rPr>
              <w:t>0</w:t>
            </w:r>
          </w:p>
        </w:tc>
        <w:tc>
          <w:tcPr>
            <w:tcW w:w="1581" w:type="dxa"/>
          </w:tcPr>
          <w:p w:rsidR="002864DF" w:rsidRPr="002864DF" w:rsidRDefault="002864DF" w:rsidP="005A4DAE">
            <w:pPr>
              <w:jc w:val="center"/>
              <w:rPr>
                <w:sz w:val="22"/>
                <w:szCs w:val="22"/>
              </w:rPr>
            </w:pPr>
            <w:r w:rsidRPr="002864DF">
              <w:rPr>
                <w:sz w:val="22"/>
                <w:szCs w:val="22"/>
              </w:rPr>
              <w:t>0</w:t>
            </w:r>
          </w:p>
        </w:tc>
        <w:tc>
          <w:tcPr>
            <w:tcW w:w="1910" w:type="dxa"/>
          </w:tcPr>
          <w:p w:rsidR="002864DF" w:rsidRPr="002864DF" w:rsidRDefault="002864DF" w:rsidP="005A4DAE">
            <w:pPr>
              <w:jc w:val="center"/>
              <w:rPr>
                <w:sz w:val="22"/>
                <w:szCs w:val="22"/>
              </w:rPr>
            </w:pPr>
            <w:r w:rsidRPr="002864DF">
              <w:rPr>
                <w:sz w:val="22"/>
                <w:szCs w:val="22"/>
              </w:rPr>
              <w:t>0</w:t>
            </w:r>
          </w:p>
        </w:tc>
      </w:tr>
      <w:tr w:rsidR="002864DF" w:rsidRPr="002864DF" w:rsidTr="006F7076">
        <w:trPr>
          <w:jc w:val="center"/>
        </w:trPr>
        <w:tc>
          <w:tcPr>
            <w:tcW w:w="3678" w:type="dxa"/>
          </w:tcPr>
          <w:p w:rsidR="002864DF" w:rsidRPr="002864DF" w:rsidRDefault="002864DF" w:rsidP="005A4DAE">
            <w:pPr>
              <w:keepLines/>
              <w:spacing w:line="276" w:lineRule="auto"/>
              <w:jc w:val="center"/>
              <w:rPr>
                <w:sz w:val="22"/>
                <w:szCs w:val="22"/>
              </w:rPr>
            </w:pPr>
            <w:r w:rsidRPr="002864DF">
              <w:rPr>
                <w:sz w:val="22"/>
                <w:szCs w:val="22"/>
              </w:rPr>
              <w:t>Темп прироста к 2018 г., %</w:t>
            </w:r>
          </w:p>
        </w:tc>
        <w:tc>
          <w:tcPr>
            <w:tcW w:w="2105" w:type="dxa"/>
          </w:tcPr>
          <w:p w:rsidR="002864DF" w:rsidRPr="002864DF" w:rsidRDefault="002864DF" w:rsidP="005A4DAE">
            <w:pPr>
              <w:jc w:val="center"/>
              <w:rPr>
                <w:sz w:val="22"/>
                <w:szCs w:val="22"/>
              </w:rPr>
            </w:pPr>
            <w:r w:rsidRPr="002864DF">
              <w:rPr>
                <w:sz w:val="22"/>
                <w:szCs w:val="22"/>
              </w:rPr>
              <w:t>-3,2</w:t>
            </w:r>
          </w:p>
        </w:tc>
        <w:tc>
          <w:tcPr>
            <w:tcW w:w="1581" w:type="dxa"/>
          </w:tcPr>
          <w:p w:rsidR="002864DF" w:rsidRPr="002864DF" w:rsidRDefault="002864DF" w:rsidP="005A4DAE">
            <w:pPr>
              <w:jc w:val="center"/>
              <w:rPr>
                <w:sz w:val="22"/>
                <w:szCs w:val="22"/>
              </w:rPr>
            </w:pPr>
            <w:r w:rsidRPr="002864DF">
              <w:rPr>
                <w:sz w:val="22"/>
                <w:szCs w:val="22"/>
              </w:rPr>
              <w:t>-2,7</w:t>
            </w:r>
          </w:p>
        </w:tc>
        <w:tc>
          <w:tcPr>
            <w:tcW w:w="1910" w:type="dxa"/>
          </w:tcPr>
          <w:p w:rsidR="002864DF" w:rsidRPr="002864DF" w:rsidRDefault="002864DF" w:rsidP="005A4DAE">
            <w:pPr>
              <w:jc w:val="center"/>
              <w:rPr>
                <w:sz w:val="22"/>
                <w:szCs w:val="22"/>
              </w:rPr>
            </w:pPr>
            <w:r w:rsidRPr="002864DF">
              <w:rPr>
                <w:sz w:val="22"/>
                <w:szCs w:val="22"/>
              </w:rPr>
              <w:t>0</w:t>
            </w:r>
          </w:p>
        </w:tc>
      </w:tr>
    </w:tbl>
    <w:p w:rsidR="002864DF" w:rsidRDefault="002864DF" w:rsidP="002864DF">
      <w:pPr>
        <w:shd w:val="clear" w:color="auto" w:fill="FFFFFF"/>
        <w:spacing w:line="276" w:lineRule="exact"/>
        <w:ind w:right="20" w:firstLine="709"/>
        <w:jc w:val="both"/>
        <w:rPr>
          <w:spacing w:val="-1"/>
        </w:rPr>
      </w:pPr>
    </w:p>
    <w:p w:rsidR="002864DF" w:rsidRDefault="002864DF" w:rsidP="002864DF">
      <w:pPr>
        <w:shd w:val="clear" w:color="auto" w:fill="FFFFFF"/>
        <w:spacing w:line="276" w:lineRule="exact"/>
        <w:ind w:right="20" w:firstLine="709"/>
        <w:jc w:val="both"/>
        <w:rPr>
          <w:spacing w:val="-1"/>
        </w:rPr>
      </w:pPr>
      <w:r>
        <w:rPr>
          <w:spacing w:val="-1"/>
        </w:rPr>
        <w:t>В 2022 д</w:t>
      </w:r>
      <w:r w:rsidRPr="008A6190">
        <w:rPr>
          <w:spacing w:val="-1"/>
        </w:rPr>
        <w:t>оля обращений граждан на акустическое воздействие шума от общего количества жалоб на воздействие физических факторов составляет 10,0 - 15,0%</w:t>
      </w:r>
      <w:r>
        <w:rPr>
          <w:spacing w:val="-1"/>
        </w:rPr>
        <w:t xml:space="preserve"> и превышений гигиенических нормативов не было выявлено</w:t>
      </w:r>
      <w:r w:rsidRPr="008A6190">
        <w:rPr>
          <w:spacing w:val="-1"/>
        </w:rPr>
        <w:t>.</w:t>
      </w:r>
    </w:p>
    <w:p w:rsidR="002864DF" w:rsidRPr="008A6190" w:rsidRDefault="002864DF" w:rsidP="002864DF">
      <w:pPr>
        <w:shd w:val="clear" w:color="auto" w:fill="FFFFFF"/>
        <w:spacing w:line="276" w:lineRule="exact"/>
        <w:ind w:right="20" w:firstLine="709"/>
        <w:jc w:val="both"/>
        <w:rPr>
          <w:spacing w:val="-1"/>
        </w:rPr>
      </w:pPr>
      <w:r w:rsidRPr="003E5EC9">
        <w:rPr>
          <w:spacing w:val="-1"/>
        </w:rPr>
        <w:t xml:space="preserve">Среди объектов – источников шума, являющихся основанием для жалоб, лидирующее значение, как и в предыдущие годы, занимают предприятия общественного питания и торговли, имеющие значительное количество вентиляционного оборудования, холодильного оборудования, наружные блоки системы </w:t>
      </w:r>
      <w:r>
        <w:rPr>
          <w:spacing w:val="-1"/>
        </w:rPr>
        <w:t>кондиционирования и охлаждения.</w:t>
      </w:r>
    </w:p>
    <w:p w:rsidR="002864DF" w:rsidRPr="00C358CA" w:rsidRDefault="002864DF" w:rsidP="002864DF">
      <w:pPr>
        <w:shd w:val="clear" w:color="auto" w:fill="FFFFFF"/>
        <w:spacing w:line="276" w:lineRule="exact"/>
        <w:ind w:right="20" w:firstLine="709"/>
        <w:jc w:val="both"/>
      </w:pPr>
      <w:r w:rsidRPr="00C358CA">
        <w:t xml:space="preserve">Основными источниками электромагнитных полей радиочастотных диапазонов, </w:t>
      </w:r>
      <w:r w:rsidRPr="00C358CA">
        <w:rPr>
          <w:spacing w:val="-2"/>
        </w:rPr>
        <w:t xml:space="preserve">воздействующих на население, являются мобильные телефоны сотовой связи, а также различные </w:t>
      </w:r>
      <w:r w:rsidRPr="00C358CA">
        <w:t>передающие радиотехнические объекты (ПРТО) связи, радио-, телевещания и радионавигации.</w:t>
      </w:r>
    </w:p>
    <w:p w:rsidR="002864DF" w:rsidRPr="00C358CA" w:rsidRDefault="002864DF" w:rsidP="002864DF">
      <w:pPr>
        <w:shd w:val="clear" w:color="auto" w:fill="FFFFFF"/>
        <w:spacing w:line="276" w:lineRule="exact"/>
        <w:ind w:right="20" w:firstLine="709"/>
        <w:jc w:val="both"/>
      </w:pPr>
      <w:r w:rsidRPr="00C358CA">
        <w:t xml:space="preserve">На учете в Управление состоит более </w:t>
      </w:r>
      <w:r w:rsidRPr="008E088B">
        <w:t>5</w:t>
      </w:r>
      <w:r w:rsidRPr="008B44F3">
        <w:rPr>
          <w:color w:val="FF0000"/>
        </w:rPr>
        <w:t xml:space="preserve"> </w:t>
      </w:r>
      <w:r w:rsidRPr="008E088B">
        <w:t>363</w:t>
      </w:r>
      <w:r w:rsidRPr="008B44F3">
        <w:rPr>
          <w:color w:val="FF0000"/>
        </w:rPr>
        <w:t xml:space="preserve"> </w:t>
      </w:r>
      <w:r w:rsidRPr="00C358CA">
        <w:t>ПРТО, из которых 76,10% составляют базовые станции мобильной связи. В 202</w:t>
      </w:r>
      <w:r>
        <w:t>2</w:t>
      </w:r>
      <w:r w:rsidRPr="00C358CA">
        <w:t xml:space="preserve"> году </w:t>
      </w:r>
      <w:r w:rsidRPr="00C358CA">
        <w:rPr>
          <w:color w:val="000000"/>
        </w:rPr>
        <w:t xml:space="preserve">на территории Еврейской автономной области эксплуатировалось </w:t>
      </w:r>
      <w:r w:rsidRPr="00C358CA">
        <w:t>1457</w:t>
      </w:r>
      <w:r w:rsidRPr="00C358CA">
        <w:rPr>
          <w:color w:val="FF0000"/>
        </w:rPr>
        <w:t xml:space="preserve"> </w:t>
      </w:r>
      <w:r w:rsidRPr="00C358CA">
        <w:rPr>
          <w:color w:val="000000"/>
        </w:rPr>
        <w:t>базовых станций крупнейших сотовых операторов:</w:t>
      </w:r>
      <w:r w:rsidRPr="00C358CA">
        <w:t xml:space="preserve"> </w:t>
      </w:r>
      <w:r w:rsidRPr="00C358CA">
        <w:rPr>
          <w:color w:val="000000"/>
        </w:rPr>
        <w:t xml:space="preserve">ПАО «МТС», ПАО «Мегафон», ПАО «Вымпелком», ООО «Т2 Мобайл». </w:t>
      </w:r>
      <w:r w:rsidRPr="008A6190">
        <w:rPr>
          <w:color w:val="000000"/>
        </w:rPr>
        <w:t>Базовые станции сотовой связи являются относительно маломощными объектами (излучаемая мощность до 50 Вт), однако они располагаются в черте жилой застройки, рядом с жилыми и общественными помещениями, имеют в связи с этим большую гигиеническую значимость.</w:t>
      </w:r>
    </w:p>
    <w:p w:rsidR="002864DF" w:rsidRPr="00C358CA" w:rsidRDefault="002864DF" w:rsidP="002864DF">
      <w:pPr>
        <w:shd w:val="clear" w:color="auto" w:fill="FFFFFF"/>
        <w:spacing w:line="276" w:lineRule="exact"/>
        <w:ind w:firstLine="709"/>
        <w:jc w:val="both"/>
      </w:pPr>
      <w:r w:rsidRPr="00C358CA">
        <w:t xml:space="preserve">Развитие систем мобильной связи происходило в основном за счет реконструкции имеющихся объектов (увеличением численности  радиопередатчиков), продолжения работ по внедрению систем коммуникаций 3-го и 4-го поколений (3 </w:t>
      </w:r>
      <w:r w:rsidRPr="00C358CA">
        <w:rPr>
          <w:lang w:val="en-US"/>
        </w:rPr>
        <w:t>G</w:t>
      </w:r>
      <w:r w:rsidRPr="00C358CA">
        <w:t xml:space="preserve">, 4 </w:t>
      </w:r>
      <w:r w:rsidRPr="00C358CA">
        <w:rPr>
          <w:lang w:val="en-US"/>
        </w:rPr>
        <w:t>G</w:t>
      </w:r>
      <w:r w:rsidRPr="00C358CA">
        <w:t>).</w:t>
      </w:r>
    </w:p>
    <w:p w:rsidR="002864DF" w:rsidRPr="00C358CA" w:rsidRDefault="002864DF" w:rsidP="002864DF">
      <w:pPr>
        <w:ind w:firstLine="709"/>
        <w:jc w:val="both"/>
        <w:rPr>
          <w:color w:val="000000"/>
          <w:spacing w:val="-1"/>
        </w:rPr>
      </w:pPr>
      <w:r w:rsidRPr="00C358CA">
        <w:rPr>
          <w:color w:val="000000"/>
          <w:spacing w:val="-1"/>
        </w:rPr>
        <w:t>Объектов радио - и телевещания относительно немного (радиолокационные станции (РЛС), радиотелепередающие центры (РТПЦ), однако они имеют большую мощность передатчиков и часто расположены в черте жилой застройки (рис. №</w:t>
      </w:r>
      <w:r w:rsidR="004F3F2E">
        <w:rPr>
          <w:color w:val="000000"/>
          <w:spacing w:val="-1"/>
        </w:rPr>
        <w:t>22</w:t>
      </w:r>
      <w:r w:rsidRPr="00C358CA">
        <w:rPr>
          <w:color w:val="000000"/>
          <w:spacing w:val="-1"/>
        </w:rPr>
        <w:t>).</w:t>
      </w:r>
    </w:p>
    <w:p w:rsidR="002864DF" w:rsidRPr="00C358CA" w:rsidRDefault="002864DF" w:rsidP="002864DF">
      <w:pPr>
        <w:ind w:left="480"/>
        <w:contextualSpacing/>
        <w:jc w:val="both"/>
        <w:rPr>
          <w:color w:val="000000"/>
          <w:spacing w:val="-1"/>
        </w:rPr>
      </w:pPr>
    </w:p>
    <w:p w:rsidR="002864DF" w:rsidRPr="00C358CA" w:rsidRDefault="002864DF" w:rsidP="002864DF">
      <w:pPr>
        <w:contextualSpacing/>
        <w:rPr>
          <w:color w:val="000000"/>
          <w:spacing w:val="-1"/>
        </w:rPr>
      </w:pPr>
      <w:r w:rsidRPr="00C358CA">
        <w:rPr>
          <w:noProof/>
        </w:rPr>
        <w:drawing>
          <wp:inline distT="0" distB="0" distL="0" distR="0" wp14:anchorId="575E26D4" wp14:editId="52047924">
            <wp:extent cx="5828306" cy="195602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9300" cy="1956355"/>
                    </a:xfrm>
                    <a:prstGeom prst="rect">
                      <a:avLst/>
                    </a:prstGeom>
                    <a:noFill/>
                    <a:ln>
                      <a:noFill/>
                    </a:ln>
                  </pic:spPr>
                </pic:pic>
              </a:graphicData>
            </a:graphic>
          </wp:inline>
        </w:drawing>
      </w:r>
    </w:p>
    <w:p w:rsidR="004F3F2E" w:rsidRDefault="004F3F2E" w:rsidP="002864DF">
      <w:pPr>
        <w:ind w:firstLine="709"/>
        <w:contextualSpacing/>
        <w:jc w:val="center"/>
        <w:rPr>
          <w:b/>
          <w:color w:val="000000"/>
          <w:sz w:val="22"/>
          <w:szCs w:val="22"/>
        </w:rPr>
      </w:pPr>
    </w:p>
    <w:p w:rsidR="002864DF" w:rsidRPr="002864DF" w:rsidRDefault="002864DF" w:rsidP="002864DF">
      <w:pPr>
        <w:ind w:firstLine="709"/>
        <w:contextualSpacing/>
        <w:jc w:val="center"/>
        <w:rPr>
          <w:color w:val="000000"/>
          <w:sz w:val="22"/>
          <w:szCs w:val="22"/>
        </w:rPr>
      </w:pPr>
      <w:r w:rsidRPr="002864DF">
        <w:rPr>
          <w:b/>
          <w:color w:val="000000"/>
          <w:sz w:val="22"/>
          <w:szCs w:val="22"/>
        </w:rPr>
        <w:lastRenderedPageBreak/>
        <w:t>Рис. №.</w:t>
      </w:r>
      <w:r w:rsidR="004F3F2E">
        <w:rPr>
          <w:b/>
          <w:color w:val="000000"/>
          <w:sz w:val="22"/>
          <w:szCs w:val="22"/>
        </w:rPr>
        <w:t>22</w:t>
      </w:r>
      <w:r w:rsidRPr="002864DF">
        <w:rPr>
          <w:color w:val="000000"/>
          <w:sz w:val="22"/>
          <w:szCs w:val="22"/>
        </w:rPr>
        <w:t xml:space="preserve"> Структура передающих радиотехнических объектов в ЕАО</w:t>
      </w:r>
    </w:p>
    <w:p w:rsidR="002864DF" w:rsidRPr="00C358CA" w:rsidRDefault="002864DF" w:rsidP="002864DF">
      <w:pPr>
        <w:ind w:left="480"/>
        <w:contextualSpacing/>
        <w:jc w:val="both"/>
      </w:pPr>
    </w:p>
    <w:p w:rsidR="002864DF" w:rsidRPr="00C358CA" w:rsidRDefault="002864DF" w:rsidP="002864DF">
      <w:pPr>
        <w:spacing w:before="120"/>
        <w:ind w:firstLine="709"/>
        <w:contextualSpacing/>
        <w:jc w:val="both"/>
      </w:pPr>
      <w:r w:rsidRPr="00C358CA">
        <w:t>В 202</w:t>
      </w:r>
      <w:r>
        <w:t>2</w:t>
      </w:r>
      <w:r w:rsidRPr="00C358CA">
        <w:t xml:space="preserve"> г. базовых станций сотовой связи, не соответствующих санитарно-эпидемиологическим требованиям по уровню ЭМП, на территории ЕАО размещено не было. </w:t>
      </w:r>
    </w:p>
    <w:p w:rsidR="00DE18A6" w:rsidRPr="00F1157D" w:rsidRDefault="00DE18A6" w:rsidP="00841B16">
      <w:pPr>
        <w:pStyle w:val="a8"/>
        <w:numPr>
          <w:ilvl w:val="2"/>
          <w:numId w:val="11"/>
        </w:numPr>
        <w:spacing w:before="120"/>
        <w:jc w:val="center"/>
        <w:rPr>
          <w:b/>
        </w:rPr>
      </w:pPr>
      <w:r w:rsidRPr="00F1157D">
        <w:rPr>
          <w:b/>
        </w:rPr>
        <w:t>Мониторинг радиационной обстановки</w:t>
      </w:r>
    </w:p>
    <w:p w:rsidR="00F1157D" w:rsidRDefault="00F1157D" w:rsidP="00F1157D">
      <w:pPr>
        <w:shd w:val="clear" w:color="auto" w:fill="FFFFFF"/>
        <w:ind w:firstLine="709"/>
        <w:jc w:val="both"/>
        <w:rPr>
          <w:color w:val="1A1A1A"/>
        </w:rPr>
      </w:pPr>
      <w:r w:rsidRPr="0038455A">
        <w:rPr>
          <w:color w:val="1A1A1A"/>
        </w:rPr>
        <w:t>В соответствии с утвержденными «Основами государственной политики в области обеспечения ядерной и радиационной безопасности Российской Федерации на период до 2025 года и дальнейшую перспективу» обеспечение радиационной</w:t>
      </w:r>
      <w:r>
        <w:rPr>
          <w:color w:val="1A1A1A"/>
        </w:rPr>
        <w:t xml:space="preserve"> </w:t>
      </w:r>
      <w:r w:rsidRPr="0038455A">
        <w:rPr>
          <w:color w:val="1A1A1A"/>
        </w:rPr>
        <w:t>Федерации является одной из важнейших составляющих национальной безопасности</w:t>
      </w:r>
      <w:r>
        <w:rPr>
          <w:color w:val="1A1A1A"/>
        </w:rPr>
        <w:t xml:space="preserve"> </w:t>
      </w:r>
      <w:r w:rsidRPr="0038455A">
        <w:rPr>
          <w:color w:val="1A1A1A"/>
        </w:rPr>
        <w:t>страны. Одним из главных инструментов решения данной задачи является мониторинг радиационной обстановки и доз облучения населения от всех основных источников ионизирующего излучения (ИИИ). Дозовые оценки приведены за 2021 год в соответствии с установленным порядком проведения радиационно-гигиенической</w:t>
      </w:r>
      <w:r>
        <w:rPr>
          <w:color w:val="1A1A1A"/>
        </w:rPr>
        <w:t xml:space="preserve"> </w:t>
      </w:r>
      <w:r w:rsidRPr="0038455A">
        <w:rPr>
          <w:color w:val="1A1A1A"/>
        </w:rPr>
        <w:t>паспортизации организаций и территорий.</w:t>
      </w:r>
    </w:p>
    <w:p w:rsidR="00F1157D" w:rsidRPr="0038455A" w:rsidRDefault="00F1157D" w:rsidP="00F1157D">
      <w:pPr>
        <w:shd w:val="clear" w:color="auto" w:fill="FFFFFF"/>
        <w:ind w:firstLine="709"/>
        <w:jc w:val="both"/>
        <w:rPr>
          <w:color w:val="1A1A1A"/>
        </w:rPr>
      </w:pPr>
      <w:r w:rsidRPr="0038455A">
        <w:rPr>
          <w:color w:val="1A1A1A"/>
        </w:rPr>
        <w:t>К основным ИИИ, определяющим дозы об</w:t>
      </w:r>
      <w:r w:rsidR="00331C9A">
        <w:rPr>
          <w:color w:val="1A1A1A"/>
        </w:rPr>
        <w:t>лучения населения в Еврейской автономной области</w:t>
      </w:r>
      <w:r w:rsidRPr="0038455A">
        <w:rPr>
          <w:color w:val="1A1A1A"/>
        </w:rPr>
        <w:t>, относятся: техногенные ИИИ в условиях их нормального использования, природные ИИИ, медицинские ИИИ.</w:t>
      </w:r>
    </w:p>
    <w:p w:rsidR="00F1157D" w:rsidRDefault="00F1157D" w:rsidP="00F1157D">
      <w:pPr>
        <w:ind w:firstLine="709"/>
        <w:jc w:val="both"/>
      </w:pPr>
      <w:r w:rsidRPr="001C5C22">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F1157D" w:rsidRDefault="00F1157D" w:rsidP="00F1157D">
      <w:pPr>
        <w:ind w:firstLine="709"/>
        <w:jc w:val="both"/>
      </w:pPr>
      <w:r w:rsidRPr="001C5C22">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F1157D" w:rsidRDefault="00F1157D" w:rsidP="00F1157D">
      <w:pPr>
        <w:ind w:firstLine="709"/>
        <w:jc w:val="both"/>
      </w:pPr>
      <w:r w:rsidRPr="001C5C22">
        <w:t xml:space="preserve">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 (рис. </w:t>
      </w:r>
      <w:r>
        <w:t>№</w:t>
      </w:r>
      <w:r w:rsidR="004F3F2E">
        <w:t>2</w:t>
      </w:r>
      <w:r>
        <w:t>3</w:t>
      </w:r>
      <w:r w:rsidRPr="001C5C22">
        <w:t xml:space="preserve">). </w:t>
      </w:r>
    </w:p>
    <w:p w:rsidR="00F1157D" w:rsidRDefault="00F1157D" w:rsidP="00F1157D">
      <w:pPr>
        <w:ind w:firstLine="709"/>
        <w:jc w:val="both"/>
      </w:pPr>
    </w:p>
    <w:p w:rsidR="00F1157D" w:rsidRPr="001C5C22" w:rsidRDefault="00F1157D" w:rsidP="00F1157D">
      <w:pPr>
        <w:jc w:val="center"/>
      </w:pPr>
      <w:r>
        <w:rPr>
          <w:noProof/>
        </w:rPr>
        <w:drawing>
          <wp:inline distT="0" distB="0" distL="0" distR="0" wp14:anchorId="719AF6D9" wp14:editId="60FCD399">
            <wp:extent cx="5987333" cy="2592125"/>
            <wp:effectExtent l="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4"/>
                    <a:stretch>
                      <a:fillRect/>
                    </a:stretch>
                  </pic:blipFill>
                  <pic:spPr>
                    <a:xfrm>
                      <a:off x="0" y="0"/>
                      <a:ext cx="5985499" cy="2591331"/>
                    </a:xfrm>
                    <a:prstGeom prst="rect">
                      <a:avLst/>
                    </a:prstGeom>
                  </pic:spPr>
                </pic:pic>
              </a:graphicData>
            </a:graphic>
          </wp:inline>
        </w:drawing>
      </w:r>
    </w:p>
    <w:p w:rsidR="00F1157D" w:rsidRPr="001C5C22" w:rsidRDefault="00F1157D" w:rsidP="00F1157D">
      <w:pPr>
        <w:jc w:val="both"/>
      </w:pPr>
    </w:p>
    <w:p w:rsidR="00F1157D" w:rsidRDefault="00F1157D" w:rsidP="00F1157D">
      <w:pPr>
        <w:jc w:val="center"/>
        <w:rPr>
          <w:sz w:val="22"/>
          <w:szCs w:val="22"/>
        </w:rPr>
      </w:pPr>
      <w:r>
        <w:rPr>
          <w:b/>
          <w:sz w:val="22"/>
          <w:szCs w:val="22"/>
        </w:rPr>
        <w:t>Рис. №</w:t>
      </w:r>
      <w:r w:rsidR="004F3F2E">
        <w:rPr>
          <w:b/>
          <w:sz w:val="22"/>
          <w:szCs w:val="22"/>
        </w:rPr>
        <w:t>2</w:t>
      </w:r>
      <w:r>
        <w:rPr>
          <w:b/>
          <w:sz w:val="22"/>
          <w:szCs w:val="22"/>
        </w:rPr>
        <w:t>3</w:t>
      </w:r>
      <w:r w:rsidRPr="001C5C22">
        <w:rPr>
          <w:sz w:val="22"/>
          <w:szCs w:val="22"/>
        </w:rPr>
        <w:t xml:space="preserve">. Структура годовых коллективных эффективных доз </w:t>
      </w:r>
      <w:r>
        <w:rPr>
          <w:sz w:val="22"/>
          <w:szCs w:val="22"/>
        </w:rPr>
        <w:t>облучения населения</w:t>
      </w:r>
    </w:p>
    <w:p w:rsidR="00F1157D" w:rsidRPr="001C5C22" w:rsidRDefault="00F1157D" w:rsidP="00F1157D">
      <w:pPr>
        <w:jc w:val="center"/>
      </w:pPr>
      <w:r>
        <w:rPr>
          <w:sz w:val="22"/>
          <w:szCs w:val="22"/>
        </w:rPr>
        <w:t>на 01.01.2022</w:t>
      </w:r>
    </w:p>
    <w:p w:rsidR="00F1157D" w:rsidRDefault="00F1157D" w:rsidP="00F1157D">
      <w:pPr>
        <w:jc w:val="center"/>
      </w:pPr>
    </w:p>
    <w:p w:rsidR="00F1157D" w:rsidRDefault="00F1157D" w:rsidP="00F1157D">
      <w:pPr>
        <w:ind w:firstLine="709"/>
        <w:jc w:val="both"/>
      </w:pPr>
      <w:r w:rsidRPr="001C5C22">
        <w:t>Специфика формирования индивидуальных и коллективных доз облучения обусловлена особенностями региона.</w:t>
      </w:r>
      <w:r>
        <w:t xml:space="preserve"> </w:t>
      </w:r>
    </w:p>
    <w:p w:rsidR="00F1157D" w:rsidRDefault="00F1157D" w:rsidP="00F1157D">
      <w:pPr>
        <w:ind w:firstLine="709"/>
        <w:jc w:val="both"/>
      </w:pPr>
      <w:r w:rsidRPr="001C5C22">
        <w:t xml:space="preserve">В среднем годовая эффективная дозовая нагрузка на жителя области за счет всех источников ионизирующего излучения в динамике за 3 года составляет </w:t>
      </w:r>
      <w:r>
        <w:t xml:space="preserve"> 4,9 – 5,0 </w:t>
      </w:r>
      <w:r w:rsidRPr="001C5C22">
        <w:t>мЗв/год</w:t>
      </w:r>
      <w:r>
        <w:t xml:space="preserve"> </w:t>
      </w:r>
      <w:r w:rsidRPr="001C5C22">
        <w:t xml:space="preserve">что выше среднероссийской дозы </w:t>
      </w:r>
      <w:r>
        <w:t xml:space="preserve">(4,18) </w:t>
      </w:r>
      <w:r w:rsidRPr="001C5C22">
        <w:t xml:space="preserve">в </w:t>
      </w:r>
      <w:r>
        <w:t>0,8</w:t>
      </w:r>
      <w:r w:rsidRPr="001C5C22">
        <w:t xml:space="preserve"> раз (табл. </w:t>
      </w:r>
      <w:r w:rsidR="00331C9A">
        <w:t>№</w:t>
      </w:r>
      <w:r w:rsidR="004F3F2E">
        <w:t>25</w:t>
      </w:r>
      <w:r>
        <w:t>)</w:t>
      </w:r>
      <w:r w:rsidRPr="001C5C22">
        <w:t xml:space="preserve">. </w:t>
      </w:r>
    </w:p>
    <w:p w:rsidR="00F1157D" w:rsidRDefault="00F1157D" w:rsidP="00F1157D">
      <w:pPr>
        <w:jc w:val="right"/>
      </w:pPr>
    </w:p>
    <w:p w:rsidR="001775C4" w:rsidRDefault="001775C4" w:rsidP="00F1157D">
      <w:pPr>
        <w:jc w:val="right"/>
      </w:pPr>
    </w:p>
    <w:p w:rsidR="00F1157D" w:rsidRPr="007C7A2D" w:rsidRDefault="00F1157D" w:rsidP="00F1157D">
      <w:pPr>
        <w:jc w:val="right"/>
      </w:pPr>
      <w:r w:rsidRPr="007C7A2D">
        <w:t xml:space="preserve">Таблица </w:t>
      </w:r>
      <w:r w:rsidR="00331C9A">
        <w:t>№</w:t>
      </w:r>
      <w:r w:rsidR="004F3F2E">
        <w:t>25</w:t>
      </w:r>
    </w:p>
    <w:p w:rsidR="00F1157D" w:rsidRDefault="00F1157D" w:rsidP="00F1157D">
      <w:pPr>
        <w:jc w:val="center"/>
        <w:rPr>
          <w:b/>
          <w:sz w:val="22"/>
          <w:szCs w:val="22"/>
        </w:rPr>
      </w:pPr>
      <w:r w:rsidRPr="00FF3160">
        <w:rPr>
          <w:b/>
          <w:sz w:val="22"/>
          <w:szCs w:val="22"/>
        </w:rPr>
        <w:t>Средняя годовая эффективная доза на 1 жителя</w:t>
      </w:r>
      <w:r>
        <w:rPr>
          <w:b/>
          <w:sz w:val="22"/>
          <w:szCs w:val="22"/>
        </w:rPr>
        <w:t xml:space="preserve"> 2019-2021 гг,</w:t>
      </w:r>
      <w:r w:rsidRPr="00FF3160">
        <w:rPr>
          <w:b/>
          <w:sz w:val="22"/>
          <w:szCs w:val="22"/>
        </w:rPr>
        <w:t xml:space="preserve"> мЗв/год</w:t>
      </w:r>
    </w:p>
    <w:p w:rsidR="00F1157D" w:rsidRPr="00FF3160" w:rsidRDefault="00F1157D" w:rsidP="00F1157D">
      <w:pPr>
        <w:jc w:val="center"/>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1435"/>
        <w:gridCol w:w="1134"/>
        <w:gridCol w:w="1403"/>
        <w:gridCol w:w="1999"/>
      </w:tblGrid>
      <w:tr w:rsidR="00F1157D" w:rsidRPr="001C5C22" w:rsidTr="00F1157D">
        <w:trPr>
          <w:trHeight w:val="210"/>
        </w:trPr>
        <w:tc>
          <w:tcPr>
            <w:tcW w:w="3385" w:type="dxa"/>
            <w:vMerge w:val="restart"/>
          </w:tcPr>
          <w:p w:rsidR="00F1157D" w:rsidRPr="001C5C22" w:rsidRDefault="00F1157D" w:rsidP="00F1157D">
            <w:pPr>
              <w:jc w:val="both"/>
              <w:rPr>
                <w:sz w:val="22"/>
                <w:szCs w:val="22"/>
              </w:rPr>
            </w:pPr>
          </w:p>
        </w:tc>
        <w:tc>
          <w:tcPr>
            <w:tcW w:w="5971" w:type="dxa"/>
            <w:gridSpan w:val="4"/>
          </w:tcPr>
          <w:p w:rsidR="00F1157D" w:rsidRPr="001C5C22" w:rsidRDefault="00F1157D" w:rsidP="00F1157D">
            <w:pPr>
              <w:jc w:val="center"/>
              <w:rPr>
                <w:sz w:val="22"/>
                <w:szCs w:val="22"/>
              </w:rPr>
            </w:pPr>
            <w:r w:rsidRPr="001C5C22">
              <w:rPr>
                <w:sz w:val="22"/>
                <w:szCs w:val="22"/>
              </w:rPr>
              <w:t>Средняя годовая эффективная доза на 1 жителя мЗв/год</w:t>
            </w:r>
          </w:p>
        </w:tc>
      </w:tr>
      <w:tr w:rsidR="00F1157D" w:rsidRPr="001C5C22" w:rsidTr="00F1157D">
        <w:trPr>
          <w:trHeight w:val="105"/>
        </w:trPr>
        <w:tc>
          <w:tcPr>
            <w:tcW w:w="3385" w:type="dxa"/>
            <w:vMerge/>
          </w:tcPr>
          <w:p w:rsidR="00F1157D" w:rsidRPr="001C5C22" w:rsidRDefault="00F1157D" w:rsidP="00F1157D">
            <w:pPr>
              <w:jc w:val="both"/>
              <w:rPr>
                <w:sz w:val="22"/>
                <w:szCs w:val="22"/>
              </w:rPr>
            </w:pPr>
          </w:p>
        </w:tc>
        <w:tc>
          <w:tcPr>
            <w:tcW w:w="1435" w:type="dxa"/>
          </w:tcPr>
          <w:p w:rsidR="00F1157D" w:rsidRPr="001C5C22" w:rsidRDefault="00F1157D" w:rsidP="00F1157D">
            <w:pPr>
              <w:jc w:val="center"/>
              <w:rPr>
                <w:sz w:val="22"/>
                <w:szCs w:val="22"/>
              </w:rPr>
            </w:pPr>
            <w:r>
              <w:rPr>
                <w:sz w:val="22"/>
                <w:szCs w:val="22"/>
              </w:rPr>
              <w:t>2018</w:t>
            </w:r>
          </w:p>
        </w:tc>
        <w:tc>
          <w:tcPr>
            <w:tcW w:w="1134" w:type="dxa"/>
          </w:tcPr>
          <w:p w:rsidR="00F1157D" w:rsidRPr="001C5C22" w:rsidRDefault="00F1157D" w:rsidP="00F1157D">
            <w:pPr>
              <w:jc w:val="center"/>
              <w:rPr>
                <w:sz w:val="22"/>
                <w:szCs w:val="22"/>
              </w:rPr>
            </w:pPr>
            <w:r>
              <w:rPr>
                <w:sz w:val="22"/>
                <w:szCs w:val="22"/>
              </w:rPr>
              <w:t>2019</w:t>
            </w:r>
          </w:p>
        </w:tc>
        <w:tc>
          <w:tcPr>
            <w:tcW w:w="1403" w:type="dxa"/>
          </w:tcPr>
          <w:p w:rsidR="00F1157D" w:rsidRPr="001C5C22" w:rsidRDefault="00F1157D" w:rsidP="00F1157D">
            <w:pPr>
              <w:jc w:val="center"/>
              <w:rPr>
                <w:sz w:val="22"/>
                <w:szCs w:val="22"/>
              </w:rPr>
            </w:pPr>
            <w:r>
              <w:rPr>
                <w:sz w:val="22"/>
                <w:szCs w:val="22"/>
              </w:rPr>
              <w:t>2020</w:t>
            </w:r>
          </w:p>
        </w:tc>
        <w:tc>
          <w:tcPr>
            <w:tcW w:w="1999" w:type="dxa"/>
          </w:tcPr>
          <w:p w:rsidR="00F1157D" w:rsidRPr="001C5C22" w:rsidRDefault="00F1157D" w:rsidP="00F1157D">
            <w:pPr>
              <w:jc w:val="center"/>
              <w:rPr>
                <w:sz w:val="22"/>
                <w:szCs w:val="22"/>
              </w:rPr>
            </w:pPr>
            <w:r>
              <w:rPr>
                <w:sz w:val="22"/>
                <w:szCs w:val="22"/>
              </w:rPr>
              <w:t>2021</w:t>
            </w:r>
          </w:p>
        </w:tc>
      </w:tr>
      <w:tr w:rsidR="00F1157D" w:rsidRPr="001C5C22" w:rsidTr="00F1157D">
        <w:trPr>
          <w:trHeight w:val="105"/>
        </w:trPr>
        <w:tc>
          <w:tcPr>
            <w:tcW w:w="3385" w:type="dxa"/>
          </w:tcPr>
          <w:p w:rsidR="00F1157D" w:rsidRPr="001C5C22" w:rsidRDefault="00F1157D" w:rsidP="00F1157D">
            <w:pPr>
              <w:rPr>
                <w:sz w:val="22"/>
                <w:szCs w:val="22"/>
              </w:rPr>
            </w:pPr>
            <w:r w:rsidRPr="001C5C22">
              <w:rPr>
                <w:sz w:val="22"/>
                <w:szCs w:val="22"/>
              </w:rPr>
              <w:t>Еврейская автономная область</w:t>
            </w:r>
          </w:p>
        </w:tc>
        <w:tc>
          <w:tcPr>
            <w:tcW w:w="1435" w:type="dxa"/>
          </w:tcPr>
          <w:p w:rsidR="00F1157D" w:rsidRPr="001C5C22" w:rsidRDefault="00F1157D" w:rsidP="00F1157D">
            <w:pPr>
              <w:jc w:val="center"/>
              <w:rPr>
                <w:sz w:val="22"/>
                <w:szCs w:val="22"/>
              </w:rPr>
            </w:pPr>
            <w:r>
              <w:rPr>
                <w:sz w:val="22"/>
                <w:szCs w:val="22"/>
              </w:rPr>
              <w:t>4,98</w:t>
            </w:r>
          </w:p>
        </w:tc>
        <w:tc>
          <w:tcPr>
            <w:tcW w:w="1134" w:type="dxa"/>
          </w:tcPr>
          <w:p w:rsidR="00F1157D" w:rsidRPr="001C5C22" w:rsidRDefault="00F1157D" w:rsidP="00F1157D">
            <w:pPr>
              <w:jc w:val="center"/>
              <w:rPr>
                <w:sz w:val="22"/>
                <w:szCs w:val="22"/>
              </w:rPr>
            </w:pPr>
            <w:r>
              <w:rPr>
                <w:sz w:val="22"/>
                <w:szCs w:val="22"/>
              </w:rPr>
              <w:t>4,9</w:t>
            </w:r>
          </w:p>
        </w:tc>
        <w:tc>
          <w:tcPr>
            <w:tcW w:w="1403" w:type="dxa"/>
          </w:tcPr>
          <w:p w:rsidR="00F1157D" w:rsidRPr="001C5C22" w:rsidRDefault="00F1157D" w:rsidP="00F1157D">
            <w:pPr>
              <w:jc w:val="center"/>
              <w:rPr>
                <w:sz w:val="22"/>
                <w:szCs w:val="22"/>
              </w:rPr>
            </w:pPr>
            <w:r>
              <w:rPr>
                <w:sz w:val="22"/>
                <w:szCs w:val="22"/>
              </w:rPr>
              <w:t>5,0</w:t>
            </w:r>
          </w:p>
        </w:tc>
        <w:tc>
          <w:tcPr>
            <w:tcW w:w="1999" w:type="dxa"/>
          </w:tcPr>
          <w:p w:rsidR="00F1157D" w:rsidRPr="001C5C22" w:rsidRDefault="00F1157D" w:rsidP="00F1157D">
            <w:pPr>
              <w:jc w:val="center"/>
              <w:rPr>
                <w:sz w:val="22"/>
                <w:szCs w:val="22"/>
              </w:rPr>
            </w:pPr>
            <w:r>
              <w:rPr>
                <w:sz w:val="22"/>
                <w:szCs w:val="22"/>
              </w:rPr>
              <w:t>4,9</w:t>
            </w:r>
          </w:p>
        </w:tc>
      </w:tr>
      <w:tr w:rsidR="00F1157D" w:rsidRPr="001C5C22" w:rsidTr="00F1157D">
        <w:trPr>
          <w:trHeight w:val="105"/>
        </w:trPr>
        <w:tc>
          <w:tcPr>
            <w:tcW w:w="3385" w:type="dxa"/>
          </w:tcPr>
          <w:p w:rsidR="00F1157D" w:rsidRPr="001C5C22" w:rsidRDefault="00F1157D" w:rsidP="00F1157D">
            <w:pPr>
              <w:rPr>
                <w:sz w:val="22"/>
                <w:szCs w:val="22"/>
              </w:rPr>
            </w:pPr>
            <w:r w:rsidRPr="001C5C22">
              <w:rPr>
                <w:sz w:val="22"/>
                <w:szCs w:val="22"/>
              </w:rPr>
              <w:t>Всего по Российской Федерации</w:t>
            </w:r>
          </w:p>
        </w:tc>
        <w:tc>
          <w:tcPr>
            <w:tcW w:w="1435" w:type="dxa"/>
          </w:tcPr>
          <w:p w:rsidR="00F1157D" w:rsidRPr="001C5C22" w:rsidRDefault="00F1157D" w:rsidP="00F1157D">
            <w:pPr>
              <w:jc w:val="center"/>
              <w:rPr>
                <w:sz w:val="22"/>
                <w:szCs w:val="22"/>
              </w:rPr>
            </w:pPr>
            <w:r>
              <w:rPr>
                <w:sz w:val="22"/>
                <w:szCs w:val="22"/>
              </w:rPr>
              <w:t>3,8</w:t>
            </w:r>
          </w:p>
        </w:tc>
        <w:tc>
          <w:tcPr>
            <w:tcW w:w="1134" w:type="dxa"/>
          </w:tcPr>
          <w:p w:rsidR="00F1157D" w:rsidRPr="001C5C22" w:rsidRDefault="00F1157D" w:rsidP="00F1157D">
            <w:pPr>
              <w:jc w:val="center"/>
              <w:rPr>
                <w:sz w:val="22"/>
                <w:szCs w:val="22"/>
              </w:rPr>
            </w:pPr>
            <w:r>
              <w:rPr>
                <w:sz w:val="22"/>
                <w:szCs w:val="22"/>
              </w:rPr>
              <w:t>3,8</w:t>
            </w:r>
          </w:p>
        </w:tc>
        <w:tc>
          <w:tcPr>
            <w:tcW w:w="1403" w:type="dxa"/>
          </w:tcPr>
          <w:p w:rsidR="00F1157D" w:rsidRPr="001C5C22" w:rsidRDefault="00F1157D" w:rsidP="00F1157D">
            <w:pPr>
              <w:jc w:val="center"/>
              <w:rPr>
                <w:sz w:val="22"/>
                <w:szCs w:val="22"/>
              </w:rPr>
            </w:pPr>
            <w:r>
              <w:rPr>
                <w:sz w:val="22"/>
                <w:szCs w:val="22"/>
              </w:rPr>
              <w:t>4,01</w:t>
            </w:r>
          </w:p>
        </w:tc>
        <w:tc>
          <w:tcPr>
            <w:tcW w:w="1999" w:type="dxa"/>
          </w:tcPr>
          <w:p w:rsidR="00F1157D" w:rsidRPr="001C5C22" w:rsidRDefault="00F1157D" w:rsidP="00F1157D">
            <w:pPr>
              <w:jc w:val="center"/>
              <w:rPr>
                <w:sz w:val="22"/>
                <w:szCs w:val="22"/>
              </w:rPr>
            </w:pPr>
            <w:r>
              <w:rPr>
                <w:sz w:val="22"/>
                <w:szCs w:val="22"/>
              </w:rPr>
              <w:t>4,18</w:t>
            </w:r>
          </w:p>
        </w:tc>
      </w:tr>
    </w:tbl>
    <w:p w:rsidR="00F1157D" w:rsidRDefault="00F1157D" w:rsidP="00F1157D">
      <w:pPr>
        <w:ind w:left="23" w:right="23" w:firstLine="697"/>
        <w:jc w:val="both"/>
      </w:pPr>
    </w:p>
    <w:p w:rsidR="00F1157D" w:rsidRDefault="00F1157D" w:rsidP="00F1157D">
      <w:pPr>
        <w:ind w:left="23" w:right="23" w:firstLine="697"/>
        <w:jc w:val="both"/>
      </w:pPr>
      <w:r w:rsidRPr="001C5C22">
        <w:t>Данная величина складывается за счет ингаляции изотопов радона и продуктов его распада, природных радионуклидов, потреб</w:t>
      </w:r>
      <w:r>
        <w:t xml:space="preserve">ляемых с пищей, водой, а также </w:t>
      </w:r>
      <w:r w:rsidRPr="001C5C22">
        <w:t>за счет влияния естественных радиоактивных веществ, содержащи</w:t>
      </w:r>
      <w:r>
        <w:t>хся в объектах окружающей среды и ростом количества проведения компьютерных томографий.</w:t>
      </w:r>
    </w:p>
    <w:p w:rsidR="00F1157D" w:rsidRPr="001C5C22" w:rsidRDefault="00F1157D" w:rsidP="00F1157D">
      <w:pPr>
        <w:spacing w:line="254" w:lineRule="exact"/>
        <w:ind w:left="20" w:right="20" w:firstLine="700"/>
        <w:jc w:val="both"/>
        <w:rPr>
          <w:lang w:eastAsia="x-none"/>
        </w:rPr>
      </w:pPr>
      <w:r w:rsidRPr="001C5C22">
        <w:rPr>
          <w:lang w:val="x-none" w:eastAsia="x-none"/>
        </w:rPr>
        <w:t>В рамках радиационно-гигиенической паспортизации и социально-гигиенического мониторинга постоянно проводится радиационный мониторинг содержания радионуклидов в</w:t>
      </w:r>
      <w:r w:rsidRPr="001C5C22">
        <w:rPr>
          <w:lang w:eastAsia="x-none"/>
        </w:rPr>
        <w:t xml:space="preserve"> почве, </w:t>
      </w:r>
      <w:r w:rsidRPr="001C5C22">
        <w:rPr>
          <w:lang w:val="x-none" w:eastAsia="x-none"/>
        </w:rPr>
        <w:t>воде и пищевой продукции.</w:t>
      </w:r>
    </w:p>
    <w:p w:rsidR="004F3F2E" w:rsidRDefault="00F1157D" w:rsidP="004F3F2E">
      <w:pPr>
        <w:spacing w:line="254" w:lineRule="exact"/>
        <w:ind w:left="20" w:right="20" w:firstLine="700"/>
        <w:jc w:val="both"/>
        <w:rPr>
          <w:lang w:eastAsia="x-none"/>
        </w:rPr>
      </w:pPr>
      <w:r w:rsidRPr="001C5C22">
        <w:rPr>
          <w:lang w:val="x-none" w:eastAsia="x-none"/>
        </w:rPr>
        <w:t>Средние и максимальные уровни плотности загрязнения почвы цезием-137 не превышают величину загрязнения вследствие глобальных выпадений (2-3 кБк/м</w:t>
      </w:r>
      <w:r w:rsidRPr="001C5C22">
        <w:rPr>
          <w:vertAlign w:val="superscript"/>
          <w:lang w:val="x-none" w:eastAsia="x-none"/>
        </w:rPr>
        <w:t>2</w:t>
      </w:r>
      <w:r w:rsidRPr="001C5C22">
        <w:rPr>
          <w:lang w:val="x-none" w:eastAsia="x-none"/>
        </w:rPr>
        <w:t>).</w:t>
      </w:r>
    </w:p>
    <w:p w:rsidR="00F1157D" w:rsidRDefault="00F1157D" w:rsidP="004F3F2E">
      <w:pPr>
        <w:spacing w:line="254" w:lineRule="exact"/>
        <w:ind w:left="20" w:right="20" w:firstLine="700"/>
        <w:jc w:val="both"/>
        <w:rPr>
          <w:lang w:eastAsia="x-none"/>
        </w:rPr>
      </w:pPr>
      <w:r w:rsidRPr="001C5C22">
        <w:t>В последние годы суммарная альфа- и бета-активно</w:t>
      </w:r>
      <w:r>
        <w:t xml:space="preserve">сть в воде открытых водоемов  </w:t>
      </w:r>
      <w:r w:rsidRPr="001C5C22">
        <w:t>остается на одном и том же уровне и составляет в среднем: альфа-активность – 0,0</w:t>
      </w:r>
      <w:r>
        <w:t>2</w:t>
      </w:r>
      <w:r w:rsidRPr="001C5C22">
        <w:t>, бета-активность – 0,</w:t>
      </w:r>
      <w:r>
        <w:t>04</w:t>
      </w:r>
      <w:r w:rsidRPr="001C5C22">
        <w:t xml:space="preserve"> Бк/л. Это говорит о том, что показатели удельной активности находятся на у</w:t>
      </w:r>
      <w:r>
        <w:t>ров</w:t>
      </w:r>
      <w:r w:rsidR="00331C9A">
        <w:t>не средних значений (табл. №</w:t>
      </w:r>
      <w:r w:rsidR="004F3F2E">
        <w:t>26</w:t>
      </w:r>
      <w:r w:rsidRPr="001C5C22">
        <w:t>).</w:t>
      </w:r>
    </w:p>
    <w:p w:rsidR="00F1157D" w:rsidRPr="001C5C22" w:rsidRDefault="00F1157D" w:rsidP="00F1157D">
      <w:pPr>
        <w:jc w:val="both"/>
      </w:pPr>
    </w:p>
    <w:p w:rsidR="00F1157D" w:rsidRPr="007C7A2D" w:rsidRDefault="00F1157D" w:rsidP="00F1157D">
      <w:pPr>
        <w:jc w:val="right"/>
      </w:pPr>
      <w:r w:rsidRPr="007C7A2D">
        <w:t>Таблица №</w:t>
      </w:r>
      <w:r w:rsidR="004F3F2E">
        <w:t>26</w:t>
      </w:r>
    </w:p>
    <w:p w:rsidR="00F1157D" w:rsidRDefault="00F1157D" w:rsidP="00F1157D">
      <w:pPr>
        <w:jc w:val="center"/>
        <w:rPr>
          <w:b/>
          <w:bCs/>
          <w:color w:val="000000"/>
          <w:sz w:val="22"/>
          <w:szCs w:val="22"/>
          <w:lang w:val="ru"/>
        </w:rPr>
      </w:pPr>
      <w:r w:rsidRPr="001C5C22">
        <w:rPr>
          <w:b/>
          <w:sz w:val="22"/>
          <w:szCs w:val="22"/>
        </w:rPr>
        <w:t xml:space="preserve">Результаты исследований проб воды водоемов </w:t>
      </w:r>
      <w:r w:rsidRPr="001C5C22">
        <w:rPr>
          <w:b/>
          <w:bCs/>
          <w:color w:val="000000"/>
          <w:sz w:val="22"/>
          <w:szCs w:val="22"/>
          <w:lang w:val="ru"/>
        </w:rPr>
        <w:t xml:space="preserve">по показателям </w:t>
      </w:r>
    </w:p>
    <w:p w:rsidR="00F1157D" w:rsidRDefault="00F1157D" w:rsidP="00F1157D">
      <w:pPr>
        <w:jc w:val="center"/>
        <w:rPr>
          <w:b/>
          <w:bCs/>
          <w:color w:val="000000"/>
          <w:sz w:val="22"/>
          <w:szCs w:val="22"/>
          <w:lang w:val="ru"/>
        </w:rPr>
      </w:pPr>
      <w:r w:rsidRPr="001C5C22">
        <w:rPr>
          <w:b/>
          <w:bCs/>
          <w:color w:val="000000"/>
          <w:sz w:val="22"/>
          <w:szCs w:val="22"/>
          <w:lang w:val="ru"/>
        </w:rPr>
        <w:t>радиационной безопасности</w:t>
      </w:r>
      <w:r>
        <w:rPr>
          <w:b/>
          <w:bCs/>
          <w:color w:val="000000"/>
          <w:sz w:val="22"/>
          <w:szCs w:val="22"/>
          <w:lang w:val="ru"/>
        </w:rPr>
        <w:t>, 2019-2021 гг.</w:t>
      </w:r>
    </w:p>
    <w:p w:rsidR="00F1157D" w:rsidRPr="001C5C22" w:rsidRDefault="00F1157D" w:rsidP="00F1157D">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9"/>
        <w:gridCol w:w="708"/>
        <w:gridCol w:w="709"/>
        <w:gridCol w:w="1135"/>
        <w:gridCol w:w="708"/>
        <w:gridCol w:w="851"/>
        <w:gridCol w:w="1134"/>
      </w:tblGrid>
      <w:tr w:rsidR="00F1157D" w:rsidRPr="001C5C22" w:rsidTr="00F1157D">
        <w:tc>
          <w:tcPr>
            <w:tcW w:w="3402" w:type="dxa"/>
            <w:vMerge w:val="restart"/>
          </w:tcPr>
          <w:p w:rsidR="00F1157D" w:rsidRPr="001C5C22" w:rsidRDefault="00F1157D" w:rsidP="00F1157D">
            <w:pPr>
              <w:jc w:val="center"/>
              <w:rPr>
                <w:sz w:val="22"/>
                <w:szCs w:val="22"/>
              </w:rPr>
            </w:pPr>
          </w:p>
          <w:p w:rsidR="00F1157D" w:rsidRPr="001C5C22" w:rsidRDefault="00F1157D" w:rsidP="00F1157D">
            <w:pPr>
              <w:ind w:left="-108" w:firstLine="108"/>
              <w:jc w:val="center"/>
              <w:rPr>
                <w:sz w:val="22"/>
                <w:szCs w:val="22"/>
              </w:rPr>
            </w:pPr>
            <w:r w:rsidRPr="001C5C22">
              <w:rPr>
                <w:sz w:val="22"/>
                <w:szCs w:val="22"/>
              </w:rPr>
              <w:t>Водные объекты</w:t>
            </w:r>
          </w:p>
        </w:tc>
        <w:tc>
          <w:tcPr>
            <w:tcW w:w="5954" w:type="dxa"/>
            <w:gridSpan w:val="7"/>
          </w:tcPr>
          <w:p w:rsidR="00F1157D" w:rsidRPr="001C5C22" w:rsidRDefault="00F1157D" w:rsidP="00F1157D">
            <w:pPr>
              <w:jc w:val="center"/>
              <w:rPr>
                <w:sz w:val="22"/>
                <w:szCs w:val="22"/>
              </w:rPr>
            </w:pPr>
            <w:r w:rsidRPr="001C5C22">
              <w:rPr>
                <w:sz w:val="22"/>
                <w:szCs w:val="22"/>
              </w:rPr>
              <w:t>Число исследованных проб на радиоактивные вещества</w:t>
            </w:r>
          </w:p>
        </w:tc>
      </w:tr>
      <w:tr w:rsidR="00F1157D" w:rsidRPr="001C5C22" w:rsidTr="00F1157D">
        <w:tc>
          <w:tcPr>
            <w:tcW w:w="3402" w:type="dxa"/>
            <w:vMerge/>
          </w:tcPr>
          <w:p w:rsidR="00F1157D" w:rsidRPr="001C5C22" w:rsidRDefault="00F1157D" w:rsidP="00F1157D">
            <w:pPr>
              <w:jc w:val="center"/>
              <w:rPr>
                <w:sz w:val="22"/>
                <w:szCs w:val="22"/>
              </w:rPr>
            </w:pPr>
          </w:p>
        </w:tc>
        <w:tc>
          <w:tcPr>
            <w:tcW w:w="3261" w:type="dxa"/>
            <w:gridSpan w:val="4"/>
          </w:tcPr>
          <w:p w:rsidR="00F1157D" w:rsidRPr="001C5C22" w:rsidRDefault="00F1157D" w:rsidP="00F1157D">
            <w:pPr>
              <w:jc w:val="center"/>
              <w:rPr>
                <w:sz w:val="22"/>
                <w:szCs w:val="22"/>
              </w:rPr>
            </w:pPr>
            <w:r w:rsidRPr="001C5C22">
              <w:rPr>
                <w:sz w:val="22"/>
                <w:szCs w:val="22"/>
              </w:rPr>
              <w:t>Всего</w:t>
            </w:r>
          </w:p>
        </w:tc>
        <w:tc>
          <w:tcPr>
            <w:tcW w:w="2693" w:type="dxa"/>
            <w:gridSpan w:val="3"/>
          </w:tcPr>
          <w:p w:rsidR="00F1157D" w:rsidRPr="001C5C22" w:rsidRDefault="00F1157D" w:rsidP="00F1157D">
            <w:pPr>
              <w:jc w:val="center"/>
              <w:rPr>
                <w:sz w:val="22"/>
                <w:szCs w:val="22"/>
              </w:rPr>
            </w:pPr>
            <w:r w:rsidRPr="001C5C22">
              <w:rPr>
                <w:sz w:val="22"/>
                <w:szCs w:val="22"/>
              </w:rPr>
              <w:t>Из них с превышением</w:t>
            </w:r>
          </w:p>
        </w:tc>
      </w:tr>
      <w:tr w:rsidR="00F1157D" w:rsidRPr="001C5C22" w:rsidTr="00F1157D">
        <w:tc>
          <w:tcPr>
            <w:tcW w:w="3402" w:type="dxa"/>
            <w:vMerge/>
          </w:tcPr>
          <w:p w:rsidR="00F1157D" w:rsidRPr="001C5C22" w:rsidRDefault="00F1157D" w:rsidP="00F1157D">
            <w:pPr>
              <w:jc w:val="center"/>
              <w:rPr>
                <w:sz w:val="22"/>
                <w:szCs w:val="22"/>
              </w:rPr>
            </w:pPr>
          </w:p>
        </w:tc>
        <w:tc>
          <w:tcPr>
            <w:tcW w:w="709" w:type="dxa"/>
          </w:tcPr>
          <w:p w:rsidR="00F1157D" w:rsidRPr="001C5C22" w:rsidRDefault="00F1157D" w:rsidP="00F1157D">
            <w:pPr>
              <w:jc w:val="center"/>
              <w:rPr>
                <w:sz w:val="22"/>
                <w:szCs w:val="22"/>
              </w:rPr>
            </w:pPr>
            <w:r>
              <w:rPr>
                <w:sz w:val="22"/>
                <w:szCs w:val="22"/>
              </w:rPr>
              <w:t>2020</w:t>
            </w:r>
          </w:p>
        </w:tc>
        <w:tc>
          <w:tcPr>
            <w:tcW w:w="708" w:type="dxa"/>
          </w:tcPr>
          <w:p w:rsidR="00F1157D" w:rsidRPr="001C5C22" w:rsidRDefault="00F1157D" w:rsidP="00F1157D">
            <w:pPr>
              <w:jc w:val="center"/>
              <w:rPr>
                <w:sz w:val="22"/>
                <w:szCs w:val="22"/>
              </w:rPr>
            </w:pPr>
            <w:r>
              <w:rPr>
                <w:sz w:val="22"/>
                <w:szCs w:val="22"/>
              </w:rPr>
              <w:t>2021</w:t>
            </w:r>
          </w:p>
        </w:tc>
        <w:tc>
          <w:tcPr>
            <w:tcW w:w="709" w:type="dxa"/>
          </w:tcPr>
          <w:p w:rsidR="00F1157D" w:rsidRPr="001C5C22" w:rsidRDefault="00F1157D" w:rsidP="00F1157D">
            <w:pPr>
              <w:jc w:val="center"/>
              <w:rPr>
                <w:sz w:val="22"/>
                <w:szCs w:val="22"/>
              </w:rPr>
            </w:pPr>
            <w:r>
              <w:rPr>
                <w:sz w:val="22"/>
                <w:szCs w:val="22"/>
              </w:rPr>
              <w:t>2022</w:t>
            </w:r>
          </w:p>
        </w:tc>
        <w:tc>
          <w:tcPr>
            <w:tcW w:w="1135" w:type="dxa"/>
          </w:tcPr>
          <w:p w:rsidR="00F1157D" w:rsidRPr="001C5C22" w:rsidRDefault="00F1157D" w:rsidP="00F1157D">
            <w:pPr>
              <w:jc w:val="center"/>
              <w:rPr>
                <w:sz w:val="22"/>
                <w:szCs w:val="22"/>
              </w:rPr>
            </w:pPr>
            <w:r w:rsidRPr="001C5C22">
              <w:rPr>
                <w:sz w:val="22"/>
                <w:szCs w:val="22"/>
              </w:rPr>
              <w:t>201</w:t>
            </w:r>
            <w:r>
              <w:rPr>
                <w:sz w:val="22"/>
                <w:szCs w:val="22"/>
              </w:rPr>
              <w:t>9</w:t>
            </w:r>
          </w:p>
        </w:tc>
        <w:tc>
          <w:tcPr>
            <w:tcW w:w="708" w:type="dxa"/>
          </w:tcPr>
          <w:p w:rsidR="00F1157D" w:rsidRPr="001C5C22" w:rsidRDefault="00F1157D" w:rsidP="00F1157D">
            <w:pPr>
              <w:jc w:val="center"/>
              <w:rPr>
                <w:sz w:val="22"/>
                <w:szCs w:val="22"/>
              </w:rPr>
            </w:pPr>
            <w:r w:rsidRPr="001C5C22">
              <w:rPr>
                <w:sz w:val="22"/>
                <w:szCs w:val="22"/>
              </w:rPr>
              <w:t>20</w:t>
            </w:r>
            <w:r>
              <w:rPr>
                <w:sz w:val="22"/>
                <w:szCs w:val="22"/>
              </w:rPr>
              <w:t>20</w:t>
            </w:r>
          </w:p>
        </w:tc>
        <w:tc>
          <w:tcPr>
            <w:tcW w:w="851" w:type="dxa"/>
          </w:tcPr>
          <w:p w:rsidR="00F1157D" w:rsidRPr="001C5C22" w:rsidRDefault="00F1157D" w:rsidP="00F1157D">
            <w:pPr>
              <w:jc w:val="center"/>
              <w:rPr>
                <w:sz w:val="22"/>
                <w:szCs w:val="22"/>
              </w:rPr>
            </w:pPr>
            <w:r>
              <w:rPr>
                <w:sz w:val="22"/>
                <w:szCs w:val="22"/>
              </w:rPr>
              <w:t>2021</w:t>
            </w:r>
          </w:p>
        </w:tc>
        <w:tc>
          <w:tcPr>
            <w:tcW w:w="1134" w:type="dxa"/>
          </w:tcPr>
          <w:p w:rsidR="00F1157D" w:rsidRPr="001C5C22" w:rsidRDefault="00F1157D" w:rsidP="00F1157D">
            <w:pPr>
              <w:jc w:val="center"/>
              <w:rPr>
                <w:sz w:val="22"/>
                <w:szCs w:val="22"/>
              </w:rPr>
            </w:pPr>
            <w:r>
              <w:rPr>
                <w:sz w:val="22"/>
                <w:szCs w:val="22"/>
              </w:rPr>
              <w:t>2022</w:t>
            </w:r>
          </w:p>
        </w:tc>
      </w:tr>
      <w:tr w:rsidR="00F1157D" w:rsidRPr="001C5C22" w:rsidTr="00F1157D">
        <w:tc>
          <w:tcPr>
            <w:tcW w:w="3402" w:type="dxa"/>
          </w:tcPr>
          <w:p w:rsidR="00F1157D" w:rsidRPr="001C5C22" w:rsidRDefault="00F1157D" w:rsidP="00F1157D">
            <w:pPr>
              <w:rPr>
                <w:sz w:val="22"/>
                <w:szCs w:val="22"/>
              </w:rPr>
            </w:pPr>
            <w:r w:rsidRPr="001C5C22">
              <w:rPr>
                <w:sz w:val="22"/>
                <w:szCs w:val="22"/>
              </w:rPr>
              <w:t>Водоемы 1-й категории</w:t>
            </w:r>
          </w:p>
        </w:tc>
        <w:tc>
          <w:tcPr>
            <w:tcW w:w="709" w:type="dxa"/>
          </w:tcPr>
          <w:p w:rsidR="00F1157D" w:rsidRPr="001C5C22" w:rsidRDefault="00F1157D" w:rsidP="00F1157D">
            <w:pPr>
              <w:jc w:val="center"/>
              <w:rPr>
                <w:sz w:val="22"/>
                <w:szCs w:val="22"/>
              </w:rPr>
            </w:pPr>
            <w:r>
              <w:rPr>
                <w:sz w:val="22"/>
                <w:szCs w:val="22"/>
              </w:rPr>
              <w:t>8</w:t>
            </w:r>
          </w:p>
        </w:tc>
        <w:tc>
          <w:tcPr>
            <w:tcW w:w="708" w:type="dxa"/>
          </w:tcPr>
          <w:p w:rsidR="00F1157D" w:rsidRPr="001C5C22" w:rsidRDefault="00F1157D" w:rsidP="00F1157D">
            <w:pPr>
              <w:jc w:val="center"/>
              <w:rPr>
                <w:sz w:val="22"/>
                <w:szCs w:val="22"/>
              </w:rPr>
            </w:pPr>
            <w:r>
              <w:rPr>
                <w:sz w:val="22"/>
                <w:szCs w:val="22"/>
              </w:rPr>
              <w:t>9</w:t>
            </w:r>
          </w:p>
        </w:tc>
        <w:tc>
          <w:tcPr>
            <w:tcW w:w="709" w:type="dxa"/>
          </w:tcPr>
          <w:p w:rsidR="00F1157D" w:rsidRPr="001C5C22" w:rsidRDefault="00F1157D" w:rsidP="00F1157D">
            <w:pPr>
              <w:jc w:val="center"/>
              <w:rPr>
                <w:sz w:val="22"/>
                <w:szCs w:val="22"/>
              </w:rPr>
            </w:pPr>
            <w:r>
              <w:rPr>
                <w:sz w:val="22"/>
                <w:szCs w:val="22"/>
              </w:rPr>
              <w:t>-</w:t>
            </w:r>
          </w:p>
        </w:tc>
        <w:tc>
          <w:tcPr>
            <w:tcW w:w="1135" w:type="dxa"/>
          </w:tcPr>
          <w:p w:rsidR="00F1157D" w:rsidRPr="001C5C22" w:rsidRDefault="00F1157D" w:rsidP="00F1157D">
            <w:pPr>
              <w:jc w:val="center"/>
              <w:rPr>
                <w:sz w:val="22"/>
                <w:szCs w:val="22"/>
              </w:rPr>
            </w:pPr>
            <w:r w:rsidRPr="001C5C22">
              <w:rPr>
                <w:sz w:val="22"/>
                <w:szCs w:val="22"/>
              </w:rPr>
              <w:t>0</w:t>
            </w:r>
          </w:p>
        </w:tc>
        <w:tc>
          <w:tcPr>
            <w:tcW w:w="708" w:type="dxa"/>
          </w:tcPr>
          <w:p w:rsidR="00F1157D" w:rsidRPr="001C5C22" w:rsidRDefault="00F1157D" w:rsidP="00F1157D">
            <w:pPr>
              <w:jc w:val="center"/>
              <w:rPr>
                <w:sz w:val="22"/>
                <w:szCs w:val="22"/>
              </w:rPr>
            </w:pPr>
            <w:r w:rsidRPr="001C5C22">
              <w:rPr>
                <w:sz w:val="22"/>
                <w:szCs w:val="22"/>
              </w:rPr>
              <w:t>0</w:t>
            </w:r>
          </w:p>
        </w:tc>
        <w:tc>
          <w:tcPr>
            <w:tcW w:w="851" w:type="dxa"/>
          </w:tcPr>
          <w:p w:rsidR="00F1157D" w:rsidRPr="001C5C22" w:rsidRDefault="00F1157D" w:rsidP="00F1157D">
            <w:pPr>
              <w:jc w:val="center"/>
              <w:rPr>
                <w:sz w:val="22"/>
                <w:szCs w:val="22"/>
              </w:rPr>
            </w:pPr>
            <w:r>
              <w:rPr>
                <w:sz w:val="22"/>
                <w:szCs w:val="22"/>
              </w:rPr>
              <w:t>0</w:t>
            </w:r>
          </w:p>
        </w:tc>
        <w:tc>
          <w:tcPr>
            <w:tcW w:w="1134" w:type="dxa"/>
          </w:tcPr>
          <w:p w:rsidR="00F1157D" w:rsidRPr="001C5C22" w:rsidRDefault="00F1157D" w:rsidP="00F1157D">
            <w:pPr>
              <w:jc w:val="center"/>
              <w:rPr>
                <w:sz w:val="22"/>
                <w:szCs w:val="22"/>
              </w:rPr>
            </w:pPr>
            <w:r>
              <w:rPr>
                <w:sz w:val="22"/>
                <w:szCs w:val="22"/>
              </w:rPr>
              <w:t>0</w:t>
            </w:r>
          </w:p>
        </w:tc>
      </w:tr>
      <w:tr w:rsidR="00F1157D" w:rsidRPr="001C5C22" w:rsidTr="00F1157D">
        <w:tc>
          <w:tcPr>
            <w:tcW w:w="3402" w:type="dxa"/>
          </w:tcPr>
          <w:p w:rsidR="00F1157D" w:rsidRPr="001C5C22" w:rsidRDefault="00F1157D" w:rsidP="00F1157D">
            <w:pPr>
              <w:rPr>
                <w:sz w:val="22"/>
                <w:szCs w:val="22"/>
              </w:rPr>
            </w:pPr>
            <w:r w:rsidRPr="001C5C22">
              <w:rPr>
                <w:sz w:val="22"/>
                <w:szCs w:val="22"/>
              </w:rPr>
              <w:t>Водоемы 2-й категории</w:t>
            </w:r>
          </w:p>
        </w:tc>
        <w:tc>
          <w:tcPr>
            <w:tcW w:w="709" w:type="dxa"/>
          </w:tcPr>
          <w:p w:rsidR="00F1157D" w:rsidRPr="001C5C22" w:rsidRDefault="00F1157D" w:rsidP="00F1157D">
            <w:pPr>
              <w:jc w:val="center"/>
              <w:rPr>
                <w:sz w:val="22"/>
                <w:szCs w:val="22"/>
              </w:rPr>
            </w:pPr>
            <w:r>
              <w:rPr>
                <w:sz w:val="22"/>
                <w:szCs w:val="22"/>
              </w:rPr>
              <w:t>23</w:t>
            </w:r>
          </w:p>
        </w:tc>
        <w:tc>
          <w:tcPr>
            <w:tcW w:w="708" w:type="dxa"/>
          </w:tcPr>
          <w:p w:rsidR="00F1157D" w:rsidRPr="001C5C22" w:rsidRDefault="00F1157D" w:rsidP="00F1157D">
            <w:pPr>
              <w:jc w:val="center"/>
              <w:rPr>
                <w:sz w:val="22"/>
                <w:szCs w:val="22"/>
              </w:rPr>
            </w:pPr>
            <w:r>
              <w:rPr>
                <w:sz w:val="22"/>
                <w:szCs w:val="22"/>
              </w:rPr>
              <w:t>24</w:t>
            </w:r>
          </w:p>
        </w:tc>
        <w:tc>
          <w:tcPr>
            <w:tcW w:w="709" w:type="dxa"/>
          </w:tcPr>
          <w:p w:rsidR="00F1157D" w:rsidRPr="001C5C22" w:rsidRDefault="00F1157D" w:rsidP="00F1157D">
            <w:pPr>
              <w:jc w:val="center"/>
              <w:rPr>
                <w:sz w:val="22"/>
                <w:szCs w:val="22"/>
              </w:rPr>
            </w:pPr>
            <w:r>
              <w:rPr>
                <w:sz w:val="22"/>
                <w:szCs w:val="22"/>
              </w:rPr>
              <w:t>6</w:t>
            </w:r>
          </w:p>
        </w:tc>
        <w:tc>
          <w:tcPr>
            <w:tcW w:w="1135" w:type="dxa"/>
          </w:tcPr>
          <w:p w:rsidR="00F1157D" w:rsidRPr="001C5C22" w:rsidRDefault="00F1157D" w:rsidP="00F1157D">
            <w:pPr>
              <w:jc w:val="center"/>
              <w:rPr>
                <w:sz w:val="22"/>
                <w:szCs w:val="22"/>
              </w:rPr>
            </w:pPr>
            <w:r w:rsidRPr="001C5C22">
              <w:rPr>
                <w:sz w:val="22"/>
                <w:szCs w:val="22"/>
              </w:rPr>
              <w:t>0</w:t>
            </w:r>
          </w:p>
        </w:tc>
        <w:tc>
          <w:tcPr>
            <w:tcW w:w="708" w:type="dxa"/>
          </w:tcPr>
          <w:p w:rsidR="00F1157D" w:rsidRPr="001C5C22" w:rsidRDefault="00F1157D" w:rsidP="00F1157D">
            <w:pPr>
              <w:jc w:val="center"/>
              <w:rPr>
                <w:sz w:val="22"/>
                <w:szCs w:val="22"/>
              </w:rPr>
            </w:pPr>
            <w:r w:rsidRPr="001C5C22">
              <w:rPr>
                <w:sz w:val="22"/>
                <w:szCs w:val="22"/>
              </w:rPr>
              <w:t>0</w:t>
            </w:r>
          </w:p>
        </w:tc>
        <w:tc>
          <w:tcPr>
            <w:tcW w:w="851" w:type="dxa"/>
          </w:tcPr>
          <w:p w:rsidR="00F1157D" w:rsidRPr="001C5C22" w:rsidRDefault="00F1157D" w:rsidP="00F1157D">
            <w:pPr>
              <w:jc w:val="center"/>
              <w:rPr>
                <w:sz w:val="22"/>
                <w:szCs w:val="22"/>
              </w:rPr>
            </w:pPr>
            <w:r>
              <w:rPr>
                <w:sz w:val="22"/>
                <w:szCs w:val="22"/>
              </w:rPr>
              <w:t>0</w:t>
            </w:r>
          </w:p>
        </w:tc>
        <w:tc>
          <w:tcPr>
            <w:tcW w:w="1134" w:type="dxa"/>
          </w:tcPr>
          <w:p w:rsidR="00F1157D" w:rsidRPr="001C5C22" w:rsidRDefault="00F1157D" w:rsidP="00F1157D">
            <w:pPr>
              <w:jc w:val="center"/>
              <w:rPr>
                <w:sz w:val="22"/>
                <w:szCs w:val="22"/>
              </w:rPr>
            </w:pPr>
            <w:r>
              <w:rPr>
                <w:sz w:val="22"/>
                <w:szCs w:val="22"/>
              </w:rPr>
              <w:t>0</w:t>
            </w:r>
          </w:p>
        </w:tc>
      </w:tr>
      <w:tr w:rsidR="00F1157D" w:rsidRPr="001C5C22" w:rsidTr="00F1157D">
        <w:tc>
          <w:tcPr>
            <w:tcW w:w="3402" w:type="dxa"/>
          </w:tcPr>
          <w:p w:rsidR="00F1157D" w:rsidRPr="001C5C22" w:rsidRDefault="00F1157D" w:rsidP="00F1157D">
            <w:pPr>
              <w:rPr>
                <w:sz w:val="22"/>
                <w:szCs w:val="22"/>
              </w:rPr>
            </w:pPr>
            <w:r w:rsidRPr="001C5C22">
              <w:rPr>
                <w:sz w:val="22"/>
                <w:szCs w:val="22"/>
              </w:rPr>
              <w:t>Из них в сельских поселениях</w:t>
            </w:r>
          </w:p>
        </w:tc>
        <w:tc>
          <w:tcPr>
            <w:tcW w:w="709" w:type="dxa"/>
          </w:tcPr>
          <w:p w:rsidR="00F1157D" w:rsidRPr="001C5C22" w:rsidRDefault="00F1157D" w:rsidP="00F1157D">
            <w:pPr>
              <w:jc w:val="center"/>
              <w:rPr>
                <w:sz w:val="22"/>
                <w:szCs w:val="22"/>
              </w:rPr>
            </w:pPr>
            <w:r>
              <w:rPr>
                <w:sz w:val="22"/>
                <w:szCs w:val="22"/>
              </w:rPr>
              <w:t>7</w:t>
            </w:r>
          </w:p>
        </w:tc>
        <w:tc>
          <w:tcPr>
            <w:tcW w:w="708" w:type="dxa"/>
          </w:tcPr>
          <w:p w:rsidR="00F1157D" w:rsidRPr="001C5C22" w:rsidRDefault="00F1157D" w:rsidP="00F1157D">
            <w:pPr>
              <w:jc w:val="center"/>
              <w:rPr>
                <w:sz w:val="22"/>
                <w:szCs w:val="22"/>
              </w:rPr>
            </w:pPr>
            <w:r>
              <w:rPr>
                <w:sz w:val="22"/>
                <w:szCs w:val="22"/>
              </w:rPr>
              <w:t>6</w:t>
            </w:r>
          </w:p>
        </w:tc>
        <w:tc>
          <w:tcPr>
            <w:tcW w:w="709" w:type="dxa"/>
          </w:tcPr>
          <w:p w:rsidR="00F1157D" w:rsidRPr="001C5C22" w:rsidRDefault="00F1157D" w:rsidP="00F1157D">
            <w:pPr>
              <w:jc w:val="center"/>
              <w:rPr>
                <w:sz w:val="22"/>
                <w:szCs w:val="22"/>
              </w:rPr>
            </w:pPr>
            <w:r>
              <w:rPr>
                <w:sz w:val="22"/>
                <w:szCs w:val="22"/>
              </w:rPr>
              <w:t>1</w:t>
            </w:r>
          </w:p>
        </w:tc>
        <w:tc>
          <w:tcPr>
            <w:tcW w:w="1135" w:type="dxa"/>
          </w:tcPr>
          <w:p w:rsidR="00F1157D" w:rsidRPr="001C5C22" w:rsidRDefault="00F1157D" w:rsidP="00F1157D">
            <w:pPr>
              <w:jc w:val="center"/>
              <w:rPr>
                <w:sz w:val="22"/>
                <w:szCs w:val="22"/>
              </w:rPr>
            </w:pPr>
            <w:r w:rsidRPr="001C5C22">
              <w:rPr>
                <w:sz w:val="22"/>
                <w:szCs w:val="22"/>
              </w:rPr>
              <w:t>0</w:t>
            </w:r>
          </w:p>
        </w:tc>
        <w:tc>
          <w:tcPr>
            <w:tcW w:w="708" w:type="dxa"/>
          </w:tcPr>
          <w:p w:rsidR="00F1157D" w:rsidRPr="001C5C22" w:rsidRDefault="00F1157D" w:rsidP="00F1157D">
            <w:pPr>
              <w:jc w:val="center"/>
              <w:rPr>
                <w:sz w:val="22"/>
                <w:szCs w:val="22"/>
              </w:rPr>
            </w:pPr>
            <w:r w:rsidRPr="001C5C22">
              <w:rPr>
                <w:sz w:val="22"/>
                <w:szCs w:val="22"/>
              </w:rPr>
              <w:t>0</w:t>
            </w:r>
          </w:p>
        </w:tc>
        <w:tc>
          <w:tcPr>
            <w:tcW w:w="851" w:type="dxa"/>
          </w:tcPr>
          <w:p w:rsidR="00F1157D" w:rsidRPr="001C5C22" w:rsidRDefault="00F1157D" w:rsidP="00F1157D">
            <w:pPr>
              <w:jc w:val="center"/>
              <w:rPr>
                <w:sz w:val="22"/>
                <w:szCs w:val="22"/>
              </w:rPr>
            </w:pPr>
            <w:r>
              <w:rPr>
                <w:sz w:val="22"/>
                <w:szCs w:val="22"/>
              </w:rPr>
              <w:t>0</w:t>
            </w:r>
          </w:p>
        </w:tc>
        <w:tc>
          <w:tcPr>
            <w:tcW w:w="1134" w:type="dxa"/>
          </w:tcPr>
          <w:p w:rsidR="00F1157D" w:rsidRPr="001C5C22" w:rsidRDefault="00F1157D" w:rsidP="00F1157D">
            <w:pPr>
              <w:jc w:val="center"/>
              <w:rPr>
                <w:sz w:val="22"/>
                <w:szCs w:val="22"/>
              </w:rPr>
            </w:pPr>
            <w:r>
              <w:rPr>
                <w:sz w:val="22"/>
                <w:szCs w:val="22"/>
              </w:rPr>
              <w:t>0</w:t>
            </w:r>
          </w:p>
        </w:tc>
      </w:tr>
    </w:tbl>
    <w:p w:rsidR="00F1157D" w:rsidRDefault="00F1157D" w:rsidP="00F1157D">
      <w:pPr>
        <w:ind w:firstLine="709"/>
        <w:jc w:val="both"/>
      </w:pPr>
    </w:p>
    <w:p w:rsidR="00F1157D" w:rsidRDefault="00F1157D" w:rsidP="00F1157D">
      <w:pPr>
        <w:ind w:firstLine="709"/>
        <w:jc w:val="both"/>
      </w:pPr>
      <w:r w:rsidRPr="001C5C22">
        <w:t xml:space="preserve">В области в эксплуатации находится </w:t>
      </w:r>
      <w:r>
        <w:t>79</w:t>
      </w:r>
      <w:r w:rsidRPr="001C5C22">
        <w:t xml:space="preserve"> подземных источников централизованного водоснабжения. </w:t>
      </w:r>
      <w:r>
        <w:t xml:space="preserve">В 2022 году было исследовано 48,1 % (2021 – 72,1 %, 2020 год 82,5 %, </w:t>
      </w:r>
      <w:r w:rsidRPr="0031121D">
        <w:t>2019 год -67,5%</w:t>
      </w:r>
      <w:r>
        <w:t>)</w:t>
      </w:r>
      <w:r w:rsidRPr="0031121D">
        <w:t xml:space="preserve"> источников по показателям су</w:t>
      </w:r>
      <w:r>
        <w:t xml:space="preserve">ммарной альфа- бета- активности. </w:t>
      </w:r>
      <w:r w:rsidRPr="0031121D">
        <w:t xml:space="preserve">На территории области </w:t>
      </w:r>
      <w:r>
        <w:t xml:space="preserve">зарегистрированы </w:t>
      </w:r>
      <w:r w:rsidRPr="0031121D">
        <w:t>случа</w:t>
      </w:r>
      <w:r>
        <w:t>и</w:t>
      </w:r>
      <w:r w:rsidRPr="0031121D">
        <w:t xml:space="preserve"> превышения контрольных уровней природных радионуклидов (табл. №</w:t>
      </w:r>
      <w:r w:rsidR="004F3F2E">
        <w:t>27</w:t>
      </w:r>
      <w:r w:rsidRPr="0031121D">
        <w:t>).</w:t>
      </w:r>
    </w:p>
    <w:p w:rsidR="00F1157D" w:rsidRDefault="00F1157D" w:rsidP="00F1157D">
      <w:pPr>
        <w:ind w:firstLine="709"/>
        <w:jc w:val="both"/>
      </w:pPr>
    </w:p>
    <w:p w:rsidR="00F1157D" w:rsidRPr="002A0ACE" w:rsidRDefault="00331C9A" w:rsidP="00F1157D">
      <w:pPr>
        <w:jc w:val="right"/>
      </w:pPr>
      <w:r>
        <w:t>Таблица №</w:t>
      </w:r>
      <w:r w:rsidR="004F3F2E">
        <w:t>27</w:t>
      </w:r>
    </w:p>
    <w:p w:rsidR="00F1157D" w:rsidRDefault="00F1157D" w:rsidP="00F1157D">
      <w:pPr>
        <w:ind w:left="879" w:right="879"/>
        <w:jc w:val="center"/>
        <w:rPr>
          <w:b/>
          <w:bCs/>
          <w:color w:val="000000"/>
          <w:sz w:val="22"/>
          <w:szCs w:val="22"/>
          <w:lang w:val="ru"/>
        </w:rPr>
      </w:pPr>
      <w:r w:rsidRPr="001C5C22">
        <w:rPr>
          <w:b/>
          <w:bCs/>
          <w:color w:val="000000"/>
          <w:sz w:val="22"/>
          <w:szCs w:val="22"/>
          <w:lang w:val="ru"/>
        </w:rPr>
        <w:t>Результаты исследований проб воды из источников централизованного питьевого водоснабжения по показателям радиационной безопасности</w:t>
      </w:r>
      <w:r>
        <w:rPr>
          <w:b/>
          <w:bCs/>
          <w:color w:val="000000"/>
          <w:sz w:val="22"/>
          <w:szCs w:val="22"/>
          <w:lang w:val="ru"/>
        </w:rPr>
        <w:t xml:space="preserve"> в 2020-2022 гг.</w:t>
      </w:r>
    </w:p>
    <w:p w:rsidR="00F1157D" w:rsidRPr="001C5C22" w:rsidRDefault="00F1157D" w:rsidP="00F1157D">
      <w:pPr>
        <w:ind w:left="879" w:right="879"/>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587"/>
        <w:gridCol w:w="484"/>
        <w:gridCol w:w="588"/>
        <w:gridCol w:w="484"/>
        <w:gridCol w:w="588"/>
        <w:gridCol w:w="816"/>
        <w:gridCol w:w="588"/>
        <w:gridCol w:w="484"/>
        <w:gridCol w:w="722"/>
        <w:gridCol w:w="865"/>
        <w:gridCol w:w="429"/>
        <w:gridCol w:w="865"/>
      </w:tblGrid>
      <w:tr w:rsidR="00F1157D" w:rsidRPr="001C5C22" w:rsidTr="00F1157D">
        <w:tc>
          <w:tcPr>
            <w:tcW w:w="2093" w:type="dxa"/>
            <w:vMerge w:val="restart"/>
          </w:tcPr>
          <w:p w:rsidR="00F1157D" w:rsidRPr="001C5C22" w:rsidRDefault="00F1157D" w:rsidP="00F1157D">
            <w:pPr>
              <w:jc w:val="center"/>
              <w:rPr>
                <w:sz w:val="22"/>
                <w:szCs w:val="22"/>
              </w:rPr>
            </w:pPr>
            <w:r w:rsidRPr="001C5C22">
              <w:rPr>
                <w:sz w:val="22"/>
                <w:szCs w:val="22"/>
              </w:rPr>
              <w:t>Наименование</w:t>
            </w:r>
          </w:p>
        </w:tc>
        <w:tc>
          <w:tcPr>
            <w:tcW w:w="3402" w:type="dxa"/>
            <w:gridSpan w:val="6"/>
          </w:tcPr>
          <w:p w:rsidR="00F1157D" w:rsidRPr="001C5C22" w:rsidRDefault="00F1157D" w:rsidP="00F1157D">
            <w:pPr>
              <w:jc w:val="center"/>
              <w:rPr>
                <w:sz w:val="22"/>
                <w:szCs w:val="22"/>
              </w:rPr>
            </w:pPr>
            <w:r w:rsidRPr="001C5C22">
              <w:rPr>
                <w:sz w:val="22"/>
                <w:szCs w:val="22"/>
              </w:rPr>
              <w:t>Доля источников исследованных  на суммарную альфа-, бета-активность</w:t>
            </w:r>
          </w:p>
        </w:tc>
        <w:tc>
          <w:tcPr>
            <w:tcW w:w="3942" w:type="dxa"/>
            <w:gridSpan w:val="6"/>
          </w:tcPr>
          <w:p w:rsidR="00F1157D" w:rsidRPr="001C5C22" w:rsidRDefault="00F1157D" w:rsidP="00F1157D">
            <w:pPr>
              <w:jc w:val="center"/>
              <w:rPr>
                <w:sz w:val="22"/>
                <w:szCs w:val="22"/>
              </w:rPr>
            </w:pPr>
            <w:r w:rsidRPr="001C5C22">
              <w:rPr>
                <w:sz w:val="22"/>
                <w:szCs w:val="22"/>
              </w:rPr>
              <w:t>Доля источников исследованных на содержание  природных радионуклидов</w:t>
            </w:r>
          </w:p>
        </w:tc>
      </w:tr>
      <w:tr w:rsidR="00F1157D" w:rsidRPr="001C5C22" w:rsidTr="00F1157D">
        <w:tc>
          <w:tcPr>
            <w:tcW w:w="2093" w:type="dxa"/>
            <w:vMerge/>
          </w:tcPr>
          <w:p w:rsidR="00F1157D" w:rsidRPr="001C5C22" w:rsidRDefault="00F1157D" w:rsidP="00F1157D">
            <w:pPr>
              <w:jc w:val="center"/>
              <w:rPr>
                <w:sz w:val="22"/>
                <w:szCs w:val="22"/>
              </w:rPr>
            </w:pPr>
          </w:p>
        </w:tc>
        <w:tc>
          <w:tcPr>
            <w:tcW w:w="1105" w:type="dxa"/>
            <w:gridSpan w:val="2"/>
          </w:tcPr>
          <w:p w:rsidR="00F1157D" w:rsidRPr="001C5C22" w:rsidRDefault="00F1157D" w:rsidP="00F1157D">
            <w:pPr>
              <w:jc w:val="center"/>
              <w:rPr>
                <w:sz w:val="22"/>
                <w:szCs w:val="22"/>
              </w:rPr>
            </w:pPr>
            <w:r>
              <w:rPr>
                <w:sz w:val="22"/>
                <w:szCs w:val="22"/>
              </w:rPr>
              <w:t xml:space="preserve"> 2020</w:t>
            </w:r>
          </w:p>
        </w:tc>
        <w:tc>
          <w:tcPr>
            <w:tcW w:w="1136" w:type="dxa"/>
            <w:gridSpan w:val="2"/>
          </w:tcPr>
          <w:p w:rsidR="00F1157D" w:rsidRPr="001C5C22" w:rsidRDefault="00F1157D" w:rsidP="00F1157D">
            <w:pPr>
              <w:jc w:val="center"/>
              <w:rPr>
                <w:sz w:val="22"/>
                <w:szCs w:val="22"/>
              </w:rPr>
            </w:pPr>
            <w:r>
              <w:rPr>
                <w:sz w:val="22"/>
                <w:szCs w:val="22"/>
              </w:rPr>
              <w:t>2021</w:t>
            </w:r>
          </w:p>
        </w:tc>
        <w:tc>
          <w:tcPr>
            <w:tcW w:w="1161" w:type="dxa"/>
            <w:gridSpan w:val="2"/>
          </w:tcPr>
          <w:p w:rsidR="00F1157D" w:rsidRPr="001C5C22" w:rsidRDefault="00F1157D" w:rsidP="00F1157D">
            <w:pPr>
              <w:jc w:val="center"/>
              <w:rPr>
                <w:sz w:val="22"/>
                <w:szCs w:val="22"/>
              </w:rPr>
            </w:pPr>
            <w:r>
              <w:rPr>
                <w:sz w:val="22"/>
                <w:szCs w:val="22"/>
              </w:rPr>
              <w:t>2022</w:t>
            </w:r>
          </w:p>
        </w:tc>
        <w:tc>
          <w:tcPr>
            <w:tcW w:w="1114" w:type="dxa"/>
            <w:gridSpan w:val="2"/>
          </w:tcPr>
          <w:p w:rsidR="00F1157D" w:rsidRPr="001C5C22" w:rsidRDefault="00F1157D" w:rsidP="00F1157D">
            <w:pPr>
              <w:jc w:val="center"/>
              <w:rPr>
                <w:sz w:val="22"/>
                <w:szCs w:val="22"/>
              </w:rPr>
            </w:pPr>
            <w:r>
              <w:rPr>
                <w:sz w:val="22"/>
                <w:szCs w:val="22"/>
              </w:rPr>
              <w:t xml:space="preserve"> 2020</w:t>
            </w:r>
          </w:p>
        </w:tc>
        <w:tc>
          <w:tcPr>
            <w:tcW w:w="1202" w:type="dxa"/>
            <w:gridSpan w:val="2"/>
          </w:tcPr>
          <w:p w:rsidR="00F1157D" w:rsidRPr="001C5C22" w:rsidRDefault="00F1157D" w:rsidP="00F1157D">
            <w:pPr>
              <w:jc w:val="center"/>
              <w:rPr>
                <w:sz w:val="22"/>
                <w:szCs w:val="22"/>
              </w:rPr>
            </w:pPr>
            <w:r>
              <w:rPr>
                <w:sz w:val="22"/>
                <w:szCs w:val="22"/>
              </w:rPr>
              <w:t>2021</w:t>
            </w:r>
          </w:p>
        </w:tc>
        <w:tc>
          <w:tcPr>
            <w:tcW w:w="1626" w:type="dxa"/>
            <w:gridSpan w:val="2"/>
          </w:tcPr>
          <w:p w:rsidR="00F1157D" w:rsidRPr="001C5C22" w:rsidRDefault="00F1157D" w:rsidP="00F1157D">
            <w:pPr>
              <w:jc w:val="center"/>
              <w:rPr>
                <w:sz w:val="22"/>
                <w:szCs w:val="22"/>
              </w:rPr>
            </w:pPr>
            <w:r>
              <w:rPr>
                <w:sz w:val="22"/>
                <w:szCs w:val="22"/>
              </w:rPr>
              <w:t>2022</w:t>
            </w:r>
          </w:p>
        </w:tc>
      </w:tr>
      <w:tr w:rsidR="00F1157D" w:rsidRPr="001C5C22" w:rsidTr="00F1157D">
        <w:tc>
          <w:tcPr>
            <w:tcW w:w="2093" w:type="dxa"/>
            <w:vMerge/>
          </w:tcPr>
          <w:p w:rsidR="00F1157D" w:rsidRPr="001C5C22" w:rsidRDefault="00F1157D" w:rsidP="00F1157D">
            <w:pPr>
              <w:jc w:val="center"/>
              <w:rPr>
                <w:sz w:val="22"/>
                <w:szCs w:val="22"/>
              </w:rPr>
            </w:pPr>
          </w:p>
        </w:tc>
        <w:tc>
          <w:tcPr>
            <w:tcW w:w="611" w:type="dxa"/>
          </w:tcPr>
          <w:p w:rsidR="00F1157D" w:rsidRPr="001C5C22" w:rsidRDefault="00F1157D" w:rsidP="00F1157D">
            <w:pPr>
              <w:jc w:val="center"/>
              <w:rPr>
                <w:sz w:val="22"/>
                <w:szCs w:val="22"/>
              </w:rPr>
            </w:pPr>
            <w:r w:rsidRPr="001C5C22">
              <w:rPr>
                <w:sz w:val="22"/>
                <w:szCs w:val="22"/>
              </w:rPr>
              <w:t>%</w:t>
            </w:r>
          </w:p>
        </w:tc>
        <w:tc>
          <w:tcPr>
            <w:tcW w:w="494" w:type="dxa"/>
          </w:tcPr>
          <w:p w:rsidR="00F1157D" w:rsidRPr="001C5C22" w:rsidRDefault="00F1157D" w:rsidP="00F1157D">
            <w:pPr>
              <w:jc w:val="center"/>
              <w:rPr>
                <w:sz w:val="22"/>
                <w:szCs w:val="22"/>
              </w:rPr>
            </w:pPr>
            <w:r w:rsidRPr="001C5C22">
              <w:rPr>
                <w:sz w:val="22"/>
                <w:szCs w:val="22"/>
              </w:rPr>
              <w:t>н/с</w:t>
            </w:r>
          </w:p>
        </w:tc>
        <w:tc>
          <w:tcPr>
            <w:tcW w:w="643" w:type="dxa"/>
          </w:tcPr>
          <w:p w:rsidR="00F1157D" w:rsidRPr="001C5C22" w:rsidRDefault="00F1157D" w:rsidP="00F1157D">
            <w:pPr>
              <w:jc w:val="center"/>
              <w:rPr>
                <w:sz w:val="22"/>
                <w:szCs w:val="22"/>
              </w:rPr>
            </w:pPr>
            <w:r>
              <w:rPr>
                <w:sz w:val="22"/>
                <w:szCs w:val="22"/>
              </w:rPr>
              <w:t>%</w:t>
            </w:r>
          </w:p>
        </w:tc>
        <w:tc>
          <w:tcPr>
            <w:tcW w:w="493" w:type="dxa"/>
          </w:tcPr>
          <w:p w:rsidR="00F1157D" w:rsidRPr="001C5C22" w:rsidRDefault="00F1157D" w:rsidP="00F1157D">
            <w:pPr>
              <w:jc w:val="center"/>
              <w:rPr>
                <w:sz w:val="22"/>
                <w:szCs w:val="22"/>
              </w:rPr>
            </w:pPr>
            <w:r>
              <w:rPr>
                <w:sz w:val="22"/>
                <w:szCs w:val="22"/>
              </w:rPr>
              <w:t>н/с</w:t>
            </w:r>
          </w:p>
        </w:tc>
        <w:tc>
          <w:tcPr>
            <w:tcW w:w="643" w:type="dxa"/>
          </w:tcPr>
          <w:p w:rsidR="00F1157D" w:rsidRPr="001C5C22" w:rsidRDefault="00F1157D" w:rsidP="00F1157D">
            <w:r w:rsidRPr="001C5C22">
              <w:t>%</w:t>
            </w:r>
          </w:p>
        </w:tc>
        <w:tc>
          <w:tcPr>
            <w:tcW w:w="518" w:type="dxa"/>
          </w:tcPr>
          <w:p w:rsidR="00F1157D" w:rsidRPr="001C5C22" w:rsidRDefault="00F1157D" w:rsidP="00F1157D">
            <w:r w:rsidRPr="001C5C22">
              <w:t>н/с</w:t>
            </w:r>
          </w:p>
        </w:tc>
        <w:tc>
          <w:tcPr>
            <w:tcW w:w="610" w:type="dxa"/>
          </w:tcPr>
          <w:p w:rsidR="00F1157D" w:rsidRPr="001C5C22" w:rsidRDefault="00F1157D" w:rsidP="00F1157D">
            <w:pPr>
              <w:jc w:val="center"/>
              <w:rPr>
                <w:sz w:val="22"/>
                <w:szCs w:val="22"/>
              </w:rPr>
            </w:pPr>
            <w:r w:rsidRPr="001C5C22">
              <w:rPr>
                <w:sz w:val="22"/>
                <w:szCs w:val="22"/>
              </w:rPr>
              <w:t>%</w:t>
            </w:r>
          </w:p>
        </w:tc>
        <w:tc>
          <w:tcPr>
            <w:tcW w:w="504" w:type="dxa"/>
          </w:tcPr>
          <w:p w:rsidR="00F1157D" w:rsidRPr="001C5C22" w:rsidRDefault="00F1157D" w:rsidP="00F1157D">
            <w:pPr>
              <w:jc w:val="center"/>
              <w:rPr>
                <w:sz w:val="22"/>
                <w:szCs w:val="22"/>
              </w:rPr>
            </w:pPr>
            <w:r w:rsidRPr="001C5C22">
              <w:rPr>
                <w:sz w:val="22"/>
                <w:szCs w:val="22"/>
              </w:rPr>
              <w:t>н/с</w:t>
            </w:r>
          </w:p>
        </w:tc>
        <w:tc>
          <w:tcPr>
            <w:tcW w:w="601" w:type="dxa"/>
          </w:tcPr>
          <w:p w:rsidR="00F1157D" w:rsidRPr="001C5C22" w:rsidRDefault="00F1157D" w:rsidP="00F1157D">
            <w:pPr>
              <w:jc w:val="center"/>
              <w:rPr>
                <w:sz w:val="22"/>
                <w:szCs w:val="22"/>
              </w:rPr>
            </w:pPr>
            <w:r w:rsidRPr="001C5C22">
              <w:rPr>
                <w:sz w:val="22"/>
                <w:szCs w:val="22"/>
              </w:rPr>
              <w:t>%</w:t>
            </w:r>
          </w:p>
        </w:tc>
        <w:tc>
          <w:tcPr>
            <w:tcW w:w="601" w:type="dxa"/>
          </w:tcPr>
          <w:p w:rsidR="00F1157D" w:rsidRPr="001C5C22" w:rsidRDefault="00F1157D" w:rsidP="00F1157D">
            <w:pPr>
              <w:jc w:val="center"/>
              <w:rPr>
                <w:sz w:val="22"/>
                <w:szCs w:val="22"/>
              </w:rPr>
            </w:pPr>
            <w:r w:rsidRPr="001C5C22">
              <w:rPr>
                <w:sz w:val="22"/>
                <w:szCs w:val="22"/>
              </w:rPr>
              <w:t>н/с</w:t>
            </w:r>
          </w:p>
        </w:tc>
        <w:tc>
          <w:tcPr>
            <w:tcW w:w="739" w:type="dxa"/>
          </w:tcPr>
          <w:p w:rsidR="00F1157D" w:rsidRPr="001C5C22" w:rsidRDefault="00F1157D" w:rsidP="00F1157D">
            <w:pPr>
              <w:jc w:val="center"/>
              <w:rPr>
                <w:sz w:val="22"/>
                <w:szCs w:val="22"/>
              </w:rPr>
            </w:pPr>
            <w:r>
              <w:rPr>
                <w:sz w:val="22"/>
                <w:szCs w:val="22"/>
              </w:rPr>
              <w:t>%</w:t>
            </w:r>
          </w:p>
        </w:tc>
        <w:tc>
          <w:tcPr>
            <w:tcW w:w="887" w:type="dxa"/>
          </w:tcPr>
          <w:p w:rsidR="00F1157D" w:rsidRPr="001C5C22" w:rsidRDefault="00F1157D" w:rsidP="00F1157D">
            <w:pPr>
              <w:jc w:val="center"/>
              <w:rPr>
                <w:sz w:val="22"/>
                <w:szCs w:val="22"/>
              </w:rPr>
            </w:pPr>
            <w:r>
              <w:rPr>
                <w:sz w:val="22"/>
                <w:szCs w:val="22"/>
              </w:rPr>
              <w:t>н/с</w:t>
            </w:r>
          </w:p>
        </w:tc>
      </w:tr>
      <w:tr w:rsidR="00F1157D" w:rsidRPr="001C5C22" w:rsidTr="00F1157D">
        <w:trPr>
          <w:trHeight w:val="1029"/>
        </w:trPr>
        <w:tc>
          <w:tcPr>
            <w:tcW w:w="2093" w:type="dxa"/>
          </w:tcPr>
          <w:p w:rsidR="00F1157D" w:rsidRPr="001C5C22" w:rsidRDefault="00F1157D" w:rsidP="00F1157D">
            <w:pPr>
              <w:rPr>
                <w:sz w:val="22"/>
                <w:szCs w:val="22"/>
              </w:rPr>
            </w:pPr>
            <w:r w:rsidRPr="001C5C22">
              <w:rPr>
                <w:sz w:val="22"/>
                <w:szCs w:val="22"/>
              </w:rPr>
              <w:lastRenderedPageBreak/>
              <w:t>Источники централизованного питьевого водоснабжения</w:t>
            </w:r>
          </w:p>
        </w:tc>
        <w:tc>
          <w:tcPr>
            <w:tcW w:w="611" w:type="dxa"/>
            <w:vAlign w:val="center"/>
          </w:tcPr>
          <w:p w:rsidR="00F1157D" w:rsidRPr="00FF3160" w:rsidRDefault="00F1157D" w:rsidP="00F1157D">
            <w:pPr>
              <w:jc w:val="center"/>
              <w:rPr>
                <w:sz w:val="22"/>
                <w:szCs w:val="22"/>
              </w:rPr>
            </w:pPr>
            <w:r w:rsidRPr="00FF3160">
              <w:rPr>
                <w:sz w:val="22"/>
                <w:szCs w:val="22"/>
              </w:rPr>
              <w:t>82,5</w:t>
            </w:r>
          </w:p>
        </w:tc>
        <w:tc>
          <w:tcPr>
            <w:tcW w:w="494" w:type="dxa"/>
            <w:vAlign w:val="center"/>
          </w:tcPr>
          <w:p w:rsidR="00F1157D" w:rsidRPr="00FF3160" w:rsidRDefault="00F1157D" w:rsidP="00F1157D">
            <w:pPr>
              <w:jc w:val="center"/>
              <w:rPr>
                <w:sz w:val="22"/>
                <w:szCs w:val="22"/>
              </w:rPr>
            </w:pPr>
            <w:r w:rsidRPr="00FF3160">
              <w:rPr>
                <w:sz w:val="22"/>
                <w:szCs w:val="22"/>
              </w:rPr>
              <w:t>0</w:t>
            </w:r>
          </w:p>
        </w:tc>
        <w:tc>
          <w:tcPr>
            <w:tcW w:w="643" w:type="dxa"/>
            <w:vAlign w:val="center"/>
          </w:tcPr>
          <w:p w:rsidR="00F1157D" w:rsidRPr="00FF3160" w:rsidRDefault="00F1157D" w:rsidP="00F1157D">
            <w:pPr>
              <w:jc w:val="center"/>
              <w:rPr>
                <w:sz w:val="22"/>
                <w:szCs w:val="22"/>
              </w:rPr>
            </w:pPr>
            <w:r w:rsidRPr="00FF3160">
              <w:rPr>
                <w:sz w:val="22"/>
                <w:szCs w:val="22"/>
              </w:rPr>
              <w:t>72,1</w:t>
            </w:r>
          </w:p>
        </w:tc>
        <w:tc>
          <w:tcPr>
            <w:tcW w:w="493" w:type="dxa"/>
            <w:vAlign w:val="center"/>
          </w:tcPr>
          <w:p w:rsidR="00F1157D" w:rsidRPr="00FF3160" w:rsidRDefault="00F1157D" w:rsidP="00F1157D">
            <w:pPr>
              <w:jc w:val="center"/>
              <w:rPr>
                <w:sz w:val="22"/>
                <w:szCs w:val="22"/>
              </w:rPr>
            </w:pPr>
            <w:r w:rsidRPr="00FF3160">
              <w:rPr>
                <w:sz w:val="22"/>
                <w:szCs w:val="22"/>
              </w:rPr>
              <w:t>0</w:t>
            </w:r>
          </w:p>
        </w:tc>
        <w:tc>
          <w:tcPr>
            <w:tcW w:w="643" w:type="dxa"/>
            <w:vAlign w:val="center"/>
          </w:tcPr>
          <w:p w:rsidR="00F1157D" w:rsidRPr="00FF3160" w:rsidRDefault="00F1157D" w:rsidP="00F1157D">
            <w:pPr>
              <w:jc w:val="center"/>
              <w:rPr>
                <w:sz w:val="22"/>
                <w:szCs w:val="22"/>
              </w:rPr>
            </w:pPr>
            <w:r>
              <w:rPr>
                <w:sz w:val="22"/>
                <w:szCs w:val="22"/>
              </w:rPr>
              <w:t>48,1</w:t>
            </w:r>
          </w:p>
        </w:tc>
        <w:tc>
          <w:tcPr>
            <w:tcW w:w="518" w:type="dxa"/>
            <w:vAlign w:val="center"/>
          </w:tcPr>
          <w:p w:rsidR="00F1157D" w:rsidRDefault="00F1157D" w:rsidP="00F1157D">
            <w:pPr>
              <w:jc w:val="center"/>
              <w:rPr>
                <w:sz w:val="22"/>
                <w:szCs w:val="22"/>
              </w:rPr>
            </w:pPr>
            <w:r>
              <w:rPr>
                <w:sz w:val="22"/>
                <w:szCs w:val="22"/>
              </w:rPr>
              <w:t xml:space="preserve">2,6 </w:t>
            </w:r>
          </w:p>
          <w:p w:rsidR="00F1157D" w:rsidRPr="00FF3160" w:rsidRDefault="00F1157D" w:rsidP="00F1157D">
            <w:pPr>
              <w:jc w:val="center"/>
              <w:rPr>
                <w:sz w:val="22"/>
                <w:szCs w:val="22"/>
              </w:rPr>
            </w:pPr>
            <w:r>
              <w:rPr>
                <w:sz w:val="22"/>
                <w:szCs w:val="22"/>
              </w:rPr>
              <w:t>(1 проба)</w:t>
            </w:r>
          </w:p>
        </w:tc>
        <w:tc>
          <w:tcPr>
            <w:tcW w:w="610" w:type="dxa"/>
            <w:vAlign w:val="center"/>
          </w:tcPr>
          <w:p w:rsidR="00F1157D" w:rsidRPr="00FF3160" w:rsidRDefault="00F1157D" w:rsidP="00F1157D">
            <w:pPr>
              <w:jc w:val="center"/>
              <w:rPr>
                <w:sz w:val="22"/>
                <w:szCs w:val="22"/>
              </w:rPr>
            </w:pPr>
            <w:r w:rsidRPr="00FF3160">
              <w:rPr>
                <w:sz w:val="22"/>
                <w:szCs w:val="22"/>
              </w:rPr>
              <w:t>56,9</w:t>
            </w:r>
          </w:p>
        </w:tc>
        <w:tc>
          <w:tcPr>
            <w:tcW w:w="504" w:type="dxa"/>
            <w:vAlign w:val="center"/>
          </w:tcPr>
          <w:p w:rsidR="00F1157D" w:rsidRPr="00FF3160" w:rsidRDefault="00F1157D" w:rsidP="00F1157D">
            <w:pPr>
              <w:jc w:val="center"/>
              <w:rPr>
                <w:sz w:val="22"/>
                <w:szCs w:val="22"/>
              </w:rPr>
            </w:pPr>
            <w:r w:rsidRPr="00FF3160">
              <w:rPr>
                <w:sz w:val="22"/>
                <w:szCs w:val="22"/>
              </w:rPr>
              <w:t>0</w:t>
            </w:r>
          </w:p>
        </w:tc>
        <w:tc>
          <w:tcPr>
            <w:tcW w:w="601" w:type="dxa"/>
            <w:vAlign w:val="center"/>
          </w:tcPr>
          <w:p w:rsidR="00F1157D" w:rsidRPr="00FF3160" w:rsidRDefault="00F1157D" w:rsidP="00F1157D">
            <w:pPr>
              <w:jc w:val="center"/>
              <w:rPr>
                <w:sz w:val="22"/>
                <w:szCs w:val="22"/>
              </w:rPr>
            </w:pPr>
            <w:r w:rsidRPr="00FF3160">
              <w:rPr>
                <w:sz w:val="22"/>
                <w:szCs w:val="22"/>
              </w:rPr>
              <w:t>130</w:t>
            </w:r>
          </w:p>
          <w:p w:rsidR="00F1157D" w:rsidRPr="00FF3160" w:rsidRDefault="00F1157D" w:rsidP="00F1157D">
            <w:pPr>
              <w:jc w:val="center"/>
              <w:rPr>
                <w:sz w:val="22"/>
                <w:szCs w:val="22"/>
              </w:rPr>
            </w:pPr>
            <w:r w:rsidRPr="00FF3160">
              <w:rPr>
                <w:sz w:val="22"/>
                <w:szCs w:val="22"/>
              </w:rPr>
              <w:t>(113 проб)</w:t>
            </w:r>
          </w:p>
        </w:tc>
        <w:tc>
          <w:tcPr>
            <w:tcW w:w="601" w:type="dxa"/>
            <w:vAlign w:val="center"/>
          </w:tcPr>
          <w:p w:rsidR="00F1157D" w:rsidRPr="00FF3160" w:rsidRDefault="00F1157D" w:rsidP="00F1157D">
            <w:pPr>
              <w:jc w:val="center"/>
              <w:rPr>
                <w:sz w:val="22"/>
                <w:szCs w:val="22"/>
              </w:rPr>
            </w:pPr>
            <w:r w:rsidRPr="00FF3160">
              <w:rPr>
                <w:sz w:val="22"/>
                <w:szCs w:val="22"/>
              </w:rPr>
              <w:t>3,6</w:t>
            </w:r>
          </w:p>
          <w:p w:rsidR="00F1157D" w:rsidRPr="00FF3160" w:rsidRDefault="00F1157D" w:rsidP="00F1157D">
            <w:pPr>
              <w:jc w:val="center"/>
              <w:rPr>
                <w:sz w:val="22"/>
                <w:szCs w:val="22"/>
              </w:rPr>
            </w:pPr>
            <w:r w:rsidRPr="00FF3160">
              <w:rPr>
                <w:sz w:val="22"/>
                <w:szCs w:val="22"/>
              </w:rPr>
              <w:t>(4 пробы)</w:t>
            </w:r>
          </w:p>
        </w:tc>
        <w:tc>
          <w:tcPr>
            <w:tcW w:w="739" w:type="dxa"/>
            <w:vAlign w:val="center"/>
          </w:tcPr>
          <w:p w:rsidR="00F1157D" w:rsidRPr="00FF3160" w:rsidRDefault="00F1157D" w:rsidP="00F1157D">
            <w:pPr>
              <w:jc w:val="center"/>
              <w:rPr>
                <w:sz w:val="22"/>
                <w:szCs w:val="22"/>
              </w:rPr>
            </w:pPr>
            <w:r>
              <w:rPr>
                <w:sz w:val="22"/>
                <w:szCs w:val="22"/>
              </w:rPr>
              <w:t>66</w:t>
            </w:r>
          </w:p>
        </w:tc>
        <w:tc>
          <w:tcPr>
            <w:tcW w:w="887" w:type="dxa"/>
            <w:vAlign w:val="center"/>
          </w:tcPr>
          <w:p w:rsidR="00F1157D" w:rsidRDefault="00F1157D" w:rsidP="00F1157D">
            <w:pPr>
              <w:jc w:val="center"/>
              <w:rPr>
                <w:sz w:val="22"/>
                <w:szCs w:val="22"/>
              </w:rPr>
            </w:pPr>
            <w:r>
              <w:rPr>
                <w:sz w:val="22"/>
                <w:szCs w:val="22"/>
              </w:rPr>
              <w:t>3,0</w:t>
            </w:r>
          </w:p>
          <w:p w:rsidR="00F1157D" w:rsidRPr="00FF3160" w:rsidRDefault="00F1157D" w:rsidP="00F1157D">
            <w:pPr>
              <w:jc w:val="center"/>
              <w:rPr>
                <w:sz w:val="22"/>
                <w:szCs w:val="22"/>
              </w:rPr>
            </w:pPr>
            <w:r>
              <w:rPr>
                <w:sz w:val="22"/>
                <w:szCs w:val="22"/>
              </w:rPr>
              <w:t>(2 пробы)</w:t>
            </w:r>
          </w:p>
        </w:tc>
      </w:tr>
    </w:tbl>
    <w:p w:rsidR="00F1157D" w:rsidRDefault="00F1157D" w:rsidP="00F1157D">
      <w:pPr>
        <w:ind w:firstLine="709"/>
        <w:jc w:val="both"/>
      </w:pPr>
    </w:p>
    <w:p w:rsidR="00F1157D" w:rsidRDefault="00F1157D" w:rsidP="00F1157D">
      <w:pPr>
        <w:ind w:firstLine="709"/>
        <w:jc w:val="both"/>
      </w:pPr>
      <w:r w:rsidRPr="001C5C22">
        <w:t xml:space="preserve">Содержание радионуклидов в пищевой продукции Еврейской автономной области в целом остается на среднем уровне и обеспечивает довольно низкий вклад в дозовую нагрузку от природных ИИИ (табл. </w:t>
      </w:r>
      <w:r w:rsidR="00331C9A">
        <w:t>№</w:t>
      </w:r>
      <w:r w:rsidR="004F3F2E">
        <w:t>28</w:t>
      </w:r>
      <w:r w:rsidRPr="001C5C22">
        <w:t xml:space="preserve">). </w:t>
      </w:r>
    </w:p>
    <w:p w:rsidR="00F1157D" w:rsidRDefault="00F1157D" w:rsidP="00F1157D">
      <w:pPr>
        <w:ind w:firstLine="709"/>
        <w:jc w:val="both"/>
      </w:pPr>
    </w:p>
    <w:p w:rsidR="00F1157D" w:rsidRPr="002A0ACE" w:rsidRDefault="00F1157D" w:rsidP="00F1157D">
      <w:pPr>
        <w:jc w:val="right"/>
      </w:pPr>
      <w:r w:rsidRPr="002A0ACE">
        <w:t>Таблица №</w:t>
      </w:r>
      <w:r w:rsidR="004F3F2E">
        <w:t>28</w:t>
      </w:r>
      <w:r w:rsidR="00331C9A">
        <w:t xml:space="preserve"> </w:t>
      </w:r>
    </w:p>
    <w:p w:rsidR="00F1157D" w:rsidRDefault="00F1157D" w:rsidP="00F1157D">
      <w:pPr>
        <w:jc w:val="center"/>
        <w:rPr>
          <w:b/>
          <w:bCs/>
          <w:color w:val="000000"/>
          <w:sz w:val="22"/>
          <w:szCs w:val="22"/>
          <w:lang w:val="ru"/>
        </w:rPr>
      </w:pPr>
      <w:r w:rsidRPr="001C5C22">
        <w:rPr>
          <w:b/>
          <w:bCs/>
          <w:color w:val="000000"/>
          <w:sz w:val="22"/>
          <w:szCs w:val="22"/>
          <w:lang w:val="ru"/>
        </w:rPr>
        <w:t>Динамика результатов исследований проб продовольственного сырья и пищевых продуктов на содержание радиоактивных веществ</w:t>
      </w:r>
      <w:r>
        <w:rPr>
          <w:b/>
          <w:bCs/>
          <w:color w:val="000000"/>
          <w:sz w:val="22"/>
          <w:szCs w:val="22"/>
          <w:lang w:val="ru"/>
        </w:rPr>
        <w:t xml:space="preserve"> в 2020-2022 гг.</w:t>
      </w:r>
    </w:p>
    <w:p w:rsidR="00F1157D" w:rsidRPr="001C5C22" w:rsidRDefault="00F1157D" w:rsidP="00F1157D">
      <w:pPr>
        <w:jc w:val="cente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168"/>
        <w:gridCol w:w="850"/>
        <w:gridCol w:w="1298"/>
        <w:gridCol w:w="828"/>
        <w:gridCol w:w="1340"/>
        <w:gridCol w:w="1070"/>
        <w:gridCol w:w="1418"/>
      </w:tblGrid>
      <w:tr w:rsidR="00F1157D" w:rsidRPr="001C5C22" w:rsidTr="004F3F2E">
        <w:trPr>
          <w:trHeight w:val="69"/>
        </w:trPr>
        <w:tc>
          <w:tcPr>
            <w:tcW w:w="675" w:type="dxa"/>
            <w:vMerge w:val="restart"/>
          </w:tcPr>
          <w:p w:rsidR="00F1157D" w:rsidRPr="001C5C22" w:rsidRDefault="00F1157D" w:rsidP="00F1157D">
            <w:pPr>
              <w:jc w:val="center"/>
              <w:rPr>
                <w:sz w:val="22"/>
                <w:szCs w:val="22"/>
              </w:rPr>
            </w:pPr>
          </w:p>
        </w:tc>
        <w:tc>
          <w:tcPr>
            <w:tcW w:w="8823" w:type="dxa"/>
            <w:gridSpan w:val="8"/>
          </w:tcPr>
          <w:p w:rsidR="00F1157D" w:rsidRPr="001C5C22" w:rsidRDefault="00F1157D" w:rsidP="00F1157D">
            <w:pPr>
              <w:jc w:val="center"/>
              <w:rPr>
                <w:sz w:val="22"/>
                <w:szCs w:val="22"/>
              </w:rPr>
            </w:pPr>
            <w:r w:rsidRPr="001C5C22">
              <w:rPr>
                <w:sz w:val="22"/>
                <w:szCs w:val="22"/>
              </w:rPr>
              <w:t>Исследовано проб продовольственного сырья и пищевых продуктов</w:t>
            </w:r>
          </w:p>
        </w:tc>
      </w:tr>
      <w:tr w:rsidR="00F1157D" w:rsidRPr="001C5C22" w:rsidTr="004F3F2E">
        <w:trPr>
          <w:trHeight w:val="69"/>
        </w:trPr>
        <w:tc>
          <w:tcPr>
            <w:tcW w:w="675" w:type="dxa"/>
            <w:vMerge/>
          </w:tcPr>
          <w:p w:rsidR="00F1157D" w:rsidRPr="001C5C22" w:rsidRDefault="00F1157D" w:rsidP="00F1157D">
            <w:pPr>
              <w:jc w:val="center"/>
              <w:rPr>
                <w:sz w:val="22"/>
                <w:szCs w:val="22"/>
              </w:rPr>
            </w:pPr>
          </w:p>
        </w:tc>
        <w:tc>
          <w:tcPr>
            <w:tcW w:w="2019" w:type="dxa"/>
            <w:gridSpan w:val="2"/>
          </w:tcPr>
          <w:p w:rsidR="00F1157D" w:rsidRPr="001C5C22" w:rsidRDefault="00F1157D" w:rsidP="00F1157D">
            <w:pPr>
              <w:jc w:val="center"/>
              <w:rPr>
                <w:sz w:val="22"/>
                <w:szCs w:val="22"/>
              </w:rPr>
            </w:pPr>
            <w:r w:rsidRPr="001C5C22">
              <w:rPr>
                <w:sz w:val="22"/>
                <w:szCs w:val="22"/>
              </w:rPr>
              <w:t>всего</w:t>
            </w:r>
          </w:p>
        </w:tc>
        <w:tc>
          <w:tcPr>
            <w:tcW w:w="2148" w:type="dxa"/>
            <w:gridSpan w:val="2"/>
          </w:tcPr>
          <w:p w:rsidR="00F1157D" w:rsidRPr="001C5C22" w:rsidRDefault="00F1157D" w:rsidP="00F1157D">
            <w:pPr>
              <w:jc w:val="center"/>
              <w:rPr>
                <w:sz w:val="22"/>
                <w:szCs w:val="22"/>
              </w:rPr>
            </w:pPr>
            <w:r w:rsidRPr="001C5C22">
              <w:rPr>
                <w:sz w:val="22"/>
                <w:szCs w:val="22"/>
              </w:rPr>
              <w:t>мясо и мясные продукты</w:t>
            </w:r>
          </w:p>
        </w:tc>
        <w:tc>
          <w:tcPr>
            <w:tcW w:w="2168" w:type="dxa"/>
            <w:gridSpan w:val="2"/>
          </w:tcPr>
          <w:p w:rsidR="00F1157D" w:rsidRPr="001C5C22" w:rsidRDefault="00F1157D" w:rsidP="00F1157D">
            <w:pPr>
              <w:jc w:val="center"/>
              <w:rPr>
                <w:sz w:val="22"/>
                <w:szCs w:val="22"/>
              </w:rPr>
            </w:pPr>
            <w:r w:rsidRPr="001C5C22">
              <w:rPr>
                <w:sz w:val="22"/>
                <w:szCs w:val="22"/>
              </w:rPr>
              <w:t>молоко и молокопродукты</w:t>
            </w:r>
          </w:p>
        </w:tc>
        <w:tc>
          <w:tcPr>
            <w:tcW w:w="2488" w:type="dxa"/>
            <w:gridSpan w:val="2"/>
          </w:tcPr>
          <w:p w:rsidR="00F1157D" w:rsidRPr="001C5C22" w:rsidRDefault="00F1157D" w:rsidP="00F1157D">
            <w:pPr>
              <w:jc w:val="center"/>
              <w:rPr>
                <w:sz w:val="22"/>
                <w:szCs w:val="22"/>
              </w:rPr>
            </w:pPr>
            <w:r w:rsidRPr="001C5C22">
              <w:rPr>
                <w:sz w:val="22"/>
                <w:szCs w:val="22"/>
              </w:rPr>
              <w:t>дикорастущие пищевые продукты</w:t>
            </w:r>
          </w:p>
        </w:tc>
      </w:tr>
      <w:tr w:rsidR="00F1157D" w:rsidRPr="001C5C22" w:rsidTr="004F3F2E">
        <w:trPr>
          <w:trHeight w:val="69"/>
        </w:trPr>
        <w:tc>
          <w:tcPr>
            <w:tcW w:w="675" w:type="dxa"/>
            <w:vMerge/>
          </w:tcPr>
          <w:p w:rsidR="00F1157D" w:rsidRPr="001C5C22" w:rsidRDefault="00F1157D" w:rsidP="00F1157D">
            <w:pPr>
              <w:jc w:val="center"/>
              <w:rPr>
                <w:sz w:val="22"/>
                <w:szCs w:val="22"/>
              </w:rPr>
            </w:pPr>
          </w:p>
        </w:tc>
        <w:tc>
          <w:tcPr>
            <w:tcW w:w="851" w:type="dxa"/>
          </w:tcPr>
          <w:p w:rsidR="00F1157D" w:rsidRPr="001C5C22" w:rsidRDefault="00F1157D" w:rsidP="00F1157D">
            <w:pPr>
              <w:jc w:val="center"/>
              <w:rPr>
                <w:sz w:val="22"/>
                <w:szCs w:val="22"/>
              </w:rPr>
            </w:pPr>
            <w:r w:rsidRPr="001C5C22">
              <w:rPr>
                <w:sz w:val="22"/>
                <w:szCs w:val="22"/>
              </w:rPr>
              <w:t>Всего проб</w:t>
            </w:r>
          </w:p>
        </w:tc>
        <w:tc>
          <w:tcPr>
            <w:tcW w:w="1168" w:type="dxa"/>
          </w:tcPr>
          <w:p w:rsidR="00F1157D" w:rsidRPr="001C5C22" w:rsidRDefault="00F1157D" w:rsidP="00F1157D">
            <w:pPr>
              <w:jc w:val="center"/>
              <w:rPr>
                <w:sz w:val="22"/>
                <w:szCs w:val="22"/>
              </w:rPr>
            </w:pPr>
            <w:r w:rsidRPr="001C5C22">
              <w:rPr>
                <w:sz w:val="22"/>
                <w:szCs w:val="22"/>
              </w:rPr>
              <w:t>Из них с превышением, %</w:t>
            </w:r>
          </w:p>
        </w:tc>
        <w:tc>
          <w:tcPr>
            <w:tcW w:w="850" w:type="dxa"/>
          </w:tcPr>
          <w:p w:rsidR="00F1157D" w:rsidRPr="001C5C22" w:rsidRDefault="00F1157D" w:rsidP="00F1157D">
            <w:pPr>
              <w:jc w:val="center"/>
              <w:rPr>
                <w:sz w:val="22"/>
                <w:szCs w:val="22"/>
              </w:rPr>
            </w:pPr>
            <w:r w:rsidRPr="001C5C22">
              <w:rPr>
                <w:sz w:val="22"/>
                <w:szCs w:val="22"/>
              </w:rPr>
              <w:t>Всего проб</w:t>
            </w:r>
          </w:p>
        </w:tc>
        <w:tc>
          <w:tcPr>
            <w:tcW w:w="1298" w:type="dxa"/>
          </w:tcPr>
          <w:p w:rsidR="00F1157D" w:rsidRPr="001C5C22" w:rsidRDefault="00F1157D" w:rsidP="00F1157D">
            <w:pPr>
              <w:jc w:val="center"/>
              <w:rPr>
                <w:sz w:val="22"/>
                <w:szCs w:val="22"/>
              </w:rPr>
            </w:pPr>
            <w:r w:rsidRPr="001C5C22">
              <w:rPr>
                <w:sz w:val="22"/>
                <w:szCs w:val="22"/>
              </w:rPr>
              <w:t>Из них с превышением, %</w:t>
            </w:r>
          </w:p>
        </w:tc>
        <w:tc>
          <w:tcPr>
            <w:tcW w:w="828" w:type="dxa"/>
          </w:tcPr>
          <w:p w:rsidR="00F1157D" w:rsidRPr="001C5C22" w:rsidRDefault="00F1157D" w:rsidP="00F1157D">
            <w:pPr>
              <w:jc w:val="center"/>
              <w:rPr>
                <w:sz w:val="22"/>
                <w:szCs w:val="22"/>
              </w:rPr>
            </w:pPr>
            <w:r w:rsidRPr="001C5C22">
              <w:rPr>
                <w:sz w:val="22"/>
                <w:szCs w:val="22"/>
              </w:rPr>
              <w:t>Всего проб</w:t>
            </w:r>
          </w:p>
        </w:tc>
        <w:tc>
          <w:tcPr>
            <w:tcW w:w="1340" w:type="dxa"/>
          </w:tcPr>
          <w:p w:rsidR="00F1157D" w:rsidRPr="001C5C22" w:rsidRDefault="00F1157D" w:rsidP="00F1157D">
            <w:pPr>
              <w:jc w:val="center"/>
              <w:rPr>
                <w:sz w:val="22"/>
                <w:szCs w:val="22"/>
              </w:rPr>
            </w:pPr>
            <w:r w:rsidRPr="001C5C22">
              <w:rPr>
                <w:sz w:val="22"/>
                <w:szCs w:val="22"/>
              </w:rPr>
              <w:t>Из них с превышением, %</w:t>
            </w:r>
          </w:p>
        </w:tc>
        <w:tc>
          <w:tcPr>
            <w:tcW w:w="1070" w:type="dxa"/>
          </w:tcPr>
          <w:p w:rsidR="00F1157D" w:rsidRPr="001C5C22" w:rsidRDefault="00F1157D" w:rsidP="00F1157D">
            <w:pPr>
              <w:jc w:val="center"/>
              <w:rPr>
                <w:sz w:val="22"/>
                <w:szCs w:val="22"/>
              </w:rPr>
            </w:pPr>
            <w:r w:rsidRPr="001C5C22">
              <w:rPr>
                <w:sz w:val="22"/>
                <w:szCs w:val="22"/>
              </w:rPr>
              <w:t>Всего проб</w:t>
            </w:r>
          </w:p>
        </w:tc>
        <w:tc>
          <w:tcPr>
            <w:tcW w:w="1418" w:type="dxa"/>
          </w:tcPr>
          <w:p w:rsidR="00F1157D" w:rsidRPr="001C5C22" w:rsidRDefault="00F1157D" w:rsidP="00F1157D">
            <w:pPr>
              <w:jc w:val="center"/>
              <w:rPr>
                <w:sz w:val="22"/>
                <w:szCs w:val="22"/>
              </w:rPr>
            </w:pPr>
            <w:r w:rsidRPr="001C5C22">
              <w:rPr>
                <w:sz w:val="22"/>
                <w:szCs w:val="22"/>
              </w:rPr>
              <w:t>Из них с превышением, %</w:t>
            </w:r>
          </w:p>
        </w:tc>
      </w:tr>
      <w:tr w:rsidR="00F1157D" w:rsidRPr="001C5C22" w:rsidTr="004F3F2E">
        <w:trPr>
          <w:trHeight w:val="69"/>
        </w:trPr>
        <w:tc>
          <w:tcPr>
            <w:tcW w:w="675" w:type="dxa"/>
          </w:tcPr>
          <w:p w:rsidR="00F1157D" w:rsidRPr="001C5C22" w:rsidRDefault="00F1157D" w:rsidP="00F1157D">
            <w:pPr>
              <w:jc w:val="center"/>
              <w:rPr>
                <w:sz w:val="22"/>
                <w:szCs w:val="22"/>
              </w:rPr>
            </w:pPr>
            <w:r>
              <w:rPr>
                <w:sz w:val="22"/>
                <w:szCs w:val="22"/>
              </w:rPr>
              <w:t>2020</w:t>
            </w:r>
          </w:p>
        </w:tc>
        <w:tc>
          <w:tcPr>
            <w:tcW w:w="851" w:type="dxa"/>
            <w:vAlign w:val="center"/>
          </w:tcPr>
          <w:p w:rsidR="00F1157D" w:rsidRPr="001C5C22" w:rsidRDefault="00F1157D" w:rsidP="00F1157D">
            <w:pPr>
              <w:jc w:val="center"/>
              <w:rPr>
                <w:sz w:val="22"/>
                <w:szCs w:val="22"/>
              </w:rPr>
            </w:pPr>
            <w:r>
              <w:rPr>
                <w:sz w:val="22"/>
                <w:szCs w:val="22"/>
              </w:rPr>
              <w:t>39</w:t>
            </w:r>
          </w:p>
        </w:tc>
        <w:tc>
          <w:tcPr>
            <w:tcW w:w="1168" w:type="dxa"/>
            <w:vAlign w:val="center"/>
          </w:tcPr>
          <w:p w:rsidR="00F1157D" w:rsidRPr="001C5C22" w:rsidRDefault="00F1157D" w:rsidP="00F1157D">
            <w:pPr>
              <w:jc w:val="center"/>
              <w:rPr>
                <w:sz w:val="22"/>
                <w:szCs w:val="22"/>
              </w:rPr>
            </w:pPr>
            <w:r>
              <w:rPr>
                <w:sz w:val="22"/>
                <w:szCs w:val="22"/>
              </w:rPr>
              <w:t>0</w:t>
            </w:r>
          </w:p>
        </w:tc>
        <w:tc>
          <w:tcPr>
            <w:tcW w:w="850" w:type="dxa"/>
            <w:vAlign w:val="center"/>
          </w:tcPr>
          <w:p w:rsidR="00F1157D" w:rsidRPr="001C5C22" w:rsidRDefault="00F1157D" w:rsidP="00F1157D">
            <w:pPr>
              <w:jc w:val="center"/>
              <w:rPr>
                <w:sz w:val="22"/>
                <w:szCs w:val="22"/>
              </w:rPr>
            </w:pPr>
            <w:r>
              <w:rPr>
                <w:sz w:val="22"/>
                <w:szCs w:val="22"/>
              </w:rPr>
              <w:t>0</w:t>
            </w:r>
          </w:p>
        </w:tc>
        <w:tc>
          <w:tcPr>
            <w:tcW w:w="1298" w:type="dxa"/>
            <w:vAlign w:val="center"/>
          </w:tcPr>
          <w:p w:rsidR="00F1157D" w:rsidRPr="001C5C22" w:rsidRDefault="00F1157D" w:rsidP="00F1157D">
            <w:pPr>
              <w:jc w:val="center"/>
              <w:rPr>
                <w:sz w:val="22"/>
                <w:szCs w:val="22"/>
              </w:rPr>
            </w:pPr>
            <w:r>
              <w:rPr>
                <w:sz w:val="22"/>
                <w:szCs w:val="22"/>
              </w:rPr>
              <w:t>0</w:t>
            </w:r>
          </w:p>
        </w:tc>
        <w:tc>
          <w:tcPr>
            <w:tcW w:w="828" w:type="dxa"/>
            <w:vAlign w:val="center"/>
          </w:tcPr>
          <w:p w:rsidR="00F1157D" w:rsidRPr="001C5C22" w:rsidRDefault="00F1157D" w:rsidP="00F1157D">
            <w:pPr>
              <w:jc w:val="center"/>
              <w:rPr>
                <w:sz w:val="22"/>
                <w:szCs w:val="22"/>
              </w:rPr>
            </w:pPr>
            <w:r>
              <w:rPr>
                <w:sz w:val="22"/>
                <w:szCs w:val="22"/>
              </w:rPr>
              <w:t>6</w:t>
            </w:r>
          </w:p>
        </w:tc>
        <w:tc>
          <w:tcPr>
            <w:tcW w:w="1340" w:type="dxa"/>
            <w:vAlign w:val="center"/>
          </w:tcPr>
          <w:p w:rsidR="00F1157D" w:rsidRPr="001C5C22" w:rsidRDefault="00F1157D" w:rsidP="00F1157D">
            <w:pPr>
              <w:jc w:val="center"/>
              <w:rPr>
                <w:sz w:val="22"/>
                <w:szCs w:val="22"/>
              </w:rPr>
            </w:pPr>
            <w:r>
              <w:rPr>
                <w:sz w:val="22"/>
                <w:szCs w:val="22"/>
              </w:rPr>
              <w:t>0</w:t>
            </w:r>
          </w:p>
        </w:tc>
        <w:tc>
          <w:tcPr>
            <w:tcW w:w="1070" w:type="dxa"/>
            <w:vAlign w:val="center"/>
          </w:tcPr>
          <w:p w:rsidR="00F1157D" w:rsidRPr="001C5C22" w:rsidRDefault="00F1157D" w:rsidP="00F1157D">
            <w:pPr>
              <w:jc w:val="center"/>
              <w:rPr>
                <w:sz w:val="22"/>
                <w:szCs w:val="22"/>
              </w:rPr>
            </w:pPr>
            <w:r>
              <w:rPr>
                <w:sz w:val="22"/>
                <w:szCs w:val="22"/>
              </w:rPr>
              <w:t>0</w:t>
            </w:r>
          </w:p>
        </w:tc>
        <w:tc>
          <w:tcPr>
            <w:tcW w:w="1418" w:type="dxa"/>
            <w:vAlign w:val="center"/>
          </w:tcPr>
          <w:p w:rsidR="00F1157D" w:rsidRPr="001C5C22" w:rsidRDefault="00F1157D" w:rsidP="00F1157D">
            <w:pPr>
              <w:jc w:val="center"/>
              <w:rPr>
                <w:sz w:val="22"/>
                <w:szCs w:val="22"/>
              </w:rPr>
            </w:pPr>
            <w:r>
              <w:rPr>
                <w:sz w:val="22"/>
                <w:szCs w:val="22"/>
              </w:rPr>
              <w:t>0</w:t>
            </w:r>
          </w:p>
        </w:tc>
      </w:tr>
      <w:tr w:rsidR="00F1157D" w:rsidRPr="001C5C22" w:rsidTr="004F3F2E">
        <w:trPr>
          <w:trHeight w:val="69"/>
        </w:trPr>
        <w:tc>
          <w:tcPr>
            <w:tcW w:w="675" w:type="dxa"/>
          </w:tcPr>
          <w:p w:rsidR="00F1157D" w:rsidRDefault="00F1157D" w:rsidP="00F1157D">
            <w:pPr>
              <w:jc w:val="center"/>
              <w:rPr>
                <w:sz w:val="22"/>
                <w:szCs w:val="22"/>
              </w:rPr>
            </w:pPr>
            <w:r>
              <w:rPr>
                <w:sz w:val="22"/>
                <w:szCs w:val="22"/>
              </w:rPr>
              <w:t>2021</w:t>
            </w:r>
          </w:p>
        </w:tc>
        <w:tc>
          <w:tcPr>
            <w:tcW w:w="851" w:type="dxa"/>
            <w:vAlign w:val="center"/>
          </w:tcPr>
          <w:p w:rsidR="00F1157D" w:rsidRDefault="00F1157D" w:rsidP="00F1157D">
            <w:pPr>
              <w:jc w:val="center"/>
              <w:rPr>
                <w:sz w:val="22"/>
                <w:szCs w:val="22"/>
              </w:rPr>
            </w:pPr>
            <w:r>
              <w:rPr>
                <w:sz w:val="22"/>
                <w:szCs w:val="22"/>
              </w:rPr>
              <w:t>87</w:t>
            </w:r>
          </w:p>
        </w:tc>
        <w:tc>
          <w:tcPr>
            <w:tcW w:w="1168" w:type="dxa"/>
            <w:vAlign w:val="center"/>
          </w:tcPr>
          <w:p w:rsidR="00F1157D" w:rsidRDefault="00F1157D" w:rsidP="00F1157D">
            <w:pPr>
              <w:jc w:val="center"/>
              <w:rPr>
                <w:sz w:val="22"/>
                <w:szCs w:val="22"/>
              </w:rPr>
            </w:pPr>
            <w:r>
              <w:rPr>
                <w:sz w:val="22"/>
                <w:szCs w:val="22"/>
              </w:rPr>
              <w:t>0</w:t>
            </w:r>
          </w:p>
        </w:tc>
        <w:tc>
          <w:tcPr>
            <w:tcW w:w="850" w:type="dxa"/>
            <w:vAlign w:val="center"/>
          </w:tcPr>
          <w:p w:rsidR="00F1157D" w:rsidRDefault="00F1157D" w:rsidP="00F1157D">
            <w:pPr>
              <w:jc w:val="center"/>
              <w:rPr>
                <w:sz w:val="22"/>
                <w:szCs w:val="22"/>
              </w:rPr>
            </w:pPr>
            <w:r>
              <w:rPr>
                <w:sz w:val="22"/>
                <w:szCs w:val="22"/>
              </w:rPr>
              <w:t>42</w:t>
            </w:r>
          </w:p>
        </w:tc>
        <w:tc>
          <w:tcPr>
            <w:tcW w:w="1298" w:type="dxa"/>
            <w:vAlign w:val="center"/>
          </w:tcPr>
          <w:p w:rsidR="00F1157D" w:rsidRDefault="00F1157D" w:rsidP="00F1157D">
            <w:pPr>
              <w:jc w:val="center"/>
              <w:rPr>
                <w:sz w:val="22"/>
                <w:szCs w:val="22"/>
              </w:rPr>
            </w:pPr>
            <w:r>
              <w:rPr>
                <w:sz w:val="22"/>
                <w:szCs w:val="22"/>
              </w:rPr>
              <w:t>0</w:t>
            </w:r>
          </w:p>
        </w:tc>
        <w:tc>
          <w:tcPr>
            <w:tcW w:w="828" w:type="dxa"/>
            <w:vAlign w:val="center"/>
          </w:tcPr>
          <w:p w:rsidR="00F1157D" w:rsidRDefault="00F1157D" w:rsidP="00F1157D">
            <w:pPr>
              <w:jc w:val="center"/>
              <w:rPr>
                <w:sz w:val="22"/>
                <w:szCs w:val="22"/>
              </w:rPr>
            </w:pPr>
            <w:r>
              <w:rPr>
                <w:sz w:val="22"/>
                <w:szCs w:val="22"/>
              </w:rPr>
              <w:t>0</w:t>
            </w:r>
          </w:p>
        </w:tc>
        <w:tc>
          <w:tcPr>
            <w:tcW w:w="1340" w:type="dxa"/>
            <w:vAlign w:val="center"/>
          </w:tcPr>
          <w:p w:rsidR="00F1157D" w:rsidRDefault="00F1157D" w:rsidP="00F1157D">
            <w:pPr>
              <w:jc w:val="center"/>
              <w:rPr>
                <w:sz w:val="22"/>
                <w:szCs w:val="22"/>
              </w:rPr>
            </w:pPr>
            <w:r>
              <w:rPr>
                <w:sz w:val="22"/>
                <w:szCs w:val="22"/>
              </w:rPr>
              <w:t>0</w:t>
            </w:r>
          </w:p>
        </w:tc>
        <w:tc>
          <w:tcPr>
            <w:tcW w:w="1070" w:type="dxa"/>
            <w:vAlign w:val="center"/>
          </w:tcPr>
          <w:p w:rsidR="00F1157D" w:rsidRDefault="00F1157D" w:rsidP="00F1157D">
            <w:pPr>
              <w:jc w:val="center"/>
              <w:rPr>
                <w:sz w:val="22"/>
                <w:szCs w:val="22"/>
              </w:rPr>
            </w:pPr>
            <w:r>
              <w:rPr>
                <w:sz w:val="22"/>
                <w:szCs w:val="22"/>
              </w:rPr>
              <w:t>0</w:t>
            </w:r>
          </w:p>
        </w:tc>
        <w:tc>
          <w:tcPr>
            <w:tcW w:w="1418" w:type="dxa"/>
            <w:vAlign w:val="center"/>
          </w:tcPr>
          <w:p w:rsidR="00F1157D" w:rsidRDefault="00F1157D" w:rsidP="00F1157D">
            <w:pPr>
              <w:jc w:val="center"/>
              <w:rPr>
                <w:sz w:val="22"/>
                <w:szCs w:val="22"/>
              </w:rPr>
            </w:pPr>
            <w:r>
              <w:rPr>
                <w:sz w:val="22"/>
                <w:szCs w:val="22"/>
              </w:rPr>
              <w:t>0</w:t>
            </w:r>
          </w:p>
        </w:tc>
      </w:tr>
      <w:tr w:rsidR="00F1157D" w:rsidRPr="001C5C22" w:rsidTr="004F3F2E">
        <w:trPr>
          <w:trHeight w:val="69"/>
        </w:trPr>
        <w:tc>
          <w:tcPr>
            <w:tcW w:w="675" w:type="dxa"/>
          </w:tcPr>
          <w:p w:rsidR="00F1157D" w:rsidRDefault="00F1157D" w:rsidP="00F1157D">
            <w:pPr>
              <w:jc w:val="center"/>
              <w:rPr>
                <w:sz w:val="22"/>
                <w:szCs w:val="22"/>
              </w:rPr>
            </w:pPr>
            <w:r>
              <w:rPr>
                <w:sz w:val="22"/>
                <w:szCs w:val="22"/>
              </w:rPr>
              <w:t>2022</w:t>
            </w:r>
          </w:p>
        </w:tc>
        <w:tc>
          <w:tcPr>
            <w:tcW w:w="851" w:type="dxa"/>
            <w:vAlign w:val="center"/>
          </w:tcPr>
          <w:p w:rsidR="00F1157D" w:rsidRDefault="00F1157D" w:rsidP="00F1157D">
            <w:pPr>
              <w:jc w:val="center"/>
              <w:rPr>
                <w:sz w:val="22"/>
                <w:szCs w:val="22"/>
              </w:rPr>
            </w:pPr>
            <w:r>
              <w:rPr>
                <w:sz w:val="22"/>
                <w:szCs w:val="22"/>
              </w:rPr>
              <w:t>85</w:t>
            </w:r>
          </w:p>
        </w:tc>
        <w:tc>
          <w:tcPr>
            <w:tcW w:w="1168" w:type="dxa"/>
            <w:vAlign w:val="center"/>
          </w:tcPr>
          <w:p w:rsidR="00F1157D" w:rsidRDefault="00F1157D" w:rsidP="00F1157D">
            <w:pPr>
              <w:jc w:val="center"/>
              <w:rPr>
                <w:sz w:val="22"/>
                <w:szCs w:val="22"/>
              </w:rPr>
            </w:pPr>
            <w:r>
              <w:rPr>
                <w:sz w:val="22"/>
                <w:szCs w:val="22"/>
              </w:rPr>
              <w:t>0</w:t>
            </w:r>
          </w:p>
        </w:tc>
        <w:tc>
          <w:tcPr>
            <w:tcW w:w="850" w:type="dxa"/>
            <w:vAlign w:val="center"/>
          </w:tcPr>
          <w:p w:rsidR="00F1157D" w:rsidRDefault="00F1157D" w:rsidP="00F1157D">
            <w:pPr>
              <w:jc w:val="center"/>
              <w:rPr>
                <w:sz w:val="22"/>
                <w:szCs w:val="22"/>
              </w:rPr>
            </w:pPr>
            <w:r>
              <w:rPr>
                <w:sz w:val="22"/>
                <w:szCs w:val="22"/>
              </w:rPr>
              <w:t>40</w:t>
            </w:r>
          </w:p>
        </w:tc>
        <w:tc>
          <w:tcPr>
            <w:tcW w:w="1298" w:type="dxa"/>
            <w:vAlign w:val="center"/>
          </w:tcPr>
          <w:p w:rsidR="00F1157D" w:rsidRDefault="00F1157D" w:rsidP="00F1157D">
            <w:pPr>
              <w:jc w:val="center"/>
              <w:rPr>
                <w:sz w:val="22"/>
                <w:szCs w:val="22"/>
              </w:rPr>
            </w:pPr>
            <w:r>
              <w:rPr>
                <w:sz w:val="22"/>
                <w:szCs w:val="22"/>
              </w:rPr>
              <w:t>0</w:t>
            </w:r>
          </w:p>
        </w:tc>
        <w:tc>
          <w:tcPr>
            <w:tcW w:w="828" w:type="dxa"/>
            <w:vAlign w:val="center"/>
          </w:tcPr>
          <w:p w:rsidR="00F1157D" w:rsidRDefault="00F1157D" w:rsidP="00F1157D">
            <w:pPr>
              <w:jc w:val="center"/>
              <w:rPr>
                <w:sz w:val="22"/>
                <w:szCs w:val="22"/>
              </w:rPr>
            </w:pPr>
            <w:r>
              <w:rPr>
                <w:sz w:val="22"/>
                <w:szCs w:val="22"/>
              </w:rPr>
              <w:t>4</w:t>
            </w:r>
          </w:p>
        </w:tc>
        <w:tc>
          <w:tcPr>
            <w:tcW w:w="1340" w:type="dxa"/>
            <w:vAlign w:val="center"/>
          </w:tcPr>
          <w:p w:rsidR="00F1157D" w:rsidRDefault="00F1157D" w:rsidP="00F1157D">
            <w:pPr>
              <w:jc w:val="center"/>
              <w:rPr>
                <w:sz w:val="22"/>
                <w:szCs w:val="22"/>
              </w:rPr>
            </w:pPr>
            <w:r>
              <w:rPr>
                <w:sz w:val="22"/>
                <w:szCs w:val="22"/>
              </w:rPr>
              <w:t>0</w:t>
            </w:r>
          </w:p>
        </w:tc>
        <w:tc>
          <w:tcPr>
            <w:tcW w:w="1070" w:type="dxa"/>
            <w:vAlign w:val="center"/>
          </w:tcPr>
          <w:p w:rsidR="00F1157D" w:rsidRDefault="00F1157D" w:rsidP="00F1157D">
            <w:pPr>
              <w:jc w:val="center"/>
              <w:rPr>
                <w:sz w:val="22"/>
                <w:szCs w:val="22"/>
              </w:rPr>
            </w:pPr>
            <w:r>
              <w:rPr>
                <w:sz w:val="22"/>
                <w:szCs w:val="22"/>
              </w:rPr>
              <w:t>0</w:t>
            </w:r>
          </w:p>
        </w:tc>
        <w:tc>
          <w:tcPr>
            <w:tcW w:w="1418" w:type="dxa"/>
            <w:vAlign w:val="center"/>
          </w:tcPr>
          <w:p w:rsidR="00F1157D" w:rsidRDefault="00F1157D" w:rsidP="00F1157D">
            <w:pPr>
              <w:jc w:val="center"/>
              <w:rPr>
                <w:sz w:val="22"/>
                <w:szCs w:val="22"/>
              </w:rPr>
            </w:pPr>
          </w:p>
        </w:tc>
      </w:tr>
    </w:tbl>
    <w:p w:rsidR="00F1157D" w:rsidRDefault="00F1157D" w:rsidP="00F1157D">
      <w:pPr>
        <w:ind w:firstLine="709"/>
        <w:jc w:val="both"/>
      </w:pPr>
    </w:p>
    <w:p w:rsidR="00F1157D" w:rsidRPr="001C5C22" w:rsidRDefault="00F1157D" w:rsidP="00F1157D">
      <w:pPr>
        <w:ind w:firstLine="709"/>
        <w:jc w:val="both"/>
      </w:pPr>
      <w:r w:rsidRPr="001C5C22">
        <w:t>Средние показатели удельной активности Цезия-137 и Стронция-90 в пищевых продуктах, производимых на территориях районов области, не превышают величин, характерных для территории ЕАО.</w:t>
      </w:r>
    </w:p>
    <w:p w:rsidR="00F1157D" w:rsidRPr="001C5C22" w:rsidRDefault="00F1157D" w:rsidP="00F1157D">
      <w:pPr>
        <w:ind w:firstLine="709"/>
        <w:jc w:val="both"/>
        <w:rPr>
          <w:lang w:eastAsia="x-none"/>
        </w:rPr>
      </w:pPr>
      <w:r w:rsidRPr="001C5C22">
        <w:rPr>
          <w:lang w:eastAsia="x-none"/>
        </w:rPr>
        <w:t xml:space="preserve">Для оценки доз облучения по основным компонентам рациона питания населения, производимым на территории области, ежегодно производится отбор проб продуктов питания для проведения радиохимического определения радионуклидов. </w:t>
      </w:r>
    </w:p>
    <w:p w:rsidR="00F1157D" w:rsidRPr="00611795" w:rsidRDefault="00F1157D" w:rsidP="00F1157D">
      <w:pPr>
        <w:ind w:firstLine="709"/>
        <w:jc w:val="both"/>
        <w:rPr>
          <w:lang w:eastAsia="x-none"/>
        </w:rPr>
      </w:pPr>
      <w:r w:rsidRPr="001C5C22">
        <w:rPr>
          <w:lang w:eastAsia="x-none"/>
        </w:rPr>
        <w:t xml:space="preserve">Исследование проб проводится в Дальневосточном межрегиональном центре по радиационной безопасности по оказанию методической и практической помощи по вопросам обеспечения радиационной безопасности территориям Дальневосточного региона ФБУЗ </w:t>
      </w:r>
      <w:r w:rsidR="004F3F2E">
        <w:rPr>
          <w:lang w:eastAsia="x-none"/>
        </w:rPr>
        <w:t>«</w:t>
      </w:r>
      <w:r w:rsidRPr="001C5C22">
        <w:rPr>
          <w:lang w:eastAsia="x-none"/>
        </w:rPr>
        <w:t>Центр гигиены и эпидемиологии в Приморском крае</w:t>
      </w:r>
      <w:r w:rsidR="004F3F2E">
        <w:rPr>
          <w:lang w:eastAsia="x-none"/>
        </w:rPr>
        <w:t>»</w:t>
      </w:r>
      <w:r w:rsidRPr="001C5C22">
        <w:rPr>
          <w:lang w:eastAsia="x-none"/>
        </w:rPr>
        <w:t>. В 20</w:t>
      </w:r>
      <w:r>
        <w:rPr>
          <w:lang w:eastAsia="x-none"/>
        </w:rPr>
        <w:t>22</w:t>
      </w:r>
      <w:r w:rsidRPr="001C5C22">
        <w:rPr>
          <w:lang w:eastAsia="x-none"/>
        </w:rPr>
        <w:t xml:space="preserve"> году по договору проведены исследования </w:t>
      </w:r>
      <w:r w:rsidRPr="00611795">
        <w:rPr>
          <w:lang w:eastAsia="x-none"/>
        </w:rPr>
        <w:t>3 пробы молока, 3 пробы свежих овощей (картофель) производимых на территории области.</w:t>
      </w:r>
    </w:p>
    <w:p w:rsidR="00F1157D" w:rsidRDefault="00F1157D" w:rsidP="00F1157D">
      <w:pPr>
        <w:ind w:firstLine="709"/>
        <w:jc w:val="both"/>
        <w:rPr>
          <w:b/>
        </w:rPr>
      </w:pPr>
      <w:r w:rsidRPr="001C5C22">
        <w:t>Облучение населения природными источниками ионизирующего излучения формируется за счет природных радионуклидов, содержащихся в среде обитания людей (воздух, почва, строительные материалы и прочее), и вносит наибольший вклад в дозу облучения населения (</w:t>
      </w:r>
      <w:r>
        <w:t>64,6</w:t>
      </w:r>
      <w:r w:rsidRPr="001C5C22">
        <w:t>%).</w:t>
      </w:r>
    </w:p>
    <w:p w:rsidR="00F1157D" w:rsidRDefault="00F1157D" w:rsidP="00F1157D">
      <w:pPr>
        <w:ind w:firstLine="709"/>
        <w:jc w:val="both"/>
        <w:rPr>
          <w:b/>
        </w:rPr>
      </w:pPr>
      <w:r w:rsidRPr="001C5C22">
        <w:t>По данным радиационно-гигиенической п</w:t>
      </w:r>
      <w:r>
        <w:t>аспортизации и ЕСКИД, установле</w:t>
      </w:r>
      <w:r w:rsidRPr="001C5C22">
        <w:t xml:space="preserve">но, что средняя по области суммарная доза облучения населения за счет всех природных источников излучения </w:t>
      </w:r>
      <w:r>
        <w:t>составила 4,9</w:t>
      </w:r>
      <w:r w:rsidRPr="001C5C22">
        <w:t xml:space="preserve"> мЗв/год, причем наибольшая часть ее формируется за счет ингаляц</w:t>
      </w:r>
      <w:r>
        <w:t>ии изотопов радона в воздухе по</w:t>
      </w:r>
      <w:r w:rsidRPr="001C5C22">
        <w:t xml:space="preserve">мещений - в среднем около </w:t>
      </w:r>
      <w:r>
        <w:t>62,14 %</w:t>
      </w:r>
      <w:r w:rsidRPr="001C5C22">
        <w:t>.</w:t>
      </w:r>
      <w:r w:rsidRPr="001C5C22">
        <w:tab/>
      </w:r>
    </w:p>
    <w:p w:rsidR="00F1157D" w:rsidRDefault="00F1157D" w:rsidP="00F1157D">
      <w:pPr>
        <w:ind w:firstLine="709"/>
        <w:jc w:val="both"/>
        <w:rPr>
          <w:b/>
        </w:rPr>
      </w:pPr>
      <w:r w:rsidRPr="001C5C22">
        <w:t>Наличие групп населения с эффективной дозой за счет природных источников выше 5 мЗв/год на территории области нет.</w:t>
      </w:r>
    </w:p>
    <w:p w:rsidR="00F1157D" w:rsidRPr="001340C7" w:rsidRDefault="00F1157D" w:rsidP="00F1157D">
      <w:pPr>
        <w:ind w:firstLine="709"/>
        <w:jc w:val="both"/>
        <w:rPr>
          <w:b/>
        </w:rPr>
      </w:pPr>
      <w:r w:rsidRPr="001C5C22">
        <w:t xml:space="preserve">Уровень радиационного фона составляет </w:t>
      </w:r>
      <w:r>
        <w:t>от 0,14 до 0,18</w:t>
      </w:r>
      <w:r w:rsidRPr="001C5C22">
        <w:t xml:space="preserve"> мкЗв/час и не превышает значений многолетних наблюдений</w:t>
      </w:r>
      <w:r>
        <w:t xml:space="preserve">. </w:t>
      </w:r>
      <w:r w:rsidRPr="006F4D82">
        <w:t xml:space="preserve">Динамика количества помещений, обследованных на содержание радона в воздухе жилых, общественных и производственных зданий </w:t>
      </w:r>
      <w:r w:rsidR="00331C9A">
        <w:t>представлена в табл. №</w:t>
      </w:r>
      <w:r w:rsidR="004F3F2E">
        <w:t>29</w:t>
      </w:r>
      <w:r w:rsidRPr="001C5C22">
        <w:t>.</w:t>
      </w:r>
    </w:p>
    <w:p w:rsidR="00F1157D" w:rsidRDefault="00F1157D" w:rsidP="00F1157D">
      <w:pPr>
        <w:jc w:val="right"/>
        <w:rPr>
          <w:bCs/>
        </w:rPr>
      </w:pPr>
    </w:p>
    <w:p w:rsidR="00841B16" w:rsidRDefault="00841B16" w:rsidP="00F1157D">
      <w:pPr>
        <w:jc w:val="right"/>
        <w:rPr>
          <w:bCs/>
        </w:rPr>
      </w:pPr>
    </w:p>
    <w:p w:rsidR="00841B16" w:rsidRDefault="00841B16" w:rsidP="00F1157D">
      <w:pPr>
        <w:jc w:val="right"/>
        <w:rPr>
          <w:bCs/>
        </w:rPr>
      </w:pPr>
    </w:p>
    <w:p w:rsidR="00841B16" w:rsidRDefault="00841B16" w:rsidP="00F1157D">
      <w:pPr>
        <w:jc w:val="right"/>
        <w:rPr>
          <w:bCs/>
        </w:rPr>
      </w:pPr>
    </w:p>
    <w:p w:rsidR="00F1157D" w:rsidRPr="002A0ACE" w:rsidRDefault="00331C9A" w:rsidP="00F1157D">
      <w:pPr>
        <w:jc w:val="right"/>
        <w:rPr>
          <w:bCs/>
        </w:rPr>
      </w:pPr>
      <w:r>
        <w:rPr>
          <w:bCs/>
        </w:rPr>
        <w:lastRenderedPageBreak/>
        <w:t>Таблица №</w:t>
      </w:r>
      <w:r w:rsidR="004F3F2E">
        <w:rPr>
          <w:bCs/>
        </w:rPr>
        <w:t>29</w:t>
      </w:r>
    </w:p>
    <w:p w:rsidR="00F1157D" w:rsidRDefault="00F1157D" w:rsidP="00F1157D">
      <w:pPr>
        <w:jc w:val="center"/>
        <w:rPr>
          <w:b/>
          <w:sz w:val="22"/>
          <w:szCs w:val="22"/>
          <w:lang w:eastAsia="x-none"/>
        </w:rPr>
      </w:pPr>
      <w:r w:rsidRPr="001C5C22">
        <w:rPr>
          <w:b/>
          <w:sz w:val="22"/>
          <w:szCs w:val="22"/>
          <w:lang w:val="x-none" w:eastAsia="x-none"/>
        </w:rPr>
        <w:t>Динамика количества помещений, обследованных на содержание радона в воздухе жилых, общественных и производственных зданий</w:t>
      </w:r>
    </w:p>
    <w:p w:rsidR="00F1157D" w:rsidRPr="001340C7" w:rsidRDefault="00F1157D" w:rsidP="00F1157D">
      <w:pPr>
        <w:jc w:val="center"/>
        <w:rPr>
          <w:sz w:val="22"/>
          <w:szCs w:val="22"/>
          <w:lang w:eastAsia="x-none"/>
        </w:rPr>
      </w:pPr>
    </w:p>
    <w:tbl>
      <w:tblPr>
        <w:tblW w:w="9309" w:type="dxa"/>
        <w:jc w:val="center"/>
        <w:tblLayout w:type="fixed"/>
        <w:tblCellMar>
          <w:left w:w="10" w:type="dxa"/>
          <w:right w:w="10" w:type="dxa"/>
        </w:tblCellMar>
        <w:tblLook w:val="04A0" w:firstRow="1" w:lastRow="0" w:firstColumn="1" w:lastColumn="0" w:noHBand="0" w:noVBand="1"/>
      </w:tblPr>
      <w:tblGrid>
        <w:gridCol w:w="762"/>
        <w:gridCol w:w="1075"/>
        <w:gridCol w:w="1617"/>
        <w:gridCol w:w="1075"/>
        <w:gridCol w:w="1626"/>
        <w:gridCol w:w="1075"/>
        <w:gridCol w:w="2079"/>
      </w:tblGrid>
      <w:tr w:rsidR="00F1157D" w:rsidRPr="001C5C22" w:rsidTr="004F3F2E">
        <w:trPr>
          <w:trHeight w:val="288"/>
          <w:jc w:val="center"/>
        </w:trPr>
        <w:tc>
          <w:tcPr>
            <w:tcW w:w="762" w:type="dxa"/>
            <w:vMerge w:val="restart"/>
            <w:tcBorders>
              <w:top w:val="single" w:sz="4" w:space="0" w:color="auto"/>
              <w:left w:val="single" w:sz="4" w:space="0" w:color="auto"/>
              <w:right w:val="single" w:sz="4" w:space="0" w:color="auto"/>
            </w:tcBorders>
            <w:shd w:val="clear" w:color="auto" w:fill="FFFFFF"/>
          </w:tcPr>
          <w:p w:rsidR="00F1157D" w:rsidRPr="001C5C22" w:rsidRDefault="00F1157D" w:rsidP="00F1157D">
            <w:pPr>
              <w:ind w:left="160"/>
              <w:jc w:val="center"/>
              <w:rPr>
                <w:color w:val="000000"/>
                <w:sz w:val="22"/>
                <w:szCs w:val="22"/>
                <w:lang w:val="ru"/>
              </w:rPr>
            </w:pPr>
            <w:r w:rsidRPr="001C5C22">
              <w:rPr>
                <w:color w:val="000000"/>
                <w:sz w:val="22"/>
                <w:szCs w:val="22"/>
                <w:lang w:val="ru"/>
              </w:rPr>
              <w:t>Годы</w:t>
            </w:r>
          </w:p>
        </w:tc>
        <w:tc>
          <w:tcPr>
            <w:tcW w:w="8547" w:type="dxa"/>
            <w:gridSpan w:val="6"/>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121"/>
              <w:jc w:val="center"/>
              <w:rPr>
                <w:color w:val="000000"/>
                <w:sz w:val="22"/>
                <w:szCs w:val="22"/>
                <w:lang w:val="ru"/>
              </w:rPr>
            </w:pPr>
            <w:r w:rsidRPr="001C5C22">
              <w:rPr>
                <w:color w:val="000000"/>
                <w:sz w:val="22"/>
                <w:szCs w:val="22"/>
                <w:lang w:val="ru"/>
              </w:rPr>
              <w:t>Количество обследованных помещений</w:t>
            </w:r>
          </w:p>
        </w:tc>
      </w:tr>
      <w:tr w:rsidR="00F1157D" w:rsidRPr="001C5C22" w:rsidTr="004F3F2E">
        <w:trPr>
          <w:trHeight w:val="283"/>
          <w:jc w:val="center"/>
        </w:trPr>
        <w:tc>
          <w:tcPr>
            <w:tcW w:w="762" w:type="dxa"/>
            <w:vMerge/>
            <w:tcBorders>
              <w:left w:val="single" w:sz="4" w:space="0" w:color="auto"/>
              <w:right w:val="single" w:sz="4" w:space="0" w:color="auto"/>
            </w:tcBorders>
            <w:shd w:val="clear" w:color="auto" w:fill="FFFFFF"/>
          </w:tcPr>
          <w:p w:rsidR="00F1157D" w:rsidRPr="001C5C22" w:rsidRDefault="00F1157D" w:rsidP="00F1157D">
            <w:pPr>
              <w:jc w:val="center"/>
              <w:rPr>
                <w:sz w:val="22"/>
                <w:szCs w:val="22"/>
              </w:rPr>
            </w:pPr>
          </w:p>
        </w:tc>
        <w:tc>
          <w:tcPr>
            <w:tcW w:w="5393" w:type="dxa"/>
            <w:gridSpan w:val="4"/>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1240"/>
              <w:jc w:val="center"/>
              <w:rPr>
                <w:color w:val="000000"/>
                <w:sz w:val="22"/>
                <w:szCs w:val="22"/>
                <w:lang w:val="ru"/>
              </w:rPr>
            </w:pPr>
            <w:r w:rsidRPr="001C5C22">
              <w:rPr>
                <w:color w:val="000000"/>
                <w:sz w:val="22"/>
                <w:szCs w:val="22"/>
                <w:lang w:val="ru"/>
              </w:rPr>
              <w:t>жилые и общественные здания</w:t>
            </w:r>
          </w:p>
        </w:tc>
        <w:tc>
          <w:tcPr>
            <w:tcW w:w="3154" w:type="dxa"/>
            <w:gridSpan w:val="2"/>
            <w:vMerge w:val="restart"/>
            <w:tcBorders>
              <w:top w:val="single" w:sz="4" w:space="0" w:color="auto"/>
              <w:left w:val="single" w:sz="4" w:space="0" w:color="auto"/>
              <w:right w:val="single" w:sz="4" w:space="0" w:color="auto"/>
            </w:tcBorders>
            <w:shd w:val="clear" w:color="auto" w:fill="FFFFFF"/>
          </w:tcPr>
          <w:p w:rsidR="00F1157D" w:rsidRPr="001C5C22" w:rsidRDefault="00F1157D" w:rsidP="00F1157D">
            <w:pPr>
              <w:ind w:left="140"/>
              <w:jc w:val="center"/>
              <w:rPr>
                <w:color w:val="000000"/>
                <w:sz w:val="22"/>
                <w:szCs w:val="22"/>
                <w:lang w:val="ru"/>
              </w:rPr>
            </w:pPr>
            <w:r w:rsidRPr="001C5C22">
              <w:rPr>
                <w:color w:val="000000"/>
                <w:sz w:val="22"/>
                <w:szCs w:val="22"/>
                <w:lang w:val="ru"/>
              </w:rPr>
              <w:t>производственные здания</w:t>
            </w:r>
          </w:p>
        </w:tc>
      </w:tr>
      <w:tr w:rsidR="00F1157D" w:rsidRPr="001C5C22" w:rsidTr="004F3F2E">
        <w:trPr>
          <w:trHeight w:val="278"/>
          <w:jc w:val="center"/>
        </w:trPr>
        <w:tc>
          <w:tcPr>
            <w:tcW w:w="762" w:type="dxa"/>
            <w:vMerge/>
            <w:tcBorders>
              <w:left w:val="single" w:sz="4" w:space="0" w:color="auto"/>
              <w:right w:val="single" w:sz="4" w:space="0" w:color="auto"/>
            </w:tcBorders>
            <w:shd w:val="clear" w:color="auto" w:fill="FFFFFF"/>
          </w:tcPr>
          <w:p w:rsidR="00F1157D" w:rsidRPr="001C5C22" w:rsidRDefault="00F1157D" w:rsidP="00F1157D">
            <w:pPr>
              <w:jc w:val="center"/>
              <w:rPr>
                <w:sz w:val="22"/>
                <w:szCs w:val="22"/>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520"/>
              <w:jc w:val="center"/>
              <w:rPr>
                <w:color w:val="000000"/>
                <w:sz w:val="22"/>
                <w:szCs w:val="22"/>
                <w:lang w:val="ru"/>
              </w:rPr>
            </w:pPr>
            <w:r w:rsidRPr="001C5C22">
              <w:rPr>
                <w:color w:val="000000"/>
                <w:sz w:val="22"/>
                <w:szCs w:val="22"/>
                <w:lang w:val="ru"/>
              </w:rPr>
              <w:t>эксплуатируемые</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800"/>
              <w:jc w:val="center"/>
              <w:rPr>
                <w:color w:val="000000"/>
                <w:sz w:val="22"/>
                <w:szCs w:val="22"/>
                <w:lang w:val="ru"/>
              </w:rPr>
            </w:pPr>
            <w:r w:rsidRPr="001C5C22">
              <w:rPr>
                <w:color w:val="000000"/>
                <w:sz w:val="22"/>
                <w:szCs w:val="22"/>
                <w:lang w:val="ru"/>
              </w:rPr>
              <w:t>строящиеся</w:t>
            </w:r>
          </w:p>
        </w:tc>
        <w:tc>
          <w:tcPr>
            <w:tcW w:w="3154" w:type="dxa"/>
            <w:gridSpan w:val="2"/>
            <w:vMerge/>
            <w:tcBorders>
              <w:left w:val="single" w:sz="4" w:space="0" w:color="auto"/>
              <w:bottom w:val="single" w:sz="4" w:space="0" w:color="auto"/>
              <w:right w:val="single" w:sz="4" w:space="0" w:color="auto"/>
            </w:tcBorders>
            <w:shd w:val="clear" w:color="auto" w:fill="FFFFFF"/>
          </w:tcPr>
          <w:p w:rsidR="00F1157D" w:rsidRPr="001C5C22" w:rsidRDefault="00F1157D" w:rsidP="00F1157D">
            <w:pPr>
              <w:jc w:val="center"/>
              <w:rPr>
                <w:sz w:val="22"/>
                <w:szCs w:val="22"/>
              </w:rPr>
            </w:pPr>
          </w:p>
        </w:tc>
      </w:tr>
      <w:tr w:rsidR="00F1157D" w:rsidRPr="001C5C22" w:rsidTr="004F3F2E">
        <w:trPr>
          <w:trHeight w:val="926"/>
          <w:jc w:val="center"/>
        </w:trPr>
        <w:tc>
          <w:tcPr>
            <w:tcW w:w="762" w:type="dxa"/>
            <w:vMerge/>
            <w:tcBorders>
              <w:left w:val="single" w:sz="4" w:space="0" w:color="auto"/>
              <w:bottom w:val="single" w:sz="4" w:space="0" w:color="auto"/>
              <w:right w:val="single" w:sz="4" w:space="0" w:color="auto"/>
            </w:tcBorders>
            <w:shd w:val="clear" w:color="auto" w:fill="FFFFFF"/>
          </w:tcPr>
          <w:p w:rsidR="00F1157D" w:rsidRPr="001C5C22" w:rsidRDefault="00F1157D" w:rsidP="00F1157D">
            <w:pPr>
              <w:jc w:val="center"/>
              <w:rPr>
                <w:sz w:val="22"/>
                <w:szCs w:val="22"/>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240"/>
              <w:jc w:val="center"/>
              <w:rPr>
                <w:color w:val="000000"/>
                <w:sz w:val="22"/>
                <w:szCs w:val="22"/>
                <w:lang w:val="ru"/>
              </w:rPr>
            </w:pPr>
            <w:r w:rsidRPr="001C5C22">
              <w:rPr>
                <w:color w:val="000000"/>
                <w:sz w:val="22"/>
                <w:szCs w:val="22"/>
                <w:lang w:val="ru"/>
              </w:rPr>
              <w:t>всего</w:t>
            </w:r>
          </w:p>
        </w:tc>
        <w:tc>
          <w:tcPr>
            <w:tcW w:w="1617"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firstLine="38"/>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260"/>
              <w:jc w:val="center"/>
              <w:rPr>
                <w:color w:val="000000"/>
                <w:sz w:val="22"/>
                <w:szCs w:val="22"/>
                <w:lang w:val="ru"/>
              </w:rPr>
            </w:pPr>
            <w:r w:rsidRPr="001C5C22">
              <w:rPr>
                <w:color w:val="000000"/>
                <w:sz w:val="22"/>
                <w:szCs w:val="22"/>
                <w:lang w:val="ru"/>
              </w:rPr>
              <w:t>всего</w:t>
            </w:r>
          </w:p>
        </w:tc>
        <w:tc>
          <w:tcPr>
            <w:tcW w:w="1626"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39"/>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300"/>
              <w:jc w:val="center"/>
              <w:rPr>
                <w:color w:val="000000"/>
                <w:sz w:val="22"/>
                <w:szCs w:val="22"/>
                <w:lang w:val="ru"/>
              </w:rPr>
            </w:pPr>
            <w:r w:rsidRPr="001C5C22">
              <w:rPr>
                <w:color w:val="000000"/>
                <w:sz w:val="22"/>
                <w:szCs w:val="22"/>
                <w:lang w:val="ru"/>
              </w:rPr>
              <w:t>всего</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jc w:val="center"/>
              <w:rPr>
                <w:color w:val="000000"/>
                <w:sz w:val="22"/>
                <w:szCs w:val="22"/>
                <w:lang w:val="ru"/>
              </w:rPr>
            </w:pPr>
            <w:r w:rsidRPr="001C5C22">
              <w:rPr>
                <w:color w:val="000000"/>
                <w:sz w:val="22"/>
                <w:szCs w:val="22"/>
                <w:lang w:val="ru"/>
              </w:rPr>
              <w:t>из них с превышением гигиенического норматива, %</w:t>
            </w:r>
          </w:p>
        </w:tc>
      </w:tr>
      <w:tr w:rsidR="00F1157D" w:rsidRPr="001C5C22" w:rsidTr="004F3F2E">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160"/>
              <w:jc w:val="center"/>
              <w:rPr>
                <w:color w:val="000000"/>
                <w:sz w:val="22"/>
                <w:szCs w:val="22"/>
                <w:lang w:val="ru"/>
              </w:rPr>
            </w:pPr>
            <w:r>
              <w:rPr>
                <w:color w:val="000000"/>
                <w:sz w:val="22"/>
                <w:szCs w:val="22"/>
                <w:lang w:val="ru"/>
              </w:rPr>
              <w:t>2020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240"/>
              <w:jc w:val="center"/>
              <w:rPr>
                <w:color w:val="000000"/>
                <w:sz w:val="22"/>
                <w:szCs w:val="22"/>
                <w:lang w:val="ru"/>
              </w:rPr>
            </w:pPr>
            <w:r>
              <w:rPr>
                <w:color w:val="000000"/>
                <w:sz w:val="22"/>
                <w:szCs w:val="22"/>
                <w:lang w:val="ru"/>
              </w:rPr>
              <w:t>783</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40"/>
              <w:jc w:val="center"/>
              <w:rPr>
                <w:color w:val="000000"/>
                <w:sz w:val="22"/>
                <w:szCs w:val="22"/>
                <w:lang w:val="ru"/>
              </w:rPr>
            </w:pPr>
            <w:r>
              <w:rPr>
                <w:color w:val="000000"/>
                <w:sz w:val="22"/>
                <w:szCs w:val="22"/>
                <w:lang w:val="ru"/>
              </w:rPr>
              <w:t>14 (1,7)</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260"/>
              <w:jc w:val="center"/>
              <w:rPr>
                <w:color w:val="000000"/>
                <w:sz w:val="22"/>
                <w:szCs w:val="22"/>
                <w:lang w:val="ru"/>
              </w:rPr>
            </w:pPr>
            <w:r>
              <w:rPr>
                <w:color w:val="000000"/>
                <w:sz w:val="22"/>
                <w:szCs w:val="22"/>
                <w:lang w:val="ru"/>
              </w:rPr>
              <w:t>34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61"/>
              <w:jc w:val="center"/>
              <w:rPr>
                <w:color w:val="000000"/>
                <w:sz w:val="22"/>
                <w:szCs w:val="22"/>
                <w:lang w:val="ru"/>
              </w:rPr>
            </w:pPr>
            <w:r>
              <w:rPr>
                <w:color w:val="000000"/>
                <w:sz w:val="22"/>
                <w:szCs w:val="22"/>
                <w:lang w:val="ru"/>
              </w:rPr>
              <w:t>2</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300"/>
              <w:jc w:val="center"/>
              <w:rPr>
                <w:color w:val="000000"/>
                <w:sz w:val="22"/>
                <w:szCs w:val="22"/>
                <w:lang w:val="ru"/>
              </w:rPr>
            </w:pPr>
            <w:r>
              <w:rPr>
                <w:color w:val="000000"/>
                <w:sz w:val="22"/>
                <w:szCs w:val="22"/>
                <w:lang w:val="ru"/>
              </w:rPr>
              <w:t>3</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60"/>
              <w:jc w:val="center"/>
              <w:rPr>
                <w:color w:val="000000"/>
                <w:sz w:val="22"/>
                <w:szCs w:val="22"/>
                <w:lang w:val="ru"/>
              </w:rPr>
            </w:pPr>
            <w:r>
              <w:rPr>
                <w:color w:val="000000"/>
                <w:sz w:val="22"/>
                <w:szCs w:val="22"/>
                <w:lang w:val="ru"/>
              </w:rPr>
              <w:t>0</w:t>
            </w:r>
          </w:p>
        </w:tc>
      </w:tr>
      <w:tr w:rsidR="00F1157D" w:rsidRPr="001C5C22" w:rsidTr="004F3F2E">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160"/>
              <w:jc w:val="center"/>
              <w:rPr>
                <w:color w:val="000000"/>
                <w:sz w:val="22"/>
                <w:szCs w:val="22"/>
                <w:lang w:val="ru"/>
              </w:rPr>
            </w:pPr>
            <w:r>
              <w:rPr>
                <w:color w:val="000000"/>
                <w:sz w:val="22"/>
                <w:szCs w:val="22"/>
                <w:lang w:val="ru"/>
              </w:rPr>
              <w:t>2021</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240"/>
              <w:jc w:val="center"/>
              <w:rPr>
                <w:color w:val="000000"/>
                <w:sz w:val="22"/>
                <w:szCs w:val="22"/>
                <w:lang w:val="ru"/>
              </w:rPr>
            </w:pPr>
            <w:r>
              <w:rPr>
                <w:color w:val="000000"/>
                <w:sz w:val="22"/>
                <w:szCs w:val="22"/>
                <w:lang w:val="ru"/>
              </w:rPr>
              <w:t>1268</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40"/>
              <w:jc w:val="center"/>
              <w:rPr>
                <w:color w:val="000000"/>
                <w:sz w:val="22"/>
                <w:szCs w:val="22"/>
                <w:lang w:val="ru"/>
              </w:rPr>
            </w:pPr>
            <w:r>
              <w:rPr>
                <w:color w:val="000000"/>
                <w:sz w:val="22"/>
                <w:szCs w:val="22"/>
                <w:lang w:val="ru"/>
              </w:rPr>
              <w:t>7 (0,5)</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260"/>
              <w:jc w:val="center"/>
              <w:rPr>
                <w:color w:val="000000"/>
                <w:sz w:val="22"/>
                <w:szCs w:val="22"/>
                <w:lang w:val="ru"/>
              </w:rPr>
            </w:pPr>
            <w:r>
              <w:rPr>
                <w:color w:val="000000"/>
                <w:sz w:val="22"/>
                <w:szCs w:val="22"/>
                <w:lang w:val="ru"/>
              </w:rPr>
              <w:t>42</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61"/>
              <w:jc w:val="center"/>
              <w:rPr>
                <w:color w:val="000000"/>
                <w:sz w:val="22"/>
                <w:szCs w:val="22"/>
                <w:lang w:val="ru"/>
              </w:rPr>
            </w:pPr>
            <w:r>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300"/>
              <w:jc w:val="center"/>
              <w:rPr>
                <w:color w:val="000000"/>
                <w:sz w:val="22"/>
                <w:szCs w:val="22"/>
                <w:lang w:val="ru"/>
              </w:rPr>
            </w:pPr>
            <w:r>
              <w:rPr>
                <w:color w:val="000000"/>
                <w:sz w:val="22"/>
                <w:szCs w:val="22"/>
                <w:lang w:val="ru"/>
              </w:rPr>
              <w:t>31</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60"/>
              <w:jc w:val="center"/>
              <w:rPr>
                <w:color w:val="000000"/>
                <w:sz w:val="22"/>
                <w:szCs w:val="22"/>
                <w:lang w:val="ru"/>
              </w:rPr>
            </w:pPr>
            <w:r>
              <w:rPr>
                <w:color w:val="000000"/>
                <w:sz w:val="22"/>
                <w:szCs w:val="22"/>
                <w:lang w:val="ru"/>
              </w:rPr>
              <w:t>0</w:t>
            </w:r>
          </w:p>
        </w:tc>
      </w:tr>
      <w:tr w:rsidR="00F1157D" w:rsidRPr="001C5C22" w:rsidTr="004F3F2E">
        <w:trPr>
          <w:trHeight w:val="30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160"/>
              <w:jc w:val="center"/>
              <w:rPr>
                <w:color w:val="000000"/>
                <w:sz w:val="22"/>
                <w:szCs w:val="22"/>
                <w:lang w:val="ru"/>
              </w:rPr>
            </w:pPr>
            <w:r>
              <w:rPr>
                <w:color w:val="000000"/>
                <w:sz w:val="22"/>
                <w:szCs w:val="22"/>
                <w:lang w:val="ru"/>
              </w:rPr>
              <w:t>2022</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F1157D" w:rsidRPr="001C5C22" w:rsidRDefault="00F1157D" w:rsidP="00F1157D">
            <w:pPr>
              <w:ind w:left="240"/>
              <w:jc w:val="center"/>
              <w:rPr>
                <w:color w:val="000000"/>
                <w:sz w:val="22"/>
                <w:szCs w:val="22"/>
                <w:lang w:val="ru"/>
              </w:rPr>
            </w:pPr>
            <w:r>
              <w:rPr>
                <w:color w:val="000000"/>
                <w:sz w:val="22"/>
                <w:szCs w:val="22"/>
                <w:lang w:val="ru"/>
              </w:rPr>
              <w:t>914</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40"/>
              <w:jc w:val="center"/>
              <w:rPr>
                <w:color w:val="000000"/>
                <w:sz w:val="22"/>
                <w:szCs w:val="22"/>
                <w:lang w:val="ru"/>
              </w:rPr>
            </w:pPr>
            <w:r>
              <w:rPr>
                <w:color w:val="000000"/>
                <w:sz w:val="22"/>
                <w:szCs w:val="22"/>
                <w:lang w:val="ru"/>
              </w:rPr>
              <w:t>20 (2,1)</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260"/>
              <w:jc w:val="center"/>
              <w:rPr>
                <w:color w:val="000000"/>
                <w:sz w:val="22"/>
                <w:szCs w:val="22"/>
                <w:lang w:val="ru"/>
              </w:rPr>
            </w:pPr>
            <w:r>
              <w:rPr>
                <w:color w:val="000000"/>
                <w:sz w:val="22"/>
                <w:szCs w:val="22"/>
                <w:lang w:val="ru"/>
              </w:rPr>
              <w:t>33</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61"/>
              <w:jc w:val="center"/>
              <w:rPr>
                <w:color w:val="000000"/>
                <w:sz w:val="22"/>
                <w:szCs w:val="22"/>
                <w:lang w:val="ru"/>
              </w:rPr>
            </w:pPr>
            <w:r>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300"/>
              <w:jc w:val="center"/>
              <w:rPr>
                <w:color w:val="000000"/>
                <w:sz w:val="22"/>
                <w:szCs w:val="22"/>
                <w:lang w:val="ru"/>
              </w:rPr>
            </w:pPr>
            <w:r>
              <w:rPr>
                <w:color w:val="000000"/>
                <w:sz w:val="22"/>
                <w:szCs w:val="22"/>
                <w:lang w:val="ru"/>
              </w:rPr>
              <w:t>-</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F1157D" w:rsidRPr="001C5C22" w:rsidRDefault="00F1157D" w:rsidP="00F1157D">
            <w:pPr>
              <w:ind w:left="120" w:firstLine="360"/>
              <w:jc w:val="center"/>
              <w:rPr>
                <w:color w:val="000000"/>
                <w:sz w:val="22"/>
                <w:szCs w:val="22"/>
                <w:lang w:val="ru"/>
              </w:rPr>
            </w:pPr>
            <w:r>
              <w:rPr>
                <w:color w:val="000000"/>
                <w:sz w:val="22"/>
                <w:szCs w:val="22"/>
                <w:lang w:val="ru"/>
              </w:rPr>
              <w:t>-</w:t>
            </w:r>
          </w:p>
        </w:tc>
      </w:tr>
    </w:tbl>
    <w:p w:rsidR="00F1157D" w:rsidRDefault="00F1157D" w:rsidP="00F1157D">
      <w:pPr>
        <w:ind w:firstLine="709"/>
        <w:jc w:val="both"/>
        <w:rPr>
          <w:lang w:eastAsia="x-none"/>
        </w:rPr>
      </w:pPr>
    </w:p>
    <w:p w:rsidR="00F1157D" w:rsidRDefault="00F1157D" w:rsidP="00F1157D">
      <w:pPr>
        <w:ind w:firstLine="709"/>
        <w:jc w:val="both"/>
        <w:rPr>
          <w:lang w:eastAsia="x-none"/>
        </w:rPr>
      </w:pPr>
      <w:r w:rsidRPr="00B94B41">
        <w:rPr>
          <w:lang w:eastAsia="x-none"/>
        </w:rPr>
        <w:t xml:space="preserve">Обследования на содержания радона выросло в сравнение с </w:t>
      </w:r>
      <w:r>
        <w:rPr>
          <w:lang w:eastAsia="x-none"/>
        </w:rPr>
        <w:t xml:space="preserve">2020 годом в 1,2 раза, но по отношению с 2021 годом ниже в 1,4 раза. В основном измерения </w:t>
      </w:r>
      <w:r w:rsidRPr="00B94B41">
        <w:rPr>
          <w:lang w:eastAsia="x-none"/>
        </w:rPr>
        <w:t>радона в воздухе жилых помещениях при оценк</w:t>
      </w:r>
      <w:r w:rsidR="004F3F2E">
        <w:rPr>
          <w:lang w:eastAsia="x-none"/>
        </w:rPr>
        <w:t>е</w:t>
      </w:r>
      <w:r w:rsidRPr="00B94B41">
        <w:rPr>
          <w:lang w:eastAsia="x-none"/>
        </w:rPr>
        <w:t xml:space="preserve"> условий проживания</w:t>
      </w:r>
      <w:r>
        <w:rPr>
          <w:lang w:eastAsia="x-none"/>
        </w:rPr>
        <w:t>.</w:t>
      </w:r>
    </w:p>
    <w:p w:rsidR="00F1157D" w:rsidRDefault="00F1157D" w:rsidP="00F1157D">
      <w:pPr>
        <w:ind w:firstLine="709"/>
        <w:jc w:val="both"/>
        <w:rPr>
          <w:lang w:eastAsia="x-none"/>
        </w:rPr>
      </w:pPr>
      <w:r w:rsidRPr="001C5C22">
        <w:rPr>
          <w:lang w:eastAsia="x-none"/>
        </w:rPr>
        <w:t>Превышение гигиенического норматива ЭРОА радона было отмечено в основном при проведении плановых на</w:t>
      </w:r>
      <w:r>
        <w:rPr>
          <w:lang w:eastAsia="x-none"/>
        </w:rPr>
        <w:t xml:space="preserve">дзорных мероприятиях в зданиях </w:t>
      </w:r>
      <w:r w:rsidRPr="001C5C22">
        <w:rPr>
          <w:lang w:eastAsia="x-none"/>
        </w:rPr>
        <w:t xml:space="preserve">образовательных </w:t>
      </w:r>
      <w:r>
        <w:rPr>
          <w:lang w:eastAsia="x-none"/>
        </w:rPr>
        <w:t>учреждениях</w:t>
      </w:r>
      <w:r w:rsidRPr="001C5C22">
        <w:rPr>
          <w:lang w:eastAsia="x-none"/>
        </w:rPr>
        <w:t xml:space="preserve">. </w:t>
      </w:r>
    </w:p>
    <w:p w:rsidR="00F1157D" w:rsidRPr="001C5C22" w:rsidRDefault="00F1157D" w:rsidP="00F1157D">
      <w:pPr>
        <w:ind w:firstLine="708"/>
        <w:jc w:val="both"/>
      </w:pPr>
      <w:r w:rsidRPr="00521257">
        <w:t xml:space="preserve">После проведения радонозащитных мероприятий и повторных измерений </w:t>
      </w:r>
      <w:r w:rsidRPr="001C5C22">
        <w:t xml:space="preserve">средние значения эквивалентной равновесной объёмной активности (ЭРОА) изотопов радона в воздухе помещений </w:t>
      </w:r>
      <w:r>
        <w:t>не превышали допустимые уровни.</w:t>
      </w:r>
    </w:p>
    <w:p w:rsidR="00F1157D" w:rsidRDefault="00F1157D" w:rsidP="00F1157D">
      <w:pPr>
        <w:spacing w:line="264" w:lineRule="exact"/>
        <w:ind w:right="20" w:firstLine="708"/>
        <w:jc w:val="both"/>
        <w:rPr>
          <w:lang w:eastAsia="x-none"/>
        </w:rPr>
      </w:pPr>
      <w:r w:rsidRPr="001C5C22">
        <w:rPr>
          <w:lang w:val="x-none" w:eastAsia="x-none"/>
        </w:rPr>
        <w:t xml:space="preserve">Остаются стабильными показатели радиационной безопасности строительных материалов. За последние года </w:t>
      </w:r>
      <w:r w:rsidRPr="001C5C22">
        <w:rPr>
          <w:lang w:eastAsia="x-none"/>
        </w:rPr>
        <w:t xml:space="preserve">все </w:t>
      </w:r>
      <w:r w:rsidRPr="001C5C22">
        <w:rPr>
          <w:lang w:val="x-none" w:eastAsia="x-none"/>
        </w:rPr>
        <w:t>исследуемы</w:t>
      </w:r>
      <w:r w:rsidRPr="001C5C22">
        <w:rPr>
          <w:lang w:eastAsia="x-none"/>
        </w:rPr>
        <w:t>е</w:t>
      </w:r>
      <w:r w:rsidRPr="001C5C22">
        <w:rPr>
          <w:lang w:val="x-none" w:eastAsia="x-none"/>
        </w:rPr>
        <w:t xml:space="preserve"> издели</w:t>
      </w:r>
      <w:r w:rsidRPr="001C5C22">
        <w:rPr>
          <w:lang w:eastAsia="x-none"/>
        </w:rPr>
        <w:t>я</w:t>
      </w:r>
      <w:r>
        <w:rPr>
          <w:lang w:val="x-none" w:eastAsia="x-none"/>
        </w:rPr>
        <w:t xml:space="preserve"> и сырья отно</w:t>
      </w:r>
      <w:r w:rsidRPr="001C5C22">
        <w:rPr>
          <w:lang w:val="x-none" w:eastAsia="x-none"/>
        </w:rPr>
        <w:t>сились к I классу и могли использоваться без ограничения в строительстве (табл.</w:t>
      </w:r>
      <w:r w:rsidRPr="001C5C22">
        <w:rPr>
          <w:lang w:eastAsia="x-none"/>
        </w:rPr>
        <w:t xml:space="preserve"> </w:t>
      </w:r>
      <w:r w:rsidR="00331C9A">
        <w:rPr>
          <w:lang w:eastAsia="x-none"/>
        </w:rPr>
        <w:t>№</w:t>
      </w:r>
      <w:r w:rsidR="004F3F2E">
        <w:rPr>
          <w:lang w:eastAsia="x-none"/>
        </w:rPr>
        <w:t>30</w:t>
      </w:r>
      <w:r>
        <w:rPr>
          <w:lang w:eastAsia="x-none"/>
        </w:rPr>
        <w:t>)</w:t>
      </w:r>
      <w:r w:rsidRPr="001C5C22">
        <w:rPr>
          <w:lang w:val="x-none" w:eastAsia="x-none"/>
        </w:rPr>
        <w:t>.</w:t>
      </w:r>
    </w:p>
    <w:p w:rsidR="00F1157D" w:rsidRPr="00955B4C" w:rsidRDefault="00F1157D" w:rsidP="00F1157D">
      <w:pPr>
        <w:spacing w:line="264" w:lineRule="exact"/>
        <w:ind w:right="20" w:firstLine="708"/>
        <w:jc w:val="both"/>
        <w:rPr>
          <w:lang w:eastAsia="x-none"/>
        </w:rPr>
      </w:pPr>
    </w:p>
    <w:p w:rsidR="00F1157D" w:rsidRPr="002A0ACE" w:rsidRDefault="00F1157D" w:rsidP="00F1157D">
      <w:pPr>
        <w:jc w:val="right"/>
      </w:pPr>
      <w:r w:rsidRPr="002A0ACE">
        <w:t>Таблица №</w:t>
      </w:r>
      <w:r w:rsidR="004F3F2E">
        <w:t>30</w:t>
      </w:r>
    </w:p>
    <w:p w:rsidR="00F1157D" w:rsidRDefault="00F1157D" w:rsidP="00F1157D">
      <w:pPr>
        <w:keepNext/>
        <w:jc w:val="center"/>
        <w:outlineLvl w:val="0"/>
        <w:rPr>
          <w:b/>
          <w:sz w:val="22"/>
          <w:szCs w:val="22"/>
          <w:lang w:eastAsia="x-none"/>
        </w:rPr>
      </w:pPr>
      <w:r w:rsidRPr="001C5C22">
        <w:rPr>
          <w:b/>
          <w:sz w:val="22"/>
          <w:szCs w:val="22"/>
          <w:lang w:val="x-none" w:eastAsia="x-none"/>
        </w:rPr>
        <w:t>Распределение строительных материалов по классам</w:t>
      </w:r>
    </w:p>
    <w:p w:rsidR="00F1157D" w:rsidRPr="001C5C22" w:rsidRDefault="00F1157D" w:rsidP="00F1157D">
      <w:pPr>
        <w:keepNext/>
        <w:jc w:val="center"/>
        <w:outlineLvl w:val="0"/>
        <w:rPr>
          <w:sz w:val="22"/>
          <w:szCs w:val="22"/>
        </w:rPr>
      </w:pPr>
      <w:r w:rsidRPr="001C5C22">
        <w:rPr>
          <w:b/>
          <w:sz w:val="22"/>
          <w:szCs w:val="22"/>
          <w:lang w:val="x-none" w:eastAsia="x-none"/>
        </w:rPr>
        <w:t xml:space="preserve"> </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0"/>
        <w:gridCol w:w="567"/>
        <w:gridCol w:w="567"/>
        <w:gridCol w:w="567"/>
        <w:gridCol w:w="851"/>
        <w:gridCol w:w="567"/>
        <w:gridCol w:w="708"/>
        <w:gridCol w:w="709"/>
        <w:gridCol w:w="709"/>
        <w:gridCol w:w="709"/>
        <w:gridCol w:w="567"/>
        <w:gridCol w:w="708"/>
      </w:tblGrid>
      <w:tr w:rsidR="00F1157D" w:rsidRPr="001C5C22" w:rsidTr="00F1157D">
        <w:trPr>
          <w:cantSplit/>
        </w:trPr>
        <w:tc>
          <w:tcPr>
            <w:tcW w:w="1276" w:type="dxa"/>
            <w:vMerge w:val="restart"/>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Годы</w:t>
            </w:r>
          </w:p>
        </w:tc>
        <w:tc>
          <w:tcPr>
            <w:tcW w:w="8079" w:type="dxa"/>
            <w:gridSpan w:val="12"/>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Число исследованных проб</w:t>
            </w:r>
          </w:p>
        </w:tc>
      </w:tr>
      <w:tr w:rsidR="00F1157D" w:rsidRPr="001C5C22" w:rsidTr="00F1157D">
        <w:trPr>
          <w:cantSplit/>
          <w:trHeight w:val="447"/>
        </w:trPr>
        <w:tc>
          <w:tcPr>
            <w:tcW w:w="1276"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2551" w:type="dxa"/>
            <w:gridSpan w:val="4"/>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Местного производства</w:t>
            </w:r>
          </w:p>
        </w:tc>
        <w:tc>
          <w:tcPr>
            <w:tcW w:w="2835" w:type="dxa"/>
            <w:gridSpan w:val="4"/>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Привозные из других территорий РФ</w:t>
            </w:r>
          </w:p>
        </w:tc>
        <w:tc>
          <w:tcPr>
            <w:tcW w:w="2693" w:type="dxa"/>
            <w:gridSpan w:val="4"/>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Импортируемые</w:t>
            </w:r>
          </w:p>
        </w:tc>
      </w:tr>
      <w:tr w:rsidR="00F1157D" w:rsidRPr="001C5C22" w:rsidTr="00F1157D">
        <w:trPr>
          <w:cantSplit/>
        </w:trPr>
        <w:tc>
          <w:tcPr>
            <w:tcW w:w="1276"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850" w:type="dxa"/>
            <w:vMerge w:val="restart"/>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Всего</w:t>
            </w:r>
          </w:p>
        </w:tc>
        <w:tc>
          <w:tcPr>
            <w:tcW w:w="1701" w:type="dxa"/>
            <w:gridSpan w:val="3"/>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Из них класса</w:t>
            </w:r>
          </w:p>
        </w:tc>
        <w:tc>
          <w:tcPr>
            <w:tcW w:w="851" w:type="dxa"/>
            <w:vMerge w:val="restart"/>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Всего</w:t>
            </w:r>
          </w:p>
          <w:p w:rsidR="00F1157D" w:rsidRPr="001C5C22" w:rsidRDefault="00F1157D" w:rsidP="00F1157D">
            <w:pPr>
              <w:jc w:val="center"/>
              <w:rPr>
                <w:sz w:val="22"/>
                <w:szCs w:val="22"/>
              </w:rPr>
            </w:pPr>
          </w:p>
        </w:tc>
        <w:tc>
          <w:tcPr>
            <w:tcW w:w="1984" w:type="dxa"/>
            <w:gridSpan w:val="3"/>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Из них класса</w:t>
            </w:r>
          </w:p>
        </w:tc>
        <w:tc>
          <w:tcPr>
            <w:tcW w:w="709" w:type="dxa"/>
            <w:vMerge w:val="restart"/>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Всего</w:t>
            </w:r>
          </w:p>
        </w:tc>
        <w:tc>
          <w:tcPr>
            <w:tcW w:w="1984" w:type="dxa"/>
            <w:gridSpan w:val="3"/>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Из них класса</w:t>
            </w:r>
          </w:p>
        </w:tc>
      </w:tr>
      <w:tr w:rsidR="00F1157D" w:rsidRPr="001C5C22" w:rsidTr="00F1157D">
        <w:trPr>
          <w:cantSplit/>
          <w:trHeight w:val="231"/>
        </w:trPr>
        <w:tc>
          <w:tcPr>
            <w:tcW w:w="1276"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3</w:t>
            </w:r>
          </w:p>
        </w:tc>
        <w:tc>
          <w:tcPr>
            <w:tcW w:w="851"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3</w:t>
            </w:r>
          </w:p>
        </w:tc>
        <w:tc>
          <w:tcPr>
            <w:tcW w:w="709" w:type="dxa"/>
            <w:vMerge/>
            <w:tcBorders>
              <w:top w:val="single" w:sz="4" w:space="0" w:color="auto"/>
              <w:left w:val="single" w:sz="4" w:space="0" w:color="auto"/>
              <w:bottom w:val="single" w:sz="4" w:space="0" w:color="auto"/>
              <w:right w:val="single" w:sz="4" w:space="0" w:color="auto"/>
            </w:tcBorders>
            <w:vAlign w:val="center"/>
          </w:tcPr>
          <w:p w:rsidR="00F1157D" w:rsidRPr="001C5C22" w:rsidRDefault="00F1157D" w:rsidP="00F1157D">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sidRPr="001C5C22">
              <w:rPr>
                <w:sz w:val="22"/>
                <w:szCs w:val="22"/>
              </w:rPr>
              <w:t>3</w:t>
            </w:r>
          </w:p>
        </w:tc>
      </w:tr>
      <w:tr w:rsidR="00F1157D" w:rsidRPr="001C5C22" w:rsidTr="00F1157D">
        <w:tc>
          <w:tcPr>
            <w:tcW w:w="1276"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2020</w:t>
            </w:r>
          </w:p>
        </w:tc>
        <w:tc>
          <w:tcPr>
            <w:tcW w:w="850"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14</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r>
      <w:tr w:rsidR="00F1157D" w:rsidRPr="001C5C22" w:rsidTr="00F1157D">
        <w:tc>
          <w:tcPr>
            <w:tcW w:w="1276"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2021</w:t>
            </w:r>
          </w:p>
        </w:tc>
        <w:tc>
          <w:tcPr>
            <w:tcW w:w="850"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41</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41</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r>
      <w:tr w:rsidR="00F1157D" w:rsidRPr="001C5C22" w:rsidTr="00F1157D">
        <w:tc>
          <w:tcPr>
            <w:tcW w:w="1276"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2022</w:t>
            </w:r>
          </w:p>
        </w:tc>
        <w:tc>
          <w:tcPr>
            <w:tcW w:w="850"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20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20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F1157D" w:rsidRPr="001C5C22" w:rsidRDefault="00F1157D" w:rsidP="00F1157D">
            <w:pPr>
              <w:jc w:val="center"/>
              <w:rPr>
                <w:sz w:val="22"/>
                <w:szCs w:val="22"/>
              </w:rPr>
            </w:pPr>
            <w:r>
              <w:rPr>
                <w:sz w:val="22"/>
                <w:szCs w:val="22"/>
              </w:rPr>
              <w:t>0</w:t>
            </w:r>
          </w:p>
        </w:tc>
      </w:tr>
    </w:tbl>
    <w:p w:rsidR="00F1157D" w:rsidRDefault="00F1157D" w:rsidP="00F1157D">
      <w:pPr>
        <w:ind w:firstLine="709"/>
        <w:jc w:val="both"/>
      </w:pPr>
    </w:p>
    <w:p w:rsidR="00F1157D" w:rsidRPr="001C5C22" w:rsidRDefault="00F1157D" w:rsidP="00F1157D">
      <w:pPr>
        <w:ind w:firstLine="709"/>
        <w:jc w:val="both"/>
      </w:pPr>
      <w:r w:rsidRPr="001C5C22">
        <w:t>Постоянный санитарно-эпидемиологический надзор за радиологическими показателями строительного сырья и материалов, при производстве строительных изделий, контроль участков застройки и законченных объектов строительства привели к положительному результату: в области перестали появляться новые объекты строительства, которые по радиологическим показателям не соответствуют требованиям санитарных правил и гигиенических нормативов.</w:t>
      </w:r>
    </w:p>
    <w:p w:rsidR="00F1157D" w:rsidRPr="008D6726" w:rsidRDefault="00F1157D" w:rsidP="00F1157D">
      <w:pPr>
        <w:ind w:firstLine="720"/>
        <w:jc w:val="both"/>
      </w:pPr>
      <w:r w:rsidRPr="008D6726">
        <w:t>В 202</w:t>
      </w:r>
      <w:r>
        <w:t>2</w:t>
      </w:r>
      <w:r w:rsidRPr="008D6726">
        <w:t xml:space="preserve"> г. проведено </w:t>
      </w:r>
      <w:r w:rsidRPr="00C75988">
        <w:t>10754</w:t>
      </w:r>
      <w:r w:rsidRPr="008D6726">
        <w:t xml:space="preserve"> исследований, выдано </w:t>
      </w:r>
      <w:r w:rsidRPr="00C75988">
        <w:t>121</w:t>
      </w:r>
      <w:r w:rsidRPr="008D6726">
        <w:t xml:space="preserve"> протоколов радиационного контроля на партию лома черных металлов о соответствии требованиям санитарных правил и норм. Случаев обнаружения источников ионизирующего излучения в партиях металлолома не было.</w:t>
      </w:r>
    </w:p>
    <w:p w:rsidR="00F1157D" w:rsidRPr="001C5C22" w:rsidRDefault="00F1157D" w:rsidP="00F1157D">
      <w:pPr>
        <w:ind w:firstLine="720"/>
        <w:jc w:val="both"/>
      </w:pPr>
      <w:r w:rsidRPr="001C5C22">
        <w:t>Уровень гамма-фона на территории населенных мест, местах добычи и переработки полезных ископаемых не превышает значений многолетних наблюдений.</w:t>
      </w:r>
    </w:p>
    <w:p w:rsidR="00F1157D" w:rsidRPr="0008754E" w:rsidRDefault="00F1157D" w:rsidP="00F1157D">
      <w:pPr>
        <w:ind w:firstLine="709"/>
        <w:jc w:val="both"/>
        <w:rPr>
          <w:rFonts w:eastAsiaTheme="minorEastAsia"/>
        </w:rPr>
      </w:pPr>
      <w:r>
        <w:rPr>
          <w:rFonts w:eastAsiaTheme="minorEastAsia"/>
        </w:rPr>
        <w:lastRenderedPageBreak/>
        <w:t>На предприятии ООО «</w:t>
      </w:r>
      <w:r w:rsidRPr="0008754E">
        <w:rPr>
          <w:rFonts w:eastAsiaTheme="minorEastAsia"/>
        </w:rPr>
        <w:t>Кимкано-Сутарский горно-обогатительный комбинат</w:t>
      </w:r>
      <w:r>
        <w:rPr>
          <w:rFonts w:eastAsiaTheme="minorEastAsia"/>
        </w:rPr>
        <w:t>» и ООО «</w:t>
      </w:r>
      <w:r w:rsidRPr="0008754E">
        <w:rPr>
          <w:rFonts w:eastAsiaTheme="minorEastAsia"/>
        </w:rPr>
        <w:t>Кульдурский Бруситовый рудник</w:t>
      </w:r>
      <w:r>
        <w:rPr>
          <w:rFonts w:eastAsiaTheme="minorEastAsia"/>
        </w:rPr>
        <w:t>»</w:t>
      </w:r>
      <w:r w:rsidRPr="0008754E">
        <w:rPr>
          <w:rFonts w:eastAsiaTheme="minorEastAsia"/>
        </w:rPr>
        <w:t xml:space="preserve"> организован радиационный контроль в зоне разработки.</w:t>
      </w:r>
      <w:r>
        <w:rPr>
          <w:rFonts w:eastAsiaTheme="minorEastAsia"/>
        </w:rPr>
        <w:t xml:space="preserve"> </w:t>
      </w:r>
      <w:r w:rsidRPr="0008754E">
        <w:rPr>
          <w:rFonts w:eastAsiaTheme="minorEastAsia"/>
        </w:rPr>
        <w:t xml:space="preserve">Уровень </w:t>
      </w:r>
      <w:r w:rsidR="00841B16" w:rsidRPr="0008754E">
        <w:rPr>
          <w:rFonts w:eastAsiaTheme="minorEastAsia"/>
        </w:rPr>
        <w:t>естес</w:t>
      </w:r>
      <w:r w:rsidR="00841B16">
        <w:rPr>
          <w:rFonts w:eastAsiaTheme="minorEastAsia"/>
        </w:rPr>
        <w:t>т</w:t>
      </w:r>
      <w:r w:rsidR="00841B16" w:rsidRPr="0008754E">
        <w:rPr>
          <w:rFonts w:eastAsiaTheme="minorEastAsia"/>
        </w:rPr>
        <w:t>венного</w:t>
      </w:r>
      <w:r w:rsidRPr="0008754E">
        <w:rPr>
          <w:rFonts w:eastAsiaTheme="minorEastAsia"/>
        </w:rPr>
        <w:t xml:space="preserve"> гамма-фона не превышает значений многолетних наблюдений и составляет 0,12 мкЗв/час. - 0,22 мкЗв/час. </w:t>
      </w:r>
    </w:p>
    <w:p w:rsidR="00F1157D" w:rsidRDefault="00F1157D" w:rsidP="00F1157D">
      <w:pPr>
        <w:ind w:firstLine="709"/>
        <w:jc w:val="both"/>
      </w:pPr>
      <w:r>
        <w:t>П</w:t>
      </w:r>
      <w:r w:rsidRPr="001C5C22">
        <w:t xml:space="preserve">рисутствие изотопов радона создает около </w:t>
      </w:r>
      <w:r>
        <w:t xml:space="preserve">62,14 </w:t>
      </w:r>
      <w:r w:rsidRPr="001C5C22">
        <w:t>% суммарной дозы облучения населения от природных источников, причиной этого является особенность геологического строения территории области, характеризующегося наличием многочисленных глубинных разломов земной коры, служащих естественными путями для поступления радона из глубин земли на её поверхность.</w:t>
      </w:r>
    </w:p>
    <w:p w:rsidR="00F1157D" w:rsidRDefault="00F1157D" w:rsidP="00F1157D">
      <w:pPr>
        <w:ind w:firstLine="709"/>
        <w:jc w:val="both"/>
      </w:pPr>
      <w:r>
        <w:t>З</w:t>
      </w:r>
      <w:r w:rsidRPr="001C5C22">
        <w:t>а последние 10 лет радиационный контроль при отводе участка под строительство, строительных материалов местных и ввозимых на территорию области, а также применение защитных мероприятий на стадии проектирования и строительства зданий и сооружений</w:t>
      </w:r>
      <w:r>
        <w:t>,</w:t>
      </w:r>
      <w:r w:rsidRPr="001C5C22">
        <w:t xml:space="preserve"> позволили значительно снизить величину индивидуальной эффективной дозы за счет радона на население области.  </w:t>
      </w:r>
    </w:p>
    <w:p w:rsidR="00F1157D" w:rsidRDefault="00F1157D" w:rsidP="00F1157D">
      <w:pPr>
        <w:ind w:firstLine="709"/>
        <w:jc w:val="both"/>
      </w:pPr>
      <w:r w:rsidRPr="008F1893">
        <w:t>На территории Еврейской автономной области населения, подвергающегося повышенному облучению за счет природных источников в 2021 году, нет. В области население получает эффективную дозу облучения за счет природных источников 4,72 мЗ/год (из суммарной дозы от всех источников 4,98 мЗ/год).</w:t>
      </w:r>
    </w:p>
    <w:p w:rsidR="00F1157D" w:rsidRDefault="00F1157D" w:rsidP="00F1157D">
      <w:pPr>
        <w:shd w:val="clear" w:color="auto" w:fill="FFFFFF"/>
        <w:ind w:firstLine="686"/>
        <w:jc w:val="both"/>
      </w:pPr>
      <w:r>
        <w:t>На территории области</w:t>
      </w:r>
      <w:r w:rsidRPr="001C5C22">
        <w:t xml:space="preserve"> деятельностью, связанной с использованием источников ионизирующего излучения (ИИИ), занимается </w:t>
      </w:r>
      <w:r>
        <w:t>26</w:t>
      </w:r>
      <w:r w:rsidRPr="001C5C22">
        <w:t xml:space="preserve"> лечебно-профилактическ</w:t>
      </w:r>
      <w:r>
        <w:t>их</w:t>
      </w:r>
      <w:r w:rsidRPr="001C5C22">
        <w:t xml:space="preserve"> организаци</w:t>
      </w:r>
      <w:r>
        <w:t>й</w:t>
      </w:r>
      <w:r w:rsidRPr="001C5C22">
        <w:t xml:space="preserve">, что составляет </w:t>
      </w:r>
      <w:r>
        <w:t xml:space="preserve">92,6 </w:t>
      </w:r>
      <w:r w:rsidRPr="001C5C22">
        <w:t>% от общего числа организаций, использующих в своей деятельности ИИИ.</w:t>
      </w:r>
      <w:r w:rsidRPr="001340C7">
        <w:t xml:space="preserve"> </w:t>
      </w:r>
    </w:p>
    <w:p w:rsidR="00F1157D" w:rsidRPr="001C5C22" w:rsidRDefault="00F1157D" w:rsidP="00F1157D">
      <w:pPr>
        <w:shd w:val="clear" w:color="auto" w:fill="FFFFFF"/>
        <w:ind w:firstLine="686"/>
        <w:jc w:val="both"/>
      </w:pPr>
      <w:r w:rsidRPr="001C5C22">
        <w:t xml:space="preserve">Всего в области проживает </w:t>
      </w:r>
      <w:r w:rsidRPr="007E3509">
        <w:t>156,5 тыс</w:t>
      </w:r>
      <w:r w:rsidRPr="001C5C22">
        <w:t>. человек. В 20</w:t>
      </w:r>
      <w:r>
        <w:t>21</w:t>
      </w:r>
      <w:r w:rsidRPr="001C5C22">
        <w:t xml:space="preserve"> году проведено </w:t>
      </w:r>
      <w:r>
        <w:t>237,8</w:t>
      </w:r>
      <w:r w:rsidRPr="001C5C22">
        <w:t xml:space="preserve"> тыс. медицинских рентгенорадио</w:t>
      </w:r>
      <w:r>
        <w:t xml:space="preserve">логических процедур, в среднем 1,5 </w:t>
      </w:r>
      <w:r w:rsidRPr="001C5C22">
        <w:t>процедур</w:t>
      </w:r>
      <w:r>
        <w:t xml:space="preserve"> на </w:t>
      </w:r>
      <w:r w:rsidR="00331C9A">
        <w:t>одного жителя области (табл. №</w:t>
      </w:r>
      <w:r w:rsidR="00C230DD">
        <w:t>31</w:t>
      </w:r>
      <w:r w:rsidRPr="001C5C22">
        <w:t xml:space="preserve">). </w:t>
      </w:r>
    </w:p>
    <w:p w:rsidR="00F1157D" w:rsidRPr="002A0ACE" w:rsidRDefault="00F1157D" w:rsidP="00F1157D">
      <w:pPr>
        <w:ind w:firstLine="902"/>
        <w:jc w:val="right"/>
      </w:pPr>
    </w:p>
    <w:p w:rsidR="00F1157D" w:rsidRPr="002A0ACE" w:rsidRDefault="00F1157D" w:rsidP="00F1157D">
      <w:pPr>
        <w:ind w:firstLine="902"/>
        <w:jc w:val="right"/>
      </w:pPr>
      <w:r w:rsidRPr="002A0ACE">
        <w:t>Таблица №</w:t>
      </w:r>
      <w:r w:rsidR="00C230DD">
        <w:t>31</w:t>
      </w:r>
    </w:p>
    <w:p w:rsidR="00F1157D" w:rsidRDefault="00F1157D" w:rsidP="00F1157D">
      <w:pPr>
        <w:jc w:val="center"/>
        <w:rPr>
          <w:b/>
          <w:sz w:val="22"/>
          <w:szCs w:val="22"/>
        </w:rPr>
      </w:pPr>
      <w:r w:rsidRPr="001C5C22">
        <w:rPr>
          <w:b/>
          <w:sz w:val="22"/>
          <w:szCs w:val="22"/>
        </w:rPr>
        <w:t>Количество процедур на 1 жителя Еврейской автономной области</w:t>
      </w:r>
      <w:r>
        <w:rPr>
          <w:b/>
          <w:sz w:val="22"/>
          <w:szCs w:val="22"/>
        </w:rPr>
        <w:t>, 2019-2021 гг.</w:t>
      </w:r>
    </w:p>
    <w:p w:rsidR="00F1157D" w:rsidRPr="001C5C22" w:rsidRDefault="00F1157D" w:rsidP="00F1157D">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821"/>
        <w:gridCol w:w="875"/>
        <w:gridCol w:w="966"/>
        <w:gridCol w:w="821"/>
        <w:gridCol w:w="950"/>
        <w:gridCol w:w="938"/>
        <w:gridCol w:w="776"/>
        <w:gridCol w:w="739"/>
      </w:tblGrid>
      <w:tr w:rsidR="00F1157D" w:rsidRPr="001C5C22" w:rsidTr="00F1157D">
        <w:tc>
          <w:tcPr>
            <w:tcW w:w="2577" w:type="dxa"/>
            <w:vMerge w:val="restart"/>
          </w:tcPr>
          <w:p w:rsidR="00F1157D" w:rsidRPr="001C5C22" w:rsidRDefault="00F1157D" w:rsidP="00F1157D">
            <w:pPr>
              <w:jc w:val="center"/>
              <w:rPr>
                <w:sz w:val="22"/>
                <w:szCs w:val="22"/>
              </w:rPr>
            </w:pPr>
          </w:p>
        </w:tc>
        <w:tc>
          <w:tcPr>
            <w:tcW w:w="3483" w:type="dxa"/>
            <w:gridSpan w:val="4"/>
          </w:tcPr>
          <w:p w:rsidR="00F1157D" w:rsidRPr="001C5C22" w:rsidRDefault="00F1157D" w:rsidP="00F1157D">
            <w:pPr>
              <w:jc w:val="center"/>
              <w:rPr>
                <w:sz w:val="22"/>
                <w:szCs w:val="22"/>
              </w:rPr>
            </w:pPr>
            <w:r w:rsidRPr="001C5C22">
              <w:rPr>
                <w:sz w:val="22"/>
                <w:szCs w:val="22"/>
              </w:rPr>
              <w:t>Количество процедур, 10</w:t>
            </w:r>
            <w:r w:rsidRPr="001C5C22">
              <w:rPr>
                <w:sz w:val="22"/>
                <w:szCs w:val="22"/>
                <w:vertAlign w:val="superscript"/>
              </w:rPr>
              <w:t>6</w:t>
            </w:r>
          </w:p>
        </w:tc>
        <w:tc>
          <w:tcPr>
            <w:tcW w:w="3403" w:type="dxa"/>
            <w:gridSpan w:val="4"/>
          </w:tcPr>
          <w:p w:rsidR="00F1157D" w:rsidRPr="001C5C22" w:rsidRDefault="00F1157D" w:rsidP="00F1157D">
            <w:pPr>
              <w:jc w:val="center"/>
              <w:rPr>
                <w:sz w:val="22"/>
                <w:szCs w:val="22"/>
              </w:rPr>
            </w:pPr>
            <w:r w:rsidRPr="001C5C22">
              <w:rPr>
                <w:sz w:val="22"/>
                <w:szCs w:val="22"/>
              </w:rPr>
              <w:t>Количество процедур</w:t>
            </w:r>
          </w:p>
          <w:p w:rsidR="00F1157D" w:rsidRPr="001C5C22" w:rsidRDefault="00F1157D" w:rsidP="00F1157D">
            <w:pPr>
              <w:jc w:val="center"/>
              <w:rPr>
                <w:sz w:val="22"/>
                <w:szCs w:val="22"/>
              </w:rPr>
            </w:pPr>
            <w:r w:rsidRPr="001C5C22">
              <w:rPr>
                <w:sz w:val="22"/>
                <w:szCs w:val="22"/>
              </w:rPr>
              <w:t>на 1 жителя</w:t>
            </w:r>
          </w:p>
        </w:tc>
      </w:tr>
      <w:tr w:rsidR="00F1157D" w:rsidRPr="001C5C22" w:rsidTr="00F1157D">
        <w:tc>
          <w:tcPr>
            <w:tcW w:w="2577" w:type="dxa"/>
            <w:vMerge/>
          </w:tcPr>
          <w:p w:rsidR="00F1157D" w:rsidRPr="001C5C22" w:rsidRDefault="00F1157D" w:rsidP="00F1157D">
            <w:pPr>
              <w:jc w:val="center"/>
              <w:rPr>
                <w:sz w:val="22"/>
                <w:szCs w:val="22"/>
              </w:rPr>
            </w:pPr>
          </w:p>
        </w:tc>
        <w:tc>
          <w:tcPr>
            <w:tcW w:w="821" w:type="dxa"/>
          </w:tcPr>
          <w:p w:rsidR="00F1157D" w:rsidRPr="001C5C22" w:rsidRDefault="00F1157D" w:rsidP="00F1157D">
            <w:pPr>
              <w:jc w:val="center"/>
              <w:rPr>
                <w:sz w:val="22"/>
                <w:szCs w:val="22"/>
              </w:rPr>
            </w:pPr>
            <w:r w:rsidRPr="001C5C22">
              <w:rPr>
                <w:sz w:val="22"/>
                <w:szCs w:val="22"/>
              </w:rPr>
              <w:t>201</w:t>
            </w:r>
            <w:r>
              <w:rPr>
                <w:sz w:val="22"/>
                <w:szCs w:val="22"/>
              </w:rPr>
              <w:t>8</w:t>
            </w:r>
          </w:p>
        </w:tc>
        <w:tc>
          <w:tcPr>
            <w:tcW w:w="875" w:type="dxa"/>
          </w:tcPr>
          <w:p w:rsidR="00F1157D" w:rsidRPr="001C5C22" w:rsidRDefault="00F1157D" w:rsidP="00F1157D">
            <w:pPr>
              <w:jc w:val="center"/>
              <w:rPr>
                <w:sz w:val="22"/>
                <w:szCs w:val="22"/>
              </w:rPr>
            </w:pPr>
            <w:r>
              <w:rPr>
                <w:sz w:val="22"/>
                <w:szCs w:val="22"/>
              </w:rPr>
              <w:t>2019</w:t>
            </w:r>
          </w:p>
        </w:tc>
        <w:tc>
          <w:tcPr>
            <w:tcW w:w="966" w:type="dxa"/>
          </w:tcPr>
          <w:p w:rsidR="00F1157D" w:rsidRPr="001C5C22" w:rsidRDefault="00F1157D" w:rsidP="00F1157D">
            <w:pPr>
              <w:jc w:val="center"/>
              <w:rPr>
                <w:sz w:val="22"/>
                <w:szCs w:val="22"/>
              </w:rPr>
            </w:pPr>
            <w:r>
              <w:rPr>
                <w:sz w:val="22"/>
                <w:szCs w:val="22"/>
              </w:rPr>
              <w:t>2020</w:t>
            </w:r>
          </w:p>
        </w:tc>
        <w:tc>
          <w:tcPr>
            <w:tcW w:w="821" w:type="dxa"/>
          </w:tcPr>
          <w:p w:rsidR="00F1157D" w:rsidRPr="001C5C22" w:rsidRDefault="00F1157D" w:rsidP="00F1157D">
            <w:pPr>
              <w:jc w:val="center"/>
              <w:rPr>
                <w:sz w:val="22"/>
                <w:szCs w:val="22"/>
              </w:rPr>
            </w:pPr>
            <w:r>
              <w:rPr>
                <w:sz w:val="22"/>
                <w:szCs w:val="22"/>
              </w:rPr>
              <w:t>2021</w:t>
            </w:r>
          </w:p>
        </w:tc>
        <w:tc>
          <w:tcPr>
            <w:tcW w:w="950" w:type="dxa"/>
          </w:tcPr>
          <w:p w:rsidR="00F1157D" w:rsidRPr="001C5C22" w:rsidRDefault="00F1157D" w:rsidP="00F1157D">
            <w:pPr>
              <w:jc w:val="center"/>
              <w:rPr>
                <w:sz w:val="22"/>
                <w:szCs w:val="22"/>
              </w:rPr>
            </w:pPr>
            <w:r w:rsidRPr="001C5C22">
              <w:rPr>
                <w:sz w:val="22"/>
                <w:szCs w:val="22"/>
              </w:rPr>
              <w:t>201</w:t>
            </w:r>
            <w:r>
              <w:rPr>
                <w:sz w:val="22"/>
                <w:szCs w:val="22"/>
              </w:rPr>
              <w:t>8</w:t>
            </w:r>
          </w:p>
        </w:tc>
        <w:tc>
          <w:tcPr>
            <w:tcW w:w="938" w:type="dxa"/>
          </w:tcPr>
          <w:p w:rsidR="00F1157D" w:rsidRPr="001C5C22" w:rsidRDefault="00F1157D" w:rsidP="00F1157D">
            <w:pPr>
              <w:jc w:val="center"/>
              <w:rPr>
                <w:sz w:val="22"/>
                <w:szCs w:val="22"/>
              </w:rPr>
            </w:pPr>
            <w:r>
              <w:rPr>
                <w:sz w:val="22"/>
                <w:szCs w:val="22"/>
              </w:rPr>
              <w:t>2019</w:t>
            </w:r>
          </w:p>
        </w:tc>
        <w:tc>
          <w:tcPr>
            <w:tcW w:w="776" w:type="dxa"/>
          </w:tcPr>
          <w:p w:rsidR="00F1157D" w:rsidRPr="001C5C22" w:rsidRDefault="00F1157D" w:rsidP="00F1157D">
            <w:pPr>
              <w:jc w:val="center"/>
              <w:rPr>
                <w:sz w:val="22"/>
                <w:szCs w:val="22"/>
              </w:rPr>
            </w:pPr>
            <w:r>
              <w:rPr>
                <w:sz w:val="22"/>
                <w:szCs w:val="22"/>
              </w:rPr>
              <w:t>2020</w:t>
            </w:r>
          </w:p>
        </w:tc>
        <w:tc>
          <w:tcPr>
            <w:tcW w:w="739" w:type="dxa"/>
          </w:tcPr>
          <w:p w:rsidR="00F1157D" w:rsidRPr="001C5C22" w:rsidRDefault="00F1157D" w:rsidP="00F1157D">
            <w:pPr>
              <w:jc w:val="center"/>
              <w:rPr>
                <w:sz w:val="22"/>
                <w:szCs w:val="22"/>
              </w:rPr>
            </w:pPr>
            <w:r>
              <w:rPr>
                <w:sz w:val="22"/>
                <w:szCs w:val="22"/>
              </w:rPr>
              <w:t>2021</w:t>
            </w:r>
          </w:p>
        </w:tc>
      </w:tr>
      <w:tr w:rsidR="00F1157D" w:rsidRPr="001C5C22" w:rsidTr="00F1157D">
        <w:tc>
          <w:tcPr>
            <w:tcW w:w="2577" w:type="dxa"/>
          </w:tcPr>
          <w:p w:rsidR="00F1157D" w:rsidRPr="001C5C22" w:rsidRDefault="00F1157D" w:rsidP="00F1157D">
            <w:pPr>
              <w:jc w:val="center"/>
              <w:rPr>
                <w:sz w:val="22"/>
                <w:szCs w:val="22"/>
              </w:rPr>
            </w:pPr>
            <w:r w:rsidRPr="001C5C22">
              <w:rPr>
                <w:sz w:val="22"/>
                <w:szCs w:val="22"/>
              </w:rPr>
              <w:t>Еврейская автономная область</w:t>
            </w:r>
          </w:p>
        </w:tc>
        <w:tc>
          <w:tcPr>
            <w:tcW w:w="821" w:type="dxa"/>
          </w:tcPr>
          <w:p w:rsidR="00F1157D" w:rsidRPr="001C5C22" w:rsidRDefault="00F1157D" w:rsidP="00F1157D">
            <w:pPr>
              <w:rPr>
                <w:sz w:val="22"/>
                <w:szCs w:val="22"/>
              </w:rPr>
            </w:pPr>
            <w:r>
              <w:rPr>
                <w:sz w:val="22"/>
                <w:szCs w:val="22"/>
              </w:rPr>
              <w:t>254,32</w:t>
            </w:r>
          </w:p>
        </w:tc>
        <w:tc>
          <w:tcPr>
            <w:tcW w:w="875" w:type="dxa"/>
          </w:tcPr>
          <w:p w:rsidR="00F1157D" w:rsidRPr="001C5C22" w:rsidRDefault="00F1157D" w:rsidP="00F1157D">
            <w:pPr>
              <w:rPr>
                <w:sz w:val="22"/>
                <w:szCs w:val="22"/>
              </w:rPr>
            </w:pPr>
            <w:r>
              <w:rPr>
                <w:sz w:val="22"/>
                <w:szCs w:val="22"/>
              </w:rPr>
              <w:t>281,07</w:t>
            </w:r>
          </w:p>
        </w:tc>
        <w:tc>
          <w:tcPr>
            <w:tcW w:w="966" w:type="dxa"/>
          </w:tcPr>
          <w:p w:rsidR="00F1157D" w:rsidRPr="001C5C22" w:rsidRDefault="00F1157D" w:rsidP="00F1157D">
            <w:pPr>
              <w:rPr>
                <w:sz w:val="22"/>
                <w:szCs w:val="22"/>
              </w:rPr>
            </w:pPr>
            <w:r>
              <w:rPr>
                <w:sz w:val="22"/>
                <w:szCs w:val="22"/>
              </w:rPr>
              <w:t>237,8</w:t>
            </w:r>
          </w:p>
        </w:tc>
        <w:tc>
          <w:tcPr>
            <w:tcW w:w="821" w:type="dxa"/>
          </w:tcPr>
          <w:p w:rsidR="00F1157D" w:rsidRPr="001C5C22" w:rsidRDefault="00F1157D" w:rsidP="00F1157D">
            <w:pPr>
              <w:rPr>
                <w:sz w:val="22"/>
                <w:szCs w:val="22"/>
              </w:rPr>
            </w:pPr>
            <w:r>
              <w:rPr>
                <w:sz w:val="22"/>
                <w:szCs w:val="22"/>
              </w:rPr>
              <w:t>243,32</w:t>
            </w:r>
          </w:p>
        </w:tc>
        <w:tc>
          <w:tcPr>
            <w:tcW w:w="950" w:type="dxa"/>
          </w:tcPr>
          <w:p w:rsidR="00F1157D" w:rsidRPr="001C5C22" w:rsidRDefault="00F1157D" w:rsidP="00F1157D">
            <w:pPr>
              <w:jc w:val="center"/>
              <w:rPr>
                <w:sz w:val="22"/>
                <w:szCs w:val="22"/>
              </w:rPr>
            </w:pPr>
            <w:r>
              <w:rPr>
                <w:sz w:val="22"/>
                <w:szCs w:val="22"/>
              </w:rPr>
              <w:t>0,2</w:t>
            </w:r>
          </w:p>
        </w:tc>
        <w:tc>
          <w:tcPr>
            <w:tcW w:w="938" w:type="dxa"/>
          </w:tcPr>
          <w:p w:rsidR="00F1157D" w:rsidRPr="001C5C22" w:rsidRDefault="00F1157D" w:rsidP="00F1157D">
            <w:pPr>
              <w:jc w:val="center"/>
              <w:rPr>
                <w:sz w:val="22"/>
                <w:szCs w:val="22"/>
              </w:rPr>
            </w:pPr>
            <w:r>
              <w:rPr>
                <w:sz w:val="22"/>
                <w:szCs w:val="22"/>
              </w:rPr>
              <w:t>0,33</w:t>
            </w:r>
          </w:p>
        </w:tc>
        <w:tc>
          <w:tcPr>
            <w:tcW w:w="776" w:type="dxa"/>
          </w:tcPr>
          <w:p w:rsidR="00F1157D" w:rsidRPr="001C5C22" w:rsidRDefault="00F1157D" w:rsidP="00F1157D">
            <w:pPr>
              <w:jc w:val="center"/>
              <w:rPr>
                <w:sz w:val="22"/>
                <w:szCs w:val="22"/>
              </w:rPr>
            </w:pPr>
            <w:r>
              <w:rPr>
                <w:sz w:val="22"/>
                <w:szCs w:val="22"/>
              </w:rPr>
              <w:t>1,5</w:t>
            </w:r>
          </w:p>
        </w:tc>
        <w:tc>
          <w:tcPr>
            <w:tcW w:w="739" w:type="dxa"/>
          </w:tcPr>
          <w:p w:rsidR="00F1157D" w:rsidRPr="001C5C22" w:rsidRDefault="00F1157D" w:rsidP="00F1157D">
            <w:pPr>
              <w:jc w:val="center"/>
              <w:rPr>
                <w:sz w:val="22"/>
                <w:szCs w:val="22"/>
              </w:rPr>
            </w:pPr>
            <w:r>
              <w:rPr>
                <w:sz w:val="22"/>
                <w:szCs w:val="22"/>
              </w:rPr>
              <w:t>?</w:t>
            </w:r>
          </w:p>
        </w:tc>
      </w:tr>
      <w:tr w:rsidR="00F1157D" w:rsidRPr="001C5C22" w:rsidTr="00F1157D">
        <w:tc>
          <w:tcPr>
            <w:tcW w:w="2577" w:type="dxa"/>
          </w:tcPr>
          <w:p w:rsidR="00F1157D" w:rsidRPr="001C5C22" w:rsidRDefault="00F1157D" w:rsidP="00F1157D">
            <w:pPr>
              <w:jc w:val="center"/>
              <w:rPr>
                <w:sz w:val="22"/>
                <w:szCs w:val="22"/>
              </w:rPr>
            </w:pPr>
            <w:r w:rsidRPr="001C5C22">
              <w:rPr>
                <w:sz w:val="22"/>
                <w:szCs w:val="22"/>
              </w:rPr>
              <w:t>Российская Федерация</w:t>
            </w:r>
          </w:p>
        </w:tc>
        <w:tc>
          <w:tcPr>
            <w:tcW w:w="821" w:type="dxa"/>
          </w:tcPr>
          <w:p w:rsidR="00F1157D" w:rsidRPr="001C5C22" w:rsidRDefault="00F1157D" w:rsidP="00F1157D">
            <w:pPr>
              <w:jc w:val="center"/>
              <w:rPr>
                <w:sz w:val="22"/>
                <w:szCs w:val="22"/>
              </w:rPr>
            </w:pPr>
            <w:r>
              <w:rPr>
                <w:sz w:val="22"/>
                <w:szCs w:val="22"/>
              </w:rPr>
              <w:t>289,4</w:t>
            </w:r>
          </w:p>
        </w:tc>
        <w:tc>
          <w:tcPr>
            <w:tcW w:w="875" w:type="dxa"/>
          </w:tcPr>
          <w:p w:rsidR="00F1157D" w:rsidRPr="001C5C22" w:rsidRDefault="00F1157D" w:rsidP="00F1157D">
            <w:pPr>
              <w:jc w:val="center"/>
              <w:rPr>
                <w:sz w:val="22"/>
                <w:szCs w:val="22"/>
              </w:rPr>
            </w:pPr>
            <w:r>
              <w:rPr>
                <w:sz w:val="22"/>
                <w:szCs w:val="22"/>
              </w:rPr>
              <w:t>298,0</w:t>
            </w:r>
          </w:p>
        </w:tc>
        <w:tc>
          <w:tcPr>
            <w:tcW w:w="966" w:type="dxa"/>
          </w:tcPr>
          <w:p w:rsidR="00F1157D" w:rsidRPr="001C5C22" w:rsidRDefault="00F1157D" w:rsidP="00F1157D">
            <w:pPr>
              <w:jc w:val="center"/>
              <w:rPr>
                <w:sz w:val="22"/>
                <w:szCs w:val="22"/>
              </w:rPr>
            </w:pPr>
            <w:r>
              <w:rPr>
                <w:sz w:val="22"/>
                <w:szCs w:val="22"/>
              </w:rPr>
              <w:t>264,8</w:t>
            </w:r>
          </w:p>
        </w:tc>
        <w:tc>
          <w:tcPr>
            <w:tcW w:w="821" w:type="dxa"/>
          </w:tcPr>
          <w:p w:rsidR="00F1157D" w:rsidRPr="001C5C22" w:rsidRDefault="00F1157D" w:rsidP="00F1157D">
            <w:pPr>
              <w:jc w:val="center"/>
              <w:rPr>
                <w:sz w:val="22"/>
                <w:szCs w:val="22"/>
              </w:rPr>
            </w:pPr>
            <w:r>
              <w:rPr>
                <w:sz w:val="22"/>
                <w:szCs w:val="22"/>
              </w:rPr>
              <w:t>281,1</w:t>
            </w:r>
          </w:p>
        </w:tc>
        <w:tc>
          <w:tcPr>
            <w:tcW w:w="950" w:type="dxa"/>
          </w:tcPr>
          <w:p w:rsidR="00F1157D" w:rsidRPr="001C5C22" w:rsidRDefault="00F1157D" w:rsidP="00F1157D">
            <w:pPr>
              <w:jc w:val="center"/>
              <w:rPr>
                <w:sz w:val="22"/>
                <w:szCs w:val="22"/>
              </w:rPr>
            </w:pPr>
            <w:r>
              <w:rPr>
                <w:sz w:val="22"/>
                <w:szCs w:val="22"/>
              </w:rPr>
              <w:t>1,97</w:t>
            </w:r>
          </w:p>
        </w:tc>
        <w:tc>
          <w:tcPr>
            <w:tcW w:w="938" w:type="dxa"/>
          </w:tcPr>
          <w:p w:rsidR="00F1157D" w:rsidRPr="001C5C22" w:rsidRDefault="00F1157D" w:rsidP="00F1157D">
            <w:pPr>
              <w:jc w:val="center"/>
              <w:rPr>
                <w:sz w:val="22"/>
                <w:szCs w:val="22"/>
              </w:rPr>
            </w:pPr>
            <w:r>
              <w:rPr>
                <w:sz w:val="22"/>
                <w:szCs w:val="22"/>
              </w:rPr>
              <w:t>2,03</w:t>
            </w:r>
          </w:p>
        </w:tc>
        <w:tc>
          <w:tcPr>
            <w:tcW w:w="776" w:type="dxa"/>
          </w:tcPr>
          <w:p w:rsidR="00F1157D" w:rsidRPr="001C5C22" w:rsidRDefault="00F1157D" w:rsidP="00F1157D">
            <w:pPr>
              <w:jc w:val="center"/>
              <w:rPr>
                <w:sz w:val="22"/>
                <w:szCs w:val="22"/>
              </w:rPr>
            </w:pPr>
            <w:r>
              <w:rPr>
                <w:sz w:val="22"/>
                <w:szCs w:val="22"/>
              </w:rPr>
              <w:t>1,81</w:t>
            </w:r>
          </w:p>
        </w:tc>
        <w:tc>
          <w:tcPr>
            <w:tcW w:w="739" w:type="dxa"/>
          </w:tcPr>
          <w:p w:rsidR="00F1157D" w:rsidRPr="001C5C22" w:rsidRDefault="00F1157D" w:rsidP="00F1157D">
            <w:pPr>
              <w:jc w:val="center"/>
              <w:rPr>
                <w:sz w:val="22"/>
                <w:szCs w:val="22"/>
              </w:rPr>
            </w:pPr>
            <w:r>
              <w:rPr>
                <w:sz w:val="22"/>
                <w:szCs w:val="22"/>
              </w:rPr>
              <w:t>?</w:t>
            </w:r>
          </w:p>
        </w:tc>
      </w:tr>
    </w:tbl>
    <w:p w:rsidR="00331C9A" w:rsidRDefault="00331C9A" w:rsidP="00F1157D">
      <w:pPr>
        <w:widowControl w:val="0"/>
        <w:ind w:firstLine="686"/>
        <w:jc w:val="both"/>
      </w:pPr>
    </w:p>
    <w:p w:rsidR="00F1157D" w:rsidRDefault="00F1157D" w:rsidP="00F1157D">
      <w:pPr>
        <w:widowControl w:val="0"/>
        <w:ind w:firstLine="686"/>
        <w:jc w:val="both"/>
      </w:pPr>
      <w:r>
        <w:t>По сравнению с 2019 годом возросло количество компьютерных томографий (на 34,2 %).</w:t>
      </w:r>
    </w:p>
    <w:p w:rsidR="00F1157D" w:rsidRDefault="00F1157D" w:rsidP="00F1157D">
      <w:pPr>
        <w:widowControl w:val="0"/>
        <w:ind w:firstLine="686"/>
        <w:jc w:val="both"/>
      </w:pPr>
      <w:r>
        <w:t>Общее количество рентгенологических диагностических процедур в сравнении с 2020 годом снизилось на 8,8 %.</w:t>
      </w:r>
    </w:p>
    <w:p w:rsidR="00F1157D" w:rsidRDefault="00F1157D" w:rsidP="00F1157D">
      <w:pPr>
        <w:widowControl w:val="0"/>
        <w:ind w:firstLine="686"/>
        <w:jc w:val="both"/>
      </w:pPr>
      <w:r>
        <w:t xml:space="preserve">Структура рентгенорадиологических процедур в 2021 году в сравнении с 2020 годом: </w:t>
      </w:r>
    </w:p>
    <w:p w:rsidR="00F1157D" w:rsidRDefault="00331C9A" w:rsidP="00331C9A">
      <w:pPr>
        <w:widowControl w:val="0"/>
        <w:jc w:val="both"/>
      </w:pPr>
      <w:r>
        <w:t xml:space="preserve">- </w:t>
      </w:r>
      <w:r w:rsidR="00F1157D">
        <w:t xml:space="preserve">рентгенография 62,3 %, в 2020 – 61,1%; </w:t>
      </w:r>
    </w:p>
    <w:p w:rsidR="00F1157D" w:rsidRDefault="00331C9A" w:rsidP="00331C9A">
      <w:pPr>
        <w:widowControl w:val="0"/>
        <w:jc w:val="both"/>
      </w:pPr>
      <w:r>
        <w:t xml:space="preserve">- </w:t>
      </w:r>
      <w:r w:rsidR="00F1157D">
        <w:t xml:space="preserve">флюорография - 32,4 %, в 2020 – 35 %; </w:t>
      </w:r>
    </w:p>
    <w:p w:rsidR="00F1157D" w:rsidRDefault="00331C9A" w:rsidP="00331C9A">
      <w:pPr>
        <w:widowControl w:val="0"/>
        <w:jc w:val="both"/>
      </w:pPr>
      <w:r>
        <w:t xml:space="preserve">- </w:t>
      </w:r>
      <w:r w:rsidR="00F1157D">
        <w:t xml:space="preserve">компьютерная томография - 5,1 %, в 2020 – 3,7%.   </w:t>
      </w:r>
    </w:p>
    <w:p w:rsidR="00F1157D" w:rsidRDefault="00F1157D" w:rsidP="00F1157D">
      <w:pPr>
        <w:widowControl w:val="0"/>
        <w:ind w:firstLine="686"/>
        <w:jc w:val="both"/>
      </w:pPr>
      <w:r>
        <w:t>При этом два вида исследований (рентгенография и   флюорография) составляют подавляющее большинство (94,7 % от всех исследований, в 2020 – 96,1 %).</w:t>
      </w:r>
    </w:p>
    <w:p w:rsidR="00F1157D" w:rsidRDefault="00F1157D" w:rsidP="00F1157D">
      <w:pPr>
        <w:widowControl w:val="0"/>
        <w:ind w:firstLine="686"/>
        <w:jc w:val="both"/>
      </w:pPr>
      <w:r>
        <w:t xml:space="preserve">Медицинское облучение населения при проведении медицинских рентгенологических исследований представлено в </w:t>
      </w:r>
      <w:r w:rsidRPr="001C5C22">
        <w:t xml:space="preserve">табл. </w:t>
      </w:r>
      <w:r w:rsidR="00331C9A">
        <w:t>№</w:t>
      </w:r>
      <w:r w:rsidR="00C230DD">
        <w:t>32.</w:t>
      </w:r>
      <w:r w:rsidRPr="001C5C22">
        <w:t xml:space="preserve"> </w:t>
      </w:r>
    </w:p>
    <w:p w:rsidR="00331C9A" w:rsidRPr="001C5C22" w:rsidRDefault="00331C9A" w:rsidP="00F1157D">
      <w:pPr>
        <w:widowControl w:val="0"/>
        <w:ind w:firstLine="686"/>
        <w:jc w:val="both"/>
      </w:pPr>
    </w:p>
    <w:p w:rsidR="00841B16" w:rsidRDefault="00841B16" w:rsidP="00F1157D">
      <w:pPr>
        <w:ind w:firstLine="902"/>
        <w:jc w:val="right"/>
      </w:pPr>
    </w:p>
    <w:p w:rsidR="00841B16" w:rsidRDefault="00841B16" w:rsidP="00F1157D">
      <w:pPr>
        <w:ind w:firstLine="902"/>
        <w:jc w:val="right"/>
      </w:pPr>
    </w:p>
    <w:p w:rsidR="00F1157D" w:rsidRPr="002A0ACE" w:rsidRDefault="00F1157D" w:rsidP="00F1157D">
      <w:pPr>
        <w:ind w:firstLine="902"/>
        <w:jc w:val="right"/>
      </w:pPr>
      <w:r w:rsidRPr="002A0ACE">
        <w:lastRenderedPageBreak/>
        <w:t>Таблица №</w:t>
      </w:r>
      <w:r w:rsidR="00C230DD">
        <w:t>32</w:t>
      </w:r>
      <w:r>
        <w:t xml:space="preserve"> </w:t>
      </w:r>
    </w:p>
    <w:p w:rsidR="00F1157D" w:rsidRDefault="00F1157D" w:rsidP="00F1157D">
      <w:pPr>
        <w:ind w:firstLine="902"/>
        <w:jc w:val="center"/>
        <w:rPr>
          <w:b/>
          <w:sz w:val="22"/>
          <w:szCs w:val="22"/>
        </w:rPr>
      </w:pPr>
      <w:r w:rsidRPr="001C5C22">
        <w:rPr>
          <w:b/>
          <w:sz w:val="22"/>
          <w:szCs w:val="22"/>
        </w:rPr>
        <w:t>Структура  медицинского облучения населения при проведении медицинских рентгенорадиологических исследований</w:t>
      </w:r>
      <w:r>
        <w:rPr>
          <w:b/>
          <w:sz w:val="22"/>
          <w:szCs w:val="22"/>
        </w:rPr>
        <w:t>, 2019-2021гг.</w:t>
      </w:r>
    </w:p>
    <w:p w:rsidR="00F1157D" w:rsidRPr="001C5C22" w:rsidRDefault="00F1157D" w:rsidP="00F1157D">
      <w:pPr>
        <w:tabs>
          <w:tab w:val="left" w:pos="4307"/>
        </w:tabs>
        <w:ind w:firstLine="902"/>
        <w:rPr>
          <w:sz w:val="22"/>
          <w:szCs w:val="22"/>
        </w:rPr>
      </w:pPr>
      <w:r>
        <w:rPr>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843"/>
        <w:gridCol w:w="1701"/>
        <w:gridCol w:w="1842"/>
      </w:tblGrid>
      <w:tr w:rsidR="00F1157D" w:rsidRPr="00A0187A" w:rsidTr="00C230DD">
        <w:tc>
          <w:tcPr>
            <w:tcW w:w="3969" w:type="dxa"/>
            <w:vMerge w:val="restart"/>
          </w:tcPr>
          <w:p w:rsidR="00F1157D" w:rsidRPr="00A0187A" w:rsidRDefault="00F1157D" w:rsidP="00F1157D">
            <w:pPr>
              <w:ind w:right="-2"/>
              <w:jc w:val="center"/>
              <w:rPr>
                <w:sz w:val="22"/>
                <w:szCs w:val="22"/>
              </w:rPr>
            </w:pPr>
            <w:r w:rsidRPr="00A0187A">
              <w:rPr>
                <w:sz w:val="22"/>
                <w:szCs w:val="22"/>
              </w:rPr>
              <w:t>виды</w:t>
            </w:r>
          </w:p>
          <w:p w:rsidR="00F1157D" w:rsidRPr="00A0187A" w:rsidRDefault="00F1157D" w:rsidP="00F1157D">
            <w:pPr>
              <w:ind w:right="-2"/>
              <w:jc w:val="center"/>
              <w:rPr>
                <w:sz w:val="22"/>
                <w:szCs w:val="22"/>
              </w:rPr>
            </w:pPr>
            <w:r w:rsidRPr="00A0187A">
              <w:rPr>
                <w:sz w:val="22"/>
                <w:szCs w:val="22"/>
              </w:rPr>
              <w:t>исследований</w:t>
            </w:r>
          </w:p>
        </w:tc>
        <w:tc>
          <w:tcPr>
            <w:tcW w:w="5386" w:type="dxa"/>
            <w:gridSpan w:val="3"/>
          </w:tcPr>
          <w:p w:rsidR="00F1157D" w:rsidRPr="00A0187A" w:rsidRDefault="00F1157D" w:rsidP="00F1157D">
            <w:pPr>
              <w:ind w:right="-2"/>
              <w:jc w:val="center"/>
              <w:rPr>
                <w:sz w:val="22"/>
                <w:szCs w:val="22"/>
              </w:rPr>
            </w:pPr>
            <w:r w:rsidRPr="00A0187A">
              <w:rPr>
                <w:sz w:val="22"/>
                <w:szCs w:val="22"/>
              </w:rPr>
              <w:t>Средняя доза мЗв на процедуру жителя ЕАО</w:t>
            </w:r>
          </w:p>
        </w:tc>
      </w:tr>
      <w:tr w:rsidR="00F1157D" w:rsidRPr="00A0187A" w:rsidTr="00C230DD">
        <w:tc>
          <w:tcPr>
            <w:tcW w:w="3969" w:type="dxa"/>
            <w:vMerge/>
          </w:tcPr>
          <w:p w:rsidR="00F1157D" w:rsidRPr="00A0187A" w:rsidRDefault="00F1157D" w:rsidP="00F1157D">
            <w:pPr>
              <w:ind w:right="-2"/>
              <w:jc w:val="center"/>
              <w:rPr>
                <w:sz w:val="22"/>
                <w:szCs w:val="22"/>
              </w:rPr>
            </w:pPr>
          </w:p>
        </w:tc>
        <w:tc>
          <w:tcPr>
            <w:tcW w:w="1843" w:type="dxa"/>
          </w:tcPr>
          <w:p w:rsidR="00F1157D" w:rsidRPr="00A0187A" w:rsidRDefault="00F1157D" w:rsidP="00F1157D">
            <w:pPr>
              <w:ind w:right="-2"/>
              <w:jc w:val="center"/>
              <w:rPr>
                <w:sz w:val="22"/>
                <w:szCs w:val="22"/>
              </w:rPr>
            </w:pPr>
            <w:r w:rsidRPr="00A0187A">
              <w:rPr>
                <w:sz w:val="22"/>
                <w:szCs w:val="22"/>
              </w:rPr>
              <w:t>2019</w:t>
            </w:r>
          </w:p>
        </w:tc>
        <w:tc>
          <w:tcPr>
            <w:tcW w:w="1701" w:type="dxa"/>
          </w:tcPr>
          <w:p w:rsidR="00F1157D" w:rsidRPr="00A0187A" w:rsidRDefault="00F1157D" w:rsidP="00F1157D">
            <w:pPr>
              <w:ind w:right="-2"/>
              <w:jc w:val="center"/>
              <w:rPr>
                <w:sz w:val="22"/>
                <w:szCs w:val="22"/>
              </w:rPr>
            </w:pPr>
            <w:r w:rsidRPr="00A0187A">
              <w:rPr>
                <w:sz w:val="22"/>
                <w:szCs w:val="22"/>
              </w:rPr>
              <w:t>2020</w:t>
            </w:r>
          </w:p>
        </w:tc>
        <w:tc>
          <w:tcPr>
            <w:tcW w:w="1842" w:type="dxa"/>
          </w:tcPr>
          <w:p w:rsidR="00F1157D" w:rsidRPr="00A0187A" w:rsidRDefault="00F1157D" w:rsidP="00F1157D">
            <w:pPr>
              <w:ind w:right="-2"/>
              <w:jc w:val="center"/>
              <w:rPr>
                <w:sz w:val="22"/>
                <w:szCs w:val="22"/>
              </w:rPr>
            </w:pPr>
            <w:r w:rsidRPr="00A0187A">
              <w:rPr>
                <w:sz w:val="22"/>
                <w:szCs w:val="22"/>
              </w:rPr>
              <w:t>2021</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Флюорографические</w:t>
            </w:r>
          </w:p>
        </w:tc>
        <w:tc>
          <w:tcPr>
            <w:tcW w:w="1843" w:type="dxa"/>
          </w:tcPr>
          <w:p w:rsidR="00F1157D" w:rsidRPr="00A0187A" w:rsidRDefault="00F1157D" w:rsidP="00F1157D">
            <w:pPr>
              <w:ind w:right="-2"/>
              <w:jc w:val="center"/>
              <w:rPr>
                <w:sz w:val="22"/>
                <w:szCs w:val="22"/>
              </w:rPr>
            </w:pPr>
            <w:r w:rsidRPr="00A0187A">
              <w:rPr>
                <w:sz w:val="22"/>
                <w:szCs w:val="22"/>
              </w:rPr>
              <w:t>0,03</w:t>
            </w:r>
          </w:p>
        </w:tc>
        <w:tc>
          <w:tcPr>
            <w:tcW w:w="1701" w:type="dxa"/>
          </w:tcPr>
          <w:p w:rsidR="00F1157D" w:rsidRPr="00A0187A" w:rsidRDefault="00F1157D" w:rsidP="00F1157D">
            <w:pPr>
              <w:ind w:right="-2"/>
              <w:jc w:val="center"/>
              <w:rPr>
                <w:sz w:val="22"/>
                <w:szCs w:val="22"/>
              </w:rPr>
            </w:pPr>
            <w:r w:rsidRPr="00A0187A">
              <w:rPr>
                <w:sz w:val="22"/>
                <w:szCs w:val="22"/>
              </w:rPr>
              <w:t>0,03</w:t>
            </w:r>
          </w:p>
        </w:tc>
        <w:tc>
          <w:tcPr>
            <w:tcW w:w="1842" w:type="dxa"/>
          </w:tcPr>
          <w:p w:rsidR="00F1157D" w:rsidRPr="00A0187A" w:rsidRDefault="00F1157D" w:rsidP="00F1157D">
            <w:pPr>
              <w:ind w:right="-2"/>
              <w:jc w:val="center"/>
              <w:rPr>
                <w:sz w:val="22"/>
                <w:szCs w:val="22"/>
              </w:rPr>
            </w:pPr>
            <w:r w:rsidRPr="00A0187A">
              <w:rPr>
                <w:sz w:val="22"/>
                <w:szCs w:val="22"/>
              </w:rPr>
              <w:t>0,02</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Рентгенографические</w:t>
            </w:r>
          </w:p>
        </w:tc>
        <w:tc>
          <w:tcPr>
            <w:tcW w:w="1843" w:type="dxa"/>
          </w:tcPr>
          <w:p w:rsidR="00F1157D" w:rsidRPr="00A0187A" w:rsidRDefault="00F1157D" w:rsidP="00F1157D">
            <w:pPr>
              <w:ind w:right="-2"/>
              <w:jc w:val="center"/>
              <w:rPr>
                <w:sz w:val="22"/>
                <w:szCs w:val="22"/>
              </w:rPr>
            </w:pPr>
            <w:r w:rsidRPr="00A0187A">
              <w:rPr>
                <w:sz w:val="22"/>
                <w:szCs w:val="22"/>
              </w:rPr>
              <w:t>0,13</w:t>
            </w:r>
          </w:p>
        </w:tc>
        <w:tc>
          <w:tcPr>
            <w:tcW w:w="1701" w:type="dxa"/>
          </w:tcPr>
          <w:p w:rsidR="00F1157D" w:rsidRPr="00A0187A" w:rsidRDefault="00F1157D" w:rsidP="00F1157D">
            <w:pPr>
              <w:ind w:right="-2"/>
              <w:jc w:val="center"/>
              <w:rPr>
                <w:sz w:val="22"/>
                <w:szCs w:val="22"/>
              </w:rPr>
            </w:pPr>
            <w:r w:rsidRPr="00A0187A">
              <w:rPr>
                <w:sz w:val="22"/>
                <w:szCs w:val="22"/>
              </w:rPr>
              <w:t>0,09</w:t>
            </w:r>
          </w:p>
        </w:tc>
        <w:tc>
          <w:tcPr>
            <w:tcW w:w="1842" w:type="dxa"/>
          </w:tcPr>
          <w:p w:rsidR="00F1157D" w:rsidRPr="00A0187A" w:rsidRDefault="00F1157D" w:rsidP="00F1157D">
            <w:pPr>
              <w:ind w:right="-2"/>
              <w:jc w:val="center"/>
              <w:rPr>
                <w:sz w:val="22"/>
                <w:szCs w:val="22"/>
              </w:rPr>
            </w:pPr>
            <w:r w:rsidRPr="00A0187A">
              <w:rPr>
                <w:sz w:val="22"/>
                <w:szCs w:val="22"/>
              </w:rPr>
              <w:t>0,05</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Рентгеноскопические</w:t>
            </w:r>
          </w:p>
        </w:tc>
        <w:tc>
          <w:tcPr>
            <w:tcW w:w="1843" w:type="dxa"/>
          </w:tcPr>
          <w:p w:rsidR="00F1157D" w:rsidRPr="00A0187A" w:rsidRDefault="00F1157D" w:rsidP="00F1157D">
            <w:pPr>
              <w:ind w:right="-2"/>
              <w:jc w:val="center"/>
              <w:rPr>
                <w:sz w:val="22"/>
                <w:szCs w:val="22"/>
              </w:rPr>
            </w:pPr>
            <w:r w:rsidRPr="00A0187A">
              <w:rPr>
                <w:sz w:val="22"/>
                <w:szCs w:val="22"/>
              </w:rPr>
              <w:t>0,01</w:t>
            </w:r>
          </w:p>
        </w:tc>
        <w:tc>
          <w:tcPr>
            <w:tcW w:w="1701" w:type="dxa"/>
          </w:tcPr>
          <w:p w:rsidR="00F1157D" w:rsidRPr="00A0187A" w:rsidRDefault="00F1157D" w:rsidP="00F1157D">
            <w:pPr>
              <w:ind w:right="-2"/>
              <w:jc w:val="center"/>
              <w:rPr>
                <w:sz w:val="22"/>
                <w:szCs w:val="22"/>
              </w:rPr>
            </w:pPr>
            <w:r w:rsidRPr="00A0187A">
              <w:rPr>
                <w:sz w:val="22"/>
                <w:szCs w:val="22"/>
              </w:rPr>
              <w:t>0,01</w:t>
            </w:r>
          </w:p>
        </w:tc>
        <w:tc>
          <w:tcPr>
            <w:tcW w:w="1842" w:type="dxa"/>
          </w:tcPr>
          <w:p w:rsidR="00F1157D" w:rsidRPr="00A0187A" w:rsidRDefault="00F1157D" w:rsidP="00F1157D">
            <w:pPr>
              <w:ind w:right="-2"/>
              <w:jc w:val="center"/>
              <w:rPr>
                <w:sz w:val="22"/>
                <w:szCs w:val="22"/>
              </w:rPr>
            </w:pPr>
            <w:r w:rsidRPr="00A0187A">
              <w:rPr>
                <w:sz w:val="22"/>
                <w:szCs w:val="22"/>
              </w:rPr>
              <w:t>0,01</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Компьютерные томографии</w:t>
            </w:r>
          </w:p>
        </w:tc>
        <w:tc>
          <w:tcPr>
            <w:tcW w:w="1843" w:type="dxa"/>
          </w:tcPr>
          <w:p w:rsidR="00F1157D" w:rsidRPr="00A0187A" w:rsidRDefault="00F1157D" w:rsidP="00F1157D">
            <w:pPr>
              <w:ind w:right="-2"/>
              <w:jc w:val="center"/>
              <w:rPr>
                <w:sz w:val="22"/>
                <w:szCs w:val="22"/>
              </w:rPr>
            </w:pPr>
            <w:r w:rsidRPr="00A0187A">
              <w:rPr>
                <w:sz w:val="22"/>
                <w:szCs w:val="22"/>
              </w:rPr>
              <w:t>0,15</w:t>
            </w:r>
          </w:p>
        </w:tc>
        <w:tc>
          <w:tcPr>
            <w:tcW w:w="1701" w:type="dxa"/>
          </w:tcPr>
          <w:p w:rsidR="00F1157D" w:rsidRPr="00A0187A" w:rsidRDefault="00F1157D" w:rsidP="00F1157D">
            <w:pPr>
              <w:ind w:right="-2"/>
              <w:jc w:val="center"/>
              <w:rPr>
                <w:sz w:val="22"/>
                <w:szCs w:val="22"/>
              </w:rPr>
            </w:pPr>
            <w:r w:rsidRPr="00A0187A">
              <w:rPr>
                <w:sz w:val="22"/>
                <w:szCs w:val="22"/>
              </w:rPr>
              <w:t>0,19</w:t>
            </w:r>
          </w:p>
        </w:tc>
        <w:tc>
          <w:tcPr>
            <w:tcW w:w="1842" w:type="dxa"/>
          </w:tcPr>
          <w:p w:rsidR="00F1157D" w:rsidRPr="00A0187A" w:rsidRDefault="00F1157D" w:rsidP="00F1157D">
            <w:pPr>
              <w:ind w:right="-2"/>
              <w:jc w:val="center"/>
              <w:rPr>
                <w:sz w:val="22"/>
                <w:szCs w:val="22"/>
              </w:rPr>
            </w:pPr>
            <w:r w:rsidRPr="00A0187A">
              <w:rPr>
                <w:sz w:val="22"/>
                <w:szCs w:val="22"/>
              </w:rPr>
              <w:t>0,19</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Радионуклидные</w:t>
            </w:r>
          </w:p>
        </w:tc>
        <w:tc>
          <w:tcPr>
            <w:tcW w:w="1843" w:type="dxa"/>
          </w:tcPr>
          <w:p w:rsidR="00F1157D" w:rsidRPr="00A0187A" w:rsidRDefault="00F1157D" w:rsidP="00F1157D">
            <w:pPr>
              <w:ind w:right="-2"/>
              <w:jc w:val="center"/>
              <w:rPr>
                <w:sz w:val="22"/>
                <w:szCs w:val="22"/>
              </w:rPr>
            </w:pPr>
            <w:r w:rsidRPr="00A0187A">
              <w:rPr>
                <w:sz w:val="22"/>
                <w:szCs w:val="22"/>
              </w:rPr>
              <w:t>0</w:t>
            </w:r>
          </w:p>
        </w:tc>
        <w:tc>
          <w:tcPr>
            <w:tcW w:w="1701" w:type="dxa"/>
          </w:tcPr>
          <w:p w:rsidR="00F1157D" w:rsidRPr="00A0187A" w:rsidRDefault="00F1157D" w:rsidP="00F1157D">
            <w:pPr>
              <w:ind w:right="-2"/>
              <w:jc w:val="center"/>
              <w:rPr>
                <w:sz w:val="22"/>
                <w:szCs w:val="22"/>
              </w:rPr>
            </w:pPr>
            <w:r w:rsidRPr="00A0187A">
              <w:rPr>
                <w:sz w:val="22"/>
                <w:szCs w:val="22"/>
              </w:rPr>
              <w:t>0</w:t>
            </w:r>
          </w:p>
        </w:tc>
        <w:tc>
          <w:tcPr>
            <w:tcW w:w="1842" w:type="dxa"/>
          </w:tcPr>
          <w:p w:rsidR="00F1157D" w:rsidRPr="00A0187A" w:rsidRDefault="00F1157D" w:rsidP="00F1157D">
            <w:pPr>
              <w:ind w:right="-2"/>
              <w:jc w:val="center"/>
              <w:rPr>
                <w:sz w:val="22"/>
                <w:szCs w:val="22"/>
              </w:rPr>
            </w:pPr>
            <w:r w:rsidRPr="00A0187A">
              <w:rPr>
                <w:sz w:val="22"/>
                <w:szCs w:val="22"/>
              </w:rPr>
              <w:t>0</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прочие</w:t>
            </w:r>
          </w:p>
        </w:tc>
        <w:tc>
          <w:tcPr>
            <w:tcW w:w="1843" w:type="dxa"/>
          </w:tcPr>
          <w:p w:rsidR="00F1157D" w:rsidRPr="00A0187A" w:rsidRDefault="00F1157D" w:rsidP="00F1157D">
            <w:pPr>
              <w:ind w:right="-2"/>
              <w:jc w:val="center"/>
              <w:rPr>
                <w:sz w:val="22"/>
                <w:szCs w:val="22"/>
              </w:rPr>
            </w:pPr>
            <w:r w:rsidRPr="00A0187A">
              <w:rPr>
                <w:sz w:val="22"/>
                <w:szCs w:val="22"/>
              </w:rPr>
              <w:t>0</w:t>
            </w:r>
          </w:p>
        </w:tc>
        <w:tc>
          <w:tcPr>
            <w:tcW w:w="1701" w:type="dxa"/>
          </w:tcPr>
          <w:p w:rsidR="00F1157D" w:rsidRPr="00A0187A" w:rsidRDefault="00F1157D" w:rsidP="00F1157D">
            <w:pPr>
              <w:ind w:right="-2"/>
              <w:jc w:val="center"/>
              <w:rPr>
                <w:sz w:val="22"/>
                <w:szCs w:val="22"/>
              </w:rPr>
            </w:pPr>
            <w:r w:rsidRPr="00A0187A">
              <w:rPr>
                <w:sz w:val="22"/>
                <w:szCs w:val="22"/>
              </w:rPr>
              <w:t>0</w:t>
            </w:r>
          </w:p>
        </w:tc>
        <w:tc>
          <w:tcPr>
            <w:tcW w:w="1842" w:type="dxa"/>
          </w:tcPr>
          <w:p w:rsidR="00F1157D" w:rsidRPr="00A0187A" w:rsidRDefault="00F1157D" w:rsidP="00F1157D">
            <w:pPr>
              <w:ind w:right="-2"/>
              <w:jc w:val="center"/>
              <w:rPr>
                <w:sz w:val="22"/>
                <w:szCs w:val="22"/>
              </w:rPr>
            </w:pPr>
            <w:r w:rsidRPr="00A0187A">
              <w:rPr>
                <w:sz w:val="22"/>
                <w:szCs w:val="22"/>
              </w:rPr>
              <w:t>0</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всего</w:t>
            </w:r>
          </w:p>
        </w:tc>
        <w:tc>
          <w:tcPr>
            <w:tcW w:w="1843" w:type="dxa"/>
          </w:tcPr>
          <w:p w:rsidR="00F1157D" w:rsidRPr="00A0187A" w:rsidRDefault="00F1157D" w:rsidP="00F1157D">
            <w:pPr>
              <w:ind w:right="-2"/>
              <w:jc w:val="center"/>
              <w:rPr>
                <w:sz w:val="22"/>
                <w:szCs w:val="22"/>
              </w:rPr>
            </w:pPr>
            <w:r w:rsidRPr="00A0187A">
              <w:rPr>
                <w:sz w:val="22"/>
                <w:szCs w:val="22"/>
              </w:rPr>
              <w:t>0,33</w:t>
            </w:r>
          </w:p>
        </w:tc>
        <w:tc>
          <w:tcPr>
            <w:tcW w:w="1701" w:type="dxa"/>
          </w:tcPr>
          <w:p w:rsidR="00F1157D" w:rsidRPr="00A0187A" w:rsidRDefault="00F1157D" w:rsidP="00F1157D">
            <w:pPr>
              <w:ind w:right="-2"/>
              <w:jc w:val="center"/>
              <w:rPr>
                <w:sz w:val="22"/>
                <w:szCs w:val="22"/>
              </w:rPr>
            </w:pPr>
            <w:r w:rsidRPr="00A0187A">
              <w:rPr>
                <w:sz w:val="22"/>
                <w:szCs w:val="22"/>
              </w:rPr>
              <w:t>0,32</w:t>
            </w:r>
          </w:p>
        </w:tc>
        <w:tc>
          <w:tcPr>
            <w:tcW w:w="1842" w:type="dxa"/>
          </w:tcPr>
          <w:p w:rsidR="00F1157D" w:rsidRPr="00A0187A" w:rsidRDefault="00F1157D" w:rsidP="00F1157D">
            <w:pPr>
              <w:ind w:right="-2"/>
              <w:jc w:val="center"/>
              <w:rPr>
                <w:sz w:val="22"/>
                <w:szCs w:val="22"/>
              </w:rPr>
            </w:pPr>
            <w:r w:rsidRPr="00A0187A">
              <w:rPr>
                <w:sz w:val="22"/>
                <w:szCs w:val="22"/>
              </w:rPr>
              <w:t>0,26</w:t>
            </w:r>
          </w:p>
        </w:tc>
      </w:tr>
      <w:tr w:rsidR="00F1157D" w:rsidRPr="00A0187A" w:rsidTr="00C230DD">
        <w:tc>
          <w:tcPr>
            <w:tcW w:w="3969" w:type="dxa"/>
          </w:tcPr>
          <w:p w:rsidR="00F1157D" w:rsidRPr="00A0187A" w:rsidRDefault="00F1157D" w:rsidP="00F1157D">
            <w:pPr>
              <w:ind w:right="-2"/>
              <w:rPr>
                <w:sz w:val="22"/>
                <w:szCs w:val="22"/>
              </w:rPr>
            </w:pPr>
            <w:r w:rsidRPr="00A0187A">
              <w:rPr>
                <w:sz w:val="22"/>
                <w:szCs w:val="22"/>
              </w:rPr>
              <w:t>РФ</w:t>
            </w:r>
          </w:p>
        </w:tc>
        <w:tc>
          <w:tcPr>
            <w:tcW w:w="1843" w:type="dxa"/>
          </w:tcPr>
          <w:p w:rsidR="00F1157D" w:rsidRPr="00A0187A" w:rsidRDefault="00F1157D" w:rsidP="00F1157D">
            <w:pPr>
              <w:ind w:right="-2"/>
              <w:jc w:val="center"/>
              <w:rPr>
                <w:sz w:val="22"/>
                <w:szCs w:val="22"/>
              </w:rPr>
            </w:pPr>
            <w:r w:rsidRPr="00A0187A">
              <w:rPr>
                <w:sz w:val="22"/>
                <w:szCs w:val="22"/>
              </w:rPr>
              <w:t>0,6</w:t>
            </w:r>
          </w:p>
        </w:tc>
        <w:tc>
          <w:tcPr>
            <w:tcW w:w="1701" w:type="dxa"/>
          </w:tcPr>
          <w:p w:rsidR="00F1157D" w:rsidRPr="00A0187A" w:rsidRDefault="00F1157D" w:rsidP="00F1157D">
            <w:pPr>
              <w:ind w:right="-2"/>
              <w:jc w:val="center"/>
              <w:rPr>
                <w:sz w:val="22"/>
                <w:szCs w:val="22"/>
              </w:rPr>
            </w:pPr>
            <w:r w:rsidRPr="00A0187A">
              <w:rPr>
                <w:sz w:val="22"/>
                <w:szCs w:val="22"/>
              </w:rPr>
              <w:t>0,8</w:t>
            </w:r>
          </w:p>
        </w:tc>
        <w:tc>
          <w:tcPr>
            <w:tcW w:w="1842" w:type="dxa"/>
          </w:tcPr>
          <w:p w:rsidR="00F1157D" w:rsidRPr="00A0187A" w:rsidRDefault="00F1157D" w:rsidP="00F1157D">
            <w:pPr>
              <w:ind w:right="-2"/>
              <w:jc w:val="center"/>
              <w:rPr>
                <w:sz w:val="22"/>
                <w:szCs w:val="22"/>
              </w:rPr>
            </w:pPr>
            <w:r w:rsidRPr="00A0187A">
              <w:rPr>
                <w:sz w:val="22"/>
                <w:szCs w:val="22"/>
              </w:rPr>
              <w:t>0,8</w:t>
            </w:r>
          </w:p>
        </w:tc>
      </w:tr>
    </w:tbl>
    <w:p w:rsidR="00331C9A" w:rsidRDefault="00F1157D" w:rsidP="00F1157D">
      <w:pPr>
        <w:jc w:val="both"/>
        <w:rPr>
          <w:rStyle w:val="fontstyle01"/>
        </w:rPr>
      </w:pPr>
      <w:r>
        <w:rPr>
          <w:rStyle w:val="fontstyle01"/>
        </w:rPr>
        <w:tab/>
      </w:r>
    </w:p>
    <w:p w:rsidR="00F1157D" w:rsidRPr="00C230DD" w:rsidRDefault="00F1157D" w:rsidP="00C230DD">
      <w:pPr>
        <w:ind w:firstLine="709"/>
        <w:jc w:val="both"/>
        <w:rPr>
          <w:color w:val="000000"/>
        </w:rPr>
      </w:pPr>
      <w:r w:rsidRPr="00331C9A">
        <w:rPr>
          <w:rStyle w:val="fontstyle01"/>
          <w:rFonts w:ascii="Times New Roman" w:hAnsi="Times New Roman"/>
          <w:sz w:val="24"/>
          <w:szCs w:val="24"/>
        </w:rPr>
        <w:t>В рамках Единая государственная система контроля и учета доз облучения граждан (ЕСКИД) проводится контроль и учет доз медицинского облучения пациентов,</w:t>
      </w:r>
      <w:r w:rsidRPr="00331C9A">
        <w:t xml:space="preserve"> </w:t>
      </w:r>
      <w:r w:rsidRPr="00331C9A">
        <w:rPr>
          <w:rStyle w:val="fontstyle01"/>
          <w:rFonts w:ascii="Times New Roman" w:hAnsi="Times New Roman"/>
          <w:sz w:val="24"/>
          <w:szCs w:val="24"/>
        </w:rPr>
        <w:t>но значительная часть доз пациентов оценивается по средним данным для данного вида</w:t>
      </w:r>
      <w:r w:rsidR="00C230DD">
        <w:rPr>
          <w:rStyle w:val="fontstyle01"/>
          <w:rFonts w:ascii="Times New Roman" w:hAnsi="Times New Roman"/>
          <w:sz w:val="24"/>
          <w:szCs w:val="24"/>
        </w:rPr>
        <w:t xml:space="preserve"> </w:t>
      </w:r>
      <w:r w:rsidRPr="00331C9A">
        <w:rPr>
          <w:rStyle w:val="fontstyle01"/>
          <w:rFonts w:ascii="Times New Roman" w:hAnsi="Times New Roman"/>
          <w:sz w:val="24"/>
          <w:szCs w:val="24"/>
        </w:rPr>
        <w:t>процедур (расчетным методом). В целом процент измеренных доз пациентов в 2021 году составил 37,0 %, то есть в основном дозы медицинского облучения определяется по средним значениям.</w:t>
      </w:r>
    </w:p>
    <w:p w:rsidR="00F1157D" w:rsidRPr="00331C9A" w:rsidRDefault="00F1157D" w:rsidP="00F1157D">
      <w:pPr>
        <w:widowControl w:val="0"/>
        <w:ind w:firstLine="709"/>
        <w:jc w:val="both"/>
      </w:pPr>
      <w:r w:rsidRPr="00331C9A">
        <w:t>Коллективная  доза медицинского облучения населения Еврейской автономной области  составила 41,19 Чел.-Зв/год.</w:t>
      </w:r>
    </w:p>
    <w:p w:rsidR="00F1157D" w:rsidRDefault="00F1157D" w:rsidP="00F1157D">
      <w:pPr>
        <w:widowControl w:val="0"/>
        <w:ind w:firstLine="709"/>
        <w:jc w:val="both"/>
      </w:pPr>
      <w:r w:rsidRPr="00331C9A">
        <w:t>Наибольший вклад в коллективную дозу медицинского облучения пациентов в 2021 году внесли компьютерная томография – 73,2 %, рентгенографические исследования 18,0 %, флюорографические исследования</w:t>
      </w:r>
      <w:r w:rsidRPr="00A0187A">
        <w:t xml:space="preserve"> </w:t>
      </w:r>
      <w:r>
        <w:t>6,2</w:t>
      </w:r>
      <w:r w:rsidRPr="00A0187A">
        <w:t xml:space="preserve"> %.</w:t>
      </w:r>
    </w:p>
    <w:p w:rsidR="00F1157D" w:rsidRDefault="00F1157D" w:rsidP="00F1157D">
      <w:pPr>
        <w:widowControl w:val="0"/>
        <w:ind w:firstLine="709"/>
        <w:jc w:val="both"/>
      </w:pPr>
      <w:r w:rsidRPr="0009697C">
        <w:t>Отмечается повы</w:t>
      </w:r>
      <w:r>
        <w:t xml:space="preserve">шение </w:t>
      </w:r>
      <w:r w:rsidRPr="0009697C">
        <w:t>роста компьютерной томографии</w:t>
      </w:r>
      <w:r>
        <w:t>,</w:t>
      </w:r>
      <w:r w:rsidRPr="0009697C">
        <w:t xml:space="preserve"> как одного из наиболее информативных методов диагностики.  </w:t>
      </w:r>
    </w:p>
    <w:p w:rsidR="00F1157D" w:rsidRDefault="00F1157D" w:rsidP="00F1157D">
      <w:pPr>
        <w:widowControl w:val="0"/>
        <w:ind w:firstLine="709"/>
        <w:jc w:val="both"/>
      </w:pPr>
      <w:r>
        <w:t>Численность персонала радиационных объектов в 2021 г. составила 133 человека, из которых 125 человека – персонал группы А и 8 – персонала группы Б.</w:t>
      </w:r>
    </w:p>
    <w:p w:rsidR="00F1157D" w:rsidRDefault="00F1157D" w:rsidP="00F1157D">
      <w:pPr>
        <w:widowControl w:val="0"/>
        <w:ind w:firstLine="709"/>
        <w:jc w:val="both"/>
      </w:pPr>
      <w:r w:rsidRPr="0056578E">
        <w:t>В 20</w:t>
      </w:r>
      <w:r>
        <w:t>21</w:t>
      </w:r>
      <w:r w:rsidRPr="0056578E">
        <w:t xml:space="preserve"> году снизился уровень профессионального облучения персонала радиационных объектов: </w:t>
      </w:r>
    </w:p>
    <w:p w:rsidR="00F1157D" w:rsidRDefault="00F1157D" w:rsidP="00F1157D">
      <w:pPr>
        <w:widowControl w:val="0"/>
        <w:ind w:firstLine="709"/>
        <w:jc w:val="both"/>
      </w:pPr>
      <w:r>
        <w:t xml:space="preserve">- </w:t>
      </w:r>
      <w:r w:rsidRPr="0056578E">
        <w:t xml:space="preserve">средняя индивидуальная годовая эффективная доза облучения персонала группы А уменьшилась с 0,74 мЗв/год в 2017 году до </w:t>
      </w:r>
      <w:r>
        <w:t xml:space="preserve">0,57 </w:t>
      </w:r>
      <w:r w:rsidRPr="0056578E">
        <w:t xml:space="preserve"> мЗв/год в 20</w:t>
      </w:r>
      <w:r>
        <w:t>21</w:t>
      </w:r>
      <w:r w:rsidRPr="0056578E">
        <w:t xml:space="preserve"> г</w:t>
      </w:r>
      <w:r>
        <w:t xml:space="preserve">, но в сравнении с 2020 увеличилась в 0,8 раз (0,47 </w:t>
      </w:r>
      <w:r w:rsidRPr="00370366">
        <w:t>мЗв/год</w:t>
      </w:r>
      <w:r>
        <w:t>)</w:t>
      </w:r>
      <w:r w:rsidRPr="0056578E">
        <w:t xml:space="preserve">; </w:t>
      </w:r>
    </w:p>
    <w:p w:rsidR="00F1157D" w:rsidRDefault="00F1157D" w:rsidP="00F1157D">
      <w:pPr>
        <w:widowControl w:val="0"/>
        <w:ind w:firstLine="709"/>
        <w:jc w:val="both"/>
      </w:pPr>
      <w:r>
        <w:t xml:space="preserve">- </w:t>
      </w:r>
      <w:r w:rsidRPr="00F97309">
        <w:t xml:space="preserve">средняя индивидуальная годовая эффективная доза облучения группы В уменьшилась </w:t>
      </w:r>
      <w:r>
        <w:t xml:space="preserve">с </w:t>
      </w:r>
      <w:r w:rsidRPr="00F97309">
        <w:t xml:space="preserve">0,63 мЗв/год в 2018 году до </w:t>
      </w:r>
      <w:r>
        <w:t>0,18</w:t>
      </w:r>
      <w:r w:rsidRPr="00F97309">
        <w:t xml:space="preserve"> мЗв/год в 20</w:t>
      </w:r>
      <w:r>
        <w:t>21</w:t>
      </w:r>
      <w:r w:rsidRPr="00F97309">
        <w:t>.</w:t>
      </w:r>
      <w:r w:rsidRPr="00370366">
        <w:t xml:space="preserve"> </w:t>
      </w:r>
    </w:p>
    <w:p w:rsidR="00F1157D" w:rsidRDefault="00F1157D" w:rsidP="00F1157D">
      <w:pPr>
        <w:widowControl w:val="0"/>
        <w:ind w:firstLine="709"/>
        <w:jc w:val="both"/>
      </w:pPr>
      <w:r w:rsidRPr="001C5C22">
        <w:t>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миллизивертов при многофазных компьютерных томографических исследованиях.</w:t>
      </w:r>
    </w:p>
    <w:p w:rsidR="00F1157D" w:rsidRDefault="00F1157D" w:rsidP="00F1157D">
      <w:pPr>
        <w:widowControl w:val="0"/>
        <w:ind w:firstLine="709"/>
        <w:jc w:val="both"/>
      </w:pPr>
      <w:r w:rsidRPr="001C5C22">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F1157D" w:rsidRDefault="00F1157D" w:rsidP="00F1157D">
      <w:pPr>
        <w:widowControl w:val="0"/>
        <w:ind w:firstLine="709"/>
        <w:jc w:val="both"/>
      </w:pPr>
      <w:r w:rsidRPr="001C5C22">
        <w:t xml:space="preserve">Для предотвращения чрезмерного роста уровня медицинского облучения </w:t>
      </w:r>
      <w:r w:rsidRPr="001C5C22">
        <w:rPr>
          <w:spacing w:val="-1"/>
        </w:rPr>
        <w:t xml:space="preserve">пациентов необходимо уделять внимание </w:t>
      </w:r>
      <w:r w:rsidRPr="001C5C22">
        <w:t>обоснованию проведения рентгенорадиологических исследований и оптимизации защиты пациента.</w:t>
      </w:r>
    </w:p>
    <w:p w:rsidR="00F1157D" w:rsidRDefault="00F1157D" w:rsidP="00F1157D">
      <w:pPr>
        <w:widowControl w:val="0"/>
        <w:ind w:firstLine="709"/>
        <w:jc w:val="both"/>
      </w:pPr>
      <w:r w:rsidRPr="001C5C22">
        <w:t>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841B16" w:rsidRDefault="00841B16" w:rsidP="00F1157D">
      <w:pPr>
        <w:widowControl w:val="0"/>
        <w:ind w:firstLine="709"/>
        <w:jc w:val="both"/>
      </w:pPr>
    </w:p>
    <w:p w:rsidR="00841B16" w:rsidRDefault="00841B16" w:rsidP="00F1157D">
      <w:pPr>
        <w:widowControl w:val="0"/>
        <w:ind w:firstLine="709"/>
        <w:jc w:val="both"/>
      </w:pPr>
    </w:p>
    <w:p w:rsidR="00DE18A6" w:rsidRPr="00EA56DC" w:rsidRDefault="00DE18A6" w:rsidP="00B01A6D">
      <w:pPr>
        <w:pStyle w:val="a8"/>
        <w:widowControl w:val="0"/>
        <w:numPr>
          <w:ilvl w:val="2"/>
          <w:numId w:val="11"/>
        </w:numPr>
        <w:spacing w:before="120"/>
        <w:jc w:val="center"/>
        <w:rPr>
          <w:b/>
        </w:rPr>
      </w:pPr>
      <w:r w:rsidRPr="00EA56DC">
        <w:rPr>
          <w:b/>
        </w:rPr>
        <w:lastRenderedPageBreak/>
        <w:t>Приоритетные санитарно-гигиенические факторы среды обитания, формирующие негативные тенденции в состоянии здоровья населения</w:t>
      </w:r>
    </w:p>
    <w:p w:rsidR="005C1460" w:rsidRPr="00646583" w:rsidRDefault="005C1460" w:rsidP="005C1460">
      <w:pPr>
        <w:autoSpaceDE w:val="0"/>
        <w:autoSpaceDN w:val="0"/>
        <w:adjustRightInd w:val="0"/>
        <w:ind w:firstLine="709"/>
        <w:jc w:val="both"/>
      </w:pPr>
      <w:r w:rsidRPr="00646583">
        <w:t xml:space="preserve">Атмосферный воздух является одним из основных факторов среды обитания человека. Проблемы его загрязнения продолжают оставаться в числе приоритетных гигиенических проблем, связанных с риском для здоровья населения. </w:t>
      </w:r>
    </w:p>
    <w:p w:rsidR="005C1460" w:rsidRPr="00646583" w:rsidRDefault="005C1460" w:rsidP="005C1460">
      <w:pPr>
        <w:autoSpaceDE w:val="0"/>
        <w:autoSpaceDN w:val="0"/>
        <w:adjustRightInd w:val="0"/>
        <w:ind w:firstLine="709"/>
        <w:jc w:val="both"/>
      </w:pPr>
      <w:r w:rsidRPr="00646583">
        <w:t xml:space="preserve">Результаты многочисленных гигиенических и эпидемиологических исследований свидетельствуют о существенном влиянии загрязнителей атмосферного воздуха на заболеваемость населения, прежде всего, болезнями органов дыхания, преимущественно отоларингологического типа (ринит, ларингит, хронические болезни миндалин и аденоидов, пневмония, бронхит). </w:t>
      </w:r>
    </w:p>
    <w:p w:rsidR="005C1460" w:rsidRPr="00646583" w:rsidRDefault="005C1460" w:rsidP="005C1460">
      <w:pPr>
        <w:autoSpaceDE w:val="0"/>
        <w:autoSpaceDN w:val="0"/>
        <w:adjustRightInd w:val="0"/>
        <w:ind w:firstLine="709"/>
        <w:jc w:val="both"/>
      </w:pPr>
      <w:r w:rsidRPr="00646583">
        <w:t xml:space="preserve">Среди источников выбросов загрязняющих веществ в атмосферу, оказывающих приоритетное воздействие на состояние здоровья населения, являются промышленные предприятия и автотранспорт.  </w:t>
      </w:r>
    </w:p>
    <w:p w:rsidR="005C1460" w:rsidRPr="00646583" w:rsidRDefault="005C1460" w:rsidP="005C1460">
      <w:pPr>
        <w:autoSpaceDE w:val="0"/>
        <w:autoSpaceDN w:val="0"/>
        <w:adjustRightInd w:val="0"/>
        <w:ind w:firstLine="709"/>
        <w:jc w:val="both"/>
      </w:pPr>
      <w:r w:rsidRPr="00646583">
        <w:t>По данным Центра мониторинга загрязнения окружающей среды ФГБУ «Дальневосточное УГМС», среднегодовая концентрация основных загрязняющих веществ в 2021 году не превысила предельно-допустимых концентраций, за исключением б</w:t>
      </w:r>
      <w:r w:rsidRPr="00646583">
        <w:rPr>
          <w:rFonts w:eastAsia="SimSun"/>
          <w:bCs/>
          <w:lang w:eastAsia="zh-CN"/>
        </w:rPr>
        <w:t xml:space="preserve">енз/а/пирена, взвешенных веществ и формальдегида. Среднегодовая концентрация </w:t>
      </w:r>
      <w:r w:rsidRPr="00646583">
        <w:t>б</w:t>
      </w:r>
      <w:r w:rsidRPr="00646583">
        <w:rPr>
          <w:rFonts w:eastAsia="SimSun"/>
          <w:bCs/>
          <w:lang w:eastAsia="zh-CN"/>
        </w:rPr>
        <w:t>енз/а/пирена составляет 2,5 ПДК (в 2020 году – 2,2 ПДК)</w:t>
      </w:r>
      <w:r w:rsidRPr="00646583">
        <w:t xml:space="preserve">. </w:t>
      </w:r>
      <w:r w:rsidRPr="00646583">
        <w:rPr>
          <w:rFonts w:eastAsia="SimSun"/>
          <w:bCs/>
          <w:lang w:eastAsia="zh-CN"/>
        </w:rPr>
        <w:t xml:space="preserve">Среднегодовая концентрация </w:t>
      </w:r>
      <w:r w:rsidRPr="00646583">
        <w:t xml:space="preserve">взвешенных веществ </w:t>
      </w:r>
      <w:r w:rsidRPr="00646583">
        <w:rPr>
          <w:rFonts w:eastAsia="SimSun"/>
          <w:bCs/>
          <w:lang w:eastAsia="zh-CN"/>
        </w:rPr>
        <w:t xml:space="preserve">составляет 3,0 ПДК (в 2020 году – 1,3 ПДК). Среднегодовая концентрация </w:t>
      </w:r>
      <w:r w:rsidRPr="00646583">
        <w:t xml:space="preserve">формальдегида </w:t>
      </w:r>
      <w:r w:rsidRPr="00646583">
        <w:rPr>
          <w:rFonts w:eastAsia="SimSun"/>
          <w:bCs/>
          <w:lang w:eastAsia="zh-CN"/>
        </w:rPr>
        <w:t>составляет 1,3 ПДК</w:t>
      </w:r>
      <w:r w:rsidRPr="00646583">
        <w:t>. В зимний период при неблагоприятных метеорологических условиях для рассеивания в атмосферном воздухе загрязняющих веществ, в г. Биробиджане создаются опасные уровни скопления примесей:</w:t>
      </w:r>
      <w:r w:rsidRPr="00646583">
        <w:rPr>
          <w:bCs/>
        </w:rPr>
        <w:t xml:space="preserve"> максимальная концентрация бенз(а)пирена в декабре составляла 7,0 ПДК</w:t>
      </w:r>
      <w:r w:rsidRPr="00646583">
        <w:t xml:space="preserve">. </w:t>
      </w:r>
    </w:p>
    <w:p w:rsidR="005C1460" w:rsidRPr="00646583" w:rsidRDefault="005C1460" w:rsidP="005C1460">
      <w:pPr>
        <w:ind w:firstLine="709"/>
        <w:contextualSpacing/>
        <w:jc w:val="both"/>
      </w:pPr>
      <w:r w:rsidRPr="00646583">
        <w:t>Учитывая достаточно высокую долю вклада загрязнений атмосферного воздуха в формировании заболеваемости населения, особенно детского, проведена оценка риска здоровью населения г. Биробиджана в соответствии с Руководством Р 2.1.10.1920-04 «Руководство по оценке риска для здоровья населения при воздействии химических веществ, загрязняющих окружающую среду».</w:t>
      </w:r>
    </w:p>
    <w:p w:rsidR="005C1460" w:rsidRDefault="005C1460" w:rsidP="005C1460">
      <w:pPr>
        <w:ind w:firstLine="709"/>
        <w:contextualSpacing/>
        <w:jc w:val="both"/>
      </w:pPr>
      <w:r w:rsidRPr="00646583">
        <w:t>Рассчитанный риск развития хронических неканцерогенных эффектов от воздействия взвешенных веществ и бенз(а)пирена в атмосферном воздухе г. Биробиджана превысил приемлемый уровень (1) и составил среди детей 1,65 и 1,39 соответственно. Рассчитанный острый неканцерогенный риск от ингаляционного воздействия взвешенных частиц, так же превышает приемлемый уровень у детского населения (таб.</w:t>
      </w:r>
      <w:r w:rsidR="00782158">
        <w:t xml:space="preserve"> №</w:t>
      </w:r>
      <w:r w:rsidR="00C230DD">
        <w:t>33</w:t>
      </w:r>
      <w:r w:rsidRPr="00646583">
        <w:t xml:space="preserve">). </w:t>
      </w:r>
    </w:p>
    <w:p w:rsidR="00782158" w:rsidRPr="00646583" w:rsidRDefault="00782158" w:rsidP="005C1460">
      <w:pPr>
        <w:ind w:firstLine="709"/>
        <w:contextualSpacing/>
        <w:jc w:val="both"/>
      </w:pPr>
    </w:p>
    <w:p w:rsidR="005C1460" w:rsidRPr="00646583" w:rsidRDefault="005C1460" w:rsidP="005C1460">
      <w:pPr>
        <w:ind w:firstLine="709"/>
        <w:jc w:val="right"/>
      </w:pPr>
      <w:r w:rsidRPr="00646583">
        <w:t xml:space="preserve">Таблица </w:t>
      </w:r>
      <w:r w:rsidR="00782158">
        <w:t>№</w:t>
      </w:r>
      <w:r w:rsidR="00C230DD">
        <w:t>33</w:t>
      </w:r>
    </w:p>
    <w:p w:rsidR="005C1460" w:rsidRPr="00782158" w:rsidRDefault="005C1460" w:rsidP="005C1460">
      <w:pPr>
        <w:ind w:firstLine="709"/>
        <w:jc w:val="center"/>
        <w:rPr>
          <w:b/>
          <w:sz w:val="22"/>
          <w:szCs w:val="22"/>
        </w:rPr>
      </w:pPr>
      <w:r w:rsidRPr="00782158">
        <w:rPr>
          <w:b/>
          <w:sz w:val="22"/>
          <w:szCs w:val="22"/>
        </w:rPr>
        <w:t xml:space="preserve">Удельный вес вклада загрязняющих веществ в атмосферном воздухе </w:t>
      </w:r>
    </w:p>
    <w:p w:rsidR="005C1460" w:rsidRPr="00782158" w:rsidRDefault="005C1460" w:rsidP="005C1460">
      <w:pPr>
        <w:ind w:firstLine="709"/>
        <w:jc w:val="center"/>
        <w:rPr>
          <w:b/>
          <w:sz w:val="22"/>
          <w:szCs w:val="22"/>
        </w:rPr>
      </w:pPr>
      <w:r w:rsidRPr="00782158">
        <w:rPr>
          <w:b/>
          <w:sz w:val="22"/>
          <w:szCs w:val="22"/>
        </w:rPr>
        <w:t>в формирование рисков здоровью населения г. Биробиджана в 2021 г.</w:t>
      </w:r>
    </w:p>
    <w:p w:rsidR="005C1460" w:rsidRPr="00646583" w:rsidRDefault="005C1460" w:rsidP="005C1460">
      <w:pPr>
        <w:ind w:firstLine="709"/>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253"/>
        <w:gridCol w:w="850"/>
        <w:gridCol w:w="1134"/>
        <w:gridCol w:w="992"/>
        <w:gridCol w:w="1058"/>
        <w:gridCol w:w="950"/>
      </w:tblGrid>
      <w:tr w:rsidR="005C1460" w:rsidRPr="00646583" w:rsidTr="00782158">
        <w:trPr>
          <w:trHeight w:val="790"/>
        </w:trPr>
        <w:tc>
          <w:tcPr>
            <w:tcW w:w="3119"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 xml:space="preserve">Хронический неканцерогенный риск </w:t>
            </w:r>
          </w:p>
        </w:tc>
        <w:tc>
          <w:tcPr>
            <w:tcW w:w="2126" w:type="dxa"/>
            <w:gridSpan w:val="2"/>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center"/>
              <w:rPr>
                <w:sz w:val="22"/>
                <w:szCs w:val="22"/>
              </w:rPr>
            </w:pPr>
            <w:r w:rsidRPr="00782158">
              <w:rPr>
                <w:sz w:val="22"/>
                <w:szCs w:val="22"/>
              </w:rPr>
              <w:t>Острый неканцерогенный риск</w:t>
            </w:r>
          </w:p>
        </w:tc>
        <w:tc>
          <w:tcPr>
            <w:tcW w:w="1058" w:type="dxa"/>
            <w:vMerge w:val="restart"/>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Канцерогенный риск</w:t>
            </w:r>
          </w:p>
        </w:tc>
        <w:tc>
          <w:tcPr>
            <w:tcW w:w="950" w:type="dxa"/>
            <w:vMerge w:val="restart"/>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 xml:space="preserve">Доля вклада </w:t>
            </w:r>
          </w:p>
          <w:p w:rsidR="005C1460" w:rsidRPr="00782158" w:rsidRDefault="005C1460" w:rsidP="005C1460">
            <w:pPr>
              <w:jc w:val="center"/>
              <w:rPr>
                <w:sz w:val="22"/>
                <w:szCs w:val="22"/>
              </w:rPr>
            </w:pPr>
            <w:r w:rsidRPr="00782158">
              <w:rPr>
                <w:sz w:val="22"/>
                <w:szCs w:val="22"/>
              </w:rPr>
              <w:t>(%)</w:t>
            </w: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c>
          <w:tcPr>
            <w:tcW w:w="1253"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Взрослые</w:t>
            </w:r>
          </w:p>
        </w:tc>
        <w:tc>
          <w:tcPr>
            <w:tcW w:w="85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Дети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Взрослые</w:t>
            </w:r>
          </w:p>
        </w:tc>
        <w:tc>
          <w:tcPr>
            <w:tcW w:w="99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Дети</w:t>
            </w: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Взвешенные вещества</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0,82</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1,65</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0,65</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1,32</w:t>
            </w:r>
          </w:p>
        </w:tc>
        <w:tc>
          <w:tcPr>
            <w:tcW w:w="1058" w:type="dxa"/>
            <w:tcBorders>
              <w:top w:val="single" w:sz="4" w:space="0" w:color="auto"/>
              <w:left w:val="single" w:sz="4" w:space="0" w:color="auto"/>
              <w:bottom w:val="single" w:sz="4" w:space="0" w:color="auto"/>
              <w:right w:val="single" w:sz="4" w:space="0" w:color="auto"/>
            </w:tcBorders>
            <w:vAlign w:val="bottom"/>
          </w:tcPr>
          <w:p w:rsidR="005C1460" w:rsidRPr="00331C9A" w:rsidRDefault="005C1460" w:rsidP="005C1460">
            <w:pPr>
              <w:jc w:val="right"/>
              <w:rPr>
                <w:color w:val="000000"/>
                <w:sz w:val="22"/>
                <w:szCs w:val="22"/>
              </w:rPr>
            </w:pPr>
          </w:p>
        </w:tc>
        <w:tc>
          <w:tcPr>
            <w:tcW w:w="95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782158">
        <w:trPr>
          <w:trHeight w:val="258"/>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Серы диоксид</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0,11</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0,22</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0,005</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0,01</w:t>
            </w:r>
          </w:p>
        </w:tc>
        <w:tc>
          <w:tcPr>
            <w:tcW w:w="1058" w:type="dxa"/>
            <w:tcBorders>
              <w:top w:val="single" w:sz="4" w:space="0" w:color="auto"/>
              <w:left w:val="single" w:sz="4" w:space="0" w:color="auto"/>
              <w:bottom w:val="single" w:sz="4" w:space="0" w:color="auto"/>
              <w:right w:val="single" w:sz="4" w:space="0" w:color="auto"/>
            </w:tcBorders>
            <w:vAlign w:val="bottom"/>
          </w:tcPr>
          <w:p w:rsidR="005C1460" w:rsidRPr="00331C9A" w:rsidRDefault="005C1460" w:rsidP="005C1460">
            <w:pPr>
              <w:jc w:val="right"/>
              <w:rPr>
                <w:color w:val="000000"/>
                <w:sz w:val="22"/>
                <w:szCs w:val="22"/>
              </w:rPr>
            </w:pPr>
          </w:p>
        </w:tc>
        <w:tc>
          <w:tcPr>
            <w:tcW w:w="950"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Оксид углерода</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0,14</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0,28</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0,04</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0,09</w:t>
            </w:r>
          </w:p>
        </w:tc>
        <w:tc>
          <w:tcPr>
            <w:tcW w:w="1058" w:type="dxa"/>
            <w:tcBorders>
              <w:top w:val="single" w:sz="4" w:space="0" w:color="auto"/>
              <w:left w:val="single" w:sz="4" w:space="0" w:color="auto"/>
              <w:bottom w:val="single" w:sz="4" w:space="0" w:color="auto"/>
              <w:right w:val="single" w:sz="4" w:space="0" w:color="auto"/>
            </w:tcBorders>
            <w:vAlign w:val="bottom"/>
          </w:tcPr>
          <w:p w:rsidR="005C1460" w:rsidRPr="00331C9A" w:rsidRDefault="005C1460" w:rsidP="005C1460">
            <w:pPr>
              <w:jc w:val="right"/>
              <w:rPr>
                <w:color w:val="000000"/>
                <w:sz w:val="22"/>
                <w:szCs w:val="22"/>
              </w:rPr>
            </w:pPr>
          </w:p>
        </w:tc>
        <w:tc>
          <w:tcPr>
            <w:tcW w:w="950"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Азота диоксид</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0,18</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0,36</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0,05</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0,11</w:t>
            </w:r>
          </w:p>
        </w:tc>
        <w:tc>
          <w:tcPr>
            <w:tcW w:w="1058" w:type="dxa"/>
            <w:tcBorders>
              <w:top w:val="single" w:sz="4" w:space="0" w:color="auto"/>
              <w:left w:val="single" w:sz="4" w:space="0" w:color="auto"/>
              <w:bottom w:val="single" w:sz="4" w:space="0" w:color="auto"/>
              <w:right w:val="single" w:sz="4" w:space="0" w:color="auto"/>
            </w:tcBorders>
            <w:vAlign w:val="bottom"/>
          </w:tcPr>
          <w:p w:rsidR="005C1460" w:rsidRPr="00331C9A" w:rsidRDefault="005C1460" w:rsidP="005C1460">
            <w:pPr>
              <w:jc w:val="right"/>
              <w:rPr>
                <w:color w:val="000000"/>
                <w:sz w:val="22"/>
                <w:szCs w:val="22"/>
              </w:rPr>
            </w:pPr>
          </w:p>
        </w:tc>
        <w:tc>
          <w:tcPr>
            <w:tcW w:w="950"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r>
      <w:tr w:rsidR="005C1460" w:rsidRPr="00646583" w:rsidTr="00782158">
        <w:trPr>
          <w:trHeight w:val="258"/>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Фенол</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0,07</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0,14</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0,0001</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0,0003</w:t>
            </w:r>
          </w:p>
        </w:tc>
        <w:tc>
          <w:tcPr>
            <w:tcW w:w="1058" w:type="dxa"/>
            <w:tcBorders>
              <w:top w:val="single" w:sz="4" w:space="0" w:color="auto"/>
              <w:left w:val="single" w:sz="4" w:space="0" w:color="auto"/>
              <w:bottom w:val="single" w:sz="4" w:space="0" w:color="auto"/>
              <w:right w:val="single" w:sz="4" w:space="0" w:color="auto"/>
            </w:tcBorders>
          </w:tcPr>
          <w:p w:rsidR="005C1460" w:rsidRPr="00331C9A" w:rsidRDefault="005C1460" w:rsidP="005C1460">
            <w:pPr>
              <w:jc w:val="center"/>
              <w:rPr>
                <w:sz w:val="22"/>
                <w:szCs w:val="22"/>
              </w:rPr>
            </w:pPr>
          </w:p>
        </w:tc>
        <w:tc>
          <w:tcPr>
            <w:tcW w:w="950" w:type="dxa"/>
            <w:tcBorders>
              <w:top w:val="single" w:sz="4" w:space="0" w:color="auto"/>
              <w:left w:val="single" w:sz="4" w:space="0" w:color="auto"/>
              <w:bottom w:val="single" w:sz="4" w:space="0" w:color="auto"/>
              <w:right w:val="single" w:sz="4" w:space="0" w:color="auto"/>
            </w:tcBorders>
          </w:tcPr>
          <w:p w:rsidR="005C1460" w:rsidRPr="00782158" w:rsidRDefault="005C1460" w:rsidP="005C1460">
            <w:pPr>
              <w:jc w:val="center"/>
              <w:rPr>
                <w:sz w:val="22"/>
                <w:szCs w:val="22"/>
              </w:rPr>
            </w:pP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Углерод (Сажа)</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0,18</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0,21</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color w:val="000000"/>
                <w:sz w:val="22"/>
                <w:szCs w:val="22"/>
              </w:rPr>
              <w:t>1,2E-06</w:t>
            </w:r>
          </w:p>
        </w:tc>
        <w:tc>
          <w:tcPr>
            <w:tcW w:w="950"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center"/>
              <w:rPr>
                <w:sz w:val="22"/>
                <w:szCs w:val="22"/>
              </w:rPr>
            </w:pPr>
            <w:r w:rsidRPr="00782158">
              <w:rPr>
                <w:sz w:val="22"/>
                <w:szCs w:val="22"/>
              </w:rPr>
              <w:t>2,0</w:t>
            </w:r>
          </w:p>
        </w:tc>
      </w:tr>
      <w:tr w:rsidR="005C1460" w:rsidRPr="00646583" w:rsidTr="00782158">
        <w:trPr>
          <w:trHeight w:val="266"/>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Формальдегид</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0,35</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0,71</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0,35</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0,71</w:t>
            </w:r>
          </w:p>
        </w:tc>
        <w:tc>
          <w:tcPr>
            <w:tcW w:w="1058"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color w:val="000000"/>
                <w:sz w:val="22"/>
                <w:szCs w:val="22"/>
              </w:rPr>
              <w:t>3,7E-05</w:t>
            </w:r>
          </w:p>
        </w:tc>
        <w:tc>
          <w:tcPr>
            <w:tcW w:w="950"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center"/>
              <w:rPr>
                <w:sz w:val="22"/>
                <w:szCs w:val="22"/>
              </w:rPr>
            </w:pPr>
            <w:r w:rsidRPr="00782158">
              <w:rPr>
                <w:sz w:val="22"/>
                <w:szCs w:val="22"/>
              </w:rPr>
              <w:t>61,5</w:t>
            </w:r>
          </w:p>
        </w:tc>
      </w:tr>
      <w:tr w:rsidR="005C1460" w:rsidRPr="00646583" w:rsidTr="00782158">
        <w:trPr>
          <w:trHeight w:val="258"/>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both"/>
              <w:rPr>
                <w:sz w:val="22"/>
                <w:szCs w:val="22"/>
              </w:rPr>
            </w:pPr>
            <w:r w:rsidRPr="00782158">
              <w:rPr>
                <w:sz w:val="22"/>
                <w:szCs w:val="22"/>
              </w:rPr>
              <w:t>Бенз(а)пирен</w:t>
            </w:r>
          </w:p>
        </w:tc>
        <w:tc>
          <w:tcPr>
            <w:tcW w:w="1253"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0,69</w:t>
            </w:r>
          </w:p>
        </w:tc>
        <w:tc>
          <w:tcPr>
            <w:tcW w:w="850"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1,39</w:t>
            </w:r>
          </w:p>
        </w:tc>
        <w:tc>
          <w:tcPr>
            <w:tcW w:w="1134"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color w:val="000000"/>
                <w:sz w:val="22"/>
                <w:szCs w:val="22"/>
              </w:rPr>
            </w:pPr>
            <w:r w:rsidRPr="00331C9A">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5C1460" w:rsidRPr="00331C9A" w:rsidRDefault="005C1460" w:rsidP="005C1460">
            <w:pPr>
              <w:jc w:val="center"/>
              <w:rPr>
                <w:sz w:val="22"/>
                <w:szCs w:val="22"/>
              </w:rPr>
            </w:pPr>
            <w:r w:rsidRPr="00331C9A">
              <w:rPr>
                <w:color w:val="000000"/>
                <w:sz w:val="22"/>
                <w:szCs w:val="22"/>
              </w:rPr>
              <w:t>2,2E-05</w:t>
            </w:r>
          </w:p>
        </w:tc>
        <w:tc>
          <w:tcPr>
            <w:tcW w:w="950"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jc w:val="center"/>
              <w:rPr>
                <w:sz w:val="22"/>
                <w:szCs w:val="22"/>
              </w:rPr>
            </w:pPr>
            <w:r w:rsidRPr="00782158">
              <w:rPr>
                <w:sz w:val="22"/>
                <w:szCs w:val="22"/>
              </w:rPr>
              <w:t>36,5</w:t>
            </w:r>
          </w:p>
        </w:tc>
      </w:tr>
      <w:tr w:rsidR="005C1460" w:rsidRPr="00646583" w:rsidTr="00782158">
        <w:trPr>
          <w:trHeight w:val="533"/>
        </w:trPr>
        <w:tc>
          <w:tcPr>
            <w:tcW w:w="3119" w:type="dxa"/>
            <w:tcBorders>
              <w:top w:val="single" w:sz="4" w:space="0" w:color="auto"/>
              <w:left w:val="single" w:sz="4" w:space="0" w:color="auto"/>
              <w:bottom w:val="single" w:sz="4" w:space="0" w:color="auto"/>
              <w:right w:val="single" w:sz="4" w:space="0" w:color="auto"/>
            </w:tcBorders>
            <w:hideMark/>
          </w:tcPr>
          <w:p w:rsidR="005C1460" w:rsidRPr="00782158" w:rsidRDefault="005C1460" w:rsidP="005C1460">
            <w:pPr>
              <w:autoSpaceDE w:val="0"/>
              <w:autoSpaceDN w:val="0"/>
              <w:adjustRightInd w:val="0"/>
              <w:jc w:val="both"/>
              <w:rPr>
                <w:rFonts w:eastAsia="TimesNewRomanPSMT"/>
                <w:sz w:val="22"/>
                <w:szCs w:val="22"/>
              </w:rPr>
            </w:pPr>
            <w:r w:rsidRPr="00782158">
              <w:rPr>
                <w:rFonts w:eastAsia="TimesNewRomanPSMT"/>
                <w:sz w:val="22"/>
                <w:szCs w:val="22"/>
              </w:rPr>
              <w:t>Суммарный</w:t>
            </w:r>
          </w:p>
          <w:p w:rsidR="005C1460" w:rsidRPr="00782158" w:rsidRDefault="005C1460" w:rsidP="005C1460">
            <w:pPr>
              <w:autoSpaceDE w:val="0"/>
              <w:autoSpaceDN w:val="0"/>
              <w:adjustRightInd w:val="0"/>
              <w:jc w:val="both"/>
              <w:rPr>
                <w:b/>
                <w:sz w:val="22"/>
                <w:szCs w:val="22"/>
                <w:lang w:val="en-US"/>
              </w:rPr>
            </w:pPr>
            <w:r w:rsidRPr="00782158">
              <w:rPr>
                <w:rFonts w:eastAsia="TimesNewRomanPSMT"/>
                <w:sz w:val="22"/>
                <w:szCs w:val="22"/>
              </w:rPr>
              <w:t>канцерогенный риск</w:t>
            </w:r>
          </w:p>
        </w:tc>
        <w:tc>
          <w:tcPr>
            <w:tcW w:w="1253" w:type="dxa"/>
            <w:tcBorders>
              <w:top w:val="single" w:sz="4" w:space="0" w:color="auto"/>
              <w:left w:val="single" w:sz="4" w:space="0" w:color="auto"/>
              <w:bottom w:val="single" w:sz="4" w:space="0" w:color="auto"/>
              <w:right w:val="single" w:sz="4" w:space="0" w:color="auto"/>
            </w:tcBorders>
            <w:vAlign w:val="center"/>
          </w:tcPr>
          <w:p w:rsidR="005C1460" w:rsidRPr="00331C9A" w:rsidRDefault="005C1460" w:rsidP="005C1460">
            <w:pPr>
              <w:jc w:val="center"/>
              <w:rPr>
                <w:sz w:val="22"/>
                <w:szCs w:val="22"/>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5C1460" w:rsidRPr="00331C9A" w:rsidRDefault="005C1460" w:rsidP="005C1460">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1460" w:rsidRPr="00331C9A" w:rsidRDefault="005C1460" w:rsidP="005C1460">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1460" w:rsidRPr="00331C9A" w:rsidRDefault="005C1460" w:rsidP="005C1460">
            <w:pPr>
              <w:jc w:val="center"/>
              <w:rPr>
                <w:color w:val="000000"/>
                <w:sz w:val="22"/>
                <w:szCs w:val="22"/>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5C1460" w:rsidRPr="00331C9A" w:rsidRDefault="005C1460" w:rsidP="005C1460">
            <w:pPr>
              <w:jc w:val="center"/>
              <w:rPr>
                <w:sz w:val="22"/>
                <w:szCs w:val="22"/>
              </w:rPr>
            </w:pPr>
            <w:r w:rsidRPr="00331C9A">
              <w:rPr>
                <w:color w:val="000000"/>
                <w:sz w:val="22"/>
                <w:szCs w:val="22"/>
              </w:rPr>
              <w:t>5,9E-05</w:t>
            </w:r>
          </w:p>
        </w:tc>
        <w:tc>
          <w:tcPr>
            <w:tcW w:w="95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b/>
                <w:sz w:val="22"/>
                <w:szCs w:val="22"/>
              </w:rPr>
            </w:pPr>
          </w:p>
        </w:tc>
      </w:tr>
    </w:tbl>
    <w:p w:rsidR="005C1460" w:rsidRPr="00646583" w:rsidRDefault="005C1460" w:rsidP="005C1460">
      <w:pPr>
        <w:ind w:firstLine="709"/>
        <w:jc w:val="center"/>
      </w:pPr>
    </w:p>
    <w:p w:rsidR="005C1460" w:rsidRDefault="005C1460" w:rsidP="005C1460">
      <w:pPr>
        <w:autoSpaceDE w:val="0"/>
        <w:autoSpaceDN w:val="0"/>
        <w:adjustRightInd w:val="0"/>
        <w:ind w:firstLine="709"/>
        <w:jc w:val="both"/>
        <w:rPr>
          <w:rFonts w:eastAsia="TimesNewRomanPSMT"/>
        </w:rPr>
      </w:pPr>
      <w:r w:rsidRPr="00646583">
        <w:rPr>
          <w:rFonts w:eastAsia="TimesNewRomanPSMT"/>
        </w:rPr>
        <w:t>Рассчитанные суммарные неканцерогенные риски по критическим органам и системам показывают, что у населения г. Биробиджана превышает приемлемые значения риск развития болезней органов дыхания, иммунной системы, нарушений процессов развития организма (табл.</w:t>
      </w:r>
      <w:r w:rsidR="00782158">
        <w:rPr>
          <w:rFonts w:eastAsia="TimesNewRomanPSMT"/>
        </w:rPr>
        <w:t xml:space="preserve"> №</w:t>
      </w:r>
      <w:r w:rsidR="00C230DD">
        <w:rPr>
          <w:rFonts w:eastAsia="TimesNewRomanPSMT"/>
        </w:rPr>
        <w:t>34</w:t>
      </w:r>
      <w:r w:rsidRPr="00646583">
        <w:rPr>
          <w:rFonts w:eastAsia="TimesNewRomanPSMT"/>
        </w:rPr>
        <w:t>).</w:t>
      </w:r>
    </w:p>
    <w:p w:rsidR="001775C4" w:rsidRDefault="001775C4" w:rsidP="005C1460">
      <w:pPr>
        <w:ind w:firstLine="709"/>
        <w:jc w:val="right"/>
      </w:pPr>
    </w:p>
    <w:p w:rsidR="001775C4" w:rsidRDefault="001775C4" w:rsidP="005C1460">
      <w:pPr>
        <w:ind w:firstLine="709"/>
        <w:jc w:val="right"/>
      </w:pPr>
    </w:p>
    <w:p w:rsidR="005C1460" w:rsidRPr="00646583" w:rsidRDefault="005C1460" w:rsidP="005C1460">
      <w:pPr>
        <w:ind w:firstLine="709"/>
        <w:jc w:val="right"/>
      </w:pPr>
      <w:r w:rsidRPr="00646583">
        <w:t xml:space="preserve">Таблица </w:t>
      </w:r>
      <w:r w:rsidR="00782158">
        <w:t>№</w:t>
      </w:r>
      <w:r w:rsidR="00C230DD">
        <w:t>34</w:t>
      </w:r>
    </w:p>
    <w:p w:rsidR="005C1460" w:rsidRPr="00782158" w:rsidRDefault="005C1460" w:rsidP="005C1460">
      <w:pPr>
        <w:autoSpaceDE w:val="0"/>
        <w:autoSpaceDN w:val="0"/>
        <w:adjustRightInd w:val="0"/>
        <w:jc w:val="center"/>
        <w:rPr>
          <w:rFonts w:eastAsia="TimesNewRomanPSMT"/>
          <w:b/>
          <w:sz w:val="22"/>
          <w:szCs w:val="22"/>
        </w:rPr>
      </w:pPr>
      <w:r w:rsidRPr="00782158">
        <w:rPr>
          <w:rFonts w:eastAsia="TimesNewRomanPSMT"/>
          <w:b/>
          <w:sz w:val="22"/>
          <w:szCs w:val="22"/>
        </w:rPr>
        <w:t xml:space="preserve">Суммарные неканцерогенные риски в связи </w:t>
      </w:r>
    </w:p>
    <w:p w:rsidR="005C1460" w:rsidRPr="00782158" w:rsidRDefault="005C1460" w:rsidP="005C1460">
      <w:pPr>
        <w:autoSpaceDE w:val="0"/>
        <w:autoSpaceDN w:val="0"/>
        <w:adjustRightInd w:val="0"/>
        <w:jc w:val="center"/>
        <w:rPr>
          <w:rFonts w:eastAsia="TimesNewRomanPSMT"/>
          <w:b/>
          <w:sz w:val="22"/>
          <w:szCs w:val="22"/>
        </w:rPr>
      </w:pPr>
      <w:r w:rsidRPr="00782158">
        <w:rPr>
          <w:rFonts w:eastAsia="TimesNewRomanPSMT"/>
          <w:b/>
          <w:sz w:val="22"/>
          <w:szCs w:val="22"/>
        </w:rPr>
        <w:t>с загрязнением атмосферного воздуха в г. Биробиджане в 2021 г.</w:t>
      </w:r>
    </w:p>
    <w:p w:rsidR="005C1460" w:rsidRPr="00782158" w:rsidRDefault="005C1460" w:rsidP="005C1460">
      <w:pPr>
        <w:ind w:firstLine="709"/>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440"/>
      </w:tblGrid>
      <w:tr w:rsidR="005C1460" w:rsidRPr="00782158" w:rsidTr="00782158">
        <w:trPr>
          <w:trHeight w:val="20"/>
        </w:trPr>
        <w:tc>
          <w:tcPr>
            <w:tcW w:w="2916"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644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autoSpaceDE w:val="0"/>
              <w:autoSpaceDN w:val="0"/>
              <w:adjustRightInd w:val="0"/>
              <w:jc w:val="center"/>
              <w:rPr>
                <w:sz w:val="22"/>
                <w:szCs w:val="22"/>
              </w:rPr>
            </w:pPr>
            <w:r w:rsidRPr="00782158">
              <w:rPr>
                <w:sz w:val="22"/>
                <w:szCs w:val="22"/>
              </w:rPr>
              <w:t xml:space="preserve">Индекс опасности </w:t>
            </w:r>
          </w:p>
        </w:tc>
      </w:tr>
      <w:tr w:rsidR="005C1460" w:rsidRPr="00782158" w:rsidTr="00782158">
        <w:trPr>
          <w:trHeight w:val="20"/>
        </w:trPr>
        <w:tc>
          <w:tcPr>
            <w:tcW w:w="2916"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Взрослые</w:t>
            </w:r>
          </w:p>
        </w:tc>
        <w:tc>
          <w:tcPr>
            <w:tcW w:w="644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both"/>
              <w:rPr>
                <w:sz w:val="22"/>
                <w:szCs w:val="22"/>
              </w:rPr>
            </w:pPr>
            <w:r w:rsidRPr="00782158">
              <w:rPr>
                <w:sz w:val="22"/>
                <w:szCs w:val="22"/>
              </w:rPr>
              <w:t>1,6 органы дыхания; 1,03 иммунная система</w:t>
            </w:r>
          </w:p>
        </w:tc>
      </w:tr>
      <w:tr w:rsidR="005C1460" w:rsidRPr="00782158" w:rsidTr="00782158">
        <w:trPr>
          <w:trHeight w:val="20"/>
        </w:trPr>
        <w:tc>
          <w:tcPr>
            <w:tcW w:w="2916"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Дети</w:t>
            </w:r>
          </w:p>
        </w:tc>
        <w:tc>
          <w:tcPr>
            <w:tcW w:w="644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both"/>
              <w:rPr>
                <w:sz w:val="22"/>
                <w:szCs w:val="22"/>
              </w:rPr>
            </w:pPr>
            <w:r w:rsidRPr="00782158">
              <w:rPr>
                <w:sz w:val="22"/>
                <w:szCs w:val="22"/>
              </w:rPr>
              <w:t>3,3 органы дыхания; 1,7 развитие; 2,1 иммунная система</w:t>
            </w:r>
          </w:p>
        </w:tc>
      </w:tr>
    </w:tbl>
    <w:p w:rsidR="005C1460" w:rsidRPr="00782158" w:rsidRDefault="005C1460" w:rsidP="005C1460">
      <w:pPr>
        <w:ind w:firstLine="709"/>
        <w:jc w:val="both"/>
        <w:rPr>
          <w:sz w:val="22"/>
          <w:szCs w:val="22"/>
        </w:rPr>
      </w:pPr>
    </w:p>
    <w:p w:rsidR="005C1460" w:rsidRPr="00646583" w:rsidRDefault="005C1460" w:rsidP="005C1460">
      <w:pPr>
        <w:autoSpaceDE w:val="0"/>
        <w:autoSpaceDN w:val="0"/>
        <w:adjustRightInd w:val="0"/>
        <w:ind w:firstLine="709"/>
        <w:jc w:val="both"/>
        <w:rPr>
          <w:rFonts w:eastAsia="TimesNewRomanPSMT"/>
        </w:rPr>
      </w:pPr>
      <w:r w:rsidRPr="00646583">
        <w:rPr>
          <w:rFonts w:eastAsia="TimesNewRomanPSMT"/>
        </w:rPr>
        <w:t>Суммарный канцерогенный риск 5</w:t>
      </w:r>
      <w:r w:rsidRPr="00646583">
        <w:t xml:space="preserve">,9Е-05 </w:t>
      </w:r>
      <w:r w:rsidRPr="00646583">
        <w:rPr>
          <w:rFonts w:eastAsia="TimesNewRomanPSMT"/>
        </w:rPr>
        <w:t xml:space="preserve">соответствует  предельно допустимому риску (более </w:t>
      </w:r>
      <w:r w:rsidRPr="00646583">
        <w:t>1,0Е-06, но менее</w:t>
      </w:r>
      <w:r w:rsidRPr="00646583">
        <w:rPr>
          <w:rFonts w:eastAsia="TimesNewRomanPSMT"/>
        </w:rPr>
        <w:t xml:space="preserve"> </w:t>
      </w:r>
      <w:r w:rsidRPr="00646583">
        <w:t>1,0Е-04).</w:t>
      </w:r>
      <w:r w:rsidRPr="00646583">
        <w:rPr>
          <w:rFonts w:eastAsia="TimesNewRomanPSMT"/>
        </w:rPr>
        <w:t xml:space="preserve"> </w:t>
      </w:r>
      <w:r w:rsidRPr="00646583">
        <w:t xml:space="preserve">Данные величины риска подлежат постоянному контролю. </w:t>
      </w:r>
      <w:r w:rsidRPr="00646583">
        <w:rPr>
          <w:rFonts w:eastAsia="TimesNewRomanPSMT"/>
        </w:rPr>
        <w:t xml:space="preserve">Наибольший вклад в риск развития канцерогенных эффектов вносит содержание в атмосферном воздухе </w:t>
      </w:r>
      <w:r w:rsidRPr="00646583">
        <w:t>формальдегида</w:t>
      </w:r>
      <w:r w:rsidRPr="00646583">
        <w:rPr>
          <w:rFonts w:eastAsia="TimesNewRomanPSMT"/>
        </w:rPr>
        <w:t xml:space="preserve"> </w:t>
      </w:r>
      <w:r w:rsidRPr="00646583">
        <w:t>– 61,5 %, бенз(а)пирена</w:t>
      </w:r>
      <w:r w:rsidRPr="00646583">
        <w:rPr>
          <w:rFonts w:eastAsia="TimesNewRomanPSMT"/>
        </w:rPr>
        <w:t xml:space="preserve"> – 36,5 %.</w:t>
      </w:r>
      <w:r w:rsidRPr="00646583">
        <w:t xml:space="preserve"> </w:t>
      </w:r>
    </w:p>
    <w:p w:rsidR="005C1460" w:rsidRPr="00646583" w:rsidRDefault="005C1460" w:rsidP="005C1460">
      <w:pPr>
        <w:ind w:firstLine="709"/>
        <w:jc w:val="both"/>
      </w:pPr>
      <w:r w:rsidRPr="00646583">
        <w:t>Среди факторов среды обитания, оказывающих влияние на здоровье населения области, приоритетным остается загрязнение питьевой воды. Регистрируются систематические нарушения санитарных требований к качеству воды региона. В структуре проб, не отвечающих гигиеническим требованиям, превалируют превышения концентраций марганца (24,7 %), железа (20,0 %), бромид-иона (14,5 %)</w:t>
      </w:r>
      <w:r w:rsidR="00C230DD">
        <w:t xml:space="preserve">, </w:t>
      </w:r>
      <w:r w:rsidRPr="00646583">
        <w:t>что требует от эксплуатирующих водопроводы организаций выработки решений по улучшению качества питьевых вод на основе выделения долевого вклада конкретных причин (источников) в формирование неудовлетворительного качества питьевых вод, что законодательно установлено положениями Федерального закона от 7 декабря 2011 года № 416 «О водоснабжении и водоотведении».</w:t>
      </w:r>
    </w:p>
    <w:p w:rsidR="005C1460" w:rsidRPr="00646583" w:rsidRDefault="005C1460" w:rsidP="005C1460">
      <w:pPr>
        <w:ind w:firstLine="709"/>
        <w:jc w:val="both"/>
      </w:pPr>
      <w:r w:rsidRPr="00646583">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w:t>
      </w:r>
    </w:p>
    <w:p w:rsidR="005C1460" w:rsidRPr="00646583" w:rsidRDefault="005C1460" w:rsidP="005C1460">
      <w:pPr>
        <w:ind w:firstLine="709"/>
        <w:jc w:val="both"/>
      </w:pPr>
      <w:r w:rsidRPr="00646583">
        <w:t>Суммарный уровень неканцерогенного риска от содержащихся в питьевой воде аммиака, железа, марганца, нитратов, нитритов, меди, цинка, фтора, молибдена, стронция, бенз/а/пирена, бария, брома, хлороформа представлен в таблицах</w:t>
      </w:r>
      <w:r w:rsidR="00782158">
        <w:t xml:space="preserve"> №№</w:t>
      </w:r>
      <w:r w:rsidR="00C230DD">
        <w:t>35, 36</w:t>
      </w:r>
      <w:r w:rsidRPr="00646583">
        <w:t>.</w:t>
      </w:r>
    </w:p>
    <w:p w:rsidR="005C1460" w:rsidRPr="00646583" w:rsidRDefault="005C1460" w:rsidP="005C1460">
      <w:pPr>
        <w:ind w:firstLine="709"/>
        <w:jc w:val="both"/>
      </w:pPr>
    </w:p>
    <w:p w:rsidR="005C1460" w:rsidRPr="00646583" w:rsidRDefault="005C1460" w:rsidP="005C1460">
      <w:pPr>
        <w:ind w:firstLine="709"/>
        <w:jc w:val="right"/>
      </w:pPr>
      <w:r w:rsidRPr="00646583">
        <w:t>Таблица</w:t>
      </w:r>
      <w:r w:rsidR="00782158">
        <w:t xml:space="preserve"> №</w:t>
      </w:r>
      <w:r w:rsidR="00C230DD">
        <w:t>35</w:t>
      </w:r>
    </w:p>
    <w:p w:rsidR="005C1460" w:rsidRPr="00782158" w:rsidRDefault="005C1460" w:rsidP="005C1460">
      <w:pPr>
        <w:jc w:val="center"/>
        <w:rPr>
          <w:b/>
          <w:sz w:val="22"/>
          <w:szCs w:val="22"/>
        </w:rPr>
      </w:pPr>
      <w:r w:rsidRPr="00782158">
        <w:rPr>
          <w:b/>
          <w:bCs/>
          <w:color w:val="000000"/>
          <w:sz w:val="22"/>
          <w:szCs w:val="22"/>
        </w:rPr>
        <w:t>Оценка неканцерогенного риска химического загрязнения питьевой воды</w:t>
      </w:r>
      <w:r w:rsidRPr="00782158">
        <w:rPr>
          <w:b/>
          <w:bCs/>
          <w:color w:val="000000"/>
          <w:sz w:val="22"/>
          <w:szCs w:val="22"/>
        </w:rPr>
        <w:br/>
        <w:t>с учетом воздействия на крити</w:t>
      </w:r>
      <w:r w:rsidR="00782158">
        <w:rPr>
          <w:b/>
          <w:bCs/>
          <w:color w:val="000000"/>
          <w:sz w:val="22"/>
          <w:szCs w:val="22"/>
        </w:rPr>
        <w:t>ческие органы и системы взрослых</w:t>
      </w:r>
      <w:r w:rsidRPr="00782158">
        <w:rPr>
          <w:b/>
          <w:bCs/>
          <w:color w:val="000000"/>
          <w:sz w:val="22"/>
          <w:szCs w:val="22"/>
        </w:rPr>
        <w:t xml:space="preserve"> </w:t>
      </w:r>
      <w:r w:rsidRPr="00782158">
        <w:rPr>
          <w:b/>
          <w:sz w:val="22"/>
          <w:szCs w:val="22"/>
        </w:rPr>
        <w:t>в 2022 г.</w:t>
      </w:r>
    </w:p>
    <w:p w:rsidR="005C1460" w:rsidRPr="00646583" w:rsidRDefault="005C1460" w:rsidP="005C1460">
      <w:pPr>
        <w:ind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90"/>
        <w:gridCol w:w="933"/>
        <w:gridCol w:w="1254"/>
        <w:gridCol w:w="1421"/>
        <w:gridCol w:w="1034"/>
        <w:gridCol w:w="880"/>
        <w:gridCol w:w="984"/>
      </w:tblGrid>
      <w:tr w:rsidR="005C1460" w:rsidRPr="00646583" w:rsidTr="00C230DD">
        <w:trPr>
          <w:trHeight w:val="250"/>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Населенный пункт</w:t>
            </w:r>
          </w:p>
        </w:tc>
        <w:tc>
          <w:tcPr>
            <w:tcW w:w="7796" w:type="dxa"/>
            <w:gridSpan w:val="7"/>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Индекс опасности, критические органы и системы</w:t>
            </w:r>
          </w:p>
        </w:tc>
      </w:tr>
      <w:tr w:rsidR="005C1460" w:rsidRPr="00646583" w:rsidTr="00C230DD">
        <w:trPr>
          <w:trHeight w:val="2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Слизистые, кожа</w:t>
            </w:r>
          </w:p>
        </w:tc>
        <w:tc>
          <w:tcPr>
            <w:tcW w:w="933"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Кровь</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Сердечно-сосудистая система</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Центральная нервная система</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ЖКТ, печень</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 xml:space="preserve">Почки </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Костная система</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г. Биробиджан</w:t>
            </w:r>
          </w:p>
        </w:tc>
        <w:tc>
          <w:tcPr>
            <w:tcW w:w="129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Биробиджанский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 xml:space="preserve">с. Бирофельд </w:t>
            </w:r>
          </w:p>
        </w:tc>
        <w:tc>
          <w:tcPr>
            <w:tcW w:w="129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0,005</w:t>
            </w:r>
          </w:p>
        </w:tc>
        <w:tc>
          <w:tcPr>
            <w:tcW w:w="933"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0,007</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0,009</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Ленинский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lastRenderedPageBreak/>
              <w:t>с. 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0,09</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Облученский район</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г. 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0,0006</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0,009</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0,0008</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Бира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0,008</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п. 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Хинганск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Октябрьский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Смидовичский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п. 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0,005</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Аур</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Камышовка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bl>
    <w:p w:rsidR="005C1460" w:rsidRPr="00646583" w:rsidRDefault="005C1460" w:rsidP="005C1460">
      <w:pPr>
        <w:ind w:firstLine="709"/>
        <w:jc w:val="both"/>
      </w:pPr>
    </w:p>
    <w:p w:rsidR="005C1460" w:rsidRPr="00646583" w:rsidRDefault="005C1460" w:rsidP="005C1460">
      <w:pPr>
        <w:ind w:firstLine="709"/>
        <w:jc w:val="both"/>
      </w:pPr>
      <w:r w:rsidRPr="00646583">
        <w:t>Достигнутые уровни рисков от загрязнителей питьевой воды с учетом воздействия на критические органы и системы взрослых свидетельствует об отсутствии превышения допустимого неканцерогенного риска (1).</w:t>
      </w:r>
    </w:p>
    <w:p w:rsidR="005C1460" w:rsidRPr="00646583" w:rsidRDefault="005C1460" w:rsidP="005C1460">
      <w:pPr>
        <w:ind w:firstLine="709"/>
        <w:jc w:val="right"/>
      </w:pPr>
      <w:r w:rsidRPr="00646583">
        <w:t xml:space="preserve">Таблица </w:t>
      </w:r>
      <w:r w:rsidR="00782158">
        <w:t>№</w:t>
      </w:r>
      <w:r w:rsidR="00C230DD">
        <w:t>36</w:t>
      </w:r>
    </w:p>
    <w:p w:rsidR="005C1460" w:rsidRPr="00782158" w:rsidRDefault="005C1460" w:rsidP="005C1460">
      <w:pPr>
        <w:jc w:val="center"/>
        <w:rPr>
          <w:b/>
          <w:sz w:val="22"/>
          <w:szCs w:val="22"/>
        </w:rPr>
      </w:pPr>
      <w:r w:rsidRPr="00782158">
        <w:rPr>
          <w:b/>
          <w:bCs/>
          <w:color w:val="000000"/>
          <w:sz w:val="22"/>
          <w:szCs w:val="22"/>
        </w:rPr>
        <w:t>Оценка неканцерогенного риска химического загрязнения питьевой воды</w:t>
      </w:r>
      <w:r w:rsidRPr="00782158">
        <w:rPr>
          <w:b/>
          <w:bCs/>
          <w:color w:val="000000"/>
          <w:sz w:val="22"/>
          <w:szCs w:val="22"/>
        </w:rPr>
        <w:br/>
        <w:t>с учетом воздействия на кр</w:t>
      </w:r>
      <w:r w:rsidR="00782158">
        <w:rPr>
          <w:b/>
          <w:bCs/>
          <w:color w:val="000000"/>
          <w:sz w:val="22"/>
          <w:szCs w:val="22"/>
        </w:rPr>
        <w:t>итические органы и системы детей</w:t>
      </w:r>
      <w:r w:rsidRPr="00782158">
        <w:rPr>
          <w:b/>
          <w:bCs/>
          <w:color w:val="000000"/>
          <w:sz w:val="22"/>
          <w:szCs w:val="22"/>
        </w:rPr>
        <w:t xml:space="preserve"> </w:t>
      </w:r>
      <w:r w:rsidRPr="00782158">
        <w:rPr>
          <w:b/>
          <w:sz w:val="22"/>
          <w:szCs w:val="22"/>
        </w:rPr>
        <w:t>в 2022 г.</w:t>
      </w:r>
    </w:p>
    <w:p w:rsidR="005C1460" w:rsidRPr="00646583" w:rsidRDefault="005C1460" w:rsidP="005C1460">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90"/>
        <w:gridCol w:w="933"/>
        <w:gridCol w:w="1254"/>
        <w:gridCol w:w="1421"/>
        <w:gridCol w:w="1034"/>
        <w:gridCol w:w="880"/>
        <w:gridCol w:w="984"/>
      </w:tblGrid>
      <w:tr w:rsidR="005C1460" w:rsidRPr="00646583" w:rsidTr="00C230DD">
        <w:trPr>
          <w:trHeight w:val="250"/>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Населенный пункт</w:t>
            </w:r>
          </w:p>
        </w:tc>
        <w:tc>
          <w:tcPr>
            <w:tcW w:w="7796" w:type="dxa"/>
            <w:gridSpan w:val="7"/>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Индекс опасности, критические органы и системы</w:t>
            </w:r>
          </w:p>
        </w:tc>
      </w:tr>
      <w:tr w:rsidR="005C1460" w:rsidRPr="00646583" w:rsidTr="00C230DD">
        <w:trPr>
          <w:trHeight w:val="2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Слизистые, кожа</w:t>
            </w:r>
          </w:p>
        </w:tc>
        <w:tc>
          <w:tcPr>
            <w:tcW w:w="933"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jc w:val="center"/>
              <w:rPr>
                <w:sz w:val="22"/>
                <w:szCs w:val="22"/>
              </w:rPr>
            </w:pPr>
            <w:r w:rsidRPr="00782158">
              <w:rPr>
                <w:sz w:val="22"/>
                <w:szCs w:val="22"/>
              </w:rPr>
              <w:t>Кровь</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Сердечно-сосудистая система</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Центральная нервная система</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ЖКТ, печень</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 xml:space="preserve">Почки </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Костная система</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г. Биробиджан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0,7</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Биробиджанский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 xml:space="preserve">с. Бирофельд </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0,09</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Ленинский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0,9</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0,09</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Облученский район</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г. 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lastRenderedPageBreak/>
              <w:t>п. 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8"/>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Бира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п. 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b/>
                <w:sz w:val="22"/>
                <w:szCs w:val="22"/>
              </w:rPr>
            </w:pPr>
            <w:r w:rsidRPr="00782158">
              <w:rPr>
                <w:b/>
                <w:sz w:val="22"/>
                <w:szCs w:val="22"/>
              </w:rPr>
              <w:t>1,2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b/>
                <w:sz w:val="22"/>
                <w:szCs w:val="22"/>
              </w:rPr>
            </w:pPr>
            <w:r w:rsidRPr="00782158">
              <w:rPr>
                <w:b/>
                <w:sz w:val="22"/>
                <w:szCs w:val="22"/>
              </w:rPr>
              <w:t>1,2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0,004</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0,3</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Хинганск</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0,007</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0,5</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0,002</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0,005</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0,09</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Октябрьский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9464" w:type="dxa"/>
            <w:gridSpan w:val="8"/>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Смидовичский район</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 xml:space="preserve">0,2                                                           </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5C1460">
            <w:pPr>
              <w:rPr>
                <w:sz w:val="22"/>
                <w:szCs w:val="22"/>
              </w:rPr>
            </w:pPr>
            <w:r w:rsidRPr="00782158">
              <w:rPr>
                <w:sz w:val="22"/>
                <w:szCs w:val="22"/>
              </w:rPr>
              <w:t>п. 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0,03</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0,06</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0,09</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п. 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0,05</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Аур</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0,02</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0,04</w:t>
            </w: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r w:rsidR="005C1460" w:rsidRPr="00646583" w:rsidTr="00C230DD">
        <w:trPr>
          <w:trHeight w:val="250"/>
        </w:trPr>
        <w:tc>
          <w:tcPr>
            <w:tcW w:w="1668"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rPr>
                <w:sz w:val="22"/>
                <w:szCs w:val="22"/>
              </w:rPr>
            </w:pPr>
            <w:r w:rsidRPr="00782158">
              <w:rPr>
                <w:sz w:val="22"/>
                <w:szCs w:val="22"/>
              </w:rPr>
              <w:t>с. Камышовка</w:t>
            </w:r>
          </w:p>
        </w:tc>
        <w:tc>
          <w:tcPr>
            <w:tcW w:w="129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0,6</w:t>
            </w:r>
          </w:p>
        </w:tc>
        <w:tc>
          <w:tcPr>
            <w:tcW w:w="933"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0,8</w:t>
            </w:r>
          </w:p>
        </w:tc>
        <w:tc>
          <w:tcPr>
            <w:tcW w:w="125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421"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r w:rsidRPr="00782158">
              <w:rPr>
                <w:sz w:val="22"/>
                <w:szCs w:val="22"/>
              </w:rPr>
              <w:t>0,08</w:t>
            </w:r>
          </w:p>
        </w:tc>
        <w:tc>
          <w:tcPr>
            <w:tcW w:w="10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880"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5C1460">
            <w:pPr>
              <w:jc w:val="center"/>
              <w:rPr>
                <w:sz w:val="22"/>
                <w:szCs w:val="22"/>
              </w:rPr>
            </w:pPr>
          </w:p>
        </w:tc>
      </w:tr>
    </w:tbl>
    <w:p w:rsidR="005C1460" w:rsidRPr="00646583" w:rsidRDefault="005C1460" w:rsidP="005C1460">
      <w:pPr>
        <w:jc w:val="center"/>
        <w:rPr>
          <w:b/>
        </w:rPr>
      </w:pPr>
    </w:p>
    <w:p w:rsidR="005C1460" w:rsidRPr="00646583" w:rsidRDefault="005C1460" w:rsidP="005C1460">
      <w:pPr>
        <w:ind w:firstLine="709"/>
        <w:jc w:val="both"/>
      </w:pPr>
      <w:r w:rsidRPr="00646583">
        <w:t>Неприемлемые уровни рисков в отношении болезней сердечно-сосудистой системы, болезней крови и кроветворных органов у детей п. Биракан Облученского района. Риск обусловлен содержанием в питьевой воде нитратов.</w:t>
      </w:r>
    </w:p>
    <w:p w:rsidR="005C1460" w:rsidRPr="00646583" w:rsidRDefault="005C1460" w:rsidP="005C1460">
      <w:pPr>
        <w:ind w:firstLine="709"/>
        <w:jc w:val="both"/>
      </w:pPr>
      <w:r w:rsidRPr="00646583">
        <w:t>Канцерогенный риск (от воздействия хлорорганических соединений) рассчитывался только для г. Биробиджана и Облученского района, где на водопроводах осуществляется хлорирование воды перед подачей в распределительную сеть. Рассчитанный индивидуальный канцерогенный риск составил: в г. Биробиджане 1,08Е-05, г. Облучье 1,96Е-06, п. Теплоозерск 4,13Е-06.</w:t>
      </w:r>
    </w:p>
    <w:p w:rsidR="005C1460" w:rsidRPr="00646583" w:rsidRDefault="005C1460" w:rsidP="005C1460">
      <w:pPr>
        <w:ind w:firstLine="709"/>
        <w:jc w:val="both"/>
      </w:pPr>
      <w:r w:rsidRPr="00646583">
        <w:t>Рассчитанный риск возникновения канцерогенных эффектов при употреблении населением ЕАО воды из централизованной системы хозяйственно-питьевого водоснабжения соответствуют предельно допустимому уровню (более 1</w:t>
      </w:r>
      <w:r w:rsidRPr="00646583">
        <w:rPr>
          <w:sz w:val="18"/>
          <w:szCs w:val="18"/>
        </w:rPr>
        <w:t>Х</w:t>
      </w:r>
      <w:r w:rsidRPr="00646583">
        <w:t>10</w:t>
      </w:r>
      <w:r w:rsidRPr="00646583">
        <w:rPr>
          <w:vertAlign w:val="superscript"/>
        </w:rPr>
        <w:t>-6</w:t>
      </w:r>
      <w:r w:rsidRPr="00646583">
        <w:t>, но менее 1</w:t>
      </w:r>
      <w:r w:rsidRPr="00646583">
        <w:rPr>
          <w:sz w:val="18"/>
          <w:szCs w:val="18"/>
        </w:rPr>
        <w:t>Х</w:t>
      </w:r>
      <w:r w:rsidRPr="00646583">
        <w:t>10</w:t>
      </w:r>
      <w:r w:rsidRPr="00646583">
        <w:rPr>
          <w:vertAlign w:val="superscript"/>
        </w:rPr>
        <w:t>-4</w:t>
      </w:r>
      <w:r w:rsidRPr="00646583">
        <w:t>), данные уровни подлежат постоянному контролю и могут проводиться дополнительные мероприятия по их снижению.</w:t>
      </w:r>
    </w:p>
    <w:p w:rsidR="005C1460" w:rsidRPr="00646583" w:rsidRDefault="005C1460" w:rsidP="005C1460">
      <w:pPr>
        <w:ind w:firstLine="709"/>
        <w:jc w:val="both"/>
      </w:pPr>
      <w:r w:rsidRPr="00646583">
        <w:rPr>
          <w:rFonts w:ascii="TimesNewRomanPSMT" w:hAnsi="TimesNewRomanPSMT"/>
          <w:color w:val="000000"/>
        </w:rPr>
        <w:t>Состояние здоровья населения в определенной степени зависит от влияния</w:t>
      </w:r>
      <w:r w:rsidR="00C230DD">
        <w:rPr>
          <w:rFonts w:ascii="TimesNewRomanPSMT" w:hAnsi="TimesNewRomanPSMT"/>
          <w:color w:val="000000"/>
        </w:rPr>
        <w:t xml:space="preserve"> </w:t>
      </w:r>
      <w:r w:rsidRPr="00646583">
        <w:rPr>
          <w:rFonts w:ascii="TimesNewRomanPSMT" w:hAnsi="TimesNewRomanPSMT"/>
          <w:color w:val="000000"/>
        </w:rPr>
        <w:t>комплекса социальных факторов. В рамках социально-гигиенического мониторинга осуществляется наблюдение за показателями, характеризующими уровень социально-экономического развития региона, благосостояния, медицинского обеспечения и качества жилищно-бытовых условий населения.</w:t>
      </w:r>
      <w:r w:rsidRPr="00646583">
        <w:t xml:space="preserve"> </w:t>
      </w:r>
    </w:p>
    <w:p w:rsidR="005C1460" w:rsidRPr="00646583" w:rsidRDefault="005C1460" w:rsidP="005C1460">
      <w:pPr>
        <w:ind w:firstLine="709"/>
        <w:jc w:val="both"/>
      </w:pPr>
      <w:r w:rsidRPr="00646583">
        <w:t>В 2021 году по отношению к 2019 годом расходы на здравоохранение (руб./чел) снизились на 54,4%, а расходы на образование увеличились на 45,9 % (табл.</w:t>
      </w:r>
      <w:r w:rsidR="00782158">
        <w:t xml:space="preserve"> №</w:t>
      </w:r>
      <w:r w:rsidR="00C230DD">
        <w:t>37</w:t>
      </w:r>
      <w:r w:rsidRPr="00646583">
        <w:t>).</w:t>
      </w:r>
    </w:p>
    <w:p w:rsidR="005C1460" w:rsidRPr="00646583" w:rsidRDefault="005C1460" w:rsidP="005C1460">
      <w:pPr>
        <w:ind w:firstLine="709"/>
        <w:jc w:val="both"/>
        <w:rPr>
          <w:highlight w:val="yellow"/>
        </w:rPr>
      </w:pPr>
    </w:p>
    <w:p w:rsidR="005C1460" w:rsidRPr="00646583" w:rsidRDefault="005C1460" w:rsidP="005C1460">
      <w:pPr>
        <w:spacing w:after="120"/>
        <w:jc w:val="right"/>
      </w:pPr>
      <w:r w:rsidRPr="00646583">
        <w:t>Таблица</w:t>
      </w:r>
      <w:r w:rsidR="00782158">
        <w:t xml:space="preserve"> №</w:t>
      </w:r>
      <w:r w:rsidR="00C230DD">
        <w:t>37</w:t>
      </w:r>
    </w:p>
    <w:p w:rsidR="005C1460" w:rsidRPr="00782158" w:rsidRDefault="005C1460" w:rsidP="005C1460">
      <w:pPr>
        <w:ind w:firstLine="709"/>
        <w:jc w:val="center"/>
        <w:rPr>
          <w:b/>
          <w:sz w:val="22"/>
          <w:szCs w:val="22"/>
        </w:rPr>
      </w:pPr>
      <w:r w:rsidRPr="00782158">
        <w:rPr>
          <w:b/>
          <w:sz w:val="22"/>
          <w:szCs w:val="22"/>
        </w:rPr>
        <w:t xml:space="preserve">Основные социально-экономические показатели ЕАО </w:t>
      </w:r>
    </w:p>
    <w:p w:rsidR="005C1460" w:rsidRPr="00782158" w:rsidRDefault="005C1460" w:rsidP="005C1460">
      <w:pPr>
        <w:jc w:val="center"/>
        <w:rPr>
          <w:b/>
          <w:sz w:val="22"/>
          <w:szCs w:val="22"/>
        </w:rPr>
      </w:pPr>
    </w:p>
    <w:tbl>
      <w:tblPr>
        <w:tblW w:w="9388" w:type="dxa"/>
        <w:jc w:val="center"/>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2"/>
        <w:gridCol w:w="1134"/>
        <w:gridCol w:w="16"/>
        <w:gridCol w:w="1261"/>
        <w:gridCol w:w="15"/>
        <w:gridCol w:w="1259"/>
        <w:gridCol w:w="16"/>
        <w:gridCol w:w="1985"/>
      </w:tblGrid>
      <w:tr w:rsidR="005C1460" w:rsidRPr="00782158"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firstLine="34"/>
              <w:jc w:val="center"/>
              <w:rPr>
                <w:sz w:val="22"/>
                <w:szCs w:val="22"/>
              </w:rPr>
            </w:pPr>
            <w:r w:rsidRPr="00782158">
              <w:rPr>
                <w:sz w:val="22"/>
                <w:szCs w:val="22"/>
              </w:rPr>
              <w:t>Показатель</w:t>
            </w:r>
          </w:p>
        </w:tc>
        <w:tc>
          <w:tcPr>
            <w:tcW w:w="11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2019</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2020</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2021</w:t>
            </w:r>
          </w:p>
        </w:tc>
        <w:tc>
          <w:tcPr>
            <w:tcW w:w="2001" w:type="dxa"/>
            <w:gridSpan w:val="2"/>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center"/>
              <w:rPr>
                <w:sz w:val="22"/>
                <w:szCs w:val="22"/>
              </w:rPr>
            </w:pPr>
            <w:r w:rsidRPr="00782158">
              <w:rPr>
                <w:sz w:val="22"/>
                <w:szCs w:val="22"/>
              </w:rPr>
              <w:t>Динамика к 2019 г.</w:t>
            </w:r>
          </w:p>
          <w:p w:rsidR="005C1460" w:rsidRPr="00782158" w:rsidRDefault="005C1460" w:rsidP="00782158">
            <w:pPr>
              <w:spacing w:before="20" w:after="20"/>
              <w:ind w:left="-77"/>
              <w:jc w:val="center"/>
              <w:rPr>
                <w:sz w:val="22"/>
                <w:szCs w:val="22"/>
              </w:rPr>
            </w:pPr>
            <w:r w:rsidRPr="00782158">
              <w:rPr>
                <w:sz w:val="22"/>
                <w:szCs w:val="22"/>
              </w:rPr>
              <w:t>(%)</w:t>
            </w:r>
          </w:p>
        </w:tc>
      </w:tr>
      <w:tr w:rsidR="005C1460" w:rsidRPr="00782158"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tabs>
                <w:tab w:val="left" w:pos="142"/>
              </w:tabs>
              <w:spacing w:before="20" w:after="20"/>
              <w:ind w:left="-77" w:firstLine="34"/>
              <w:jc w:val="both"/>
              <w:rPr>
                <w:rFonts w:eastAsia="Calibri"/>
                <w:sz w:val="22"/>
                <w:szCs w:val="22"/>
              </w:rPr>
            </w:pPr>
            <w:r w:rsidRPr="00782158">
              <w:rPr>
                <w:sz w:val="22"/>
                <w:szCs w:val="22"/>
              </w:rPr>
              <w:t>Расходы на здравоохранение (руб./чел)</w:t>
            </w:r>
          </w:p>
        </w:tc>
        <w:tc>
          <w:tcPr>
            <w:tcW w:w="11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27217,0</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34895,8</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12411,3</w:t>
            </w:r>
          </w:p>
        </w:tc>
        <w:tc>
          <w:tcPr>
            <w:tcW w:w="2001"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- 54,4</w:t>
            </w:r>
          </w:p>
        </w:tc>
      </w:tr>
      <w:tr w:rsidR="005C1460" w:rsidRPr="00782158"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firstLine="34"/>
              <w:jc w:val="both"/>
              <w:rPr>
                <w:rFonts w:eastAsia="Calibri"/>
                <w:sz w:val="22"/>
                <w:szCs w:val="22"/>
              </w:rPr>
            </w:pPr>
            <w:r w:rsidRPr="00782158">
              <w:rPr>
                <w:sz w:val="22"/>
                <w:szCs w:val="22"/>
              </w:rPr>
              <w:t>Расходы на образование (руб./чел)</w:t>
            </w:r>
          </w:p>
        </w:tc>
        <w:tc>
          <w:tcPr>
            <w:tcW w:w="1134"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24389,7</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27396,9</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35591,8</w:t>
            </w:r>
          </w:p>
        </w:tc>
        <w:tc>
          <w:tcPr>
            <w:tcW w:w="2001"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45,9</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rFonts w:eastAsia="Calibri"/>
                <w:sz w:val="22"/>
                <w:szCs w:val="22"/>
              </w:rPr>
            </w:pPr>
            <w:r w:rsidRPr="00782158">
              <w:rPr>
                <w:sz w:val="22"/>
                <w:szCs w:val="22"/>
              </w:rPr>
              <w:lastRenderedPageBreak/>
              <w:t>Среднедушевой доход населения (руб./чел) в месяц</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26581,0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28156,3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30297,2</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13,9</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rFonts w:eastAsia="Calibri"/>
                <w:sz w:val="22"/>
                <w:szCs w:val="22"/>
              </w:rPr>
            </w:pPr>
            <w:r w:rsidRPr="00782158">
              <w:rPr>
                <w:sz w:val="22"/>
                <w:szCs w:val="22"/>
              </w:rPr>
              <w:t>Прожиточный минимум (руб./чел) в месяц</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14213,0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15422,0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16386,0</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15,3</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rFonts w:eastAsia="Calibri"/>
                <w:sz w:val="22"/>
                <w:szCs w:val="22"/>
              </w:rPr>
            </w:pPr>
            <w:r w:rsidRPr="00782158">
              <w:rPr>
                <w:sz w:val="22"/>
                <w:szCs w:val="22"/>
              </w:rPr>
              <w:t xml:space="preserve">Стоимость минимальной продуктовой корзины (руб./чел) </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5205,55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5723,07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6678,77</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28,3</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rFonts w:eastAsia="Calibri"/>
                <w:sz w:val="22"/>
                <w:szCs w:val="22"/>
              </w:rPr>
            </w:pPr>
            <w:r w:rsidRPr="00782158">
              <w:rPr>
                <w:sz w:val="22"/>
                <w:szCs w:val="22"/>
              </w:rPr>
              <w:t>Процент лиц с доходами ниже прожиточного минимума (%)</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23,9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23,7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22,3</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-6,7</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rFonts w:eastAsia="Calibri"/>
                <w:sz w:val="22"/>
                <w:szCs w:val="22"/>
              </w:rPr>
            </w:pPr>
            <w:r w:rsidRPr="00782158">
              <w:rPr>
                <w:sz w:val="22"/>
                <w:szCs w:val="22"/>
              </w:rPr>
              <w:t>Количество жилой площади на 1 человека (м</w:t>
            </w:r>
            <w:r w:rsidRPr="00782158">
              <w:rPr>
                <w:sz w:val="22"/>
                <w:szCs w:val="22"/>
                <w:vertAlign w:val="superscript"/>
              </w:rPr>
              <w:t>2</w:t>
            </w:r>
            <w:r w:rsidRPr="00782158">
              <w:rPr>
                <w:sz w:val="22"/>
                <w:szCs w:val="22"/>
              </w:rPr>
              <w:t>/чел.)</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23,8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24,3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24,6</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3,4</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Уд. вес площади жилых помещений, не имеющих водопровода (%)</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37,4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37,6</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36,5</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-2,4</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Уд. вес площади жилых помещений, не имеющих канализации (%)</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39,0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39,3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38,1</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- 2,3</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Уд. вес жилой площади, оборудованной центральным отоплением (%)</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60,6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60,3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61,3</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1,2</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Фактическое конечное потребление домашних хозяйств на душу населения, руб.*</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300370,5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306249,9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1,9</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Валовой региональный продукт на душу населения*</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357287,3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400340,5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highlight w:val="yellow"/>
              </w:rPr>
            </w:pPr>
            <w:r w:rsidRPr="00782158">
              <w:rPr>
                <w:sz w:val="22"/>
                <w:szCs w:val="22"/>
              </w:rPr>
              <w:t>12,1</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Инвестиции в основной капитал в фактически действующих ценах на душу населения в тыс. рублях</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86,9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96,6</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94,4</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highlight w:val="yellow"/>
              </w:rPr>
            </w:pPr>
            <w:r w:rsidRPr="00782158">
              <w:rPr>
                <w:sz w:val="22"/>
                <w:szCs w:val="22"/>
              </w:rPr>
              <w:t>8,6</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Среднемесячная номинальная начисленная заработная плата работающих в экономике, руб.</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42400,4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46236,5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50074,8</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18,1</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Обеспеченность населения врачами (на 1000 населения)</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2,7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3,49</w:t>
            </w:r>
          </w:p>
        </w:tc>
        <w:tc>
          <w:tcPr>
            <w:tcW w:w="1985" w:type="dxa"/>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-8,2</w:t>
            </w:r>
          </w:p>
        </w:tc>
      </w:tr>
      <w:tr w:rsidR="005C1460" w:rsidRPr="00646583" w:rsidTr="00A42842">
        <w:trPr>
          <w:trHeight w:val="20"/>
          <w:jc w:val="center"/>
        </w:trPr>
        <w:tc>
          <w:tcPr>
            <w:tcW w:w="3702" w:type="dxa"/>
            <w:tcBorders>
              <w:top w:val="single" w:sz="4" w:space="0" w:color="auto"/>
              <w:left w:val="single" w:sz="4" w:space="0" w:color="auto"/>
              <w:bottom w:val="single" w:sz="4" w:space="0" w:color="auto"/>
              <w:right w:val="single" w:sz="4" w:space="0" w:color="auto"/>
            </w:tcBorders>
            <w:vAlign w:val="center"/>
            <w:hideMark/>
          </w:tcPr>
          <w:p w:rsidR="005C1460" w:rsidRPr="00782158" w:rsidRDefault="005C1460" w:rsidP="00782158">
            <w:pPr>
              <w:spacing w:before="20" w:after="20"/>
              <w:ind w:left="-77"/>
              <w:jc w:val="both"/>
              <w:rPr>
                <w:sz w:val="22"/>
                <w:szCs w:val="22"/>
              </w:rPr>
            </w:pPr>
            <w:r w:rsidRPr="00782158">
              <w:rPr>
                <w:sz w:val="22"/>
                <w:szCs w:val="22"/>
              </w:rPr>
              <w:t xml:space="preserve">Обеспеченность населения средним медперсоналом </w:t>
            </w:r>
          </w:p>
          <w:p w:rsidR="005C1460" w:rsidRPr="00782158" w:rsidRDefault="005C1460" w:rsidP="00782158">
            <w:pPr>
              <w:spacing w:before="20" w:after="20"/>
              <w:ind w:left="-77"/>
              <w:jc w:val="both"/>
              <w:rPr>
                <w:sz w:val="22"/>
                <w:szCs w:val="22"/>
              </w:rPr>
            </w:pPr>
            <w:r w:rsidRPr="00782158">
              <w:rPr>
                <w:sz w:val="22"/>
                <w:szCs w:val="22"/>
              </w:rPr>
              <w:t>(на 1000 населения)</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12,1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9,2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C1460" w:rsidRPr="00782158" w:rsidRDefault="005C1460" w:rsidP="00782158">
            <w:pPr>
              <w:spacing w:before="20" w:after="20"/>
              <w:ind w:left="-77"/>
              <w:jc w:val="center"/>
              <w:rPr>
                <w:sz w:val="22"/>
                <w:szCs w:val="22"/>
              </w:rPr>
            </w:pPr>
            <w:r w:rsidRPr="00782158">
              <w:rPr>
                <w:sz w:val="22"/>
                <w:szCs w:val="22"/>
              </w:rPr>
              <w:t>11,68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C1460" w:rsidRPr="00782158" w:rsidRDefault="005C1460" w:rsidP="00782158">
            <w:pPr>
              <w:spacing w:before="20" w:after="20"/>
              <w:ind w:left="-77"/>
              <w:jc w:val="center"/>
              <w:rPr>
                <w:sz w:val="22"/>
                <w:szCs w:val="22"/>
                <w:highlight w:val="yellow"/>
              </w:rPr>
            </w:pPr>
            <w:r w:rsidRPr="00782158">
              <w:rPr>
                <w:sz w:val="22"/>
                <w:szCs w:val="22"/>
              </w:rPr>
              <w:t>-3,5</w:t>
            </w:r>
          </w:p>
        </w:tc>
      </w:tr>
    </w:tbl>
    <w:p w:rsidR="005C1460" w:rsidRPr="00782158" w:rsidRDefault="005C1460" w:rsidP="005C1460">
      <w:pPr>
        <w:ind w:left="1080"/>
        <w:rPr>
          <w:sz w:val="22"/>
          <w:szCs w:val="22"/>
        </w:rPr>
      </w:pPr>
      <w:r w:rsidRPr="00782158">
        <w:rPr>
          <w:sz w:val="22"/>
          <w:szCs w:val="22"/>
        </w:rPr>
        <w:t>*- показатель предоставляется на год позднее</w:t>
      </w:r>
    </w:p>
    <w:p w:rsidR="00782158" w:rsidRDefault="00782158" w:rsidP="005C1460">
      <w:pPr>
        <w:ind w:firstLine="709"/>
        <w:jc w:val="both"/>
      </w:pPr>
    </w:p>
    <w:p w:rsidR="005C1460" w:rsidRPr="00646583" w:rsidRDefault="005C1460" w:rsidP="005C1460">
      <w:pPr>
        <w:ind w:firstLine="709"/>
        <w:jc w:val="both"/>
      </w:pPr>
      <w:r w:rsidRPr="00646583">
        <w:t>Среднедушевые денежные доходы населения Еврейской автономной области в 2021 году составили 30297,2 рублей, что выше уровня 2019 года на 13,9 %.</w:t>
      </w:r>
    </w:p>
    <w:p w:rsidR="005C1460" w:rsidRPr="00646583" w:rsidRDefault="005C1460" w:rsidP="005C1460">
      <w:pPr>
        <w:ind w:firstLine="709"/>
        <w:jc w:val="both"/>
      </w:pPr>
      <w:r w:rsidRPr="00646583">
        <w:t>Величина прожиточного минимума (в среднем на душу населения) составила 16386 руб. в месяц, что выше уровня 2019 года на 15,3 %. Процент лиц с доходами ниже прожиточного минимума в ЕАО составил 22,3 %, что ниже уровня 2019 года на 6,7 %.</w:t>
      </w:r>
    </w:p>
    <w:p w:rsidR="005C1460" w:rsidRPr="00646583" w:rsidRDefault="005C1460" w:rsidP="005C1460">
      <w:pPr>
        <w:ind w:firstLine="709"/>
        <w:jc w:val="both"/>
      </w:pPr>
      <w:r w:rsidRPr="00646583">
        <w:rPr>
          <w:color w:val="000000"/>
        </w:rPr>
        <w:t>Размер среднемесячной номинальной начисленной заработной платы</w:t>
      </w:r>
      <w:r w:rsidR="00A42842">
        <w:rPr>
          <w:color w:val="000000"/>
        </w:rPr>
        <w:t xml:space="preserve"> </w:t>
      </w:r>
      <w:r w:rsidRPr="00646583">
        <w:rPr>
          <w:color w:val="000000"/>
        </w:rPr>
        <w:t xml:space="preserve">работающих в экономике в Еврейской автономной области увеличился на 18,1 % и составил </w:t>
      </w:r>
      <w:r w:rsidRPr="00646583">
        <w:t>50074,8</w:t>
      </w:r>
      <w:r w:rsidRPr="00646583">
        <w:rPr>
          <w:sz w:val="20"/>
          <w:szCs w:val="20"/>
        </w:rPr>
        <w:t xml:space="preserve"> </w:t>
      </w:r>
      <w:r w:rsidRPr="00646583">
        <w:rPr>
          <w:color w:val="000000"/>
        </w:rPr>
        <w:t xml:space="preserve">рублей. </w:t>
      </w:r>
    </w:p>
    <w:p w:rsidR="005C1460" w:rsidRDefault="005C1460" w:rsidP="005C1460">
      <w:pPr>
        <w:ind w:firstLine="709"/>
        <w:jc w:val="both"/>
        <w:rPr>
          <w:color w:val="000000"/>
        </w:rPr>
      </w:pPr>
      <w:r w:rsidRPr="00646583">
        <w:rPr>
          <w:rFonts w:ascii="TimesNewRomanPSMT" w:hAnsi="TimesNewRomanPSMT"/>
          <w:color w:val="000000"/>
        </w:rPr>
        <w:t xml:space="preserve">За анализируемый период </w:t>
      </w:r>
      <w:r w:rsidRPr="00646583">
        <w:rPr>
          <w:color w:val="000000"/>
        </w:rPr>
        <w:t>отмечается снижение показателей</w:t>
      </w:r>
      <w:r w:rsidRPr="00646583">
        <w:rPr>
          <w:rFonts w:ascii="TimesNewRomanPSMT" w:hAnsi="TimesNewRomanPSMT"/>
          <w:color w:val="000000"/>
        </w:rPr>
        <w:t xml:space="preserve"> обеспеченности</w:t>
      </w:r>
      <w:r w:rsidRPr="00646583">
        <w:rPr>
          <w:rFonts w:ascii="Calibri" w:hAnsi="Calibri"/>
          <w:color w:val="000000"/>
        </w:rPr>
        <w:t xml:space="preserve"> </w:t>
      </w:r>
      <w:r w:rsidRPr="00646583">
        <w:rPr>
          <w:rFonts w:ascii="TimesNewRomanPSMT" w:hAnsi="TimesNewRomanPSMT"/>
          <w:color w:val="000000"/>
        </w:rPr>
        <w:t xml:space="preserve">населения врачами всех </w:t>
      </w:r>
      <w:r w:rsidRPr="00646583">
        <w:rPr>
          <w:color w:val="000000"/>
        </w:rPr>
        <w:t>специальностей на 8,2 %, и показателя обеспеченности средним</w:t>
      </w:r>
      <w:r w:rsidRPr="00646583">
        <w:rPr>
          <w:rFonts w:ascii="TimesNewRomanPSMT" w:hAnsi="TimesNewRomanPSMT"/>
          <w:color w:val="000000"/>
        </w:rPr>
        <w:t xml:space="preserve"> медицинским </w:t>
      </w:r>
      <w:r w:rsidRPr="00646583">
        <w:rPr>
          <w:color w:val="000000"/>
        </w:rPr>
        <w:t>персоналом на 3,5 %.</w:t>
      </w:r>
    </w:p>
    <w:p w:rsidR="00841B16" w:rsidRDefault="00841B16" w:rsidP="005C1460">
      <w:pPr>
        <w:ind w:firstLine="709"/>
        <w:jc w:val="both"/>
        <w:rPr>
          <w:color w:val="000000"/>
        </w:rPr>
      </w:pPr>
    </w:p>
    <w:p w:rsidR="00841B16" w:rsidRDefault="00841B16" w:rsidP="005C1460">
      <w:pPr>
        <w:ind w:firstLine="709"/>
        <w:jc w:val="both"/>
        <w:rPr>
          <w:color w:val="000000"/>
        </w:rPr>
      </w:pPr>
    </w:p>
    <w:p w:rsidR="00841B16" w:rsidRDefault="00841B16" w:rsidP="005C1460">
      <w:pPr>
        <w:ind w:firstLine="709"/>
        <w:jc w:val="both"/>
        <w:rPr>
          <w:color w:val="000000"/>
        </w:rPr>
      </w:pPr>
    </w:p>
    <w:p w:rsidR="00841B16" w:rsidRDefault="00841B16" w:rsidP="005C1460">
      <w:pPr>
        <w:ind w:firstLine="709"/>
        <w:jc w:val="both"/>
        <w:rPr>
          <w:color w:val="000000"/>
        </w:rPr>
      </w:pPr>
    </w:p>
    <w:p w:rsidR="007E3509" w:rsidRDefault="007E3509" w:rsidP="00B01A6D">
      <w:pPr>
        <w:pStyle w:val="a8"/>
        <w:numPr>
          <w:ilvl w:val="1"/>
          <w:numId w:val="11"/>
        </w:numPr>
        <w:shd w:val="clear" w:color="auto" w:fill="FFFFFF"/>
        <w:spacing w:before="240" w:after="120"/>
        <w:ind w:left="1112" w:hanging="539"/>
        <w:jc w:val="center"/>
        <w:rPr>
          <w:b/>
          <w:sz w:val="26"/>
          <w:szCs w:val="26"/>
        </w:rPr>
      </w:pPr>
      <w:r w:rsidRPr="007E3509">
        <w:rPr>
          <w:b/>
          <w:sz w:val="26"/>
          <w:szCs w:val="26"/>
        </w:rPr>
        <w:lastRenderedPageBreak/>
        <w:t xml:space="preserve">Анализ состояния </w:t>
      </w:r>
      <w:r w:rsidR="00922447">
        <w:rPr>
          <w:b/>
          <w:sz w:val="26"/>
          <w:szCs w:val="26"/>
        </w:rPr>
        <w:t>здоровья в связи с воздействием факторов среды обитания человека и условий труда</w:t>
      </w:r>
    </w:p>
    <w:p w:rsidR="00382C7A" w:rsidRPr="00382C7A" w:rsidRDefault="00382C7A" w:rsidP="00B01A6D">
      <w:pPr>
        <w:pStyle w:val="a3"/>
        <w:numPr>
          <w:ilvl w:val="2"/>
          <w:numId w:val="10"/>
        </w:numPr>
        <w:shd w:val="clear" w:color="auto" w:fill="FFFFFF"/>
        <w:spacing w:before="120" w:after="0"/>
        <w:jc w:val="center"/>
        <w:rPr>
          <w:b/>
        </w:rPr>
      </w:pPr>
      <w:r w:rsidRPr="00382C7A">
        <w:rPr>
          <w:b/>
        </w:rPr>
        <w:t>Анализ состояния заболеваемости в связи с вредным воздействием факторов среды обитания на человека</w:t>
      </w:r>
    </w:p>
    <w:p w:rsidR="007E3509" w:rsidRPr="00BD5A34" w:rsidRDefault="007E3509" w:rsidP="007E3509">
      <w:pPr>
        <w:autoSpaceDE w:val="0"/>
        <w:autoSpaceDN w:val="0"/>
        <w:adjustRightInd w:val="0"/>
        <w:ind w:firstLine="709"/>
        <w:jc w:val="both"/>
      </w:pPr>
      <w:r w:rsidRPr="00BD5A34">
        <w:t>Одно из приоритетных мест в демографической политике Еврейской автономной области занимает проблема сохранения численности населения. По предварительной оценке Хабарвскстата, численность населения области по сравнению с началом 2022 года сократилась на 2148 человек (или на 1,4%) и на 1 января 2023 года составила 147432 человека, в том числе 104470 человек (70,9%) – городские жители и 42962 человека (29,1%) – сельские. Сокращение численности населения за 2022 год произошло за счет естественной убыли на 843 человека и миграционной убыли на 1305 человек.</w:t>
      </w:r>
    </w:p>
    <w:p w:rsidR="007E3509" w:rsidRPr="00BD5A34" w:rsidRDefault="007E3509" w:rsidP="007E3509">
      <w:pPr>
        <w:ind w:firstLine="709"/>
        <w:jc w:val="both"/>
      </w:pPr>
      <w:r w:rsidRPr="00BD5A34">
        <w:t>Показатели естественного движения населения, определяемые демографическими процессами: рождаемости и смертности, представлены в табл.</w:t>
      </w:r>
      <w:r w:rsidR="00A42842">
        <w:t xml:space="preserve"> №38</w:t>
      </w:r>
      <w:r w:rsidRPr="00BD5A34">
        <w:t xml:space="preserve">. </w:t>
      </w:r>
    </w:p>
    <w:p w:rsidR="007E3509" w:rsidRPr="00BD5A34" w:rsidRDefault="007E3509" w:rsidP="007E3509">
      <w:pPr>
        <w:ind w:firstLine="709"/>
        <w:jc w:val="both"/>
      </w:pPr>
    </w:p>
    <w:p w:rsidR="007E3509" w:rsidRPr="00BD5A34" w:rsidRDefault="007E3509" w:rsidP="007E3509">
      <w:pPr>
        <w:spacing w:after="120"/>
        <w:jc w:val="right"/>
      </w:pPr>
      <w:r w:rsidRPr="00BD5A34">
        <w:t xml:space="preserve">Таблица </w:t>
      </w:r>
      <w:r w:rsidR="00A42842">
        <w:t>№38</w:t>
      </w:r>
    </w:p>
    <w:p w:rsidR="007E3509" w:rsidRPr="007E3509" w:rsidRDefault="007E3509" w:rsidP="007E3509">
      <w:pPr>
        <w:jc w:val="center"/>
        <w:rPr>
          <w:bCs/>
          <w:sz w:val="22"/>
          <w:szCs w:val="22"/>
        </w:rPr>
      </w:pPr>
      <w:r w:rsidRPr="007E3509">
        <w:rPr>
          <w:b/>
          <w:bCs/>
          <w:sz w:val="22"/>
          <w:szCs w:val="22"/>
        </w:rPr>
        <w:t>Показатели естественного движения населения области на 1000 населения</w:t>
      </w:r>
    </w:p>
    <w:p w:rsidR="007E3509" w:rsidRPr="007E3509" w:rsidRDefault="007E3509" w:rsidP="007E3509">
      <w:pPr>
        <w:spacing w:after="120"/>
        <w:rPr>
          <w:bCs/>
          <w:sz w:val="22"/>
          <w:szCs w:val="22"/>
        </w:rPr>
      </w:pPr>
    </w:p>
    <w:tbl>
      <w:tblPr>
        <w:tblW w:w="9377" w:type="dxa"/>
        <w:jc w:val="center"/>
        <w:tblInd w:w="-151" w:type="dxa"/>
        <w:tblCellMar>
          <w:left w:w="30" w:type="dxa"/>
          <w:right w:w="30" w:type="dxa"/>
        </w:tblCellMar>
        <w:tblLook w:val="04A0" w:firstRow="1" w:lastRow="0" w:firstColumn="1" w:lastColumn="0" w:noHBand="0" w:noVBand="1"/>
      </w:tblPr>
      <w:tblGrid>
        <w:gridCol w:w="810"/>
        <w:gridCol w:w="1352"/>
        <w:gridCol w:w="1260"/>
        <w:gridCol w:w="1645"/>
        <w:gridCol w:w="1484"/>
        <w:gridCol w:w="2826"/>
      </w:tblGrid>
      <w:tr w:rsidR="007E3509" w:rsidRPr="007E3509" w:rsidTr="00642414">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Год</w:t>
            </w:r>
          </w:p>
        </w:tc>
        <w:tc>
          <w:tcPr>
            <w:tcW w:w="1352"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jc w:val="center"/>
              <w:rPr>
                <w:color w:val="000000"/>
                <w:sz w:val="22"/>
                <w:szCs w:val="22"/>
              </w:rPr>
            </w:pPr>
            <w:r w:rsidRPr="007E3509">
              <w:rPr>
                <w:color w:val="000000"/>
                <w:sz w:val="22"/>
                <w:szCs w:val="22"/>
              </w:rPr>
              <w:t>Рождаемость</w:t>
            </w:r>
          </w:p>
        </w:tc>
        <w:tc>
          <w:tcPr>
            <w:tcW w:w="1260"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jc w:val="center"/>
              <w:rPr>
                <w:color w:val="000000"/>
                <w:sz w:val="22"/>
                <w:szCs w:val="22"/>
              </w:rPr>
            </w:pPr>
            <w:r w:rsidRPr="007E3509">
              <w:rPr>
                <w:color w:val="000000"/>
                <w:sz w:val="22"/>
                <w:szCs w:val="22"/>
              </w:rPr>
              <w:t>Смертность</w:t>
            </w:r>
          </w:p>
        </w:tc>
        <w:tc>
          <w:tcPr>
            <w:tcW w:w="1645"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hanging="42"/>
              <w:jc w:val="center"/>
              <w:rPr>
                <w:color w:val="000000"/>
                <w:sz w:val="22"/>
                <w:szCs w:val="22"/>
              </w:rPr>
            </w:pPr>
            <w:r w:rsidRPr="007E3509">
              <w:rPr>
                <w:color w:val="000000"/>
                <w:sz w:val="22"/>
                <w:szCs w:val="22"/>
              </w:rPr>
              <w:t>Естественный прирост</w:t>
            </w:r>
          </w:p>
        </w:tc>
        <w:tc>
          <w:tcPr>
            <w:tcW w:w="1484"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jc w:val="center"/>
              <w:rPr>
                <w:color w:val="000000"/>
                <w:sz w:val="22"/>
                <w:szCs w:val="22"/>
              </w:rPr>
            </w:pPr>
            <w:r w:rsidRPr="007E3509">
              <w:rPr>
                <w:color w:val="000000"/>
                <w:sz w:val="22"/>
                <w:szCs w:val="22"/>
              </w:rPr>
              <w:t>Младенческая смертность</w:t>
            </w:r>
          </w:p>
        </w:tc>
        <w:tc>
          <w:tcPr>
            <w:tcW w:w="2826"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Ожидаемая продолжительность жизни</w:t>
            </w:r>
          </w:p>
        </w:tc>
      </w:tr>
      <w:tr w:rsidR="007E3509" w:rsidRPr="007E3509" w:rsidTr="00642414">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2012</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14,1</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15,4</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64,1</w:t>
            </w:r>
          </w:p>
        </w:tc>
      </w:tr>
      <w:tr w:rsidR="007E3509" w:rsidRPr="007E3509" w:rsidTr="00642414">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2013</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13,7</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14,6</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-0,9</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19,5</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64,9</w:t>
            </w:r>
          </w:p>
        </w:tc>
      </w:tr>
      <w:tr w:rsidR="007E3509" w:rsidRPr="007E3509" w:rsidTr="00642414">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2014</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13,9</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15,0</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14,8</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65,2</w:t>
            </w:r>
          </w:p>
        </w:tc>
      </w:tr>
      <w:tr w:rsidR="007E3509" w:rsidRPr="007E3509" w:rsidTr="00642414">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2015</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14,0</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15,4</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13,2</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65,0</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2016</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13,4</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-1,8</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15,7</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65,9</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2017</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13,3</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-1,6</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10,8</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68,8</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2018</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13,7</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-2,0</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9,6</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68,6</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2019</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10,6</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14,2</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-3,6</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9,2</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68,1</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2020</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10,3</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15,9</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-5,6</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6,7</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67,5</w:t>
            </w:r>
          </w:p>
        </w:tc>
      </w:tr>
      <w:tr w:rsidR="007E3509" w:rsidRPr="007E3509" w:rsidTr="00642414">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firstLine="57"/>
              <w:jc w:val="center"/>
              <w:rPr>
                <w:color w:val="000000"/>
                <w:sz w:val="22"/>
                <w:szCs w:val="22"/>
              </w:rPr>
            </w:pPr>
            <w:r w:rsidRPr="007E3509">
              <w:rPr>
                <w:color w:val="000000"/>
                <w:sz w:val="22"/>
                <w:szCs w:val="22"/>
              </w:rPr>
              <w:t>2021</w:t>
            </w:r>
          </w:p>
        </w:tc>
        <w:tc>
          <w:tcPr>
            <w:tcW w:w="1352"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9,9</w:t>
            </w:r>
          </w:p>
        </w:tc>
        <w:tc>
          <w:tcPr>
            <w:tcW w:w="1260"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18,0</w:t>
            </w:r>
          </w:p>
        </w:tc>
        <w:tc>
          <w:tcPr>
            <w:tcW w:w="1645"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-8,1</w:t>
            </w:r>
          </w:p>
        </w:tc>
        <w:tc>
          <w:tcPr>
            <w:tcW w:w="1484"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11,7</w:t>
            </w:r>
          </w:p>
        </w:tc>
        <w:tc>
          <w:tcPr>
            <w:tcW w:w="2826" w:type="dxa"/>
            <w:tcBorders>
              <w:top w:val="single" w:sz="4"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66,1</w:t>
            </w:r>
          </w:p>
        </w:tc>
      </w:tr>
      <w:tr w:rsidR="007E3509" w:rsidRPr="007E3509" w:rsidTr="00642414">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hideMark/>
          </w:tcPr>
          <w:p w:rsidR="007E3509" w:rsidRPr="007E3509" w:rsidRDefault="007E3509" w:rsidP="007E3509">
            <w:pPr>
              <w:spacing w:before="20" w:after="20"/>
              <w:ind w:left="57"/>
              <w:jc w:val="center"/>
              <w:rPr>
                <w:color w:val="000000"/>
                <w:sz w:val="22"/>
                <w:szCs w:val="22"/>
              </w:rPr>
            </w:pPr>
            <w:r w:rsidRPr="007E3509">
              <w:rPr>
                <w:color w:val="000000"/>
                <w:sz w:val="22"/>
                <w:szCs w:val="22"/>
              </w:rPr>
              <w:t>РФ</w:t>
            </w:r>
          </w:p>
          <w:p w:rsidR="007E3509" w:rsidRPr="007E3509" w:rsidRDefault="007E3509" w:rsidP="007E3509">
            <w:pPr>
              <w:spacing w:before="20" w:after="20"/>
              <w:ind w:left="57"/>
              <w:jc w:val="center"/>
              <w:rPr>
                <w:color w:val="000000"/>
                <w:sz w:val="22"/>
                <w:szCs w:val="22"/>
              </w:rPr>
            </w:pPr>
            <w:r w:rsidRPr="007E3509">
              <w:rPr>
                <w:color w:val="000000"/>
                <w:sz w:val="22"/>
                <w:szCs w:val="22"/>
              </w:rPr>
              <w:t xml:space="preserve">2021 </w:t>
            </w:r>
          </w:p>
        </w:tc>
        <w:tc>
          <w:tcPr>
            <w:tcW w:w="1352" w:type="dxa"/>
            <w:tcBorders>
              <w:top w:val="single" w:sz="6"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9,6</w:t>
            </w:r>
          </w:p>
        </w:tc>
        <w:tc>
          <w:tcPr>
            <w:tcW w:w="1260" w:type="dxa"/>
            <w:tcBorders>
              <w:top w:val="single" w:sz="6"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16,7</w:t>
            </w:r>
          </w:p>
        </w:tc>
        <w:tc>
          <w:tcPr>
            <w:tcW w:w="1645" w:type="dxa"/>
            <w:tcBorders>
              <w:top w:val="single" w:sz="6"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-8,0</w:t>
            </w:r>
          </w:p>
        </w:tc>
        <w:tc>
          <w:tcPr>
            <w:tcW w:w="1484" w:type="dxa"/>
            <w:tcBorders>
              <w:top w:val="single" w:sz="6"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jc w:val="center"/>
              <w:rPr>
                <w:color w:val="000000"/>
                <w:sz w:val="22"/>
                <w:szCs w:val="22"/>
              </w:rPr>
            </w:pPr>
            <w:r w:rsidRPr="007E3509">
              <w:rPr>
                <w:color w:val="000000"/>
                <w:sz w:val="22"/>
                <w:szCs w:val="22"/>
              </w:rPr>
              <w:t>5,3</w:t>
            </w:r>
          </w:p>
        </w:tc>
        <w:tc>
          <w:tcPr>
            <w:tcW w:w="2826" w:type="dxa"/>
            <w:tcBorders>
              <w:top w:val="single" w:sz="6" w:space="0" w:color="auto"/>
              <w:left w:val="single" w:sz="6" w:space="0" w:color="auto"/>
              <w:bottom w:val="single" w:sz="6" w:space="0" w:color="auto"/>
              <w:right w:val="single" w:sz="6" w:space="0" w:color="auto"/>
            </w:tcBorders>
            <w:vAlign w:val="center"/>
          </w:tcPr>
          <w:p w:rsidR="007E3509" w:rsidRPr="007E3509" w:rsidRDefault="007E3509" w:rsidP="007E3509">
            <w:pPr>
              <w:spacing w:before="20" w:after="20"/>
              <w:ind w:left="57" w:hanging="66"/>
              <w:jc w:val="center"/>
              <w:rPr>
                <w:color w:val="000000"/>
                <w:sz w:val="22"/>
                <w:szCs w:val="22"/>
              </w:rPr>
            </w:pPr>
            <w:r w:rsidRPr="007E3509">
              <w:rPr>
                <w:color w:val="000000"/>
                <w:sz w:val="22"/>
                <w:szCs w:val="22"/>
              </w:rPr>
              <w:t>70,1</w:t>
            </w:r>
          </w:p>
        </w:tc>
      </w:tr>
    </w:tbl>
    <w:p w:rsidR="007E3509" w:rsidRPr="00BD5A34" w:rsidRDefault="007E3509" w:rsidP="007E3509">
      <w:pPr>
        <w:spacing w:after="120"/>
      </w:pPr>
    </w:p>
    <w:p w:rsidR="007E3509" w:rsidRDefault="007E3509" w:rsidP="007E3509">
      <w:pPr>
        <w:widowControl w:val="0"/>
        <w:tabs>
          <w:tab w:val="left" w:pos="851"/>
        </w:tabs>
        <w:overflowPunct w:val="0"/>
        <w:autoSpaceDE w:val="0"/>
        <w:autoSpaceDN w:val="0"/>
        <w:adjustRightInd w:val="0"/>
        <w:ind w:firstLine="851"/>
        <w:jc w:val="both"/>
        <w:rPr>
          <w:sz w:val="28"/>
          <w:szCs w:val="28"/>
        </w:rPr>
      </w:pPr>
      <w:r w:rsidRPr="00BD5A34">
        <w:t>Показатель ожидаемой продолжительности жизни при рождении наиболее достоверно отражает состояние популяционного здоровья. Для динамики регионального показателя характерна положительная тенденция: за последние десять лет он увеличился с 64,1 до 66,1 лет, но показатель ниже среднероссийского уровня (2021 г.—70,1 лет)</w:t>
      </w:r>
      <w:r w:rsidRPr="00BD5A34">
        <w:rPr>
          <w:sz w:val="28"/>
          <w:szCs w:val="28"/>
        </w:rPr>
        <w:t xml:space="preserve">. </w:t>
      </w:r>
    </w:p>
    <w:p w:rsidR="007E3509" w:rsidRPr="00BD5A34" w:rsidRDefault="007E3509" w:rsidP="007E3509">
      <w:pPr>
        <w:widowControl w:val="0"/>
        <w:tabs>
          <w:tab w:val="left" w:pos="851"/>
        </w:tabs>
        <w:overflowPunct w:val="0"/>
        <w:autoSpaceDE w:val="0"/>
        <w:autoSpaceDN w:val="0"/>
        <w:adjustRightInd w:val="0"/>
        <w:ind w:firstLine="851"/>
        <w:jc w:val="both"/>
        <w:rPr>
          <w:sz w:val="28"/>
          <w:szCs w:val="28"/>
        </w:rPr>
      </w:pPr>
    </w:p>
    <w:p w:rsidR="007E3509" w:rsidRPr="00BD5A34" w:rsidRDefault="007E3509" w:rsidP="007E3509">
      <w:pPr>
        <w:jc w:val="center"/>
        <w:rPr>
          <w:noProof/>
        </w:rPr>
      </w:pPr>
      <w:r w:rsidRPr="00BD5A34">
        <w:rPr>
          <w:noProof/>
        </w:rPr>
        <w:lastRenderedPageBreak/>
        <w:drawing>
          <wp:inline distT="0" distB="0" distL="0" distR="0" wp14:anchorId="7A2D9560" wp14:editId="41C87F35">
            <wp:extent cx="6035040" cy="3172571"/>
            <wp:effectExtent l="0" t="0" r="3810" b="889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0304" cy="3175338"/>
                    </a:xfrm>
                    <a:prstGeom prst="rect">
                      <a:avLst/>
                    </a:prstGeom>
                    <a:noFill/>
                  </pic:spPr>
                </pic:pic>
              </a:graphicData>
            </a:graphic>
          </wp:inline>
        </w:drawing>
      </w:r>
    </w:p>
    <w:p w:rsidR="007E3509" w:rsidRPr="00BD5A34" w:rsidRDefault="007E3509" w:rsidP="007E3509">
      <w:pPr>
        <w:jc w:val="center"/>
        <w:rPr>
          <w:b/>
        </w:rPr>
      </w:pPr>
    </w:p>
    <w:p w:rsidR="007E3509" w:rsidRPr="007E3509" w:rsidRDefault="007E3509" w:rsidP="007E3509">
      <w:pPr>
        <w:jc w:val="center"/>
        <w:rPr>
          <w:bCs/>
          <w:sz w:val="22"/>
          <w:szCs w:val="22"/>
        </w:rPr>
      </w:pPr>
      <w:r w:rsidRPr="007E3509">
        <w:rPr>
          <w:b/>
          <w:sz w:val="22"/>
          <w:szCs w:val="22"/>
        </w:rPr>
        <w:t xml:space="preserve">Рис. </w:t>
      </w:r>
      <w:r w:rsidR="00A42842">
        <w:rPr>
          <w:b/>
          <w:sz w:val="22"/>
          <w:szCs w:val="22"/>
        </w:rPr>
        <w:t>24</w:t>
      </w:r>
      <w:r w:rsidRPr="007E3509">
        <w:rPr>
          <w:b/>
          <w:sz w:val="22"/>
          <w:szCs w:val="22"/>
        </w:rPr>
        <w:t xml:space="preserve">. </w:t>
      </w:r>
      <w:r w:rsidRPr="007E3509">
        <w:rPr>
          <w:sz w:val="22"/>
          <w:szCs w:val="22"/>
        </w:rPr>
        <w:t>Динамика о</w:t>
      </w:r>
      <w:r w:rsidRPr="007E3509">
        <w:rPr>
          <w:bCs/>
          <w:sz w:val="22"/>
          <w:szCs w:val="22"/>
        </w:rPr>
        <w:t xml:space="preserve">бщего коэффициента рождаемости в Еврейской автономной области </w:t>
      </w:r>
    </w:p>
    <w:p w:rsidR="007E3509" w:rsidRPr="007E3509" w:rsidRDefault="007E3509" w:rsidP="007E3509">
      <w:pPr>
        <w:jc w:val="center"/>
        <w:rPr>
          <w:bCs/>
          <w:sz w:val="22"/>
          <w:szCs w:val="22"/>
        </w:rPr>
      </w:pPr>
      <w:r w:rsidRPr="007E3509">
        <w:rPr>
          <w:bCs/>
          <w:sz w:val="22"/>
          <w:szCs w:val="22"/>
        </w:rPr>
        <w:t xml:space="preserve"> (2012-2021 гг.)</w:t>
      </w:r>
    </w:p>
    <w:p w:rsidR="007E3509" w:rsidRPr="00BD5A34" w:rsidRDefault="007E3509" w:rsidP="007E3509">
      <w:pPr>
        <w:jc w:val="center"/>
        <w:rPr>
          <w:bCs/>
        </w:rPr>
      </w:pPr>
    </w:p>
    <w:p w:rsidR="007E3509" w:rsidRPr="00BD5A34" w:rsidRDefault="007E3509" w:rsidP="007E3509">
      <w:pPr>
        <w:ind w:firstLine="709"/>
        <w:jc w:val="both"/>
        <w:rPr>
          <w:bCs/>
        </w:rPr>
      </w:pPr>
    </w:p>
    <w:p w:rsidR="007E3509" w:rsidRPr="00BD5A34" w:rsidRDefault="007E3509" w:rsidP="007E3509">
      <w:pPr>
        <w:ind w:firstLine="709"/>
        <w:jc w:val="both"/>
        <w:rPr>
          <w:bCs/>
        </w:rPr>
      </w:pPr>
      <w:r w:rsidRPr="00BD5A34">
        <w:rPr>
          <w:bCs/>
        </w:rPr>
        <w:t>Наиболее высокие показатели рождаемости в г. Биробиджане (10,9), Биробиджанском (10,8), Октябрьском (10,2) и Облученском (10,0) районах (рис.</w:t>
      </w:r>
      <w:r w:rsidR="00A42842">
        <w:rPr>
          <w:bCs/>
        </w:rPr>
        <w:t xml:space="preserve"> №25</w:t>
      </w:r>
      <w:r w:rsidRPr="00BD5A34">
        <w:rPr>
          <w:bCs/>
        </w:rPr>
        <w:t>).</w:t>
      </w:r>
    </w:p>
    <w:p w:rsidR="007E3509" w:rsidRPr="00BD5A34" w:rsidRDefault="007E3509" w:rsidP="007E3509">
      <w:pPr>
        <w:jc w:val="center"/>
        <w:rPr>
          <w:bCs/>
        </w:rPr>
      </w:pPr>
    </w:p>
    <w:p w:rsidR="007E3509" w:rsidRPr="00BD5A34" w:rsidRDefault="007E3509" w:rsidP="00642414">
      <w:pPr>
        <w:jc w:val="center"/>
      </w:pPr>
      <w:r w:rsidRPr="00BD5A34">
        <w:rPr>
          <w:noProof/>
        </w:rPr>
        <w:drawing>
          <wp:inline distT="0" distB="0" distL="0" distR="0" wp14:anchorId="272C7457" wp14:editId="6F77E9FF">
            <wp:extent cx="5899868" cy="2107096"/>
            <wp:effectExtent l="0" t="0" r="5715"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2696" cy="2115249"/>
                    </a:xfrm>
                    <a:prstGeom prst="rect">
                      <a:avLst/>
                    </a:prstGeom>
                    <a:noFill/>
                  </pic:spPr>
                </pic:pic>
              </a:graphicData>
            </a:graphic>
          </wp:inline>
        </w:drawing>
      </w:r>
    </w:p>
    <w:p w:rsidR="007E3509" w:rsidRPr="00BD5A34" w:rsidRDefault="007E3509" w:rsidP="007E3509">
      <w:pPr>
        <w:jc w:val="center"/>
        <w:rPr>
          <w:b/>
        </w:rPr>
      </w:pPr>
    </w:p>
    <w:p w:rsidR="007E3509" w:rsidRPr="00642414" w:rsidRDefault="007E3509" w:rsidP="007E3509">
      <w:pPr>
        <w:jc w:val="center"/>
        <w:rPr>
          <w:b/>
          <w:sz w:val="22"/>
          <w:szCs w:val="22"/>
        </w:rPr>
      </w:pPr>
      <w:r w:rsidRPr="00642414">
        <w:rPr>
          <w:b/>
          <w:sz w:val="22"/>
          <w:szCs w:val="22"/>
        </w:rPr>
        <w:t>Рис.</w:t>
      </w:r>
      <w:r w:rsidR="00A42842">
        <w:rPr>
          <w:b/>
          <w:sz w:val="22"/>
          <w:szCs w:val="22"/>
        </w:rPr>
        <w:t xml:space="preserve"> №25</w:t>
      </w:r>
      <w:r w:rsidRPr="00642414">
        <w:rPr>
          <w:b/>
          <w:sz w:val="22"/>
          <w:szCs w:val="22"/>
        </w:rPr>
        <w:t xml:space="preserve">. </w:t>
      </w:r>
      <w:r w:rsidRPr="00642414">
        <w:rPr>
          <w:sz w:val="22"/>
          <w:szCs w:val="22"/>
        </w:rPr>
        <w:t>Ранжирование административных территорий ЕАО по уровню рождаемости (2021 г.)</w:t>
      </w:r>
    </w:p>
    <w:p w:rsidR="007E3509" w:rsidRPr="00BD5A34" w:rsidRDefault="007E3509" w:rsidP="007E3509">
      <w:pPr>
        <w:ind w:firstLine="709"/>
        <w:jc w:val="both"/>
      </w:pPr>
    </w:p>
    <w:p w:rsidR="007E3509" w:rsidRPr="00BD5A34" w:rsidRDefault="007E3509" w:rsidP="007E3509">
      <w:pPr>
        <w:ind w:firstLine="709"/>
        <w:jc w:val="both"/>
      </w:pPr>
      <w:r w:rsidRPr="00BD5A34">
        <w:t>На протяжении последних десяти лет в Еврейской автономной области сохраняется режим депопуляции. Несмотря на то, что коэффициенты рождаемости выше среднероссийских показателей (2021 г. – 9,9 на 1</w:t>
      </w:r>
      <w:r w:rsidR="00077E89">
        <w:t>000 (область) и 9,6 на 1000 (РФ</w:t>
      </w:r>
      <w:r w:rsidRPr="00BD5A34">
        <w:t xml:space="preserve">), сохраняется высокая смертность населения (2021 г. 18,0 на 1000 (область) и 16,7 на 1000 (РФ), рис. </w:t>
      </w:r>
      <w:r w:rsidR="00A42842">
        <w:t>№26</w:t>
      </w:r>
      <w:r w:rsidRPr="00BD5A34">
        <w:t>.</w:t>
      </w:r>
    </w:p>
    <w:p w:rsidR="007E3509" w:rsidRPr="00BD5A34" w:rsidRDefault="007E3509" w:rsidP="007E3509">
      <w:pPr>
        <w:jc w:val="both"/>
      </w:pPr>
    </w:p>
    <w:p w:rsidR="007E3509" w:rsidRPr="00BD5A34" w:rsidRDefault="007E3509" w:rsidP="007E3509">
      <w:pPr>
        <w:jc w:val="center"/>
        <w:rPr>
          <w:bCs/>
        </w:rPr>
      </w:pPr>
      <w:r w:rsidRPr="00BD5A34">
        <w:rPr>
          <w:bCs/>
          <w:noProof/>
        </w:rPr>
        <w:lastRenderedPageBreak/>
        <w:drawing>
          <wp:inline distT="0" distB="0" distL="0" distR="0" wp14:anchorId="116AC3E3" wp14:editId="47E99CBA">
            <wp:extent cx="5923721" cy="2886322"/>
            <wp:effectExtent l="0" t="0" r="127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3114" cy="2890899"/>
                    </a:xfrm>
                    <a:prstGeom prst="rect">
                      <a:avLst/>
                    </a:prstGeom>
                    <a:noFill/>
                  </pic:spPr>
                </pic:pic>
              </a:graphicData>
            </a:graphic>
          </wp:inline>
        </w:drawing>
      </w:r>
    </w:p>
    <w:p w:rsidR="007E3509" w:rsidRPr="00642414" w:rsidRDefault="007E3509" w:rsidP="007E3509">
      <w:pPr>
        <w:jc w:val="center"/>
        <w:rPr>
          <w:bCs/>
          <w:sz w:val="22"/>
          <w:szCs w:val="22"/>
        </w:rPr>
      </w:pPr>
      <w:r w:rsidRPr="00642414">
        <w:rPr>
          <w:b/>
          <w:sz w:val="22"/>
          <w:szCs w:val="22"/>
        </w:rPr>
        <w:t>Рис.</w:t>
      </w:r>
      <w:r w:rsidR="00A42842">
        <w:rPr>
          <w:b/>
          <w:sz w:val="22"/>
          <w:szCs w:val="22"/>
        </w:rPr>
        <w:t xml:space="preserve"> №26</w:t>
      </w:r>
      <w:r w:rsidRPr="00642414">
        <w:rPr>
          <w:b/>
          <w:sz w:val="22"/>
          <w:szCs w:val="22"/>
        </w:rPr>
        <w:t xml:space="preserve">. </w:t>
      </w:r>
      <w:r w:rsidRPr="00642414">
        <w:rPr>
          <w:sz w:val="22"/>
          <w:szCs w:val="22"/>
        </w:rPr>
        <w:t>Динамика о</w:t>
      </w:r>
      <w:r w:rsidRPr="00642414">
        <w:rPr>
          <w:bCs/>
          <w:sz w:val="22"/>
          <w:szCs w:val="22"/>
        </w:rPr>
        <w:t xml:space="preserve">бщего коэффициента смертности в Еврейской автономной области </w:t>
      </w:r>
    </w:p>
    <w:p w:rsidR="007E3509" w:rsidRPr="00642414" w:rsidRDefault="007E3509" w:rsidP="007E3509">
      <w:pPr>
        <w:jc w:val="center"/>
        <w:rPr>
          <w:bCs/>
          <w:sz w:val="22"/>
          <w:szCs w:val="22"/>
        </w:rPr>
      </w:pPr>
      <w:r w:rsidRPr="00642414">
        <w:rPr>
          <w:bCs/>
          <w:sz w:val="22"/>
          <w:szCs w:val="22"/>
        </w:rPr>
        <w:t>(2012-2021 гг.)</w:t>
      </w:r>
    </w:p>
    <w:p w:rsidR="007E3509" w:rsidRPr="00BD5A34" w:rsidRDefault="007E3509" w:rsidP="007E3509">
      <w:pPr>
        <w:jc w:val="center"/>
        <w:rPr>
          <w:bCs/>
        </w:rPr>
      </w:pPr>
    </w:p>
    <w:p w:rsidR="007E3509" w:rsidRPr="00BD5A34" w:rsidRDefault="007E3509" w:rsidP="007E3509">
      <w:pPr>
        <w:ind w:firstLine="709"/>
        <w:jc w:val="both"/>
      </w:pPr>
      <w:r w:rsidRPr="00BD5A34">
        <w:t>Как и в прошлые годы, в структуре смертности по основным классам причин смерти в 2021 г. первое место занимают болезни системы кровообращения – 45,8 % (2020 - 57,3; 2019 – 56,8 %), затем следуют болезни органов дыхания – 10,9 (2020 – 6,4; в 2019 – 5,3) на 3 месте новообразования – 10,7 % (2020 – 11,8; 2019 – 15,9)</w:t>
      </w:r>
      <w:r w:rsidR="00A42842">
        <w:t xml:space="preserve"> (</w:t>
      </w:r>
      <w:r w:rsidRPr="00BD5A34">
        <w:t>рис.</w:t>
      </w:r>
      <w:r w:rsidR="00A42842">
        <w:t xml:space="preserve"> №27)</w:t>
      </w:r>
      <w:r w:rsidRPr="00BD5A34">
        <w:t xml:space="preserve">. </w:t>
      </w:r>
    </w:p>
    <w:p w:rsidR="007E3509" w:rsidRPr="00BD5A34" w:rsidRDefault="007E3509" w:rsidP="007E3509">
      <w:pPr>
        <w:ind w:firstLine="709"/>
        <w:jc w:val="both"/>
      </w:pPr>
      <w:r w:rsidRPr="00BD5A34">
        <w:t>В 2021 году структура смертности изменилась – показатели смертности от болезней органов дыхания вошли в ведущую триаду случаев смертности, заменив смертность от воздействия внешних причин, занимавшую 2 место на протяжении последних лет.</w:t>
      </w:r>
    </w:p>
    <w:p w:rsidR="007E3509" w:rsidRPr="00BD5A34" w:rsidRDefault="007E3509" w:rsidP="007E3509">
      <w:pPr>
        <w:ind w:firstLine="709"/>
        <w:jc w:val="both"/>
      </w:pPr>
    </w:p>
    <w:p w:rsidR="007E3509" w:rsidRPr="00BD5A34" w:rsidRDefault="007E3509" w:rsidP="007E3509">
      <w:pPr>
        <w:jc w:val="center"/>
        <w:rPr>
          <w:noProof/>
          <w:sz w:val="28"/>
          <w:szCs w:val="28"/>
        </w:rPr>
      </w:pPr>
      <w:r w:rsidRPr="00BD5A34">
        <w:rPr>
          <w:noProof/>
          <w:sz w:val="28"/>
          <w:szCs w:val="28"/>
        </w:rPr>
        <w:drawing>
          <wp:inline distT="0" distB="0" distL="0" distR="0" wp14:anchorId="1DCEF902" wp14:editId="2833791A">
            <wp:extent cx="5979381" cy="2504661"/>
            <wp:effectExtent l="0" t="0" r="254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90866" cy="2509472"/>
                    </a:xfrm>
                    <a:prstGeom prst="rect">
                      <a:avLst/>
                    </a:prstGeom>
                    <a:noFill/>
                  </pic:spPr>
                </pic:pic>
              </a:graphicData>
            </a:graphic>
          </wp:inline>
        </w:drawing>
      </w:r>
    </w:p>
    <w:p w:rsidR="007E3509" w:rsidRPr="00BD5A34" w:rsidRDefault="007E3509" w:rsidP="007E3509">
      <w:pPr>
        <w:jc w:val="center"/>
        <w:rPr>
          <w:noProof/>
          <w:lang w:eastAsia="x-none"/>
        </w:rPr>
      </w:pPr>
    </w:p>
    <w:p w:rsidR="007E3509" w:rsidRPr="00642414" w:rsidRDefault="007E3509" w:rsidP="007E3509">
      <w:pPr>
        <w:jc w:val="center"/>
        <w:rPr>
          <w:bCs/>
          <w:sz w:val="22"/>
          <w:szCs w:val="22"/>
        </w:rPr>
      </w:pPr>
      <w:r w:rsidRPr="00642414">
        <w:rPr>
          <w:b/>
          <w:sz w:val="22"/>
          <w:szCs w:val="22"/>
          <w:lang w:val="x-none" w:eastAsia="x-none"/>
        </w:rPr>
        <w:t>Рис.</w:t>
      </w:r>
      <w:r w:rsidR="00A42842">
        <w:rPr>
          <w:b/>
          <w:sz w:val="22"/>
          <w:szCs w:val="22"/>
          <w:lang w:eastAsia="x-none"/>
        </w:rPr>
        <w:t xml:space="preserve"> №27</w:t>
      </w:r>
      <w:r w:rsidRPr="00642414">
        <w:rPr>
          <w:b/>
          <w:sz w:val="22"/>
          <w:szCs w:val="22"/>
          <w:lang w:eastAsia="x-none"/>
        </w:rPr>
        <w:t xml:space="preserve">. </w:t>
      </w:r>
      <w:r w:rsidRPr="00642414">
        <w:rPr>
          <w:sz w:val="22"/>
          <w:szCs w:val="22"/>
          <w:lang w:val="x-none" w:eastAsia="x-none"/>
        </w:rPr>
        <w:t xml:space="preserve">Структура смертности </w:t>
      </w:r>
      <w:r w:rsidRPr="00642414">
        <w:rPr>
          <w:bCs/>
          <w:sz w:val="22"/>
          <w:szCs w:val="22"/>
        </w:rPr>
        <w:t>в Еврейской автономной области</w:t>
      </w:r>
    </w:p>
    <w:p w:rsidR="007E3509" w:rsidRPr="00642414" w:rsidRDefault="007E3509" w:rsidP="007E3509">
      <w:pPr>
        <w:jc w:val="center"/>
        <w:rPr>
          <w:sz w:val="22"/>
          <w:szCs w:val="22"/>
          <w:lang w:eastAsia="x-none"/>
        </w:rPr>
      </w:pPr>
      <w:r w:rsidRPr="00642414">
        <w:rPr>
          <w:sz w:val="22"/>
          <w:szCs w:val="22"/>
          <w:lang w:eastAsia="x-none"/>
        </w:rPr>
        <w:t>п</w:t>
      </w:r>
      <w:r w:rsidRPr="00642414">
        <w:rPr>
          <w:sz w:val="22"/>
          <w:szCs w:val="22"/>
          <w:lang w:val="x-none" w:eastAsia="x-none"/>
        </w:rPr>
        <w:t>о</w:t>
      </w:r>
      <w:r w:rsidRPr="00642414">
        <w:rPr>
          <w:sz w:val="22"/>
          <w:szCs w:val="22"/>
          <w:lang w:eastAsia="x-none"/>
        </w:rPr>
        <w:t xml:space="preserve"> </w:t>
      </w:r>
      <w:r w:rsidRPr="00642414">
        <w:rPr>
          <w:sz w:val="22"/>
          <w:szCs w:val="22"/>
          <w:lang w:val="x-none" w:eastAsia="x-none"/>
        </w:rPr>
        <w:t xml:space="preserve">основным классам причин смерти </w:t>
      </w:r>
      <w:r w:rsidRPr="00642414">
        <w:rPr>
          <w:sz w:val="22"/>
          <w:szCs w:val="22"/>
          <w:lang w:eastAsia="x-none"/>
        </w:rPr>
        <w:t xml:space="preserve">в </w:t>
      </w:r>
      <w:r w:rsidRPr="00642414">
        <w:rPr>
          <w:sz w:val="22"/>
          <w:szCs w:val="22"/>
          <w:lang w:val="x-none" w:eastAsia="x-none"/>
        </w:rPr>
        <w:t>20</w:t>
      </w:r>
      <w:r w:rsidRPr="00642414">
        <w:rPr>
          <w:sz w:val="22"/>
          <w:szCs w:val="22"/>
          <w:lang w:eastAsia="x-none"/>
        </w:rPr>
        <w:t>21</w:t>
      </w:r>
      <w:r w:rsidRPr="00642414">
        <w:rPr>
          <w:sz w:val="22"/>
          <w:szCs w:val="22"/>
          <w:lang w:val="x-none" w:eastAsia="x-none"/>
        </w:rPr>
        <w:t xml:space="preserve"> г</w:t>
      </w:r>
      <w:r w:rsidRPr="00642414">
        <w:rPr>
          <w:sz w:val="22"/>
          <w:szCs w:val="22"/>
          <w:lang w:eastAsia="x-none"/>
        </w:rPr>
        <w:t>.</w:t>
      </w:r>
    </w:p>
    <w:p w:rsidR="007E3509" w:rsidRPr="00BD5A34" w:rsidRDefault="007E3509" w:rsidP="007E3509">
      <w:pPr>
        <w:ind w:firstLine="709"/>
        <w:jc w:val="both"/>
        <w:rPr>
          <w:lang w:val="x-none"/>
        </w:rPr>
      </w:pPr>
    </w:p>
    <w:p w:rsidR="007E3509" w:rsidRPr="00BD5A34" w:rsidRDefault="007E3509" w:rsidP="007E3509">
      <w:pPr>
        <w:ind w:firstLine="709"/>
        <w:jc w:val="both"/>
        <w:rPr>
          <w:lang w:val="x-none" w:eastAsia="x-none"/>
        </w:rPr>
      </w:pPr>
      <w:r w:rsidRPr="00BD5A34">
        <w:rPr>
          <w:lang w:val="x-none" w:eastAsia="x-none"/>
        </w:rPr>
        <w:t xml:space="preserve">Территориями «риска» по </w:t>
      </w:r>
      <w:r w:rsidRPr="00BD5A34">
        <w:rPr>
          <w:lang w:eastAsia="x-none"/>
        </w:rPr>
        <w:t xml:space="preserve">уровню </w:t>
      </w:r>
      <w:r w:rsidRPr="00BD5A34">
        <w:rPr>
          <w:lang w:val="x-none" w:eastAsia="x-none"/>
        </w:rPr>
        <w:t>общей смертности населения (превышают среднеобластные</w:t>
      </w:r>
      <w:r w:rsidRPr="00BD5A34">
        <w:rPr>
          <w:lang w:eastAsia="x-none"/>
        </w:rPr>
        <w:t xml:space="preserve"> показатели</w:t>
      </w:r>
      <w:r w:rsidRPr="00BD5A34">
        <w:rPr>
          <w:lang w:val="x-none" w:eastAsia="x-none"/>
        </w:rPr>
        <w:t xml:space="preserve">) </w:t>
      </w:r>
      <w:r w:rsidRPr="00BD5A34">
        <w:rPr>
          <w:lang w:eastAsia="x-none"/>
        </w:rPr>
        <w:t>являются</w:t>
      </w:r>
      <w:r w:rsidRPr="00BD5A34">
        <w:rPr>
          <w:lang w:val="x-none" w:eastAsia="x-none"/>
        </w:rPr>
        <w:t xml:space="preserve"> Облученский</w:t>
      </w:r>
      <w:r w:rsidRPr="00BD5A34">
        <w:rPr>
          <w:lang w:eastAsia="x-none"/>
        </w:rPr>
        <w:t xml:space="preserve"> </w:t>
      </w:r>
      <w:r w:rsidRPr="00BD5A34">
        <w:rPr>
          <w:lang w:val="x-none" w:eastAsia="x-none"/>
        </w:rPr>
        <w:t>район</w:t>
      </w:r>
      <w:r w:rsidRPr="00BD5A34">
        <w:rPr>
          <w:lang w:eastAsia="x-none"/>
        </w:rPr>
        <w:t xml:space="preserve"> (20,9) и г. Биробиджан (19,2) (рис.</w:t>
      </w:r>
      <w:r w:rsidR="00A42842">
        <w:rPr>
          <w:lang w:eastAsia="x-none"/>
        </w:rPr>
        <w:t xml:space="preserve"> №28</w:t>
      </w:r>
      <w:r w:rsidRPr="00BD5A34">
        <w:rPr>
          <w:lang w:eastAsia="x-none"/>
        </w:rPr>
        <w:t>)</w:t>
      </w:r>
      <w:r w:rsidRPr="00BD5A34">
        <w:rPr>
          <w:lang w:val="x-none" w:eastAsia="x-none"/>
        </w:rPr>
        <w:t>.</w:t>
      </w:r>
    </w:p>
    <w:p w:rsidR="007E3509" w:rsidRPr="00BD5A34" w:rsidRDefault="007E3509" w:rsidP="007E3509">
      <w:pPr>
        <w:spacing w:after="120"/>
        <w:jc w:val="center"/>
        <w:rPr>
          <w:noProof/>
        </w:rPr>
      </w:pPr>
    </w:p>
    <w:p w:rsidR="007E3509" w:rsidRPr="00BD5A34" w:rsidRDefault="007E3509" w:rsidP="007E3509">
      <w:pPr>
        <w:spacing w:after="120"/>
        <w:jc w:val="center"/>
        <w:rPr>
          <w:lang w:eastAsia="x-none"/>
        </w:rPr>
      </w:pPr>
      <w:r w:rsidRPr="00BD5A34">
        <w:rPr>
          <w:noProof/>
        </w:rPr>
        <w:lastRenderedPageBreak/>
        <w:drawing>
          <wp:inline distT="0" distB="0" distL="0" distR="0" wp14:anchorId="17FD61AE" wp14:editId="6E991DAF">
            <wp:extent cx="5947575" cy="212265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8060" cy="2122832"/>
                    </a:xfrm>
                    <a:prstGeom prst="rect">
                      <a:avLst/>
                    </a:prstGeom>
                    <a:noFill/>
                  </pic:spPr>
                </pic:pic>
              </a:graphicData>
            </a:graphic>
          </wp:inline>
        </w:drawing>
      </w:r>
    </w:p>
    <w:p w:rsidR="007E3509" w:rsidRPr="00BD5A34" w:rsidRDefault="007E3509" w:rsidP="007E3509">
      <w:pPr>
        <w:ind w:firstLine="709"/>
        <w:jc w:val="both"/>
      </w:pPr>
    </w:p>
    <w:p w:rsidR="007E3509" w:rsidRPr="00642414" w:rsidRDefault="007E3509" w:rsidP="007E3509">
      <w:pPr>
        <w:jc w:val="center"/>
        <w:rPr>
          <w:b/>
          <w:sz w:val="22"/>
          <w:szCs w:val="22"/>
        </w:rPr>
      </w:pPr>
      <w:r w:rsidRPr="00642414">
        <w:rPr>
          <w:b/>
          <w:sz w:val="22"/>
          <w:szCs w:val="22"/>
        </w:rPr>
        <w:t>Рис.</w:t>
      </w:r>
      <w:r w:rsidR="00A42842">
        <w:rPr>
          <w:b/>
          <w:sz w:val="22"/>
          <w:szCs w:val="22"/>
        </w:rPr>
        <w:t xml:space="preserve"> №28</w:t>
      </w:r>
      <w:r w:rsidRPr="00642414">
        <w:rPr>
          <w:b/>
          <w:sz w:val="22"/>
          <w:szCs w:val="22"/>
        </w:rPr>
        <w:t xml:space="preserve">. </w:t>
      </w:r>
      <w:r w:rsidRPr="00642414">
        <w:rPr>
          <w:sz w:val="22"/>
          <w:szCs w:val="22"/>
        </w:rPr>
        <w:t>Ранжирование административных территорий ЕАО по уровню смертности (2021 г.)</w:t>
      </w:r>
    </w:p>
    <w:p w:rsidR="007E3509" w:rsidRPr="00BD5A34" w:rsidRDefault="007E3509" w:rsidP="007E3509">
      <w:pPr>
        <w:ind w:firstLine="709"/>
        <w:jc w:val="both"/>
      </w:pPr>
    </w:p>
    <w:p w:rsidR="007E3509" w:rsidRPr="00BD5A34" w:rsidRDefault="007E3509" w:rsidP="007E3509">
      <w:pPr>
        <w:ind w:firstLine="709"/>
        <w:jc w:val="both"/>
      </w:pPr>
      <w:r w:rsidRPr="00BD5A34">
        <w:t xml:space="preserve">Особое внимание, должно быть обращено на предотвратимую смертность населения (болезни системы кровообращения, травмы и отравления), в первую очередь это зависит от образа жизни и первичной профилактики факторов риска, т.е. того, что принято называть вредными привычками. </w:t>
      </w:r>
    </w:p>
    <w:p w:rsidR="007E3509" w:rsidRPr="00BD5A34" w:rsidRDefault="007E3509" w:rsidP="007E3509">
      <w:pPr>
        <w:ind w:firstLine="709"/>
        <w:jc w:val="both"/>
      </w:pPr>
      <w:r w:rsidRPr="00BD5A34">
        <w:t>Младенческая смертность является важнейшим интегрированным демографическим показателем, отражающим социально-экономическое благополучие общества, качество и доступность медицинской помощи</w:t>
      </w:r>
      <w:r w:rsidR="00642414">
        <w:t xml:space="preserve"> (рис. №</w:t>
      </w:r>
      <w:r w:rsidR="00A42842">
        <w:t>29</w:t>
      </w:r>
      <w:r w:rsidR="00642414">
        <w:t>)</w:t>
      </w:r>
      <w:r w:rsidRPr="00BD5A34">
        <w:t xml:space="preserve">. </w:t>
      </w:r>
    </w:p>
    <w:p w:rsidR="007E3509" w:rsidRPr="00BD5A34" w:rsidRDefault="007E3509" w:rsidP="007E3509">
      <w:pPr>
        <w:jc w:val="center"/>
        <w:rPr>
          <w:b/>
        </w:rPr>
      </w:pPr>
    </w:p>
    <w:p w:rsidR="007E3509" w:rsidRPr="00BD5A34" w:rsidRDefault="007E3509" w:rsidP="007E3509">
      <w:pPr>
        <w:jc w:val="center"/>
        <w:rPr>
          <w:b/>
        </w:rPr>
      </w:pPr>
      <w:r w:rsidRPr="00BD5A34">
        <w:rPr>
          <w:b/>
          <w:noProof/>
        </w:rPr>
        <w:drawing>
          <wp:inline distT="0" distB="0" distL="0" distR="0" wp14:anchorId="23751866" wp14:editId="5E35B3C8">
            <wp:extent cx="5907819" cy="2608028"/>
            <wp:effectExtent l="0" t="0" r="0" b="190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7979" cy="2612513"/>
                    </a:xfrm>
                    <a:prstGeom prst="rect">
                      <a:avLst/>
                    </a:prstGeom>
                    <a:noFill/>
                  </pic:spPr>
                </pic:pic>
              </a:graphicData>
            </a:graphic>
          </wp:inline>
        </w:drawing>
      </w:r>
    </w:p>
    <w:p w:rsidR="007E3509" w:rsidRPr="00BD5A34" w:rsidRDefault="007E3509" w:rsidP="007E3509">
      <w:pPr>
        <w:jc w:val="center"/>
        <w:rPr>
          <w:b/>
        </w:rPr>
      </w:pPr>
    </w:p>
    <w:p w:rsidR="007E3509" w:rsidRPr="00642414" w:rsidRDefault="007E3509" w:rsidP="007E3509">
      <w:pPr>
        <w:jc w:val="center"/>
        <w:rPr>
          <w:bCs/>
          <w:sz w:val="22"/>
          <w:szCs w:val="22"/>
        </w:rPr>
      </w:pPr>
      <w:r w:rsidRPr="00642414">
        <w:rPr>
          <w:b/>
          <w:sz w:val="22"/>
          <w:szCs w:val="22"/>
        </w:rPr>
        <w:t>Рис.</w:t>
      </w:r>
      <w:r w:rsidR="00A42842">
        <w:rPr>
          <w:b/>
          <w:sz w:val="22"/>
          <w:szCs w:val="22"/>
        </w:rPr>
        <w:t xml:space="preserve"> №29</w:t>
      </w:r>
      <w:r w:rsidRPr="00642414">
        <w:rPr>
          <w:b/>
          <w:sz w:val="22"/>
          <w:szCs w:val="22"/>
        </w:rPr>
        <w:t xml:space="preserve">. </w:t>
      </w:r>
      <w:r w:rsidRPr="00642414">
        <w:rPr>
          <w:sz w:val="22"/>
          <w:szCs w:val="22"/>
        </w:rPr>
        <w:t>Динамика</w:t>
      </w:r>
      <w:r w:rsidRPr="00642414">
        <w:rPr>
          <w:bCs/>
          <w:sz w:val="22"/>
          <w:szCs w:val="22"/>
        </w:rPr>
        <w:t xml:space="preserve"> коэффициента младенческой смертности в Еврейской автономной области </w:t>
      </w:r>
    </w:p>
    <w:p w:rsidR="007E3509" w:rsidRPr="00642414" w:rsidRDefault="007E3509" w:rsidP="007E3509">
      <w:pPr>
        <w:jc w:val="center"/>
        <w:rPr>
          <w:bCs/>
          <w:sz w:val="22"/>
          <w:szCs w:val="22"/>
        </w:rPr>
      </w:pPr>
      <w:r w:rsidRPr="00642414">
        <w:rPr>
          <w:bCs/>
          <w:sz w:val="22"/>
          <w:szCs w:val="22"/>
        </w:rPr>
        <w:t xml:space="preserve"> (2012-2021 гг.)</w:t>
      </w:r>
    </w:p>
    <w:p w:rsidR="007E3509" w:rsidRPr="00BD5A34" w:rsidRDefault="007E3509" w:rsidP="007E3509">
      <w:pPr>
        <w:ind w:firstLine="709"/>
        <w:jc w:val="both"/>
      </w:pPr>
    </w:p>
    <w:p w:rsidR="007E3509" w:rsidRPr="00BD5A34" w:rsidRDefault="007E3509" w:rsidP="007E3509">
      <w:pPr>
        <w:ind w:firstLine="709"/>
        <w:jc w:val="both"/>
        <w:rPr>
          <w:lang w:eastAsia="x-none"/>
        </w:rPr>
      </w:pPr>
      <w:r w:rsidRPr="00BD5A34">
        <w:t>В Еврейской автономной области коэффициент младенческой смертности в 2021 году выше среднероссийского уровня в 2,6 раза (табл.</w:t>
      </w:r>
      <w:r w:rsidR="00A42842">
        <w:t xml:space="preserve"> №39</w:t>
      </w:r>
      <w:r w:rsidRPr="00BD5A34">
        <w:t>).</w:t>
      </w:r>
    </w:p>
    <w:p w:rsidR="00077E89" w:rsidRDefault="00077E89" w:rsidP="007E3509">
      <w:pPr>
        <w:spacing w:after="120"/>
        <w:jc w:val="right"/>
        <w:rPr>
          <w:lang w:eastAsia="x-none"/>
        </w:rPr>
      </w:pPr>
    </w:p>
    <w:p w:rsidR="007E3509" w:rsidRPr="00A42842" w:rsidRDefault="007E3509" w:rsidP="007E3509">
      <w:pPr>
        <w:spacing w:after="120"/>
        <w:jc w:val="right"/>
        <w:rPr>
          <w:lang w:eastAsia="x-none"/>
        </w:rPr>
      </w:pPr>
      <w:r w:rsidRPr="00BD5A34">
        <w:rPr>
          <w:lang w:val="x-none" w:eastAsia="x-none"/>
        </w:rPr>
        <w:t xml:space="preserve">Таблица </w:t>
      </w:r>
      <w:r w:rsidR="00A42842">
        <w:rPr>
          <w:lang w:eastAsia="x-none"/>
        </w:rPr>
        <w:t>№39</w:t>
      </w:r>
    </w:p>
    <w:p w:rsidR="007E3509" w:rsidRPr="00642414" w:rsidRDefault="007E3509" w:rsidP="007E3509">
      <w:pPr>
        <w:jc w:val="center"/>
        <w:rPr>
          <w:b/>
          <w:sz w:val="22"/>
          <w:szCs w:val="22"/>
          <w:lang w:val="x-none" w:eastAsia="x-none"/>
        </w:rPr>
      </w:pPr>
      <w:r w:rsidRPr="00642414">
        <w:rPr>
          <w:b/>
          <w:sz w:val="22"/>
          <w:szCs w:val="22"/>
          <w:lang w:val="x-none" w:eastAsia="x-none"/>
        </w:rPr>
        <w:t>Младенческая смертность за 201</w:t>
      </w:r>
      <w:r w:rsidRPr="00642414">
        <w:rPr>
          <w:b/>
          <w:sz w:val="22"/>
          <w:szCs w:val="22"/>
          <w:lang w:eastAsia="x-none"/>
        </w:rPr>
        <w:t>7</w:t>
      </w:r>
      <w:r w:rsidRPr="00642414">
        <w:rPr>
          <w:b/>
          <w:sz w:val="22"/>
          <w:szCs w:val="22"/>
          <w:lang w:val="x-none" w:eastAsia="x-none"/>
        </w:rPr>
        <w:t>-20</w:t>
      </w:r>
      <w:r w:rsidRPr="00642414">
        <w:rPr>
          <w:b/>
          <w:sz w:val="22"/>
          <w:szCs w:val="22"/>
          <w:lang w:eastAsia="x-none"/>
        </w:rPr>
        <w:t xml:space="preserve">21 </w:t>
      </w:r>
      <w:r w:rsidRPr="00642414">
        <w:rPr>
          <w:b/>
          <w:sz w:val="22"/>
          <w:szCs w:val="22"/>
          <w:lang w:val="x-none" w:eastAsia="x-none"/>
        </w:rPr>
        <w:t>гг. (на 1000 родившихся)</w:t>
      </w:r>
    </w:p>
    <w:p w:rsidR="007E3509" w:rsidRPr="00642414" w:rsidRDefault="007E3509" w:rsidP="007E3509">
      <w:pPr>
        <w:jc w:val="center"/>
        <w:rPr>
          <w:b/>
          <w:sz w:val="22"/>
          <w:szCs w:val="22"/>
          <w:lang w:val="x-none" w:eastAsia="x-none"/>
        </w:rPr>
      </w:pPr>
    </w:p>
    <w:tbl>
      <w:tblPr>
        <w:tblW w:w="9227" w:type="dxa"/>
        <w:jc w:val="center"/>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3"/>
        <w:gridCol w:w="993"/>
        <w:gridCol w:w="993"/>
        <w:gridCol w:w="993"/>
        <w:gridCol w:w="993"/>
        <w:gridCol w:w="993"/>
        <w:gridCol w:w="2229"/>
      </w:tblGrid>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642414">
            <w:pPr>
              <w:spacing w:before="20" w:after="20"/>
              <w:ind w:left="57" w:hanging="8"/>
              <w:jc w:val="center"/>
              <w:rPr>
                <w:sz w:val="22"/>
                <w:szCs w:val="22"/>
                <w:lang w:val="x-none" w:eastAsia="x-none"/>
              </w:rPr>
            </w:pPr>
            <w:r w:rsidRPr="00642414">
              <w:rPr>
                <w:sz w:val="22"/>
                <w:szCs w:val="22"/>
                <w:lang w:val="x-none" w:eastAsia="x-none"/>
              </w:rPr>
              <w:t>Наименование территории</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2017</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2018</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2019</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2020</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2021</w:t>
            </w:r>
          </w:p>
        </w:tc>
        <w:tc>
          <w:tcPr>
            <w:tcW w:w="222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val="x-none" w:eastAsia="x-none"/>
              </w:rPr>
            </w:pPr>
            <w:r w:rsidRPr="00642414">
              <w:rPr>
                <w:sz w:val="22"/>
                <w:szCs w:val="22"/>
                <w:lang w:val="x-none" w:eastAsia="x-none"/>
              </w:rPr>
              <w:t>Динамика</w:t>
            </w:r>
          </w:p>
          <w:p w:rsidR="007E3509" w:rsidRPr="00642414" w:rsidRDefault="007E3509" w:rsidP="007E3509">
            <w:pPr>
              <w:spacing w:before="20" w:after="20"/>
              <w:ind w:left="57"/>
              <w:jc w:val="center"/>
              <w:rPr>
                <w:sz w:val="22"/>
                <w:szCs w:val="22"/>
                <w:lang w:val="x-none" w:eastAsia="x-none"/>
              </w:rPr>
            </w:pPr>
            <w:r w:rsidRPr="00642414">
              <w:rPr>
                <w:sz w:val="22"/>
                <w:szCs w:val="22"/>
                <w:lang w:val="x-none" w:eastAsia="x-none"/>
              </w:rPr>
              <w:t xml:space="preserve"> к 201</w:t>
            </w:r>
            <w:r w:rsidRPr="00642414">
              <w:rPr>
                <w:sz w:val="22"/>
                <w:szCs w:val="22"/>
                <w:lang w:eastAsia="x-none"/>
              </w:rPr>
              <w:t>7</w:t>
            </w:r>
            <w:r w:rsidRPr="00642414">
              <w:rPr>
                <w:sz w:val="22"/>
                <w:szCs w:val="22"/>
                <w:lang w:val="x-none" w:eastAsia="x-none"/>
              </w:rPr>
              <w:t xml:space="preserve"> г</w:t>
            </w:r>
            <w:r w:rsidRPr="00642414">
              <w:rPr>
                <w:sz w:val="22"/>
                <w:szCs w:val="22"/>
                <w:lang w:eastAsia="x-none"/>
              </w:rPr>
              <w:t>. (%)</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t>г. Биробиджан</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8,2</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tabs>
                <w:tab w:val="left" w:pos="72"/>
              </w:tabs>
              <w:spacing w:before="20" w:after="20"/>
              <w:ind w:left="57"/>
              <w:jc w:val="center"/>
              <w:rPr>
                <w:sz w:val="22"/>
                <w:szCs w:val="22"/>
                <w:lang w:eastAsia="x-none"/>
              </w:rPr>
            </w:pPr>
            <w:r w:rsidRPr="00642414">
              <w:rPr>
                <w:sz w:val="22"/>
                <w:szCs w:val="22"/>
                <w:lang w:eastAsia="x-none"/>
              </w:rPr>
              <w:t>5,5</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12,6</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6,5</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7,9</w:t>
            </w:r>
          </w:p>
        </w:tc>
        <w:tc>
          <w:tcPr>
            <w:tcW w:w="222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eastAsia="x-none"/>
              </w:rPr>
            </w:pPr>
            <w:r w:rsidRPr="00642414">
              <w:rPr>
                <w:sz w:val="22"/>
                <w:szCs w:val="22"/>
                <w:lang w:eastAsia="x-none"/>
              </w:rPr>
              <w:t>-3,7</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lastRenderedPageBreak/>
              <w:t>Биробиджанский</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15,2</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21,9</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26,6</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17,1</w:t>
            </w:r>
          </w:p>
        </w:tc>
        <w:tc>
          <w:tcPr>
            <w:tcW w:w="2229"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58,3</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t>Ленинский</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5,5</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14,5</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13,6</w:t>
            </w:r>
          </w:p>
        </w:tc>
        <w:tc>
          <w:tcPr>
            <w:tcW w:w="2229"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в 2,5 раза</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t>Облученский</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10,8</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12,2</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4,3</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20,8</w:t>
            </w:r>
          </w:p>
        </w:tc>
        <w:tc>
          <w:tcPr>
            <w:tcW w:w="2229"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в 1,9 раза</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t>Октябрьский</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23,2</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15,0</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10,4</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20,6</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10,5</w:t>
            </w:r>
          </w:p>
        </w:tc>
        <w:tc>
          <w:tcPr>
            <w:tcW w:w="222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eastAsia="x-none"/>
              </w:rPr>
            </w:pPr>
            <w:r w:rsidRPr="00642414">
              <w:rPr>
                <w:sz w:val="22"/>
                <w:szCs w:val="22"/>
                <w:lang w:eastAsia="x-none"/>
              </w:rPr>
              <w:t>- 2,2 раза</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both"/>
              <w:rPr>
                <w:sz w:val="22"/>
                <w:szCs w:val="22"/>
                <w:lang w:val="x-none" w:eastAsia="x-none"/>
              </w:rPr>
            </w:pPr>
            <w:r w:rsidRPr="00642414">
              <w:rPr>
                <w:sz w:val="22"/>
                <w:szCs w:val="22"/>
                <w:lang w:val="x-none" w:eastAsia="x-none"/>
              </w:rPr>
              <w:t>Смидовичский</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16,2</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8,8</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18,7</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11,6</w:t>
            </w:r>
          </w:p>
        </w:tc>
        <w:tc>
          <w:tcPr>
            <w:tcW w:w="222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eastAsia="x-none"/>
              </w:rPr>
            </w:pPr>
            <w:r w:rsidRPr="00642414">
              <w:rPr>
                <w:sz w:val="22"/>
                <w:szCs w:val="22"/>
                <w:lang w:eastAsia="x-none"/>
              </w:rPr>
              <w:t>-28,4</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val="x-none" w:eastAsia="x-none"/>
              </w:rPr>
            </w:pPr>
            <w:r w:rsidRPr="00642414">
              <w:rPr>
                <w:sz w:val="22"/>
                <w:szCs w:val="22"/>
                <w:lang w:val="x-none" w:eastAsia="x-none"/>
              </w:rPr>
              <w:t>ЕАО</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10,8</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9,6</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9,2</w:t>
            </w:r>
          </w:p>
        </w:tc>
        <w:tc>
          <w:tcPr>
            <w:tcW w:w="99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before="20" w:after="20"/>
              <w:ind w:left="57"/>
              <w:jc w:val="center"/>
              <w:rPr>
                <w:sz w:val="22"/>
                <w:szCs w:val="22"/>
                <w:lang w:eastAsia="x-none"/>
              </w:rPr>
            </w:pPr>
            <w:r w:rsidRPr="00642414">
              <w:rPr>
                <w:sz w:val="22"/>
                <w:szCs w:val="22"/>
                <w:lang w:eastAsia="x-none"/>
              </w:rPr>
              <w:t>6,7</w:t>
            </w:r>
          </w:p>
        </w:tc>
        <w:tc>
          <w:tcPr>
            <w:tcW w:w="993"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11,7</w:t>
            </w:r>
          </w:p>
        </w:tc>
        <w:tc>
          <w:tcPr>
            <w:tcW w:w="222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spacing w:before="20" w:after="20"/>
              <w:ind w:left="57"/>
              <w:jc w:val="center"/>
              <w:rPr>
                <w:sz w:val="22"/>
                <w:szCs w:val="22"/>
                <w:lang w:eastAsia="x-none"/>
              </w:rPr>
            </w:pPr>
            <w:r w:rsidRPr="00642414">
              <w:rPr>
                <w:sz w:val="22"/>
                <w:szCs w:val="22"/>
                <w:lang w:eastAsia="x-none"/>
              </w:rPr>
              <w:t>8,3</w:t>
            </w:r>
          </w:p>
        </w:tc>
      </w:tr>
      <w:tr w:rsidR="007E3509" w:rsidRPr="00642414" w:rsidTr="00642414">
        <w:trPr>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E3509" w:rsidRPr="00642414" w:rsidRDefault="007E3509" w:rsidP="007E3509">
            <w:pPr>
              <w:spacing w:before="20" w:after="20"/>
              <w:ind w:left="57"/>
              <w:jc w:val="center"/>
              <w:rPr>
                <w:sz w:val="22"/>
                <w:szCs w:val="22"/>
                <w:lang w:val="x-none" w:eastAsia="x-none"/>
              </w:rPr>
            </w:pPr>
            <w:r w:rsidRPr="00642414">
              <w:rPr>
                <w:sz w:val="22"/>
                <w:szCs w:val="22"/>
                <w:lang w:val="x-none" w:eastAsia="x-none"/>
              </w:rPr>
              <w:t>РФ</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5,6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5,1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7E3509" w:rsidRPr="00642414" w:rsidRDefault="007E3509" w:rsidP="007E3509">
            <w:pPr>
              <w:spacing w:before="20" w:after="20"/>
              <w:ind w:left="57"/>
              <w:jc w:val="center"/>
              <w:rPr>
                <w:sz w:val="22"/>
                <w:szCs w:val="22"/>
                <w:lang w:eastAsia="x-none"/>
              </w:rPr>
            </w:pPr>
            <w:r w:rsidRPr="00642414">
              <w:rPr>
                <w:sz w:val="22"/>
                <w:szCs w:val="22"/>
                <w:lang w:eastAsia="x-none"/>
              </w:rPr>
              <w:t>4,9</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7E3509" w:rsidRPr="00642414" w:rsidRDefault="007E3509" w:rsidP="007E3509">
            <w:pPr>
              <w:spacing w:before="20" w:after="20"/>
              <w:ind w:left="57"/>
              <w:jc w:val="center"/>
              <w:rPr>
                <w:sz w:val="22"/>
                <w:szCs w:val="22"/>
                <w:lang w:eastAsia="x-none"/>
              </w:rPr>
            </w:pPr>
            <w:r w:rsidRPr="00642414">
              <w:rPr>
                <w:sz w:val="22"/>
                <w:szCs w:val="22"/>
                <w:lang w:eastAsia="x-none"/>
              </w:rPr>
              <w:t>4,5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E3509" w:rsidRPr="00642414" w:rsidRDefault="007E3509" w:rsidP="007E3509">
            <w:pPr>
              <w:spacing w:before="20" w:after="20"/>
              <w:ind w:left="57"/>
              <w:jc w:val="center"/>
              <w:rPr>
                <w:sz w:val="22"/>
                <w:szCs w:val="22"/>
                <w:lang w:eastAsia="x-none"/>
              </w:rPr>
            </w:pPr>
            <w:r w:rsidRPr="00642414">
              <w:rPr>
                <w:sz w:val="22"/>
                <w:szCs w:val="22"/>
                <w:lang w:eastAsia="x-none"/>
              </w:rPr>
              <w:t>4,6</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7E3509" w:rsidRPr="00642414" w:rsidRDefault="007E3509" w:rsidP="007E3509">
            <w:pPr>
              <w:spacing w:before="20" w:after="20"/>
              <w:ind w:left="57"/>
              <w:jc w:val="center"/>
              <w:rPr>
                <w:sz w:val="22"/>
                <w:szCs w:val="22"/>
                <w:lang w:val="x-none" w:eastAsia="x-none"/>
              </w:rPr>
            </w:pPr>
          </w:p>
        </w:tc>
      </w:tr>
    </w:tbl>
    <w:p w:rsidR="007E3509" w:rsidRPr="00BD5A34" w:rsidRDefault="007E3509" w:rsidP="007E3509">
      <w:pPr>
        <w:shd w:val="clear" w:color="auto" w:fill="FFFFFF"/>
        <w:ind w:left="14" w:firstLine="709"/>
        <w:jc w:val="both"/>
      </w:pPr>
    </w:p>
    <w:p w:rsidR="007E3509" w:rsidRPr="00BD5A34" w:rsidRDefault="007E3509" w:rsidP="007E3509">
      <w:pPr>
        <w:shd w:val="clear" w:color="auto" w:fill="FFFFFF"/>
        <w:ind w:left="14" w:firstLine="709"/>
        <w:jc w:val="both"/>
      </w:pPr>
      <w:r w:rsidRPr="00BD5A34">
        <w:t xml:space="preserve">Уровень первичной заболеваемости всего населения Еврейской автономной области в 2020 году вырос на 7,2 % по сравнению с 2017 годом, показатель ниже среднероссийского на 15,9 %. </w:t>
      </w:r>
    </w:p>
    <w:p w:rsidR="007E3509" w:rsidRDefault="007E3509" w:rsidP="007E3509">
      <w:pPr>
        <w:shd w:val="clear" w:color="auto" w:fill="FFFFFF"/>
        <w:ind w:left="14" w:firstLine="709"/>
        <w:jc w:val="both"/>
        <w:rPr>
          <w:color w:val="000000"/>
        </w:rPr>
      </w:pPr>
      <w:r w:rsidRPr="00BD5A34">
        <w:t xml:space="preserve">Из основных классов болезней превышение средних показателей по Российской Федерации зарегистрировано по инфекционным и паразитарным болезням на 39,4 %, новообразованиям на 0,9 %, </w:t>
      </w:r>
      <w:r w:rsidRPr="00BD5A34">
        <w:rPr>
          <w:color w:val="000000"/>
        </w:rPr>
        <w:t xml:space="preserve">болезням органов пищеварения на 8,9 %, мочеполовой системы на 3,8 %, врожденных аномалиям (порокам развития) на 23,5 % (табл. </w:t>
      </w:r>
      <w:r w:rsidR="00A42842">
        <w:rPr>
          <w:color w:val="000000"/>
        </w:rPr>
        <w:t>№40</w:t>
      </w:r>
      <w:r w:rsidRPr="00BD5A34">
        <w:rPr>
          <w:color w:val="000000"/>
        </w:rPr>
        <w:t xml:space="preserve">). </w:t>
      </w:r>
    </w:p>
    <w:p w:rsidR="00A42842" w:rsidRPr="00BD5A34" w:rsidRDefault="00A42842" w:rsidP="007E3509">
      <w:pPr>
        <w:shd w:val="clear" w:color="auto" w:fill="FFFFFF"/>
        <w:ind w:left="14" w:firstLine="709"/>
        <w:jc w:val="both"/>
        <w:rPr>
          <w:color w:val="000000"/>
        </w:rPr>
      </w:pPr>
    </w:p>
    <w:p w:rsidR="007E3509" w:rsidRPr="00BD5A34" w:rsidRDefault="007E3509" w:rsidP="007E3509">
      <w:pPr>
        <w:spacing w:after="120"/>
        <w:jc w:val="right"/>
      </w:pPr>
      <w:r w:rsidRPr="00BD5A34">
        <w:t xml:space="preserve">Таблица </w:t>
      </w:r>
      <w:r w:rsidR="00A42842">
        <w:t>№40</w:t>
      </w:r>
      <w:r w:rsidRPr="00BD5A34">
        <w:t xml:space="preserve"> </w:t>
      </w:r>
    </w:p>
    <w:p w:rsidR="007E3509" w:rsidRPr="00642414" w:rsidRDefault="007E3509" w:rsidP="007E3509">
      <w:pPr>
        <w:jc w:val="center"/>
        <w:rPr>
          <w:b/>
          <w:sz w:val="22"/>
          <w:szCs w:val="22"/>
        </w:rPr>
      </w:pPr>
      <w:r w:rsidRPr="00642414">
        <w:rPr>
          <w:b/>
          <w:sz w:val="22"/>
          <w:szCs w:val="22"/>
        </w:rPr>
        <w:t xml:space="preserve">Заболеваемость населения Еврейской автономной области по основным классам </w:t>
      </w:r>
    </w:p>
    <w:p w:rsidR="007E3509" w:rsidRPr="00642414" w:rsidRDefault="007E3509" w:rsidP="007E3509">
      <w:pPr>
        <w:jc w:val="center"/>
        <w:rPr>
          <w:b/>
          <w:sz w:val="22"/>
          <w:szCs w:val="22"/>
        </w:rPr>
      </w:pPr>
      <w:r w:rsidRPr="00642414">
        <w:rPr>
          <w:b/>
          <w:sz w:val="22"/>
          <w:szCs w:val="22"/>
        </w:rPr>
        <w:t>болезней (с диагнозом, установленным впервые в жизни на 1000 человек)</w:t>
      </w:r>
    </w:p>
    <w:p w:rsidR="007E3509" w:rsidRPr="00642414" w:rsidRDefault="007E3509" w:rsidP="007E3509">
      <w:pPr>
        <w:shd w:val="clear" w:color="auto" w:fill="FFFFFF"/>
        <w:ind w:left="14" w:firstLine="709"/>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097"/>
        <w:gridCol w:w="1097"/>
        <w:gridCol w:w="1097"/>
        <w:gridCol w:w="1097"/>
        <w:gridCol w:w="1097"/>
        <w:gridCol w:w="1168"/>
      </w:tblGrid>
      <w:tr w:rsidR="007E3509" w:rsidRPr="00642414" w:rsidTr="00642414">
        <w:tc>
          <w:tcPr>
            <w:tcW w:w="2703" w:type="dxa"/>
            <w:tcBorders>
              <w:top w:val="single" w:sz="4" w:space="0" w:color="auto"/>
              <w:left w:val="single" w:sz="4" w:space="0" w:color="auto"/>
              <w:bottom w:val="single" w:sz="4" w:space="0" w:color="auto"/>
              <w:right w:val="single" w:sz="4" w:space="0" w:color="auto"/>
            </w:tcBorders>
          </w:tcPr>
          <w:p w:rsidR="007E3509" w:rsidRPr="00642414" w:rsidRDefault="007E3509" w:rsidP="007E3509">
            <w:pPr>
              <w:spacing w:after="120"/>
              <w:jc w:val="both"/>
              <w:rPr>
                <w:sz w:val="22"/>
                <w:szCs w:val="22"/>
              </w:rPr>
            </w:pP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2017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2018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2019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2020</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2021</w:t>
            </w:r>
          </w:p>
        </w:tc>
        <w:tc>
          <w:tcPr>
            <w:tcW w:w="116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sz w:val="22"/>
                <w:szCs w:val="22"/>
              </w:rPr>
              <w:t>РФ</w:t>
            </w:r>
          </w:p>
          <w:p w:rsidR="007E3509" w:rsidRPr="00642414" w:rsidRDefault="007E3509" w:rsidP="007E3509">
            <w:pPr>
              <w:jc w:val="center"/>
              <w:rPr>
                <w:sz w:val="22"/>
                <w:szCs w:val="22"/>
              </w:rPr>
            </w:pPr>
            <w:r w:rsidRPr="00642414">
              <w:rPr>
                <w:sz w:val="22"/>
                <w:szCs w:val="22"/>
              </w:rPr>
              <w:t>2021</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b/>
                <w:color w:val="000000"/>
                <w:sz w:val="22"/>
                <w:szCs w:val="22"/>
              </w:rPr>
            </w:pPr>
            <w:r w:rsidRPr="00642414">
              <w:rPr>
                <w:b/>
                <w:color w:val="000000"/>
                <w:sz w:val="22"/>
                <w:szCs w:val="22"/>
              </w:rPr>
              <w:t xml:space="preserve">Всего заболеваний  </w:t>
            </w:r>
          </w:p>
          <w:p w:rsidR="007E3509" w:rsidRPr="00642414" w:rsidRDefault="007E3509" w:rsidP="007E3509">
            <w:pPr>
              <w:jc w:val="both"/>
              <w:rPr>
                <w:b/>
                <w:color w:val="000000"/>
                <w:sz w:val="22"/>
                <w:szCs w:val="22"/>
              </w:rPr>
            </w:pPr>
            <w:r w:rsidRPr="00642414">
              <w:rPr>
                <w:color w:val="000000"/>
                <w:sz w:val="22"/>
                <w:szCs w:val="22"/>
              </w:rPr>
              <w:t>из них:</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687,68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657,22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636,48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625,3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737,4</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855,3</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 xml:space="preserve">некоторые инфекционные и паразитарные </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42,50</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42,31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37,85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24,6</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29,7</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21,3</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новообразования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11,31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11,72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13,12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9,1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10,3</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10,2</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крови, кроветворных органов</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3,99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3,37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2,85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1,9</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3,5</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 xml:space="preserve">эндокринной системы, расстройства питания </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7,73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10,31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10,28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6,9</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11,4</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психические расстройства и расстройства поведения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5,87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4,78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3,79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3,8</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4,1</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нервной системы</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6,38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6,35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7,03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5,6</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13,5</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 xml:space="preserve">глаза и его придаточного аппарата </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20,21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16,13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14,41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13,6</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9,3</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24,9</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уха и сосцевидного отростка</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12,58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8,37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8,03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12,7</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21,3</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системы кровообращения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27,68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28,4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27,38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23,0</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19,5</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30,5</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sz w:val="22"/>
                <w:szCs w:val="22"/>
              </w:rPr>
            </w:pPr>
            <w:r w:rsidRPr="00642414">
              <w:rPr>
                <w:sz w:val="22"/>
                <w:szCs w:val="22"/>
              </w:rPr>
              <w:t>органов дыхания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313,62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291,49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275,16</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307,7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379,6</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406,3</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органов пищеварения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34,84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31,41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30,24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27,5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29,2</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26,8</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кожи и подкожной клетчатки</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42,78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41,21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45,09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29,5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38,8</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39,1</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 xml:space="preserve">костно-мышечной системы и соединительной ткани </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24,41</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24,73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30,82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29,8</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21,9</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27,4</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мочеполовой системы</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33,92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32,59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32,84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32,9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38,2</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36,8</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врожденные аномалии (пороки развития)</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5,49</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5,63</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4,82</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2,1</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1,7</w:t>
            </w:r>
          </w:p>
        </w:tc>
      </w:tr>
      <w:tr w:rsidR="007E3509" w:rsidRPr="00642414" w:rsidTr="00642414">
        <w:tc>
          <w:tcPr>
            <w:tcW w:w="2703"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both"/>
              <w:rPr>
                <w:color w:val="000000"/>
                <w:sz w:val="22"/>
                <w:szCs w:val="22"/>
              </w:rPr>
            </w:pPr>
            <w:r w:rsidRPr="00642414">
              <w:rPr>
                <w:color w:val="000000"/>
                <w:sz w:val="22"/>
                <w:szCs w:val="22"/>
              </w:rPr>
              <w:t xml:space="preserve">травмы, отравления  и </w:t>
            </w:r>
            <w:r w:rsidRPr="00642414">
              <w:rPr>
                <w:color w:val="000000"/>
                <w:sz w:val="22"/>
                <w:szCs w:val="22"/>
              </w:rPr>
              <w:lastRenderedPageBreak/>
              <w:t>некоторые другие последствия воздействия внешних причин</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lastRenderedPageBreak/>
              <w:t>77,57</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79,45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75,74</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70,5</w:t>
            </w:r>
          </w:p>
        </w:tc>
        <w:tc>
          <w:tcPr>
            <w:tcW w:w="1097" w:type="dxa"/>
            <w:tcBorders>
              <w:top w:val="single" w:sz="4" w:space="0" w:color="auto"/>
              <w:left w:val="single" w:sz="4" w:space="0" w:color="auto"/>
              <w:bottom w:val="single" w:sz="4" w:space="0" w:color="auto"/>
              <w:right w:val="single" w:sz="4" w:space="0" w:color="auto"/>
            </w:tcBorders>
            <w:vAlign w:val="center"/>
          </w:tcPr>
          <w:p w:rsidR="007E3509" w:rsidRPr="001775C4" w:rsidRDefault="007E3509" w:rsidP="007E3509">
            <w:pPr>
              <w:jc w:val="center"/>
              <w:rPr>
                <w:sz w:val="22"/>
                <w:szCs w:val="22"/>
              </w:rPr>
            </w:pPr>
            <w:r w:rsidRPr="001775C4">
              <w:rPr>
                <w:sz w:val="22"/>
                <w:szCs w:val="22"/>
              </w:rPr>
              <w:t>79,2</w:t>
            </w:r>
          </w:p>
        </w:tc>
        <w:tc>
          <w:tcPr>
            <w:tcW w:w="1168"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spacing w:after="120"/>
              <w:jc w:val="center"/>
              <w:rPr>
                <w:sz w:val="22"/>
                <w:szCs w:val="22"/>
              </w:rPr>
            </w:pPr>
            <w:r w:rsidRPr="00642414">
              <w:rPr>
                <w:sz w:val="22"/>
                <w:szCs w:val="22"/>
              </w:rPr>
              <w:t>83,4</w:t>
            </w:r>
          </w:p>
        </w:tc>
      </w:tr>
    </w:tbl>
    <w:p w:rsidR="007E3509" w:rsidRPr="00BD5A34" w:rsidRDefault="007E3509" w:rsidP="007E3509">
      <w:pPr>
        <w:spacing w:after="120"/>
        <w:jc w:val="both"/>
      </w:pPr>
    </w:p>
    <w:p w:rsidR="007E3509" w:rsidRPr="00BD5A34" w:rsidRDefault="007E3509" w:rsidP="007E3509">
      <w:pPr>
        <w:shd w:val="clear" w:color="auto" w:fill="FFFFFF"/>
        <w:ind w:left="14" w:firstLine="709"/>
        <w:jc w:val="both"/>
      </w:pPr>
      <w:r w:rsidRPr="00BD5A34">
        <w:t xml:space="preserve">Структура впервые выявленной заболеваемости населения области в 2021 году существенно не изменилась: на 1 месте болезни органов дыхания у всех групп населения; на 2 месте травмы, отравления и некоторые другие последствия внешних причин у всех групп населения; на 3 месте у детей болезни органов пищеварения, </w:t>
      </w:r>
      <w:r w:rsidRPr="00BD5A34">
        <w:rPr>
          <w:color w:val="000000"/>
        </w:rPr>
        <w:t xml:space="preserve">у подростков </w:t>
      </w:r>
      <w:r w:rsidRPr="00BD5A34">
        <w:t>болезни кожи, у взрослых - б</w:t>
      </w:r>
      <w:r w:rsidRPr="00BD5A34">
        <w:rPr>
          <w:color w:val="000000"/>
        </w:rPr>
        <w:t>олезни мочеполовой системы</w:t>
      </w:r>
      <w:r w:rsidRPr="00BD5A34">
        <w:t xml:space="preserve"> (табл. </w:t>
      </w:r>
      <w:r w:rsidR="00604FFC">
        <w:t>№41</w:t>
      </w:r>
      <w:r w:rsidRPr="00BD5A34">
        <w:t xml:space="preserve">). </w:t>
      </w:r>
    </w:p>
    <w:p w:rsidR="007E3509" w:rsidRPr="00BD5A34" w:rsidRDefault="007E3509" w:rsidP="007E3509">
      <w:pPr>
        <w:shd w:val="clear" w:color="auto" w:fill="FFFFFF"/>
        <w:ind w:left="14" w:firstLine="709"/>
        <w:jc w:val="right"/>
      </w:pPr>
    </w:p>
    <w:p w:rsidR="007E3509" w:rsidRPr="00BD5A34" w:rsidRDefault="007E3509" w:rsidP="007E3509">
      <w:pPr>
        <w:shd w:val="clear" w:color="auto" w:fill="FFFFFF"/>
        <w:ind w:left="14" w:firstLine="709"/>
        <w:jc w:val="right"/>
        <w:rPr>
          <w:b/>
        </w:rPr>
      </w:pPr>
      <w:r w:rsidRPr="00BD5A34">
        <w:t xml:space="preserve">Таблица </w:t>
      </w:r>
      <w:r w:rsidR="00604FFC">
        <w:t>№41</w:t>
      </w:r>
      <w:r w:rsidRPr="00BD5A34">
        <w:t xml:space="preserve"> </w:t>
      </w:r>
    </w:p>
    <w:p w:rsidR="007E3509" w:rsidRPr="00642414" w:rsidRDefault="007E3509" w:rsidP="007E3509">
      <w:pPr>
        <w:shd w:val="clear" w:color="auto" w:fill="FFFFFF"/>
        <w:ind w:left="14" w:firstLine="709"/>
        <w:jc w:val="center"/>
        <w:rPr>
          <w:b/>
          <w:sz w:val="22"/>
          <w:szCs w:val="22"/>
        </w:rPr>
      </w:pPr>
      <w:r w:rsidRPr="00642414">
        <w:rPr>
          <w:b/>
          <w:sz w:val="22"/>
          <w:szCs w:val="22"/>
        </w:rPr>
        <w:t>Структура первичной заболеваемости населения</w:t>
      </w:r>
    </w:p>
    <w:p w:rsidR="007E3509" w:rsidRPr="00642414" w:rsidRDefault="007E3509" w:rsidP="007E3509">
      <w:pPr>
        <w:shd w:val="clear" w:color="auto" w:fill="FFFFFF"/>
        <w:ind w:left="14" w:firstLine="709"/>
        <w:jc w:val="center"/>
        <w:rPr>
          <w:b/>
          <w:sz w:val="22"/>
          <w:szCs w:val="22"/>
        </w:rPr>
      </w:pPr>
      <w:r w:rsidRPr="00642414">
        <w:rPr>
          <w:b/>
          <w:sz w:val="22"/>
          <w:szCs w:val="22"/>
        </w:rPr>
        <w:t>Еврейской автономной области в 2021 г.</w:t>
      </w:r>
    </w:p>
    <w:p w:rsidR="007E3509" w:rsidRPr="00642414" w:rsidRDefault="007E3509" w:rsidP="007E3509">
      <w:pPr>
        <w:shd w:val="clear" w:color="auto" w:fill="FFFFFF"/>
        <w:ind w:left="14" w:firstLine="709"/>
        <w:jc w:val="center"/>
        <w:rPr>
          <w:b/>
          <w:sz w:val="22"/>
          <w:szCs w:val="22"/>
        </w:rPr>
      </w:pPr>
    </w:p>
    <w:tbl>
      <w:tblPr>
        <w:tblW w:w="0" w:type="auto"/>
        <w:jc w:val="center"/>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784"/>
        <w:gridCol w:w="2779"/>
        <w:gridCol w:w="2788"/>
      </w:tblGrid>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sz w:val="22"/>
                <w:szCs w:val="22"/>
              </w:rPr>
              <w:t>Ранг</w:t>
            </w:r>
          </w:p>
        </w:tc>
        <w:tc>
          <w:tcPr>
            <w:tcW w:w="2784"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sz w:val="22"/>
                <w:szCs w:val="22"/>
              </w:rPr>
              <w:t>Дети</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sz w:val="22"/>
                <w:szCs w:val="22"/>
              </w:rPr>
              <w:t>Подростки</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sz w:val="22"/>
                <w:szCs w:val="22"/>
              </w:rPr>
              <w:t>Взрослые</w:t>
            </w: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1</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органов дыхания – 72,5 %</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органов дыхания – 62,9 %</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color w:val="000000"/>
                <w:sz w:val="22"/>
                <w:szCs w:val="22"/>
              </w:rPr>
            </w:pPr>
            <w:r w:rsidRPr="00642414">
              <w:rPr>
                <w:color w:val="000000"/>
                <w:sz w:val="22"/>
                <w:szCs w:val="22"/>
              </w:rPr>
              <w:t>Болезни органов дыхания – 31,8 %</w:t>
            </w:r>
          </w:p>
          <w:p w:rsidR="007E3509" w:rsidRPr="00642414" w:rsidRDefault="007E3509" w:rsidP="007E3509">
            <w:pPr>
              <w:jc w:val="center"/>
              <w:rPr>
                <w:sz w:val="22"/>
                <w:szCs w:val="22"/>
              </w:rPr>
            </w:pP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2</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Травмы, отравления и другие последствия воздействия внешних причин – 5,8 %</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Травмы, отравления и другие последствия воздействия внешних причин – 7,2 %</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Травмы, отравления и другие последствия воздействия внешних причин – 15,2 %</w:t>
            </w: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3</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color w:val="000000"/>
                <w:sz w:val="22"/>
                <w:szCs w:val="22"/>
              </w:rPr>
              <w:t>Болезни органов пищеварения – 4,5 %</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color w:val="000000"/>
                <w:sz w:val="22"/>
                <w:szCs w:val="22"/>
              </w:rPr>
            </w:pPr>
            <w:r w:rsidRPr="00642414">
              <w:rPr>
                <w:color w:val="000000"/>
                <w:sz w:val="22"/>
                <w:szCs w:val="22"/>
              </w:rPr>
              <w:t xml:space="preserve">Болезни кожи и подкожной клетчатки – </w:t>
            </w:r>
          </w:p>
          <w:p w:rsidR="007E3509" w:rsidRPr="00642414" w:rsidRDefault="007E3509" w:rsidP="007E3509">
            <w:pPr>
              <w:jc w:val="center"/>
              <w:rPr>
                <w:sz w:val="22"/>
                <w:szCs w:val="22"/>
              </w:rPr>
            </w:pPr>
            <w:r w:rsidRPr="00642414">
              <w:rPr>
                <w:color w:val="000000"/>
                <w:sz w:val="22"/>
                <w:szCs w:val="22"/>
              </w:rPr>
              <w:t>5,3 %</w:t>
            </w:r>
          </w:p>
          <w:p w:rsidR="007E3509" w:rsidRPr="00642414" w:rsidRDefault="007E3509" w:rsidP="007E3509">
            <w:pPr>
              <w:jc w:val="center"/>
              <w:rPr>
                <w:sz w:val="22"/>
                <w:szCs w:val="22"/>
              </w:rPr>
            </w:pP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мочеполовой системы – 9,1 %</w:t>
            </w: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4</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color w:val="000000"/>
                <w:sz w:val="22"/>
                <w:szCs w:val="22"/>
              </w:rPr>
            </w:pPr>
            <w:r w:rsidRPr="00642414">
              <w:rPr>
                <w:color w:val="000000"/>
                <w:sz w:val="22"/>
                <w:szCs w:val="22"/>
              </w:rPr>
              <w:t>Болезни кожи и подкожной клетчатки</w:t>
            </w:r>
          </w:p>
          <w:p w:rsidR="007E3509" w:rsidRPr="00642414" w:rsidRDefault="007E3509" w:rsidP="007E3509">
            <w:pPr>
              <w:jc w:val="center"/>
              <w:rPr>
                <w:sz w:val="22"/>
                <w:szCs w:val="22"/>
              </w:rPr>
            </w:pPr>
            <w:r w:rsidRPr="00642414">
              <w:rPr>
                <w:color w:val="000000"/>
                <w:sz w:val="22"/>
                <w:szCs w:val="22"/>
              </w:rPr>
              <w:t>– 3,9 %</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органов пищеварения – 4,5 %</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color w:val="000000"/>
                <w:sz w:val="22"/>
                <w:szCs w:val="22"/>
              </w:rPr>
            </w:pPr>
            <w:r w:rsidRPr="00642414">
              <w:rPr>
                <w:color w:val="000000"/>
                <w:sz w:val="22"/>
                <w:szCs w:val="22"/>
              </w:rPr>
              <w:t>Болезни кожи и подкожной клетчатки –</w:t>
            </w:r>
          </w:p>
          <w:p w:rsidR="007E3509" w:rsidRPr="00642414" w:rsidRDefault="007E3509" w:rsidP="007E3509">
            <w:pPr>
              <w:jc w:val="center"/>
              <w:rPr>
                <w:sz w:val="22"/>
                <w:szCs w:val="22"/>
              </w:rPr>
            </w:pPr>
            <w:r w:rsidRPr="00642414">
              <w:rPr>
                <w:color w:val="000000"/>
                <w:sz w:val="22"/>
                <w:szCs w:val="22"/>
              </w:rPr>
              <w:t>6,5 %</w:t>
            </w: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5</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Инфекционные и паразитарные заболевания – 3,8 %</w:t>
            </w:r>
          </w:p>
        </w:tc>
        <w:tc>
          <w:tcPr>
            <w:tcW w:w="2779"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мочеполовой системы – 3,6 %</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костно-мышечной системы – 5,4 %</w:t>
            </w:r>
          </w:p>
        </w:tc>
      </w:tr>
      <w:tr w:rsidR="007E3509" w:rsidRPr="00642414" w:rsidTr="00604FFC">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6</w:t>
            </w:r>
          </w:p>
          <w:p w:rsidR="007E3509" w:rsidRPr="00642414" w:rsidRDefault="007E3509" w:rsidP="007E3509">
            <w:pPr>
              <w:jc w:val="center"/>
              <w:rPr>
                <w:sz w:val="22"/>
                <w:szCs w:val="22"/>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sz w:val="22"/>
                <w:szCs w:val="22"/>
              </w:rPr>
            </w:pPr>
            <w:r w:rsidRPr="00642414">
              <w:rPr>
                <w:color w:val="000000"/>
                <w:sz w:val="22"/>
                <w:szCs w:val="22"/>
              </w:rPr>
              <w:t>Болезни уха – 2,6 %</w:t>
            </w:r>
          </w:p>
        </w:tc>
        <w:tc>
          <w:tcPr>
            <w:tcW w:w="2779"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jc w:val="center"/>
              <w:rPr>
                <w:sz w:val="22"/>
                <w:szCs w:val="22"/>
              </w:rPr>
            </w:pPr>
            <w:r w:rsidRPr="00642414">
              <w:rPr>
                <w:sz w:val="22"/>
                <w:szCs w:val="22"/>
              </w:rPr>
              <w:t>Болезни уха – 2,3 %</w:t>
            </w:r>
          </w:p>
        </w:tc>
        <w:tc>
          <w:tcPr>
            <w:tcW w:w="2788" w:type="dxa"/>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jc w:val="center"/>
              <w:rPr>
                <w:color w:val="000000"/>
                <w:sz w:val="22"/>
                <w:szCs w:val="22"/>
              </w:rPr>
            </w:pPr>
            <w:r w:rsidRPr="00642414">
              <w:rPr>
                <w:sz w:val="22"/>
                <w:szCs w:val="22"/>
              </w:rPr>
              <w:t>Болезни системы кровообращения – 4,7</w:t>
            </w:r>
            <w:r w:rsidRPr="00642414">
              <w:rPr>
                <w:color w:val="000000"/>
                <w:sz w:val="22"/>
                <w:szCs w:val="22"/>
              </w:rPr>
              <w:t xml:space="preserve"> %</w:t>
            </w:r>
          </w:p>
          <w:p w:rsidR="007E3509" w:rsidRPr="00642414" w:rsidRDefault="007E3509" w:rsidP="007E3509">
            <w:pPr>
              <w:jc w:val="center"/>
              <w:rPr>
                <w:sz w:val="22"/>
                <w:szCs w:val="22"/>
              </w:rPr>
            </w:pPr>
          </w:p>
        </w:tc>
      </w:tr>
    </w:tbl>
    <w:p w:rsidR="007E3509" w:rsidRPr="00BD5A34" w:rsidRDefault="007E3509" w:rsidP="007E3509">
      <w:pPr>
        <w:shd w:val="clear" w:color="auto" w:fill="FFFFFF"/>
        <w:ind w:left="14" w:firstLine="709"/>
        <w:jc w:val="both"/>
      </w:pPr>
    </w:p>
    <w:p w:rsidR="007E3509" w:rsidRDefault="007E3509" w:rsidP="007E3509">
      <w:pPr>
        <w:shd w:val="clear" w:color="auto" w:fill="FFFFFF"/>
        <w:ind w:left="14" w:firstLine="709"/>
        <w:jc w:val="both"/>
      </w:pPr>
      <w:r w:rsidRPr="00BD5A34">
        <w:t>В 2021 году уровень первичной заболеваемости населения выше среднемноголетнего (за 10 лет) уровня: у детей и подростков на 5,5 %, у взрослых – на 14,2 %. (рис.</w:t>
      </w:r>
      <w:r w:rsidR="00604FFC">
        <w:t xml:space="preserve"> №30</w:t>
      </w:r>
      <w:r w:rsidRPr="00BD5A34">
        <w:t>).</w:t>
      </w:r>
    </w:p>
    <w:p w:rsidR="00642414" w:rsidRPr="00BD5A34" w:rsidRDefault="00642414" w:rsidP="007E3509">
      <w:pPr>
        <w:shd w:val="clear" w:color="auto" w:fill="FFFFFF"/>
        <w:ind w:left="14" w:firstLine="709"/>
        <w:jc w:val="both"/>
      </w:pPr>
    </w:p>
    <w:p w:rsidR="007E3509" w:rsidRPr="00BD5A34" w:rsidRDefault="007E3509" w:rsidP="007E3509">
      <w:pPr>
        <w:shd w:val="clear" w:color="auto" w:fill="FFFFFF"/>
        <w:jc w:val="center"/>
        <w:rPr>
          <w:b/>
          <w:noProof/>
        </w:rPr>
      </w:pPr>
      <w:r w:rsidRPr="00BD5A34">
        <w:rPr>
          <w:b/>
          <w:noProof/>
        </w:rPr>
        <w:lastRenderedPageBreak/>
        <w:drawing>
          <wp:inline distT="0" distB="0" distL="0" distR="0" wp14:anchorId="7874EF1E" wp14:editId="39064537">
            <wp:extent cx="5840000" cy="2568272"/>
            <wp:effectExtent l="0" t="0" r="8890" b="381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7662" cy="2567244"/>
                    </a:xfrm>
                    <a:prstGeom prst="rect">
                      <a:avLst/>
                    </a:prstGeom>
                    <a:noFill/>
                  </pic:spPr>
                </pic:pic>
              </a:graphicData>
            </a:graphic>
          </wp:inline>
        </w:drawing>
      </w:r>
    </w:p>
    <w:p w:rsidR="001775C4" w:rsidRDefault="001775C4" w:rsidP="007E3509">
      <w:pPr>
        <w:shd w:val="clear" w:color="auto" w:fill="FFFFFF"/>
        <w:ind w:left="14" w:firstLine="709"/>
        <w:jc w:val="both"/>
        <w:rPr>
          <w:b/>
          <w:noProof/>
          <w:sz w:val="22"/>
          <w:szCs w:val="22"/>
        </w:rPr>
      </w:pPr>
    </w:p>
    <w:p w:rsidR="007E3509" w:rsidRPr="00642414" w:rsidRDefault="007E3509" w:rsidP="007E3509">
      <w:pPr>
        <w:shd w:val="clear" w:color="auto" w:fill="FFFFFF"/>
        <w:ind w:left="14" w:firstLine="709"/>
        <w:jc w:val="both"/>
        <w:rPr>
          <w:noProof/>
          <w:sz w:val="22"/>
          <w:szCs w:val="22"/>
        </w:rPr>
      </w:pPr>
      <w:r w:rsidRPr="00642414">
        <w:rPr>
          <w:b/>
          <w:noProof/>
          <w:sz w:val="22"/>
          <w:szCs w:val="22"/>
        </w:rPr>
        <w:t xml:space="preserve">Рис. </w:t>
      </w:r>
      <w:r w:rsidR="00604FFC">
        <w:rPr>
          <w:b/>
          <w:noProof/>
          <w:sz w:val="22"/>
          <w:szCs w:val="22"/>
        </w:rPr>
        <w:t>№30</w:t>
      </w:r>
      <w:r w:rsidRPr="00642414">
        <w:rPr>
          <w:b/>
          <w:noProof/>
          <w:sz w:val="22"/>
          <w:szCs w:val="22"/>
        </w:rPr>
        <w:t xml:space="preserve">. </w:t>
      </w:r>
      <w:r w:rsidRPr="00642414">
        <w:rPr>
          <w:noProof/>
          <w:sz w:val="22"/>
          <w:szCs w:val="22"/>
        </w:rPr>
        <w:t>Динамика первичной заболеваемости населения ЕАО (2012-2021 гг.).</w:t>
      </w:r>
    </w:p>
    <w:p w:rsidR="007E3509" w:rsidRPr="00BD5A34" w:rsidRDefault="007E3509" w:rsidP="007E3509">
      <w:pPr>
        <w:shd w:val="clear" w:color="auto" w:fill="FFFFFF"/>
        <w:ind w:left="14" w:firstLine="709"/>
        <w:jc w:val="both"/>
        <w:rPr>
          <w:b/>
        </w:rPr>
      </w:pPr>
    </w:p>
    <w:p w:rsidR="007E3509" w:rsidRPr="00BD5A34" w:rsidRDefault="007E3509" w:rsidP="007E3509">
      <w:pPr>
        <w:shd w:val="clear" w:color="auto" w:fill="FFFFFF"/>
        <w:ind w:left="14" w:firstLine="709"/>
        <w:jc w:val="both"/>
      </w:pPr>
      <w:r w:rsidRPr="00BD5A34">
        <w:t>Уровень первичной заболеваемости взрослого населения за последние 5 лет вырос на 22,1 %. В Октябрьском районе и г. Биробиджане уровень первичной заболеваемости взрослого населения превышает средний по области (табл.</w:t>
      </w:r>
      <w:r w:rsidR="00604FFC">
        <w:t xml:space="preserve"> №42</w:t>
      </w:r>
      <w:r w:rsidRPr="00BD5A34">
        <w:t xml:space="preserve">). </w:t>
      </w:r>
    </w:p>
    <w:p w:rsidR="007E3509" w:rsidRPr="00BD5A34" w:rsidRDefault="007E3509" w:rsidP="007E3509">
      <w:pPr>
        <w:spacing w:after="120"/>
        <w:jc w:val="right"/>
        <w:rPr>
          <w:lang w:eastAsia="x-none"/>
        </w:rPr>
      </w:pPr>
      <w:r w:rsidRPr="00BD5A34">
        <w:rPr>
          <w:lang w:val="x-none" w:eastAsia="x-none"/>
        </w:rPr>
        <w:t>Таблица</w:t>
      </w:r>
      <w:r w:rsidRPr="00BD5A34">
        <w:rPr>
          <w:lang w:eastAsia="x-none"/>
        </w:rPr>
        <w:t xml:space="preserve"> </w:t>
      </w:r>
      <w:r w:rsidR="00604FFC">
        <w:rPr>
          <w:lang w:eastAsia="x-none"/>
        </w:rPr>
        <w:t>№42</w:t>
      </w:r>
    </w:p>
    <w:p w:rsidR="007E3509" w:rsidRPr="00642414" w:rsidRDefault="007E3509" w:rsidP="007E3509">
      <w:pPr>
        <w:jc w:val="center"/>
        <w:rPr>
          <w:b/>
          <w:sz w:val="22"/>
          <w:szCs w:val="22"/>
          <w:lang w:val="x-none" w:eastAsia="x-none"/>
        </w:rPr>
      </w:pPr>
      <w:r w:rsidRPr="00642414">
        <w:rPr>
          <w:b/>
          <w:sz w:val="22"/>
          <w:szCs w:val="22"/>
          <w:lang w:eastAsia="x-none"/>
        </w:rPr>
        <w:t xml:space="preserve">Динамика </w:t>
      </w:r>
      <w:r w:rsidRPr="00642414">
        <w:rPr>
          <w:b/>
          <w:sz w:val="22"/>
          <w:szCs w:val="22"/>
          <w:lang w:val="x-none" w:eastAsia="x-none"/>
        </w:rPr>
        <w:t>первич</w:t>
      </w:r>
      <w:r w:rsidRPr="00642414">
        <w:rPr>
          <w:b/>
          <w:sz w:val="22"/>
          <w:szCs w:val="22"/>
          <w:lang w:eastAsia="x-none"/>
        </w:rPr>
        <w:t>ной</w:t>
      </w:r>
      <w:r w:rsidRPr="00642414">
        <w:rPr>
          <w:b/>
          <w:sz w:val="22"/>
          <w:szCs w:val="22"/>
          <w:lang w:val="x-none" w:eastAsia="x-none"/>
        </w:rPr>
        <w:t xml:space="preserve"> заболеваемост</w:t>
      </w:r>
      <w:r w:rsidRPr="00642414">
        <w:rPr>
          <w:b/>
          <w:sz w:val="22"/>
          <w:szCs w:val="22"/>
          <w:lang w:eastAsia="x-none"/>
        </w:rPr>
        <w:t>и</w:t>
      </w:r>
      <w:r w:rsidRPr="00642414">
        <w:rPr>
          <w:b/>
          <w:sz w:val="22"/>
          <w:szCs w:val="22"/>
          <w:lang w:val="x-none" w:eastAsia="x-none"/>
        </w:rPr>
        <w:t xml:space="preserve"> взрослого</w:t>
      </w:r>
    </w:p>
    <w:p w:rsidR="007E3509" w:rsidRPr="00642414" w:rsidRDefault="007E3509" w:rsidP="007E3509">
      <w:pPr>
        <w:jc w:val="center"/>
        <w:rPr>
          <w:b/>
          <w:sz w:val="22"/>
          <w:szCs w:val="22"/>
          <w:lang w:val="x-none" w:eastAsia="x-none"/>
        </w:rPr>
      </w:pPr>
      <w:r w:rsidRPr="00642414">
        <w:rPr>
          <w:b/>
          <w:sz w:val="22"/>
          <w:szCs w:val="22"/>
          <w:lang w:val="x-none" w:eastAsia="x-none"/>
        </w:rPr>
        <w:t>населения (на 100 </w:t>
      </w:r>
      <w:r w:rsidRPr="00642414">
        <w:rPr>
          <w:b/>
          <w:sz w:val="22"/>
          <w:szCs w:val="22"/>
          <w:lang w:eastAsia="x-none"/>
        </w:rPr>
        <w:t>тыс.</w:t>
      </w:r>
      <w:r w:rsidRPr="00642414">
        <w:rPr>
          <w:b/>
          <w:sz w:val="22"/>
          <w:szCs w:val="22"/>
          <w:lang w:val="x-none" w:eastAsia="x-none"/>
        </w:rPr>
        <w:t xml:space="preserve"> взрослого населения)</w:t>
      </w:r>
    </w:p>
    <w:p w:rsidR="007E3509" w:rsidRPr="00642414" w:rsidRDefault="007E3509" w:rsidP="007E3509">
      <w:pPr>
        <w:jc w:val="center"/>
        <w:rPr>
          <w:b/>
          <w:sz w:val="22"/>
          <w:szCs w:val="22"/>
          <w:lang w:val="x-none" w:eastAsia="x-none"/>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094"/>
        <w:gridCol w:w="1085"/>
        <w:gridCol w:w="1085"/>
        <w:gridCol w:w="1110"/>
        <w:gridCol w:w="1041"/>
        <w:gridCol w:w="874"/>
        <w:gridCol w:w="1134"/>
      </w:tblGrid>
      <w:tr w:rsidR="007E3509" w:rsidRPr="00642414" w:rsidTr="00382C7A">
        <w:trPr>
          <w:jc w:val="center"/>
        </w:trPr>
        <w:tc>
          <w:tcPr>
            <w:tcW w:w="187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jc w:val="center"/>
              <w:rPr>
                <w:i/>
                <w:sz w:val="22"/>
                <w:szCs w:val="22"/>
              </w:rPr>
            </w:pPr>
            <w:r w:rsidRPr="00642414">
              <w:rPr>
                <w:sz w:val="22"/>
                <w:szCs w:val="22"/>
              </w:rPr>
              <w:t>Наименование территории</w:t>
            </w:r>
          </w:p>
        </w:tc>
        <w:tc>
          <w:tcPr>
            <w:tcW w:w="5415"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jc w:val="center"/>
              <w:rPr>
                <w:sz w:val="22"/>
                <w:szCs w:val="22"/>
                <w:lang w:val="x-none" w:eastAsia="x-none"/>
              </w:rPr>
            </w:pPr>
            <w:r w:rsidRPr="00642414">
              <w:rPr>
                <w:sz w:val="22"/>
                <w:szCs w:val="22"/>
                <w:lang w:val="x-none" w:eastAsia="x-none"/>
              </w:rPr>
              <w:t>Годы</w:t>
            </w:r>
          </w:p>
        </w:tc>
        <w:tc>
          <w:tcPr>
            <w:tcW w:w="87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jc w:val="center"/>
              <w:rPr>
                <w:sz w:val="22"/>
                <w:szCs w:val="22"/>
                <w:lang w:eastAsia="x-none"/>
              </w:rPr>
            </w:pPr>
            <w:r w:rsidRPr="00642414">
              <w:rPr>
                <w:sz w:val="22"/>
                <w:szCs w:val="22"/>
                <w:lang w:val="x-none" w:eastAsia="x-none"/>
              </w:rPr>
              <w:t xml:space="preserve">Ранг </w:t>
            </w:r>
          </w:p>
          <w:p w:rsidR="007E3509" w:rsidRPr="00642414" w:rsidRDefault="007E3509" w:rsidP="007E3509">
            <w:pPr>
              <w:autoSpaceDE w:val="0"/>
              <w:autoSpaceDN w:val="0"/>
              <w:spacing w:before="20" w:after="20"/>
              <w:ind w:left="57"/>
              <w:jc w:val="center"/>
              <w:rPr>
                <w:sz w:val="22"/>
                <w:szCs w:val="22"/>
                <w:lang w:eastAsia="x-none"/>
              </w:rPr>
            </w:pPr>
            <w:r w:rsidRPr="00642414">
              <w:rPr>
                <w:sz w:val="22"/>
                <w:szCs w:val="22"/>
                <w:lang w:val="x-none" w:eastAsia="x-none"/>
              </w:rPr>
              <w:t xml:space="preserve"> 20</w:t>
            </w:r>
            <w:r w:rsidRPr="00642414">
              <w:rPr>
                <w:sz w:val="22"/>
                <w:szCs w:val="22"/>
                <w:lang w:eastAsia="x-none"/>
              </w:rPr>
              <w:t xml:space="preserve">21 </w:t>
            </w:r>
            <w:r w:rsidRPr="00642414">
              <w:rPr>
                <w:sz w:val="22"/>
                <w:szCs w:val="22"/>
                <w:lang w:val="x-none" w:eastAsia="x-none"/>
              </w:rPr>
              <w:t>г</w:t>
            </w:r>
            <w:r w:rsidRPr="00642414">
              <w:rPr>
                <w:sz w:val="22"/>
                <w:szCs w:val="22"/>
                <w:lang w:eastAsia="x-none"/>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jc w:val="center"/>
              <w:rPr>
                <w:sz w:val="22"/>
                <w:szCs w:val="22"/>
                <w:lang w:val="x-none" w:eastAsia="x-none"/>
              </w:rPr>
            </w:pPr>
            <w:r w:rsidRPr="00642414">
              <w:rPr>
                <w:sz w:val="22"/>
                <w:szCs w:val="22"/>
                <w:lang w:val="x-none" w:eastAsia="x-none"/>
              </w:rPr>
              <w:t>Динамика к 201</w:t>
            </w:r>
            <w:r w:rsidRPr="00642414">
              <w:rPr>
                <w:sz w:val="22"/>
                <w:szCs w:val="22"/>
                <w:lang w:eastAsia="x-none"/>
              </w:rPr>
              <w:t>7</w:t>
            </w:r>
            <w:r w:rsidRPr="00642414">
              <w:rPr>
                <w:sz w:val="22"/>
                <w:szCs w:val="22"/>
                <w:lang w:val="x-none" w:eastAsia="x-none"/>
              </w:rPr>
              <w:t xml:space="preserve"> г</w:t>
            </w:r>
            <w:r w:rsidRPr="00642414">
              <w:rPr>
                <w:sz w:val="22"/>
                <w:szCs w:val="22"/>
                <w:lang w:eastAsia="x-none"/>
              </w:rPr>
              <w:t>.</w:t>
            </w:r>
          </w:p>
        </w:tc>
      </w:tr>
      <w:tr w:rsidR="007E3509" w:rsidRPr="00642414" w:rsidTr="00382C7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rPr>
                <w:i/>
                <w:sz w:val="22"/>
                <w:szCs w:val="22"/>
              </w:rPr>
            </w:pP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2017</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2018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2019</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2020</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2021</w:t>
            </w:r>
          </w:p>
        </w:tc>
        <w:tc>
          <w:tcPr>
            <w:tcW w:w="874" w:type="dxa"/>
            <w:vMerge/>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rPr>
                <w:sz w:val="22"/>
                <w:szCs w:val="22"/>
                <w:lang w:eastAsia="x-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3509" w:rsidRPr="00642414" w:rsidRDefault="007E3509" w:rsidP="007E3509">
            <w:pPr>
              <w:rPr>
                <w:sz w:val="22"/>
                <w:szCs w:val="22"/>
                <w:lang w:val="x-none" w:eastAsia="x-none"/>
              </w:rPr>
            </w:pP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г. Биробиджан</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50436,9</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49150,8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50484,5</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51478,8</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60004,1</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2</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Биробиджанский</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23268,5</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26372,7</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25236,0</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20153,1</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21407,9</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5</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Ленинский</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18128,6</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21631,7</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19562,9</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17923,5</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19914,6</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6</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Облученский</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46602,8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43130,2</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41090,9</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55926,4</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43145,0</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3</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Октябрьский</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53492,2</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55774,1</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48468,1</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66230,4</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112407,5</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1</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lang w:val="x-none" w:eastAsia="x-none"/>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Смидовичский</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16327,2</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19204,3</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23901,7</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23325,6</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29836,7</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lang w:val="en-US"/>
              </w:rPr>
            </w:pPr>
            <w:r w:rsidRPr="00642414">
              <w:rPr>
                <w:sz w:val="22"/>
                <w:szCs w:val="22"/>
                <w:lang w:val="en-US"/>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lang w:val="x-none" w:eastAsia="x-none"/>
              </w:rPr>
            </w:pPr>
            <w:r w:rsidRPr="00642414">
              <w:rPr>
                <w:sz w:val="22"/>
                <w:szCs w:val="22"/>
                <w:lang w:val="x-none" w:eastAsia="x-none"/>
              </w:rPr>
              <w:t>↑</w:t>
            </w:r>
          </w:p>
        </w:tc>
      </w:tr>
      <w:tr w:rsidR="007E3509" w:rsidRPr="00642414" w:rsidTr="00382C7A">
        <w:trPr>
          <w:jc w:val="center"/>
        </w:trPr>
        <w:tc>
          <w:tcPr>
            <w:tcW w:w="1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spacing w:before="20" w:after="20"/>
              <w:ind w:left="57"/>
              <w:rPr>
                <w:sz w:val="22"/>
                <w:szCs w:val="22"/>
              </w:rPr>
            </w:pPr>
            <w:r w:rsidRPr="00642414">
              <w:rPr>
                <w:sz w:val="22"/>
                <w:szCs w:val="22"/>
              </w:rPr>
              <w:t>ЕАО</w:t>
            </w:r>
          </w:p>
        </w:tc>
        <w:tc>
          <w:tcPr>
            <w:tcW w:w="10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39862,3</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39603,8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r w:rsidRPr="00642414">
              <w:rPr>
                <w:sz w:val="22"/>
                <w:szCs w:val="22"/>
              </w:rPr>
              <w:t>39916,3</w:t>
            </w:r>
          </w:p>
        </w:tc>
        <w:tc>
          <w:tcPr>
            <w:tcW w:w="1110"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42931,5</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642414" w:rsidRDefault="007E3509" w:rsidP="007E3509">
            <w:pPr>
              <w:autoSpaceDE w:val="0"/>
              <w:autoSpaceDN w:val="0"/>
              <w:jc w:val="center"/>
              <w:rPr>
                <w:sz w:val="22"/>
                <w:szCs w:val="22"/>
              </w:rPr>
            </w:pPr>
            <w:r w:rsidRPr="00642414">
              <w:rPr>
                <w:sz w:val="22"/>
                <w:szCs w:val="22"/>
              </w:rPr>
              <w:t>48669,3</w:t>
            </w:r>
          </w:p>
        </w:tc>
        <w:tc>
          <w:tcPr>
            <w:tcW w:w="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642414" w:rsidRDefault="007E3509" w:rsidP="007E3509">
            <w:pPr>
              <w:autoSpaceDE w:val="0"/>
              <w:autoSpaceDN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642414" w:rsidRDefault="007E3509" w:rsidP="007E3509">
            <w:pPr>
              <w:autoSpaceDE w:val="0"/>
              <w:autoSpaceDN w:val="0"/>
              <w:jc w:val="center"/>
              <w:rPr>
                <w:sz w:val="22"/>
                <w:szCs w:val="22"/>
              </w:rPr>
            </w:pPr>
            <w:r w:rsidRPr="00642414">
              <w:rPr>
                <w:sz w:val="22"/>
                <w:szCs w:val="22"/>
                <w:lang w:val="x-none" w:eastAsia="x-none"/>
              </w:rPr>
              <w:t>↑</w:t>
            </w:r>
          </w:p>
        </w:tc>
      </w:tr>
    </w:tbl>
    <w:p w:rsidR="007E3509" w:rsidRPr="00BD5A34" w:rsidRDefault="007E3509" w:rsidP="007E3509">
      <w:pPr>
        <w:shd w:val="clear" w:color="auto" w:fill="FFFFFF"/>
        <w:ind w:left="14" w:firstLine="709"/>
        <w:jc w:val="both"/>
        <w:rPr>
          <w:highlight w:val="yellow"/>
        </w:rPr>
      </w:pPr>
    </w:p>
    <w:p w:rsidR="007E3509" w:rsidRDefault="007E3509" w:rsidP="007E3509">
      <w:pPr>
        <w:shd w:val="clear" w:color="auto" w:fill="FFFFFF"/>
        <w:ind w:left="14" w:firstLine="709"/>
        <w:jc w:val="both"/>
      </w:pPr>
      <w:r w:rsidRPr="00BD5A34">
        <w:t xml:space="preserve">Уровень первичной заболеваемости детей за последние 5 лет снизился на 3,2 %. В г. Биробиджане и Облученском районе, как и в предыдущие годы, уровень первичной заболеваемости детского населения превышает среднеобластной показатель (табл. </w:t>
      </w:r>
      <w:r w:rsidR="00604FFC">
        <w:t>№43</w:t>
      </w:r>
      <w:r w:rsidRPr="00BD5A34">
        <w:t xml:space="preserve">). </w:t>
      </w:r>
    </w:p>
    <w:p w:rsidR="007E3509" w:rsidRPr="00604FFC" w:rsidRDefault="007E3509" w:rsidP="007E3509">
      <w:pPr>
        <w:spacing w:after="120"/>
        <w:jc w:val="right"/>
        <w:rPr>
          <w:lang w:eastAsia="x-none"/>
        </w:rPr>
      </w:pPr>
      <w:r w:rsidRPr="00BD5A34">
        <w:rPr>
          <w:lang w:val="x-none" w:eastAsia="x-none"/>
        </w:rPr>
        <w:t>Таблица</w:t>
      </w:r>
      <w:r w:rsidRPr="00BD5A34">
        <w:rPr>
          <w:lang w:eastAsia="x-none"/>
        </w:rPr>
        <w:t xml:space="preserve"> </w:t>
      </w:r>
      <w:r w:rsidR="00604FFC">
        <w:rPr>
          <w:lang w:eastAsia="x-none"/>
        </w:rPr>
        <w:t>№43</w:t>
      </w:r>
    </w:p>
    <w:p w:rsidR="007E3509" w:rsidRPr="00382C7A" w:rsidRDefault="007E3509" w:rsidP="007E3509">
      <w:pPr>
        <w:jc w:val="center"/>
        <w:rPr>
          <w:b/>
          <w:sz w:val="22"/>
          <w:szCs w:val="22"/>
          <w:lang w:val="x-none" w:eastAsia="x-none"/>
        </w:rPr>
      </w:pPr>
      <w:r w:rsidRPr="00382C7A">
        <w:rPr>
          <w:b/>
          <w:sz w:val="22"/>
          <w:szCs w:val="22"/>
          <w:lang w:val="x-none" w:eastAsia="x-none"/>
        </w:rPr>
        <w:t xml:space="preserve">Первичная заболеваемость детей от 0 до 14 лет </w:t>
      </w:r>
    </w:p>
    <w:p w:rsidR="007E3509" w:rsidRPr="00382C7A" w:rsidRDefault="007E3509" w:rsidP="007E3509">
      <w:pPr>
        <w:jc w:val="center"/>
        <w:rPr>
          <w:b/>
          <w:sz w:val="22"/>
          <w:szCs w:val="22"/>
          <w:lang w:eastAsia="x-none"/>
        </w:rPr>
      </w:pPr>
      <w:r w:rsidRPr="00382C7A">
        <w:rPr>
          <w:b/>
          <w:sz w:val="22"/>
          <w:szCs w:val="22"/>
          <w:lang w:val="x-none" w:eastAsia="x-none"/>
        </w:rPr>
        <w:t>(на 100 000 детского населения)</w:t>
      </w:r>
    </w:p>
    <w:p w:rsidR="007E3509" w:rsidRPr="00382C7A" w:rsidRDefault="007E3509" w:rsidP="007E3509">
      <w:pPr>
        <w:jc w:val="center"/>
        <w:rPr>
          <w:b/>
          <w:sz w:val="22"/>
          <w:szCs w:val="22"/>
          <w:lang w:eastAsia="x-none"/>
        </w:rPr>
      </w:pPr>
    </w:p>
    <w:tbl>
      <w:tblPr>
        <w:tblW w:w="9405" w:type="dxa"/>
        <w:jc w:val="center"/>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133"/>
        <w:gridCol w:w="1123"/>
        <w:gridCol w:w="1123"/>
        <w:gridCol w:w="1130"/>
        <w:gridCol w:w="1130"/>
        <w:gridCol w:w="877"/>
        <w:gridCol w:w="1058"/>
      </w:tblGrid>
      <w:tr w:rsidR="007E3509" w:rsidRPr="00382C7A" w:rsidTr="00604FFC">
        <w:trPr>
          <w:jc w:val="center"/>
        </w:trPr>
        <w:tc>
          <w:tcPr>
            <w:tcW w:w="183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i/>
                <w:sz w:val="22"/>
                <w:szCs w:val="22"/>
              </w:rPr>
            </w:pPr>
            <w:r w:rsidRPr="00382C7A">
              <w:rPr>
                <w:sz w:val="22"/>
                <w:szCs w:val="22"/>
              </w:rPr>
              <w:t>Наименование территории</w:t>
            </w:r>
          </w:p>
        </w:tc>
        <w:tc>
          <w:tcPr>
            <w:tcW w:w="565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Годы</w:t>
            </w:r>
          </w:p>
        </w:tc>
        <w:tc>
          <w:tcPr>
            <w:tcW w:w="88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Ранг </w:t>
            </w:r>
          </w:p>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 20</w:t>
            </w:r>
            <w:r w:rsidRPr="00382C7A">
              <w:rPr>
                <w:sz w:val="22"/>
                <w:szCs w:val="22"/>
                <w:lang w:eastAsia="x-none"/>
              </w:rPr>
              <w:t xml:space="preserve">21 </w:t>
            </w:r>
            <w:r w:rsidRPr="00382C7A">
              <w:rPr>
                <w:sz w:val="22"/>
                <w:szCs w:val="22"/>
                <w:lang w:val="x-none" w:eastAsia="x-none"/>
              </w:rPr>
              <w:t>г</w:t>
            </w:r>
            <w:r w:rsidRPr="00382C7A">
              <w:rPr>
                <w:sz w:val="22"/>
                <w:szCs w:val="22"/>
                <w:lang w:eastAsia="x-none"/>
              </w:rPr>
              <w:t>.</w:t>
            </w:r>
          </w:p>
        </w:tc>
        <w:tc>
          <w:tcPr>
            <w:tcW w:w="103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Динамика к 201</w:t>
            </w:r>
            <w:r w:rsidRPr="00382C7A">
              <w:rPr>
                <w:sz w:val="22"/>
                <w:szCs w:val="22"/>
                <w:lang w:eastAsia="x-none"/>
              </w:rPr>
              <w:t>7</w:t>
            </w:r>
            <w:r w:rsidRPr="00382C7A">
              <w:rPr>
                <w:sz w:val="22"/>
                <w:szCs w:val="22"/>
                <w:lang w:val="x-none" w:eastAsia="x-none"/>
              </w:rPr>
              <w:t xml:space="preserve"> г</w:t>
            </w:r>
            <w:r w:rsidRPr="00382C7A">
              <w:rPr>
                <w:sz w:val="22"/>
                <w:szCs w:val="22"/>
                <w:lang w:eastAsia="x-none"/>
              </w:rPr>
              <w:t>.</w:t>
            </w:r>
          </w:p>
        </w:tc>
      </w:tr>
      <w:tr w:rsidR="007E3509" w:rsidRPr="00382C7A" w:rsidTr="00604FFC">
        <w:trPr>
          <w:jc w:val="center"/>
        </w:trPr>
        <w:tc>
          <w:tcPr>
            <w:tcW w:w="1832"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i/>
                <w:sz w:val="22"/>
                <w:szCs w:val="22"/>
              </w:rPr>
            </w:pP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2018</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2019</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2020</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eastAsia="x-none"/>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val="x-none" w:eastAsia="x-none"/>
              </w:rPr>
            </w:pP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г. Биробиджан</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257925,1</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224111,2</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202603,5</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168473,4</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lang w:val="en-US"/>
              </w:rPr>
            </w:pPr>
            <w:r w:rsidRPr="00382C7A">
              <w:rPr>
                <w:sz w:val="22"/>
                <w:szCs w:val="22"/>
                <w:lang w:val="en-US"/>
              </w:rPr>
              <w:t>222312</w:t>
            </w:r>
            <w:r w:rsidRPr="00382C7A">
              <w:rPr>
                <w:sz w:val="22"/>
                <w:szCs w:val="22"/>
              </w:rPr>
              <w:t>,</w:t>
            </w:r>
            <w:r w:rsidRPr="00382C7A">
              <w:rPr>
                <w:sz w:val="22"/>
                <w:szCs w:val="22"/>
                <w:lang w:val="en-US"/>
              </w:rPr>
              <w:t>6</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Биробиджанский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116322,5</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115932,8</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116774,7</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95904,6</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109013,4</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Ленинский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75044,9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75019,9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61231,7</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56850,9</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49386,9</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Облученский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188130,7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173230,1</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172824,6</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137344,6</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200990,5</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lang w:val="x-none" w:eastAsia="x-none"/>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Октябрьский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73218,9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74400,7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75681,9</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106893,3</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158702,1</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val="x-none" w:eastAsia="x-none"/>
              </w:rPr>
            </w:pPr>
            <w:r w:rsidRPr="00382C7A">
              <w:rPr>
                <w:sz w:val="22"/>
                <w:szCs w:val="22"/>
                <w:lang w:val="x-none" w:eastAsia="x-none"/>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Смидовичский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63736,7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66928,6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80782,4</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95351,0</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95312,1</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w:t>
            </w: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val="x-none" w:eastAsia="x-none"/>
              </w:rPr>
            </w:pPr>
            <w:r w:rsidRPr="00382C7A">
              <w:rPr>
                <w:sz w:val="22"/>
                <w:szCs w:val="22"/>
                <w:lang w:val="x-none" w:eastAsia="x-none"/>
              </w:rPr>
              <w:t>↑</w:t>
            </w:r>
          </w:p>
        </w:tc>
      </w:tr>
      <w:tr w:rsidR="007E3509" w:rsidRPr="00382C7A" w:rsidTr="00604FFC">
        <w:trPr>
          <w:jc w:val="center"/>
        </w:trPr>
        <w:tc>
          <w:tcPr>
            <w:tcW w:w="18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lastRenderedPageBreak/>
              <w:t>ЕАО</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173416,2</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157123,4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148832,4</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130280,7</w:t>
            </w:r>
          </w:p>
        </w:tc>
        <w:tc>
          <w:tcPr>
            <w:tcW w:w="113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167808,3</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p>
        </w:tc>
        <w:tc>
          <w:tcPr>
            <w:tcW w:w="10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bl>
    <w:p w:rsidR="007E3509" w:rsidRPr="00BD5A34" w:rsidRDefault="007E3509" w:rsidP="007E3509">
      <w:pPr>
        <w:ind w:firstLine="709"/>
        <w:jc w:val="both"/>
        <w:rPr>
          <w:highlight w:val="yellow"/>
        </w:rPr>
      </w:pPr>
    </w:p>
    <w:p w:rsidR="007E3509" w:rsidRPr="00BD5A34" w:rsidRDefault="007E3509" w:rsidP="007E3509">
      <w:pPr>
        <w:ind w:firstLine="709"/>
        <w:jc w:val="both"/>
        <w:rPr>
          <w:color w:val="3C3C3C"/>
        </w:rPr>
      </w:pPr>
      <w:r w:rsidRPr="00BD5A34">
        <w:t>Важным индикатором социально-экономической и экологической обстановкой являются показатели здоровья детей первого года жизни.</w:t>
      </w:r>
    </w:p>
    <w:p w:rsidR="007E3509" w:rsidRPr="00BD5A34" w:rsidRDefault="007E3509" w:rsidP="007E3509">
      <w:pPr>
        <w:shd w:val="clear" w:color="auto" w:fill="FFFFFF"/>
        <w:ind w:left="14" w:firstLine="709"/>
        <w:jc w:val="both"/>
      </w:pPr>
      <w:r w:rsidRPr="00BD5A34">
        <w:t>В 2021 году наблюдается снижение уровня первичной заболеваемости детей от 0 до 1 года 1,4 раза. В г. Биробиджане показатель превышает средний по области в 1,4 раза (табл.</w:t>
      </w:r>
      <w:r w:rsidR="00604FFC">
        <w:t xml:space="preserve"> №44</w:t>
      </w:r>
      <w:r w:rsidRPr="00BD5A34">
        <w:t xml:space="preserve">). </w:t>
      </w:r>
    </w:p>
    <w:p w:rsidR="007E3509" w:rsidRPr="00BD5A34" w:rsidRDefault="007E3509" w:rsidP="007E3509">
      <w:pPr>
        <w:spacing w:after="120"/>
        <w:jc w:val="right"/>
        <w:rPr>
          <w:lang w:eastAsia="x-none"/>
        </w:rPr>
      </w:pPr>
      <w:r w:rsidRPr="00BD5A34">
        <w:rPr>
          <w:lang w:val="x-none" w:eastAsia="x-none"/>
        </w:rPr>
        <w:t>Таблица</w:t>
      </w:r>
      <w:r w:rsidRPr="00BD5A34">
        <w:rPr>
          <w:lang w:eastAsia="x-none"/>
        </w:rPr>
        <w:t xml:space="preserve"> </w:t>
      </w:r>
      <w:r w:rsidR="00604FFC">
        <w:rPr>
          <w:lang w:eastAsia="x-none"/>
        </w:rPr>
        <w:t>№44</w:t>
      </w:r>
    </w:p>
    <w:p w:rsidR="007E3509" w:rsidRPr="00382C7A" w:rsidRDefault="007E3509" w:rsidP="007E3509">
      <w:pPr>
        <w:jc w:val="center"/>
        <w:rPr>
          <w:b/>
          <w:sz w:val="22"/>
          <w:szCs w:val="22"/>
          <w:lang w:eastAsia="x-none"/>
        </w:rPr>
      </w:pPr>
      <w:r w:rsidRPr="00382C7A">
        <w:rPr>
          <w:b/>
          <w:sz w:val="22"/>
          <w:szCs w:val="22"/>
          <w:lang w:val="x-none" w:eastAsia="x-none"/>
        </w:rPr>
        <w:t xml:space="preserve">Динамика заболеваемости детей в возрасте от 0 до 1 года с диагнозом, установленным впервые в жизни (на 100 </w:t>
      </w:r>
      <w:r w:rsidRPr="00382C7A">
        <w:rPr>
          <w:b/>
          <w:sz w:val="22"/>
          <w:szCs w:val="22"/>
          <w:lang w:eastAsia="x-none"/>
        </w:rPr>
        <w:t>тыс. детей до 1 года</w:t>
      </w:r>
      <w:r w:rsidRPr="00382C7A">
        <w:rPr>
          <w:b/>
          <w:sz w:val="22"/>
          <w:szCs w:val="22"/>
          <w:lang w:val="x-none" w:eastAsia="x-none"/>
        </w:rPr>
        <w:t>)</w:t>
      </w:r>
    </w:p>
    <w:p w:rsidR="007E3509" w:rsidRPr="00382C7A" w:rsidRDefault="007E3509" w:rsidP="007E3509">
      <w:pPr>
        <w:ind w:firstLine="709"/>
        <w:jc w:val="both"/>
        <w:rPr>
          <w:sz w:val="22"/>
          <w:szCs w:val="22"/>
        </w:rPr>
      </w:pPr>
    </w:p>
    <w:tbl>
      <w:tblPr>
        <w:tblW w:w="9334"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055"/>
        <w:gridCol w:w="1080"/>
        <w:gridCol w:w="1080"/>
        <w:gridCol w:w="1104"/>
        <w:gridCol w:w="1041"/>
        <w:gridCol w:w="976"/>
        <w:gridCol w:w="1058"/>
      </w:tblGrid>
      <w:tr w:rsidR="007E3509" w:rsidRPr="00382C7A" w:rsidTr="00604FFC">
        <w:trPr>
          <w:jc w:val="center"/>
        </w:trPr>
        <w:tc>
          <w:tcPr>
            <w:tcW w:w="194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i/>
                <w:sz w:val="22"/>
                <w:szCs w:val="22"/>
              </w:rPr>
            </w:pPr>
            <w:r w:rsidRPr="00382C7A">
              <w:rPr>
                <w:sz w:val="22"/>
                <w:szCs w:val="22"/>
              </w:rPr>
              <w:t>Наименование территории</w:t>
            </w:r>
          </w:p>
        </w:tc>
        <w:tc>
          <w:tcPr>
            <w:tcW w:w="536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Годы</w:t>
            </w:r>
          </w:p>
        </w:tc>
        <w:tc>
          <w:tcPr>
            <w:tcW w:w="97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Ранг </w:t>
            </w:r>
          </w:p>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 20</w:t>
            </w:r>
            <w:r w:rsidRPr="00382C7A">
              <w:rPr>
                <w:sz w:val="22"/>
                <w:szCs w:val="22"/>
                <w:lang w:eastAsia="x-none"/>
              </w:rPr>
              <w:t xml:space="preserve">21 </w:t>
            </w:r>
            <w:r w:rsidRPr="00382C7A">
              <w:rPr>
                <w:sz w:val="22"/>
                <w:szCs w:val="22"/>
                <w:lang w:val="x-none" w:eastAsia="x-none"/>
              </w:rPr>
              <w:t>г</w:t>
            </w:r>
            <w:r w:rsidRPr="00382C7A">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Динамика к 201</w:t>
            </w:r>
            <w:r w:rsidRPr="00382C7A">
              <w:rPr>
                <w:sz w:val="22"/>
                <w:szCs w:val="22"/>
                <w:lang w:eastAsia="x-none"/>
              </w:rPr>
              <w:t>7</w:t>
            </w:r>
            <w:r w:rsidRPr="00382C7A">
              <w:rPr>
                <w:sz w:val="22"/>
                <w:szCs w:val="22"/>
                <w:lang w:val="x-none" w:eastAsia="x-none"/>
              </w:rPr>
              <w:t xml:space="preserve"> г</w:t>
            </w:r>
            <w:r w:rsidRPr="00382C7A">
              <w:rPr>
                <w:sz w:val="22"/>
                <w:szCs w:val="22"/>
                <w:lang w:eastAsia="x-none"/>
              </w:rPr>
              <w:t xml:space="preserve">. </w:t>
            </w:r>
          </w:p>
        </w:tc>
      </w:tr>
      <w:tr w:rsidR="007E3509" w:rsidRPr="00382C7A" w:rsidTr="00604FFC">
        <w:trPr>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i/>
                <w:sz w:val="22"/>
                <w:szCs w:val="22"/>
              </w:rPr>
            </w:pP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2017</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2018</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2019</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2020</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2021</w:t>
            </w:r>
          </w:p>
        </w:tc>
        <w:tc>
          <w:tcPr>
            <w:tcW w:w="976"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val="x-none" w:eastAsia="x-none"/>
              </w:rPr>
            </w:pP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г. Биробиджан</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524566,5</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491536,1</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527039,1</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476208,2</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404761,9</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Биробиджанский</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195172,4</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222047,2</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231972,8</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160909,1</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165454,6</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Ленинский</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93436,3</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136413,0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104672,9</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124338,6</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116279,1</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Облученский</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288666,7</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266792,5</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223456,8</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117021,3</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132911,4</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Октябрьский</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325490,2</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353448,3</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138931,3</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158510,6</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246315,8</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eastAsia="x-none"/>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Смидовичский</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529090,9</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507500,0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442600,9</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181463,4</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237894,7</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eastAsia="x-none"/>
              </w:rPr>
            </w:pPr>
            <w:r w:rsidRPr="00382C7A">
              <w:rPr>
                <w:sz w:val="22"/>
                <w:szCs w:val="22"/>
              </w:rPr>
              <w:t>↓</w:t>
            </w:r>
          </w:p>
        </w:tc>
      </w:tr>
      <w:tr w:rsidR="007E3509" w:rsidRPr="00382C7A" w:rsidTr="00604FFC">
        <w:trPr>
          <w:jc w:val="center"/>
        </w:trPr>
        <w:tc>
          <w:tcPr>
            <w:tcW w:w="19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ЕАО</w:t>
            </w:r>
          </w:p>
        </w:tc>
        <w:tc>
          <w:tcPr>
            <w:tcW w:w="10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405023,0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400847,0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jc w:val="center"/>
              <w:rPr>
                <w:sz w:val="22"/>
                <w:szCs w:val="22"/>
              </w:rPr>
            </w:pPr>
            <w:r w:rsidRPr="00382C7A">
              <w:rPr>
                <w:sz w:val="22"/>
                <w:szCs w:val="22"/>
              </w:rPr>
              <w:t>377441,9</w:t>
            </w:r>
          </w:p>
        </w:tc>
        <w:tc>
          <w:tcPr>
            <w:tcW w:w="1104"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307987,8</w:t>
            </w:r>
          </w:p>
        </w:tc>
        <w:tc>
          <w:tcPr>
            <w:tcW w:w="1041"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jc w:val="center"/>
              <w:rPr>
                <w:sz w:val="22"/>
                <w:szCs w:val="22"/>
              </w:rPr>
            </w:pPr>
            <w:r w:rsidRPr="00382C7A">
              <w:rPr>
                <w:sz w:val="22"/>
                <w:szCs w:val="22"/>
              </w:rPr>
              <w:t>284807,7</w:t>
            </w:r>
          </w:p>
        </w:tc>
        <w:tc>
          <w:tcPr>
            <w:tcW w:w="9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bl>
    <w:p w:rsidR="007E3509" w:rsidRPr="00382C7A" w:rsidRDefault="007E3509" w:rsidP="007E3509">
      <w:pPr>
        <w:jc w:val="both"/>
        <w:rPr>
          <w:sz w:val="22"/>
          <w:szCs w:val="22"/>
        </w:rPr>
      </w:pPr>
    </w:p>
    <w:p w:rsidR="007E3509" w:rsidRDefault="007E3509" w:rsidP="007E3509">
      <w:pPr>
        <w:shd w:val="clear" w:color="auto" w:fill="FFFFFF"/>
        <w:ind w:firstLine="709"/>
        <w:jc w:val="both"/>
      </w:pPr>
      <w:r w:rsidRPr="00BD5A34">
        <w:t>В 2021 году в Еврейской автономной области уровень показателей врожденных пороков (аномалий) развития (ВПР) у детей (0 до 14 лет), ниже среднемноголетнего уровня (за 10 лет) в 2,9 раза (рис</w:t>
      </w:r>
      <w:r w:rsidR="00331C9A">
        <w:t>. №</w:t>
      </w:r>
      <w:r w:rsidRPr="00BD5A34">
        <w:t xml:space="preserve"> </w:t>
      </w:r>
      <w:r w:rsidR="00604FFC">
        <w:t>31</w:t>
      </w:r>
      <w:r w:rsidRPr="00BD5A34">
        <w:t xml:space="preserve">). </w:t>
      </w:r>
    </w:p>
    <w:p w:rsidR="001775C4" w:rsidRPr="00BD5A34" w:rsidRDefault="001775C4" w:rsidP="007E3509">
      <w:pPr>
        <w:shd w:val="clear" w:color="auto" w:fill="FFFFFF"/>
        <w:ind w:firstLine="709"/>
        <w:jc w:val="both"/>
      </w:pPr>
    </w:p>
    <w:p w:rsidR="007E3509" w:rsidRPr="00BD5A34" w:rsidRDefault="007E3509" w:rsidP="007E3509">
      <w:pPr>
        <w:shd w:val="clear" w:color="auto" w:fill="FFFFFF"/>
        <w:jc w:val="center"/>
      </w:pPr>
      <w:r w:rsidRPr="00BD5A34">
        <w:rPr>
          <w:noProof/>
        </w:rPr>
        <w:drawing>
          <wp:inline distT="0" distB="0" distL="0" distR="0" wp14:anchorId="6EA3125E" wp14:editId="0104865B">
            <wp:extent cx="5947576" cy="2544417"/>
            <wp:effectExtent l="0" t="0" r="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943" cy="2542863"/>
                    </a:xfrm>
                    <a:prstGeom prst="rect">
                      <a:avLst/>
                    </a:prstGeom>
                    <a:noFill/>
                  </pic:spPr>
                </pic:pic>
              </a:graphicData>
            </a:graphic>
          </wp:inline>
        </w:drawing>
      </w:r>
    </w:p>
    <w:p w:rsidR="00331C9A" w:rsidRDefault="00331C9A" w:rsidP="007E3509">
      <w:pPr>
        <w:jc w:val="center"/>
        <w:rPr>
          <w:b/>
          <w:sz w:val="22"/>
          <w:szCs w:val="22"/>
          <w:lang w:eastAsia="x-none"/>
        </w:rPr>
      </w:pPr>
    </w:p>
    <w:p w:rsidR="007E3509" w:rsidRPr="00382C7A" w:rsidRDefault="007E3509" w:rsidP="007E3509">
      <w:pPr>
        <w:jc w:val="center"/>
        <w:rPr>
          <w:sz w:val="22"/>
          <w:szCs w:val="22"/>
          <w:lang w:eastAsia="x-none"/>
        </w:rPr>
      </w:pPr>
      <w:r w:rsidRPr="00382C7A">
        <w:rPr>
          <w:b/>
          <w:sz w:val="22"/>
          <w:szCs w:val="22"/>
          <w:lang w:val="x-none" w:eastAsia="x-none"/>
        </w:rPr>
        <w:t xml:space="preserve">Рис. </w:t>
      </w:r>
      <w:r w:rsidR="00604FFC">
        <w:rPr>
          <w:b/>
          <w:sz w:val="22"/>
          <w:szCs w:val="22"/>
          <w:lang w:eastAsia="x-none"/>
        </w:rPr>
        <w:t>№31</w:t>
      </w:r>
      <w:r w:rsidRPr="00382C7A">
        <w:rPr>
          <w:b/>
          <w:sz w:val="22"/>
          <w:szCs w:val="22"/>
          <w:lang w:eastAsia="x-none"/>
        </w:rPr>
        <w:t>.</w:t>
      </w:r>
      <w:r w:rsidRPr="00382C7A">
        <w:rPr>
          <w:b/>
          <w:sz w:val="22"/>
          <w:szCs w:val="22"/>
          <w:lang w:val="x-none" w:eastAsia="x-none"/>
        </w:rPr>
        <w:t xml:space="preserve"> </w:t>
      </w:r>
      <w:r w:rsidRPr="00382C7A">
        <w:rPr>
          <w:sz w:val="22"/>
          <w:szCs w:val="22"/>
          <w:lang w:eastAsia="x-none"/>
        </w:rPr>
        <w:t xml:space="preserve">Уровень показателей врожденных аномалий развития детей </w:t>
      </w:r>
      <w:r w:rsidRPr="00382C7A">
        <w:rPr>
          <w:sz w:val="22"/>
          <w:szCs w:val="22"/>
          <w:lang w:val="x-none" w:eastAsia="x-none"/>
        </w:rPr>
        <w:t>от 0 до 1</w:t>
      </w:r>
      <w:r w:rsidRPr="00382C7A">
        <w:rPr>
          <w:sz w:val="22"/>
          <w:szCs w:val="22"/>
          <w:lang w:eastAsia="x-none"/>
        </w:rPr>
        <w:t>4 лет</w:t>
      </w:r>
    </w:p>
    <w:p w:rsidR="007E3509" w:rsidRPr="00382C7A" w:rsidRDefault="007E3509" w:rsidP="007E3509">
      <w:pPr>
        <w:jc w:val="center"/>
        <w:rPr>
          <w:sz w:val="22"/>
          <w:szCs w:val="22"/>
          <w:lang w:eastAsia="x-none"/>
        </w:rPr>
      </w:pPr>
      <w:r w:rsidRPr="00382C7A">
        <w:rPr>
          <w:sz w:val="22"/>
          <w:szCs w:val="22"/>
          <w:lang w:val="x-none" w:eastAsia="x-none"/>
        </w:rPr>
        <w:t xml:space="preserve"> с диагнозом, установленным впервые в жизни</w:t>
      </w:r>
    </w:p>
    <w:p w:rsidR="007E3509" w:rsidRPr="00BD5A34" w:rsidRDefault="007E3509" w:rsidP="007E3509">
      <w:pPr>
        <w:spacing w:after="120"/>
        <w:jc w:val="right"/>
        <w:rPr>
          <w:lang w:eastAsia="x-none"/>
        </w:rPr>
      </w:pPr>
      <w:r w:rsidRPr="00BD5A34">
        <w:rPr>
          <w:lang w:val="x-none" w:eastAsia="x-none"/>
        </w:rPr>
        <w:t>Таблица</w:t>
      </w:r>
      <w:r w:rsidRPr="00BD5A34">
        <w:rPr>
          <w:lang w:eastAsia="x-none"/>
        </w:rPr>
        <w:t xml:space="preserve"> </w:t>
      </w:r>
      <w:r w:rsidR="00604FFC">
        <w:rPr>
          <w:lang w:eastAsia="x-none"/>
        </w:rPr>
        <w:t>№45</w:t>
      </w:r>
      <w:r w:rsidRPr="00BD5A34">
        <w:rPr>
          <w:lang w:val="x-none" w:eastAsia="x-none"/>
        </w:rPr>
        <w:t xml:space="preserve"> </w:t>
      </w:r>
    </w:p>
    <w:p w:rsidR="007E3509" w:rsidRPr="00BD5A34" w:rsidRDefault="007E3509" w:rsidP="007E3509">
      <w:pPr>
        <w:jc w:val="center"/>
        <w:rPr>
          <w:b/>
          <w:lang w:eastAsia="x-none"/>
        </w:rPr>
      </w:pPr>
      <w:r w:rsidRPr="00BD5A34">
        <w:rPr>
          <w:b/>
          <w:lang w:eastAsia="x-none"/>
        </w:rPr>
        <w:t xml:space="preserve">Уровень </w:t>
      </w:r>
      <w:r w:rsidRPr="00BD5A34">
        <w:rPr>
          <w:b/>
          <w:lang w:val="x-none" w:eastAsia="x-none"/>
        </w:rPr>
        <w:t>врожденных аномалий детей</w:t>
      </w:r>
    </w:p>
    <w:p w:rsidR="007E3509" w:rsidRPr="00BD5A34" w:rsidRDefault="007E3509" w:rsidP="007E3509">
      <w:pPr>
        <w:jc w:val="center"/>
        <w:rPr>
          <w:b/>
          <w:lang w:val="x-none" w:eastAsia="x-none"/>
        </w:rPr>
      </w:pPr>
      <w:r w:rsidRPr="00BD5A34">
        <w:rPr>
          <w:b/>
          <w:lang w:val="x-none" w:eastAsia="x-none"/>
        </w:rPr>
        <w:t>(на 100</w:t>
      </w:r>
      <w:r w:rsidRPr="00BD5A34">
        <w:rPr>
          <w:b/>
          <w:lang w:eastAsia="x-none"/>
        </w:rPr>
        <w:t xml:space="preserve"> тыс.</w:t>
      </w:r>
      <w:r w:rsidRPr="00BD5A34">
        <w:rPr>
          <w:b/>
          <w:lang w:val="x-none" w:eastAsia="x-none"/>
        </w:rPr>
        <w:t xml:space="preserve"> детского населения)</w:t>
      </w:r>
    </w:p>
    <w:p w:rsidR="007E3509" w:rsidRPr="00BD5A34" w:rsidRDefault="007E3509" w:rsidP="007E3509">
      <w:pPr>
        <w:jc w:val="center"/>
        <w:rPr>
          <w:b/>
          <w:lang w:val="x-none" w:eastAsia="x-none"/>
        </w:rPr>
      </w:pPr>
    </w:p>
    <w:tbl>
      <w:tblPr>
        <w:tblW w:w="9321" w:type="dxa"/>
        <w:jc w:val="center"/>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058"/>
        <w:gridCol w:w="1034"/>
        <w:gridCol w:w="1034"/>
        <w:gridCol w:w="1072"/>
        <w:gridCol w:w="1072"/>
        <w:gridCol w:w="928"/>
        <w:gridCol w:w="1180"/>
      </w:tblGrid>
      <w:tr w:rsidR="007E3509" w:rsidRPr="00BD5A34" w:rsidTr="00604FFC">
        <w:trPr>
          <w:jc w:val="center"/>
        </w:trPr>
        <w:tc>
          <w:tcPr>
            <w:tcW w:w="194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jc w:val="center"/>
              <w:rPr>
                <w:i/>
              </w:rPr>
            </w:pPr>
            <w:r w:rsidRPr="00BD5A34">
              <w:t>Наименование территории</w:t>
            </w:r>
          </w:p>
        </w:tc>
        <w:tc>
          <w:tcPr>
            <w:tcW w:w="527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jc w:val="center"/>
              <w:rPr>
                <w:lang w:val="x-none" w:eastAsia="x-none"/>
              </w:rPr>
            </w:pPr>
            <w:r w:rsidRPr="00BD5A34">
              <w:rPr>
                <w:lang w:val="x-none" w:eastAsia="x-none"/>
              </w:rPr>
              <w:t>Годы</w:t>
            </w:r>
          </w:p>
        </w:tc>
        <w:tc>
          <w:tcPr>
            <w:tcW w:w="92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jc w:val="center"/>
              <w:rPr>
                <w:lang w:eastAsia="x-none"/>
              </w:rPr>
            </w:pPr>
            <w:r w:rsidRPr="00BD5A34">
              <w:rPr>
                <w:lang w:val="x-none" w:eastAsia="x-none"/>
              </w:rPr>
              <w:t xml:space="preserve">Ранг </w:t>
            </w:r>
          </w:p>
          <w:p w:rsidR="007E3509" w:rsidRPr="00BD5A34" w:rsidRDefault="007E3509" w:rsidP="007E3509">
            <w:pPr>
              <w:autoSpaceDE w:val="0"/>
              <w:autoSpaceDN w:val="0"/>
              <w:spacing w:before="20" w:after="20"/>
              <w:ind w:left="57"/>
              <w:jc w:val="center"/>
              <w:rPr>
                <w:lang w:eastAsia="x-none"/>
              </w:rPr>
            </w:pPr>
            <w:r w:rsidRPr="00BD5A34">
              <w:rPr>
                <w:lang w:val="x-none" w:eastAsia="x-none"/>
              </w:rPr>
              <w:t xml:space="preserve"> 20</w:t>
            </w:r>
            <w:r w:rsidRPr="00BD5A34">
              <w:rPr>
                <w:lang w:eastAsia="x-none"/>
              </w:rPr>
              <w:t xml:space="preserve">21 </w:t>
            </w:r>
            <w:r w:rsidRPr="00BD5A34">
              <w:rPr>
                <w:lang w:val="x-none" w:eastAsia="x-none"/>
              </w:rPr>
              <w:t>г</w:t>
            </w:r>
            <w:r w:rsidRPr="00BD5A34">
              <w:rPr>
                <w:lang w:eastAsia="x-none"/>
              </w:rPr>
              <w:t>.</w:t>
            </w:r>
          </w:p>
        </w:tc>
        <w:tc>
          <w:tcPr>
            <w:tcW w:w="118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jc w:val="center"/>
              <w:rPr>
                <w:lang w:val="x-none" w:eastAsia="x-none"/>
              </w:rPr>
            </w:pPr>
            <w:r w:rsidRPr="00BD5A34">
              <w:rPr>
                <w:lang w:val="x-none" w:eastAsia="x-none"/>
              </w:rPr>
              <w:t>Динамика к 201</w:t>
            </w:r>
            <w:r w:rsidRPr="00BD5A34">
              <w:rPr>
                <w:lang w:eastAsia="x-none"/>
              </w:rPr>
              <w:t>7</w:t>
            </w:r>
            <w:r w:rsidRPr="00BD5A34">
              <w:rPr>
                <w:lang w:val="x-none" w:eastAsia="x-none"/>
              </w:rPr>
              <w:t xml:space="preserve"> г</w:t>
            </w:r>
            <w:r w:rsidRPr="00BD5A34">
              <w:rPr>
                <w:lang w:eastAsia="x-none"/>
              </w:rPr>
              <w:t xml:space="preserve">. </w:t>
            </w:r>
          </w:p>
        </w:tc>
      </w:tr>
      <w:tr w:rsidR="007E3509" w:rsidRPr="00BD5A34" w:rsidTr="00604FFC">
        <w:trPr>
          <w:jc w:val="center"/>
        </w:trPr>
        <w:tc>
          <w:tcPr>
            <w:tcW w:w="1943" w:type="dxa"/>
            <w:vMerge/>
            <w:tcBorders>
              <w:top w:val="single" w:sz="4" w:space="0" w:color="auto"/>
              <w:left w:val="single" w:sz="4" w:space="0" w:color="auto"/>
              <w:bottom w:val="single" w:sz="4" w:space="0" w:color="auto"/>
              <w:right w:val="single" w:sz="4" w:space="0" w:color="auto"/>
            </w:tcBorders>
            <w:vAlign w:val="center"/>
            <w:hideMark/>
          </w:tcPr>
          <w:p w:rsidR="007E3509" w:rsidRPr="00BD5A34" w:rsidRDefault="007E3509" w:rsidP="007E3509">
            <w:pPr>
              <w:rPr>
                <w:i/>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rPr>
                <w:sz w:val="20"/>
                <w:szCs w:val="20"/>
              </w:rPr>
            </w:pPr>
            <w:r w:rsidRPr="00BD5A34">
              <w:rPr>
                <w:sz w:val="20"/>
                <w:szCs w:val="20"/>
              </w:rPr>
              <w:t>2017</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rPr>
                <w:sz w:val="20"/>
                <w:szCs w:val="20"/>
              </w:rPr>
            </w:pPr>
            <w:r w:rsidRPr="00BD5A34">
              <w:rPr>
                <w:sz w:val="20"/>
                <w:szCs w:val="20"/>
              </w:rPr>
              <w:t>2018</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rPr>
                <w:sz w:val="20"/>
                <w:szCs w:val="20"/>
              </w:rPr>
            </w:pPr>
            <w:r w:rsidRPr="00BD5A34">
              <w:rPr>
                <w:sz w:val="20"/>
                <w:szCs w:val="20"/>
              </w:rPr>
              <w:t>2019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rPr>
                <w:sz w:val="20"/>
                <w:szCs w:val="20"/>
              </w:rPr>
            </w:pPr>
            <w:r w:rsidRPr="00BD5A34">
              <w:rPr>
                <w:sz w:val="20"/>
                <w:szCs w:val="20"/>
              </w:rPr>
              <w:t>2020</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rPr>
                <w:sz w:val="20"/>
                <w:szCs w:val="20"/>
              </w:rPr>
            </w:pPr>
            <w:r w:rsidRPr="00BD5A34">
              <w:rPr>
                <w:sz w:val="20"/>
                <w:szCs w:val="20"/>
              </w:rPr>
              <w:t>2021</w:t>
            </w: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7E3509" w:rsidRPr="00BD5A34" w:rsidRDefault="007E3509" w:rsidP="007E3509">
            <w:pPr>
              <w:rPr>
                <w:lang w:eastAsia="x-none"/>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7E3509" w:rsidRPr="00BD5A34" w:rsidRDefault="007E3509" w:rsidP="007E3509">
            <w:pPr>
              <w:rPr>
                <w:lang w:val="x-none" w:eastAsia="x-none"/>
              </w:rPr>
            </w:pP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г. Биробиджан</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5843,7</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5956,1</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5084,4</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1384,5</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1985,7</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1</w:t>
            </w: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pPr>
            <w:r w:rsidRPr="00BD5A34">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lastRenderedPageBreak/>
              <w:t>Биробиджанский</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765,6</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895,5</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266,8</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437,4</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1015,0</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w:t>
            </w: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pPr>
            <w:r w:rsidRPr="00BD5A34">
              <w:rPr>
                <w:sz w:val="20"/>
                <w:szCs w:val="20"/>
              </w:rPr>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Ленинский</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25,7</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79,4</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27,1</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27,2</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0</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pPr>
            <w:r w:rsidRPr="00BD5A34">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Облученский</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229,4</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215,7</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343,2</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107,7</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4</w:t>
            </w: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pPr>
            <w:r w:rsidRPr="00BD5A34">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Октябрьский</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219,9</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135,7</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98,3</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5</w:t>
            </w: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rPr>
                <w:lang w:val="x-none" w:eastAsia="x-none"/>
              </w:rPr>
            </w:pPr>
            <w:r w:rsidRPr="00BD5A34">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Смидовичский</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403,4</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109,2</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181,9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320,8</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3</w:t>
            </w: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rPr>
                <w:lang w:val="x-none" w:eastAsia="x-none"/>
              </w:rPr>
            </w:pPr>
            <w:r w:rsidRPr="00BD5A34">
              <w:t>↓</w:t>
            </w:r>
          </w:p>
        </w:tc>
      </w:tr>
      <w:tr w:rsidR="007E3509" w:rsidRPr="00BD5A34" w:rsidTr="00604FFC">
        <w:trPr>
          <w:jc w:val="center"/>
        </w:trPr>
        <w:tc>
          <w:tcPr>
            <w:tcW w:w="19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spacing w:before="20" w:after="20"/>
              <w:ind w:left="57"/>
            </w:pPr>
            <w:r w:rsidRPr="00BD5A34">
              <w:t>ЕАО</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2653,2</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2715,0</w:t>
            </w:r>
          </w:p>
        </w:tc>
        <w:tc>
          <w:tcPr>
            <w:tcW w:w="10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r w:rsidRPr="00BD5A34">
              <w:t>2328,9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649,1</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BD5A34" w:rsidRDefault="007E3509" w:rsidP="007E3509">
            <w:pPr>
              <w:autoSpaceDE w:val="0"/>
              <w:autoSpaceDN w:val="0"/>
              <w:jc w:val="center"/>
            </w:pPr>
            <w:r w:rsidRPr="00BD5A34">
              <w:t>1010,1</w:t>
            </w:r>
          </w:p>
        </w:tc>
        <w:tc>
          <w:tcPr>
            <w:tcW w:w="9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BD5A34" w:rsidRDefault="007E3509" w:rsidP="007E3509">
            <w:pPr>
              <w:autoSpaceDE w:val="0"/>
              <w:autoSpaceDN w:val="0"/>
              <w:jc w:val="center"/>
            </w:pPr>
          </w:p>
        </w:tc>
        <w:tc>
          <w:tcPr>
            <w:tcW w:w="11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BD5A34" w:rsidRDefault="007E3509" w:rsidP="007E3509">
            <w:pPr>
              <w:autoSpaceDE w:val="0"/>
              <w:autoSpaceDN w:val="0"/>
              <w:jc w:val="center"/>
            </w:pPr>
            <w:r w:rsidRPr="00BD5A34">
              <w:t>↓</w:t>
            </w:r>
          </w:p>
        </w:tc>
      </w:tr>
    </w:tbl>
    <w:p w:rsidR="007E3509" w:rsidRPr="00BD5A34" w:rsidRDefault="007E3509" w:rsidP="007E3509">
      <w:pPr>
        <w:jc w:val="center"/>
        <w:rPr>
          <w:b/>
          <w:lang w:eastAsia="x-none"/>
        </w:rPr>
      </w:pPr>
    </w:p>
    <w:p w:rsidR="007E3509" w:rsidRPr="00BD5A34" w:rsidRDefault="007E3509" w:rsidP="007E3509">
      <w:pPr>
        <w:ind w:firstLine="709"/>
        <w:jc w:val="both"/>
      </w:pPr>
      <w:r w:rsidRPr="00BD5A34">
        <w:t>Онкологическая заболеваемость.</w:t>
      </w:r>
    </w:p>
    <w:p w:rsidR="007E3509" w:rsidRPr="00BD5A34" w:rsidRDefault="007E3509" w:rsidP="007E3509">
      <w:pPr>
        <w:ind w:firstLine="709"/>
        <w:jc w:val="both"/>
      </w:pPr>
      <w:r w:rsidRPr="00BD5A34">
        <w:t>Проблема онкологической заболеваемости имеет огромное социальное значение. В 2021 году наблюдается рост по сравнению со среднемноголетним показателем (10 лет) впервые выявленных злокачественных новообразований (ЗНО), учтенных онкологическими организациями, на 5,2 % (рис.</w:t>
      </w:r>
      <w:r w:rsidR="00331C9A">
        <w:t xml:space="preserve"> №</w:t>
      </w:r>
      <w:r w:rsidR="00604FFC">
        <w:t>32</w:t>
      </w:r>
      <w:r w:rsidRPr="00BD5A34">
        <w:t xml:space="preserve">). </w:t>
      </w:r>
    </w:p>
    <w:p w:rsidR="007E3509" w:rsidRPr="00BD5A34" w:rsidRDefault="007E3509" w:rsidP="007E3509">
      <w:pPr>
        <w:ind w:firstLine="709"/>
        <w:jc w:val="both"/>
      </w:pPr>
    </w:p>
    <w:p w:rsidR="007E3509" w:rsidRPr="00BD5A34" w:rsidRDefault="007E3509" w:rsidP="007E3509">
      <w:pPr>
        <w:jc w:val="center"/>
      </w:pPr>
      <w:r w:rsidRPr="00BD5A34">
        <w:rPr>
          <w:noProof/>
        </w:rPr>
        <w:drawing>
          <wp:inline distT="0" distB="0" distL="0" distR="0" wp14:anchorId="44C86D5D" wp14:editId="58186F96">
            <wp:extent cx="5907818" cy="1773141"/>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BEBA8EAE-BF5A-486C-A8C5-ECC9F3942E4B}">
                          <a14:imgProps xmlns:a14="http://schemas.microsoft.com/office/drawing/2010/main">
                            <a14:imgLayer r:embed="rId44">
                              <a14:imgEffect>
                                <a14:saturation sat="40000"/>
                              </a14:imgEffect>
                            </a14:imgLayer>
                          </a14:imgProps>
                        </a:ext>
                        <a:ext uri="{28A0092B-C50C-407E-A947-70E740481C1C}">
                          <a14:useLocalDpi xmlns:a14="http://schemas.microsoft.com/office/drawing/2010/main" val="0"/>
                        </a:ext>
                      </a:extLst>
                    </a:blip>
                    <a:srcRect/>
                    <a:stretch>
                      <a:fillRect/>
                    </a:stretch>
                  </pic:blipFill>
                  <pic:spPr bwMode="auto">
                    <a:xfrm>
                      <a:off x="0" y="0"/>
                      <a:ext cx="5910247" cy="1773870"/>
                    </a:xfrm>
                    <a:prstGeom prst="rect">
                      <a:avLst/>
                    </a:prstGeom>
                    <a:noFill/>
                  </pic:spPr>
                </pic:pic>
              </a:graphicData>
            </a:graphic>
          </wp:inline>
        </w:drawing>
      </w:r>
    </w:p>
    <w:p w:rsidR="007E3509" w:rsidRPr="00BD5A34" w:rsidRDefault="007E3509" w:rsidP="007E3509">
      <w:pPr>
        <w:shd w:val="clear" w:color="auto" w:fill="FFFFFF"/>
        <w:jc w:val="center"/>
      </w:pPr>
    </w:p>
    <w:p w:rsidR="007E3509" w:rsidRPr="00382C7A" w:rsidRDefault="007E3509" w:rsidP="007E3509">
      <w:pPr>
        <w:jc w:val="center"/>
        <w:rPr>
          <w:sz w:val="22"/>
          <w:szCs w:val="22"/>
          <w:lang w:eastAsia="x-none"/>
        </w:rPr>
      </w:pPr>
      <w:r w:rsidRPr="00382C7A">
        <w:rPr>
          <w:b/>
          <w:sz w:val="22"/>
          <w:szCs w:val="22"/>
          <w:lang w:val="x-none" w:eastAsia="x-none"/>
        </w:rPr>
        <w:t xml:space="preserve">Рис. </w:t>
      </w:r>
      <w:r w:rsidR="00331C9A">
        <w:rPr>
          <w:b/>
          <w:sz w:val="22"/>
          <w:szCs w:val="22"/>
          <w:lang w:eastAsia="x-none"/>
        </w:rPr>
        <w:t>№</w:t>
      </w:r>
      <w:r w:rsidR="00604FFC">
        <w:rPr>
          <w:b/>
          <w:sz w:val="22"/>
          <w:szCs w:val="22"/>
          <w:lang w:eastAsia="x-none"/>
        </w:rPr>
        <w:t>32</w:t>
      </w:r>
      <w:r w:rsidRPr="00382C7A">
        <w:rPr>
          <w:b/>
          <w:sz w:val="22"/>
          <w:szCs w:val="22"/>
          <w:lang w:eastAsia="x-none"/>
        </w:rPr>
        <w:t xml:space="preserve">. </w:t>
      </w:r>
      <w:r w:rsidRPr="00382C7A">
        <w:rPr>
          <w:sz w:val="22"/>
          <w:szCs w:val="22"/>
          <w:lang w:eastAsia="x-none"/>
        </w:rPr>
        <w:t xml:space="preserve">Динамика показателя заболеваемости населения ЕАО </w:t>
      </w:r>
      <w:r w:rsidRPr="00382C7A">
        <w:rPr>
          <w:sz w:val="22"/>
          <w:szCs w:val="22"/>
          <w:lang w:val="x-none" w:eastAsia="x-none"/>
        </w:rPr>
        <w:t>злокачественными</w:t>
      </w:r>
    </w:p>
    <w:p w:rsidR="007E3509" w:rsidRPr="00382C7A" w:rsidRDefault="007E3509" w:rsidP="007E3509">
      <w:pPr>
        <w:jc w:val="center"/>
        <w:rPr>
          <w:sz w:val="22"/>
          <w:szCs w:val="22"/>
          <w:lang w:eastAsia="x-none"/>
        </w:rPr>
      </w:pPr>
      <w:r w:rsidRPr="00382C7A">
        <w:rPr>
          <w:sz w:val="22"/>
          <w:szCs w:val="22"/>
          <w:lang w:val="x-none" w:eastAsia="x-none"/>
        </w:rPr>
        <w:t>новообразованиями</w:t>
      </w:r>
      <w:r w:rsidRPr="00382C7A">
        <w:rPr>
          <w:sz w:val="22"/>
          <w:szCs w:val="22"/>
          <w:lang w:eastAsia="x-none"/>
        </w:rPr>
        <w:t xml:space="preserve"> </w:t>
      </w:r>
      <w:r w:rsidRPr="00382C7A">
        <w:rPr>
          <w:sz w:val="22"/>
          <w:szCs w:val="22"/>
          <w:lang w:val="x-none" w:eastAsia="x-none"/>
        </w:rPr>
        <w:t>с диагнозом, установленным впервые в жизни</w:t>
      </w:r>
      <w:r w:rsidRPr="00382C7A">
        <w:rPr>
          <w:sz w:val="22"/>
          <w:szCs w:val="22"/>
          <w:lang w:eastAsia="x-none"/>
        </w:rPr>
        <w:t>.</w:t>
      </w:r>
    </w:p>
    <w:p w:rsidR="007E3509" w:rsidRPr="00BD5A34" w:rsidRDefault="007E3509" w:rsidP="007E3509">
      <w:pPr>
        <w:spacing w:after="120"/>
        <w:ind w:firstLine="709"/>
        <w:jc w:val="both"/>
      </w:pPr>
    </w:p>
    <w:p w:rsidR="007E3509" w:rsidRPr="00BD5A34" w:rsidRDefault="007E3509" w:rsidP="00331C9A">
      <w:pPr>
        <w:ind w:firstLine="709"/>
        <w:jc w:val="both"/>
      </w:pPr>
      <w:r w:rsidRPr="00BD5A34">
        <w:t xml:space="preserve">В структуре первичной заболеваемости злокачественными новообразованиями ведущие места принадлежат ЗНО трахеи, бронхов, легкого (15,8 %), кожи (13,8 %), молочной железы (11,2 %). </w:t>
      </w:r>
    </w:p>
    <w:p w:rsidR="007E3509" w:rsidRPr="00BD5A34" w:rsidRDefault="007E3509" w:rsidP="00331C9A">
      <w:pPr>
        <w:ind w:firstLine="709"/>
        <w:jc w:val="both"/>
      </w:pPr>
      <w:r w:rsidRPr="00BD5A34">
        <w:t>В 2021 году наибольшие уровни онкологической заболеваемости, превышающие среднеобластной показатель, регистрировались в г. Б</w:t>
      </w:r>
      <w:r w:rsidR="00331C9A">
        <w:t>иробиджане и Облученском районе, табл. №</w:t>
      </w:r>
      <w:r w:rsidR="00604FFC">
        <w:t>46</w:t>
      </w:r>
      <w:r w:rsidR="00331C9A">
        <w:t>.</w:t>
      </w:r>
    </w:p>
    <w:p w:rsidR="007E3509" w:rsidRPr="00BD5A34" w:rsidRDefault="007E3509" w:rsidP="007E3509">
      <w:pPr>
        <w:spacing w:after="120"/>
        <w:jc w:val="right"/>
        <w:rPr>
          <w:lang w:eastAsia="x-none"/>
        </w:rPr>
      </w:pPr>
      <w:r w:rsidRPr="00BD5A34">
        <w:rPr>
          <w:lang w:val="x-none" w:eastAsia="x-none"/>
        </w:rPr>
        <w:t>Таблица</w:t>
      </w:r>
      <w:r w:rsidR="00331C9A">
        <w:rPr>
          <w:lang w:eastAsia="x-none"/>
        </w:rPr>
        <w:t xml:space="preserve"> №</w:t>
      </w:r>
      <w:r w:rsidR="00604FFC">
        <w:rPr>
          <w:lang w:eastAsia="x-none"/>
        </w:rPr>
        <w:t>46</w:t>
      </w:r>
      <w:r w:rsidRPr="00BD5A34">
        <w:rPr>
          <w:lang w:val="x-none" w:eastAsia="x-none"/>
        </w:rPr>
        <w:t xml:space="preserve"> </w:t>
      </w:r>
    </w:p>
    <w:p w:rsidR="007E3509" w:rsidRPr="00382C7A" w:rsidRDefault="007E3509" w:rsidP="007E3509">
      <w:pPr>
        <w:jc w:val="center"/>
        <w:rPr>
          <w:b/>
          <w:sz w:val="22"/>
          <w:szCs w:val="22"/>
          <w:lang w:val="x-none" w:eastAsia="x-none"/>
        </w:rPr>
      </w:pPr>
      <w:r w:rsidRPr="00382C7A">
        <w:rPr>
          <w:b/>
          <w:sz w:val="22"/>
          <w:szCs w:val="22"/>
          <w:lang w:val="x-none" w:eastAsia="x-none"/>
        </w:rPr>
        <w:t>Первичная заболеваемость злокачественными новообразованиями</w:t>
      </w:r>
    </w:p>
    <w:p w:rsidR="007E3509" w:rsidRPr="00382C7A" w:rsidRDefault="007E3509" w:rsidP="007E3509">
      <w:pPr>
        <w:jc w:val="center"/>
        <w:rPr>
          <w:b/>
          <w:sz w:val="22"/>
          <w:szCs w:val="22"/>
          <w:lang w:eastAsia="x-none"/>
        </w:rPr>
      </w:pPr>
      <w:r w:rsidRPr="00382C7A">
        <w:rPr>
          <w:b/>
          <w:sz w:val="22"/>
          <w:szCs w:val="22"/>
          <w:lang w:val="x-none" w:eastAsia="x-none"/>
        </w:rPr>
        <w:t xml:space="preserve"> всего населения (на 100 </w:t>
      </w:r>
      <w:r w:rsidRPr="00382C7A">
        <w:rPr>
          <w:b/>
          <w:sz w:val="22"/>
          <w:szCs w:val="22"/>
          <w:lang w:eastAsia="x-none"/>
        </w:rPr>
        <w:t xml:space="preserve">тыс. </w:t>
      </w:r>
      <w:r w:rsidRPr="00382C7A">
        <w:rPr>
          <w:b/>
          <w:sz w:val="22"/>
          <w:szCs w:val="22"/>
          <w:lang w:val="x-none" w:eastAsia="x-none"/>
        </w:rPr>
        <w:t>населения)</w:t>
      </w:r>
    </w:p>
    <w:p w:rsidR="007E3509" w:rsidRPr="00382C7A" w:rsidRDefault="007E3509" w:rsidP="007E3509">
      <w:pPr>
        <w:jc w:val="center"/>
        <w:rPr>
          <w:b/>
          <w:sz w:val="22"/>
          <w:szCs w:val="22"/>
          <w:lang w:eastAsia="x-none"/>
        </w:rPr>
      </w:pPr>
    </w:p>
    <w:tbl>
      <w:tblPr>
        <w:tblW w:w="9307" w:type="dxa"/>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135"/>
        <w:gridCol w:w="1105"/>
        <w:gridCol w:w="1072"/>
        <w:gridCol w:w="1108"/>
        <w:gridCol w:w="860"/>
        <w:gridCol w:w="990"/>
        <w:gridCol w:w="1058"/>
      </w:tblGrid>
      <w:tr w:rsidR="007E3509" w:rsidRPr="00382C7A" w:rsidTr="00604FFC">
        <w:trPr>
          <w:jc w:val="center"/>
        </w:trPr>
        <w:tc>
          <w:tcPr>
            <w:tcW w:w="197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i/>
                <w:sz w:val="22"/>
                <w:szCs w:val="22"/>
              </w:rPr>
            </w:pPr>
            <w:r w:rsidRPr="00382C7A">
              <w:rPr>
                <w:sz w:val="22"/>
                <w:szCs w:val="22"/>
              </w:rPr>
              <w:t>Наименование территории</w:t>
            </w:r>
          </w:p>
        </w:tc>
        <w:tc>
          <w:tcPr>
            <w:tcW w:w="528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Годы</w:t>
            </w:r>
          </w:p>
        </w:tc>
        <w:tc>
          <w:tcPr>
            <w:tcW w:w="99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Ранг </w:t>
            </w:r>
          </w:p>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20</w:t>
            </w:r>
            <w:r w:rsidRPr="00382C7A">
              <w:rPr>
                <w:sz w:val="22"/>
                <w:szCs w:val="22"/>
                <w:lang w:eastAsia="x-none"/>
              </w:rPr>
              <w:t xml:space="preserve">21 </w:t>
            </w:r>
            <w:r w:rsidRPr="00382C7A">
              <w:rPr>
                <w:sz w:val="22"/>
                <w:szCs w:val="22"/>
                <w:lang w:val="x-none" w:eastAsia="x-none"/>
              </w:rPr>
              <w:t>г</w:t>
            </w:r>
            <w:r w:rsidRPr="00382C7A">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Динамика к 201</w:t>
            </w:r>
            <w:r w:rsidRPr="00382C7A">
              <w:rPr>
                <w:sz w:val="22"/>
                <w:szCs w:val="22"/>
                <w:lang w:eastAsia="x-none"/>
              </w:rPr>
              <w:t>7</w:t>
            </w:r>
            <w:r w:rsidRPr="00382C7A">
              <w:rPr>
                <w:sz w:val="22"/>
                <w:szCs w:val="22"/>
                <w:lang w:val="x-none" w:eastAsia="x-none"/>
              </w:rPr>
              <w:t xml:space="preserve"> г</w:t>
            </w:r>
            <w:r w:rsidRPr="00382C7A">
              <w:rPr>
                <w:sz w:val="22"/>
                <w:szCs w:val="22"/>
                <w:lang w:eastAsia="x-none"/>
              </w:rPr>
              <w:t>.</w:t>
            </w:r>
          </w:p>
        </w:tc>
      </w:tr>
      <w:tr w:rsidR="007E3509" w:rsidRPr="00382C7A" w:rsidTr="00604FFC">
        <w:trPr>
          <w:jc w:val="center"/>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i/>
                <w:sz w:val="22"/>
                <w:szCs w:val="22"/>
              </w:rPr>
            </w:pP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2017</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2018</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2019</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2020</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2021</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val="x-none" w:eastAsia="x-none"/>
              </w:rPr>
            </w:pP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г. Биробиджан</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452,1</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440,1</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505,9</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435,8</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447,8</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Биробиджанский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246,0</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365,3</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359,4</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438,9</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461,0</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Ленинский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331,2</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298,4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360,6</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294,2</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323,1</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Облученский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449,9</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486,0</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517,2</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385,7</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431,9</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Октябрьский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311,7</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288,4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355,9</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340,4</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376,8</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val="x-none" w:eastAsia="x-none"/>
              </w:rPr>
            </w:pPr>
            <w:r w:rsidRPr="00382C7A">
              <w:rPr>
                <w:sz w:val="22"/>
                <w:szCs w:val="22"/>
                <w:lang w:val="x-none" w:eastAsia="x-none"/>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Смидовичский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316,1</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351,4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422,1</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351,3</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363,3</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lang w:val="x-none" w:eastAsia="x-none"/>
              </w:rPr>
              <w:t>↑</w:t>
            </w:r>
          </w:p>
        </w:tc>
      </w:tr>
      <w:tr w:rsidR="007E3509" w:rsidRPr="00382C7A" w:rsidTr="00604FFC">
        <w:trPr>
          <w:jc w:val="center"/>
        </w:trPr>
        <w:tc>
          <w:tcPr>
            <w:tcW w:w="1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ЕАО</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395,2</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404,3</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460,3</w:t>
            </w:r>
          </w:p>
        </w:tc>
        <w:tc>
          <w:tcPr>
            <w:tcW w:w="1108"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393,8</w:t>
            </w:r>
          </w:p>
        </w:tc>
        <w:tc>
          <w:tcPr>
            <w:tcW w:w="860"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415,0</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lang w:val="x-none" w:eastAsia="x-none"/>
              </w:rPr>
              <w:t>↑</w:t>
            </w:r>
          </w:p>
        </w:tc>
      </w:tr>
    </w:tbl>
    <w:p w:rsidR="00382C7A" w:rsidRDefault="00382C7A" w:rsidP="007E3509">
      <w:pPr>
        <w:shd w:val="clear" w:color="auto" w:fill="FFFFFF"/>
        <w:ind w:firstLine="709"/>
        <w:jc w:val="both"/>
      </w:pPr>
    </w:p>
    <w:p w:rsidR="007E3509" w:rsidRPr="00BD5A34" w:rsidRDefault="007E3509" w:rsidP="007E3509">
      <w:pPr>
        <w:shd w:val="clear" w:color="auto" w:fill="FFFFFF"/>
        <w:ind w:firstLine="709"/>
        <w:jc w:val="both"/>
      </w:pPr>
      <w:r w:rsidRPr="00BD5A34">
        <w:t>Территориями «риска» по нозологиям, по показателям заболеваемости, превышающим среднеобластной уровень, являются:</w:t>
      </w:r>
    </w:p>
    <w:p w:rsidR="007E3509" w:rsidRPr="00BD5A34" w:rsidRDefault="007E3509" w:rsidP="007E3509">
      <w:pPr>
        <w:shd w:val="clear" w:color="auto" w:fill="FFFFFF"/>
        <w:ind w:firstLine="709"/>
        <w:jc w:val="both"/>
      </w:pPr>
      <w:r w:rsidRPr="00BD5A34">
        <w:lastRenderedPageBreak/>
        <w:t>- ЗНО трахеи, бронхов, легкого: Облученский и Ленинский районы;</w:t>
      </w:r>
    </w:p>
    <w:p w:rsidR="007E3509" w:rsidRPr="00BD5A34" w:rsidRDefault="007E3509" w:rsidP="007E3509">
      <w:pPr>
        <w:shd w:val="clear" w:color="auto" w:fill="FFFFFF"/>
        <w:ind w:firstLine="709"/>
        <w:jc w:val="both"/>
      </w:pPr>
      <w:r w:rsidRPr="00BD5A34">
        <w:t>- ЗНО желудка: Облученский и Биробиджанский районы, г. Биробиджан;</w:t>
      </w:r>
    </w:p>
    <w:p w:rsidR="007E3509" w:rsidRPr="00BD5A34" w:rsidRDefault="007E3509" w:rsidP="007E3509">
      <w:pPr>
        <w:shd w:val="clear" w:color="auto" w:fill="FFFFFF"/>
        <w:ind w:firstLine="709"/>
        <w:jc w:val="both"/>
      </w:pPr>
      <w:r w:rsidRPr="00BD5A34">
        <w:t>- другие новообразования кожи: Облученский и Биробиджанский районы, г. Биробиджан;</w:t>
      </w:r>
    </w:p>
    <w:p w:rsidR="007E3509" w:rsidRPr="00BD5A34" w:rsidRDefault="007E3509" w:rsidP="007E3509">
      <w:pPr>
        <w:shd w:val="clear" w:color="auto" w:fill="FFFFFF"/>
        <w:ind w:firstLine="709"/>
        <w:jc w:val="both"/>
      </w:pPr>
      <w:r w:rsidRPr="00BD5A34">
        <w:t>- ЗНО щитовидной железы: Облученский и Смидовичский районы, г. Биробиджан;</w:t>
      </w:r>
    </w:p>
    <w:p w:rsidR="007E3509" w:rsidRPr="00BD5A34" w:rsidRDefault="007E3509" w:rsidP="007E3509">
      <w:pPr>
        <w:shd w:val="clear" w:color="auto" w:fill="FFFFFF"/>
        <w:ind w:firstLine="709"/>
        <w:jc w:val="both"/>
      </w:pPr>
      <w:r w:rsidRPr="00BD5A34">
        <w:t>- лейкозы – Биробиджанский, Ленинский и Смидовичский районы.</w:t>
      </w:r>
    </w:p>
    <w:p w:rsidR="007E3509" w:rsidRPr="00BD5A34" w:rsidRDefault="007E3509" w:rsidP="007E3509">
      <w:pPr>
        <w:shd w:val="clear" w:color="auto" w:fill="FFFFFF"/>
        <w:ind w:firstLine="709"/>
        <w:jc w:val="both"/>
      </w:pPr>
      <w:r w:rsidRPr="00BD5A34">
        <w:t>Заболеваемость, связанная с микронутриентной недостаточностью.</w:t>
      </w:r>
    </w:p>
    <w:p w:rsidR="007E3509" w:rsidRPr="00BD5A34" w:rsidRDefault="007E3509" w:rsidP="007E3509">
      <w:pPr>
        <w:shd w:val="clear" w:color="auto" w:fill="FFFFFF"/>
        <w:ind w:firstLine="709"/>
        <w:jc w:val="both"/>
      </w:pPr>
      <w:r w:rsidRPr="00BD5A34">
        <w:t>В структуре первичной заболеваемости, связанной с микронутриентной недостаточностью, в течение ряда лет на 1 месте эндемический зоб, связанный с йодной недостаточностью. На 2 месте субклинический гипотериоз (рис.</w:t>
      </w:r>
      <w:r w:rsidR="00331C9A">
        <w:t xml:space="preserve"> №</w:t>
      </w:r>
      <w:r w:rsidR="00604FFC">
        <w:t>33</w:t>
      </w:r>
      <w:r w:rsidRPr="00BD5A34">
        <w:t>).</w:t>
      </w:r>
    </w:p>
    <w:p w:rsidR="007E3509" w:rsidRPr="00BD5A34" w:rsidRDefault="007E3509" w:rsidP="007E3509">
      <w:pPr>
        <w:shd w:val="clear" w:color="auto" w:fill="FFFFFF"/>
        <w:ind w:firstLine="709"/>
        <w:jc w:val="both"/>
      </w:pPr>
    </w:p>
    <w:p w:rsidR="007E3509" w:rsidRPr="00BD5A34" w:rsidRDefault="007E3509" w:rsidP="007E3509">
      <w:pPr>
        <w:shd w:val="clear" w:color="auto" w:fill="FFFFFF"/>
        <w:jc w:val="center"/>
        <w:rPr>
          <w:noProof/>
        </w:rPr>
      </w:pPr>
      <w:r w:rsidRPr="00BD5A34">
        <w:rPr>
          <w:noProof/>
        </w:rPr>
        <w:drawing>
          <wp:inline distT="0" distB="0" distL="0" distR="0" wp14:anchorId="276D22B1" wp14:editId="20D8B5CC">
            <wp:extent cx="5891916" cy="2471878"/>
            <wp:effectExtent l="0" t="0" r="0" b="508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1654" cy="2475964"/>
                    </a:xfrm>
                    <a:prstGeom prst="rect">
                      <a:avLst/>
                    </a:prstGeom>
                    <a:noFill/>
                  </pic:spPr>
                </pic:pic>
              </a:graphicData>
            </a:graphic>
          </wp:inline>
        </w:drawing>
      </w:r>
    </w:p>
    <w:p w:rsidR="007E3509" w:rsidRDefault="007E3509" w:rsidP="00382C7A">
      <w:pPr>
        <w:shd w:val="clear" w:color="auto" w:fill="FFFFFF"/>
        <w:ind w:firstLine="709"/>
        <w:jc w:val="center"/>
        <w:rPr>
          <w:sz w:val="22"/>
          <w:szCs w:val="22"/>
        </w:rPr>
      </w:pPr>
      <w:r w:rsidRPr="00382C7A">
        <w:rPr>
          <w:b/>
          <w:sz w:val="22"/>
          <w:szCs w:val="22"/>
        </w:rPr>
        <w:t xml:space="preserve">Рис. </w:t>
      </w:r>
      <w:r w:rsidR="00604FFC">
        <w:rPr>
          <w:b/>
          <w:sz w:val="22"/>
          <w:szCs w:val="22"/>
        </w:rPr>
        <w:t>№33</w:t>
      </w:r>
      <w:r w:rsidRPr="00382C7A">
        <w:rPr>
          <w:b/>
          <w:sz w:val="22"/>
          <w:szCs w:val="22"/>
        </w:rPr>
        <w:t>.</w:t>
      </w:r>
      <w:r w:rsidRPr="00382C7A">
        <w:rPr>
          <w:sz w:val="22"/>
          <w:szCs w:val="22"/>
        </w:rPr>
        <w:t xml:space="preserve"> Структура первичной заболеваемости населения Еврейской автономной области йододефицитными заболеваниями в 2021 году.</w:t>
      </w:r>
    </w:p>
    <w:p w:rsidR="00604FFC" w:rsidRPr="00382C7A" w:rsidRDefault="00604FFC" w:rsidP="00382C7A">
      <w:pPr>
        <w:shd w:val="clear" w:color="auto" w:fill="FFFFFF"/>
        <w:ind w:firstLine="709"/>
        <w:jc w:val="center"/>
        <w:rPr>
          <w:sz w:val="22"/>
          <w:szCs w:val="22"/>
        </w:rPr>
      </w:pPr>
    </w:p>
    <w:p w:rsidR="007E3509" w:rsidRPr="00BD5A34" w:rsidRDefault="007E3509" w:rsidP="007E3509">
      <w:pPr>
        <w:shd w:val="clear" w:color="auto" w:fill="FFFFFF"/>
        <w:ind w:firstLine="709"/>
        <w:jc w:val="right"/>
      </w:pPr>
      <w:r w:rsidRPr="00BD5A34">
        <w:t xml:space="preserve">Таблица </w:t>
      </w:r>
      <w:r w:rsidR="00604FFC">
        <w:t>№47</w:t>
      </w:r>
    </w:p>
    <w:p w:rsidR="007E3509" w:rsidRPr="00382C7A" w:rsidRDefault="007E3509" w:rsidP="007E3509">
      <w:pPr>
        <w:shd w:val="clear" w:color="auto" w:fill="FFFFFF"/>
        <w:jc w:val="center"/>
        <w:rPr>
          <w:b/>
          <w:sz w:val="22"/>
          <w:szCs w:val="22"/>
        </w:rPr>
      </w:pPr>
      <w:r w:rsidRPr="00382C7A">
        <w:rPr>
          <w:b/>
          <w:sz w:val="22"/>
          <w:szCs w:val="22"/>
        </w:rPr>
        <w:t>Уровни заболеваемости, связанной с микронутриентной недостаточностью</w:t>
      </w:r>
    </w:p>
    <w:p w:rsidR="007E3509" w:rsidRPr="00382C7A" w:rsidRDefault="007E3509" w:rsidP="007E3509">
      <w:pPr>
        <w:jc w:val="center"/>
        <w:rPr>
          <w:b/>
          <w:sz w:val="22"/>
          <w:szCs w:val="22"/>
          <w:lang w:val="x-none" w:eastAsia="x-none"/>
        </w:rPr>
      </w:pPr>
      <w:r w:rsidRPr="00382C7A">
        <w:rPr>
          <w:b/>
          <w:sz w:val="22"/>
          <w:szCs w:val="22"/>
          <w:lang w:val="x-none" w:eastAsia="x-none"/>
        </w:rPr>
        <w:t>с впервые установленным диагнозом (на 100 </w:t>
      </w:r>
      <w:r w:rsidRPr="00382C7A">
        <w:rPr>
          <w:b/>
          <w:sz w:val="22"/>
          <w:szCs w:val="22"/>
          <w:lang w:eastAsia="x-none"/>
        </w:rPr>
        <w:t xml:space="preserve">тыс. </w:t>
      </w:r>
      <w:r w:rsidRPr="00382C7A">
        <w:rPr>
          <w:b/>
          <w:sz w:val="22"/>
          <w:szCs w:val="22"/>
          <w:lang w:val="x-none" w:eastAsia="x-none"/>
        </w:rPr>
        <w:t>населения).</w:t>
      </w:r>
    </w:p>
    <w:p w:rsidR="007E3509" w:rsidRPr="00382C7A" w:rsidRDefault="007E3509" w:rsidP="007E3509">
      <w:pPr>
        <w:shd w:val="clear" w:color="auto" w:fill="FFFFFF"/>
        <w:jc w:val="center"/>
        <w:rPr>
          <w:sz w:val="22"/>
          <w:szCs w:val="22"/>
        </w:rPr>
      </w:pPr>
    </w:p>
    <w:tbl>
      <w:tblPr>
        <w:tblW w:w="9361" w:type="dxa"/>
        <w:jc w:val="center"/>
        <w:tblInd w:w="-1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851"/>
        <w:gridCol w:w="709"/>
        <w:gridCol w:w="849"/>
        <w:gridCol w:w="926"/>
        <w:gridCol w:w="829"/>
        <w:gridCol w:w="2281"/>
      </w:tblGrid>
      <w:tr w:rsidR="007E3509" w:rsidRPr="00382C7A" w:rsidTr="00382C7A">
        <w:trPr>
          <w:trHeight w:val="20"/>
          <w:jc w:val="center"/>
        </w:trPr>
        <w:tc>
          <w:tcPr>
            <w:tcW w:w="291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jc w:val="center"/>
              <w:rPr>
                <w:sz w:val="22"/>
                <w:szCs w:val="22"/>
              </w:rPr>
            </w:pPr>
            <w:r w:rsidRPr="00382C7A">
              <w:rPr>
                <w:sz w:val="22"/>
                <w:szCs w:val="22"/>
              </w:rPr>
              <w:t>Показатель</w:t>
            </w:r>
          </w:p>
        </w:tc>
        <w:tc>
          <w:tcPr>
            <w:tcW w:w="4164"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ind w:left="57"/>
              <w:jc w:val="center"/>
              <w:rPr>
                <w:sz w:val="22"/>
                <w:szCs w:val="22"/>
              </w:rPr>
            </w:pPr>
            <w:r w:rsidRPr="00382C7A">
              <w:rPr>
                <w:sz w:val="22"/>
                <w:szCs w:val="22"/>
              </w:rPr>
              <w:t>Годы</w:t>
            </w:r>
          </w:p>
        </w:tc>
        <w:tc>
          <w:tcPr>
            <w:tcW w:w="2281" w:type="dxa"/>
            <w:vMerge w:val="restart"/>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rPr>
            </w:pPr>
            <w:r w:rsidRPr="00382C7A">
              <w:rPr>
                <w:sz w:val="22"/>
                <w:szCs w:val="22"/>
              </w:rPr>
              <w:t>Динамика к 2017 г.</w:t>
            </w:r>
          </w:p>
        </w:tc>
      </w:tr>
      <w:tr w:rsidR="007E3509" w:rsidRPr="00382C7A" w:rsidTr="00382C7A">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ind w:left="57"/>
              <w:rPr>
                <w:sz w:val="22"/>
                <w:szCs w:val="22"/>
              </w:rPr>
            </w:pP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2017</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2018</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2019</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rPr>
            </w:pPr>
            <w:r w:rsidRPr="00382C7A">
              <w:rPr>
                <w:sz w:val="22"/>
                <w:szCs w:val="22"/>
              </w:rPr>
              <w:t>2020</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rPr>
            </w:pPr>
            <w:r w:rsidRPr="00382C7A">
              <w:rPr>
                <w:sz w:val="22"/>
                <w:szCs w:val="22"/>
              </w:rPr>
              <w:t>2021</w:t>
            </w:r>
          </w:p>
        </w:tc>
        <w:tc>
          <w:tcPr>
            <w:tcW w:w="2281"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ind w:left="57"/>
              <w:rPr>
                <w:sz w:val="22"/>
                <w:szCs w:val="22"/>
              </w:rPr>
            </w:pP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Синдром врожденной йодной недостаточности</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2,5</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3,7</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0</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0</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0</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rPr>
            </w:pPr>
            <w:r w:rsidRPr="00382C7A">
              <w:rPr>
                <w:sz w:val="22"/>
                <w:szCs w:val="22"/>
              </w:rPr>
              <w:t>↓</w:t>
            </w: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Эндемический зоб, связанный с йодной недостаточностью</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34,1</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24,7</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18,8</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13,9</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12,9</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rPr>
            </w:pPr>
            <w:r w:rsidRPr="00382C7A">
              <w:rPr>
                <w:sz w:val="22"/>
                <w:szCs w:val="22"/>
              </w:rPr>
              <w:t>↓</w:t>
            </w: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Другие формы нетоксического зоба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29,4</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17,3</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35,6</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rPr>
            </w:pPr>
            <w:r w:rsidRPr="00382C7A">
              <w:rPr>
                <w:sz w:val="22"/>
                <w:szCs w:val="22"/>
              </w:rPr>
              <w:t>6,9</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rPr>
            </w:pPr>
            <w:r w:rsidRPr="00382C7A">
              <w:rPr>
                <w:sz w:val="22"/>
                <w:szCs w:val="22"/>
              </w:rPr>
              <w:t>5,2</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rPr>
            </w:pPr>
            <w:r w:rsidRPr="00382C7A">
              <w:rPr>
                <w:sz w:val="22"/>
                <w:szCs w:val="22"/>
              </w:rPr>
              <w:t>↓</w:t>
            </w: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Субклинический гипотиреоз вследствие йодной недостаточности и другие формы гипотиреоза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rPr>
            </w:pPr>
            <w:r w:rsidRPr="00382C7A">
              <w:rPr>
                <w:sz w:val="22"/>
                <w:szCs w:val="22"/>
              </w:rPr>
              <w:t>12,4</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16,1</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14,4</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5,7</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8,4</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lang w:val="x-none" w:eastAsia="x-none"/>
              </w:rPr>
            </w:pPr>
            <w:r w:rsidRPr="00382C7A">
              <w:rPr>
                <w:sz w:val="22"/>
                <w:szCs w:val="22"/>
              </w:rPr>
              <w:t>↓</w:t>
            </w: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Тиреотоксикоз (гипертиреоз)</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7,8</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7,4</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6,3</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2,5</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5,2</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lang w:val="x-none" w:eastAsia="x-none"/>
              </w:rPr>
            </w:pPr>
            <w:r w:rsidRPr="00382C7A">
              <w:rPr>
                <w:sz w:val="22"/>
                <w:szCs w:val="22"/>
              </w:rPr>
              <w:t>↓</w:t>
            </w:r>
          </w:p>
        </w:tc>
      </w:tr>
      <w:tr w:rsidR="007E3509" w:rsidRPr="00382C7A" w:rsidTr="00382C7A">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382C7A">
            <w:pPr>
              <w:autoSpaceDE w:val="0"/>
              <w:autoSpaceDN w:val="0"/>
              <w:spacing w:before="20" w:after="20"/>
              <w:ind w:left="57"/>
              <w:rPr>
                <w:sz w:val="22"/>
                <w:szCs w:val="22"/>
              </w:rPr>
            </w:pPr>
            <w:r w:rsidRPr="00382C7A">
              <w:rPr>
                <w:sz w:val="22"/>
                <w:szCs w:val="22"/>
              </w:rPr>
              <w:t>Тиреоидит</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15,5</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9,3</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9,5</w:t>
            </w:r>
          </w:p>
        </w:tc>
        <w:tc>
          <w:tcPr>
            <w:tcW w:w="926"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1,9</w:t>
            </w:r>
          </w:p>
        </w:tc>
        <w:tc>
          <w:tcPr>
            <w:tcW w:w="829"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382C7A">
            <w:pPr>
              <w:autoSpaceDE w:val="0"/>
              <w:autoSpaceDN w:val="0"/>
              <w:ind w:left="57"/>
              <w:jc w:val="center"/>
              <w:rPr>
                <w:sz w:val="22"/>
                <w:szCs w:val="22"/>
                <w:lang w:eastAsia="x-none"/>
              </w:rPr>
            </w:pPr>
            <w:r w:rsidRPr="00382C7A">
              <w:rPr>
                <w:sz w:val="22"/>
                <w:szCs w:val="22"/>
                <w:lang w:eastAsia="x-none"/>
              </w:rPr>
              <w:t>4,5</w:t>
            </w:r>
          </w:p>
        </w:tc>
        <w:tc>
          <w:tcPr>
            <w:tcW w:w="2281" w:type="dxa"/>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382C7A">
            <w:pPr>
              <w:autoSpaceDE w:val="0"/>
              <w:autoSpaceDN w:val="0"/>
              <w:ind w:left="57"/>
              <w:jc w:val="center"/>
              <w:rPr>
                <w:sz w:val="22"/>
                <w:szCs w:val="22"/>
                <w:lang w:val="x-none" w:eastAsia="x-none"/>
              </w:rPr>
            </w:pPr>
            <w:r w:rsidRPr="00382C7A">
              <w:rPr>
                <w:sz w:val="22"/>
                <w:szCs w:val="22"/>
              </w:rPr>
              <w:t>↓</w:t>
            </w:r>
          </w:p>
        </w:tc>
      </w:tr>
    </w:tbl>
    <w:p w:rsidR="00382C7A" w:rsidRDefault="00382C7A" w:rsidP="007E3509">
      <w:pPr>
        <w:shd w:val="clear" w:color="auto" w:fill="FFFFFF"/>
        <w:ind w:firstLine="709"/>
        <w:jc w:val="both"/>
      </w:pPr>
    </w:p>
    <w:p w:rsidR="007E3509" w:rsidRPr="00BD5A34" w:rsidRDefault="007E3509" w:rsidP="007E3509">
      <w:pPr>
        <w:shd w:val="clear" w:color="auto" w:fill="FFFFFF"/>
        <w:ind w:firstLine="709"/>
        <w:jc w:val="both"/>
      </w:pPr>
      <w:r w:rsidRPr="00BD5A34">
        <w:t>Наиболее высокий уровень заболеваемости щитовидной железы наблюдается в группе подросткового населения – 283,1 случая на 100 тыс. подростков, затем среди взрослых – 38,9 случаев на 100 тыс. взрослого населения; в группе детского населения – 33,5 случая на 100 тыс. детского населения.</w:t>
      </w:r>
    </w:p>
    <w:p w:rsidR="007E3509" w:rsidRPr="00BD5A34" w:rsidRDefault="007E3509" w:rsidP="007E3509">
      <w:pPr>
        <w:shd w:val="clear" w:color="auto" w:fill="FFFFFF"/>
        <w:ind w:firstLine="709"/>
        <w:jc w:val="both"/>
      </w:pPr>
      <w:r w:rsidRPr="00BD5A34">
        <w:lastRenderedPageBreak/>
        <w:t>Уровень инвалидности наряду с показателями младенческой смертности, заболеваемости, физического развития и медико-демографическими процессами является основным индикатором состояния здоровья детского населения, отображая уровень экономического и социального благополучия.</w:t>
      </w:r>
    </w:p>
    <w:p w:rsidR="007E3509" w:rsidRPr="00BD5A34" w:rsidRDefault="007E3509" w:rsidP="007E3509">
      <w:pPr>
        <w:shd w:val="clear" w:color="auto" w:fill="FFFFFF"/>
        <w:ind w:firstLine="709"/>
        <w:jc w:val="both"/>
      </w:pPr>
      <w:r w:rsidRPr="00BD5A34">
        <w:t>Уровень детской инвалидности на протяжении последних 5 лет практически не изменился.</w:t>
      </w:r>
    </w:p>
    <w:p w:rsidR="007E3509" w:rsidRDefault="007E3509" w:rsidP="007E3509">
      <w:pPr>
        <w:shd w:val="clear" w:color="auto" w:fill="FFFFFF"/>
        <w:ind w:firstLine="709"/>
        <w:jc w:val="both"/>
      </w:pPr>
      <w:r w:rsidRPr="00BD5A34">
        <w:t>В структуре инвалидности детей и подростков в 2021 г. первое место занимали психические расстройства и расстройства поведения – 42,9 % (основной вклад умственная отсталость), второе – болезни нервной системы – 21,5 %, третье - врожденные аномалии – 11,6 % (рис.</w:t>
      </w:r>
      <w:r w:rsidR="00331C9A">
        <w:t xml:space="preserve"> №</w:t>
      </w:r>
      <w:r w:rsidR="00A358E9">
        <w:t>34</w:t>
      </w:r>
      <w:r w:rsidR="00331C9A">
        <w:t>, табл. №</w:t>
      </w:r>
      <w:r w:rsidR="00A358E9">
        <w:t>48</w:t>
      </w:r>
      <w:r w:rsidRPr="00BD5A34">
        <w:t>).</w:t>
      </w:r>
    </w:p>
    <w:p w:rsidR="00331C9A" w:rsidRPr="00BD5A34" w:rsidRDefault="00331C9A" w:rsidP="007E3509">
      <w:pPr>
        <w:shd w:val="clear" w:color="auto" w:fill="FFFFFF"/>
        <w:ind w:firstLine="709"/>
        <w:jc w:val="both"/>
      </w:pPr>
    </w:p>
    <w:p w:rsidR="007E3509" w:rsidRPr="00BD5A34" w:rsidRDefault="007E3509" w:rsidP="007E3509">
      <w:pPr>
        <w:shd w:val="clear" w:color="auto" w:fill="FFFFFF"/>
        <w:jc w:val="both"/>
      </w:pPr>
      <w:r w:rsidRPr="00BD5A34">
        <w:rPr>
          <w:noProof/>
        </w:rPr>
        <w:drawing>
          <wp:inline distT="0" distB="0" distL="0" distR="0" wp14:anchorId="2C2D9395" wp14:editId="6B837412">
            <wp:extent cx="5947576" cy="2679589"/>
            <wp:effectExtent l="0" t="0" r="0" b="698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4318" cy="2678121"/>
                    </a:xfrm>
                    <a:prstGeom prst="rect">
                      <a:avLst/>
                    </a:prstGeom>
                    <a:noFill/>
                  </pic:spPr>
                </pic:pic>
              </a:graphicData>
            </a:graphic>
          </wp:inline>
        </w:drawing>
      </w:r>
    </w:p>
    <w:p w:rsidR="00382C7A" w:rsidRDefault="00382C7A" w:rsidP="007E3509">
      <w:pPr>
        <w:shd w:val="clear" w:color="auto" w:fill="FFFFFF"/>
        <w:ind w:firstLine="709"/>
        <w:jc w:val="both"/>
        <w:rPr>
          <w:b/>
        </w:rPr>
      </w:pPr>
    </w:p>
    <w:p w:rsidR="007E3509" w:rsidRPr="00382C7A" w:rsidRDefault="007E3509" w:rsidP="00382C7A">
      <w:pPr>
        <w:shd w:val="clear" w:color="auto" w:fill="FFFFFF"/>
        <w:ind w:firstLine="709"/>
        <w:jc w:val="center"/>
        <w:rPr>
          <w:sz w:val="22"/>
          <w:szCs w:val="22"/>
        </w:rPr>
      </w:pPr>
      <w:r w:rsidRPr="00382C7A">
        <w:rPr>
          <w:b/>
          <w:sz w:val="22"/>
          <w:szCs w:val="22"/>
        </w:rPr>
        <w:t xml:space="preserve">Рис. </w:t>
      </w:r>
      <w:r w:rsidR="00BD7A44">
        <w:rPr>
          <w:b/>
          <w:sz w:val="22"/>
          <w:szCs w:val="22"/>
        </w:rPr>
        <w:t>№</w:t>
      </w:r>
      <w:r w:rsidR="00A358E9">
        <w:rPr>
          <w:b/>
          <w:sz w:val="22"/>
          <w:szCs w:val="22"/>
        </w:rPr>
        <w:t>34</w:t>
      </w:r>
      <w:r w:rsidRPr="00382C7A">
        <w:rPr>
          <w:b/>
          <w:sz w:val="22"/>
          <w:szCs w:val="22"/>
        </w:rPr>
        <w:t>.</w:t>
      </w:r>
      <w:r w:rsidRPr="00382C7A">
        <w:rPr>
          <w:sz w:val="22"/>
          <w:szCs w:val="22"/>
        </w:rPr>
        <w:t xml:space="preserve"> Структура инвалидности детей Еврейской автономной области в 2021 году.</w:t>
      </w:r>
    </w:p>
    <w:p w:rsidR="007E3509" w:rsidRPr="00BD5A34" w:rsidRDefault="007E3509" w:rsidP="007E3509">
      <w:pPr>
        <w:spacing w:after="120"/>
        <w:jc w:val="right"/>
        <w:rPr>
          <w:lang w:eastAsia="x-none"/>
        </w:rPr>
      </w:pPr>
    </w:p>
    <w:p w:rsidR="007E3509" w:rsidRPr="00A358E9" w:rsidRDefault="007E3509" w:rsidP="007E3509">
      <w:pPr>
        <w:spacing w:after="120"/>
        <w:jc w:val="right"/>
        <w:rPr>
          <w:lang w:eastAsia="x-none"/>
        </w:rPr>
      </w:pPr>
      <w:r w:rsidRPr="00BD5A34">
        <w:rPr>
          <w:lang w:val="x-none" w:eastAsia="x-none"/>
        </w:rPr>
        <w:t>Таблица</w:t>
      </w:r>
      <w:r w:rsidR="00331C9A">
        <w:rPr>
          <w:lang w:eastAsia="x-none"/>
        </w:rPr>
        <w:t xml:space="preserve"> №</w:t>
      </w:r>
      <w:r w:rsidRPr="00BD5A34">
        <w:rPr>
          <w:lang w:val="x-none" w:eastAsia="x-none"/>
        </w:rPr>
        <w:t xml:space="preserve"> </w:t>
      </w:r>
      <w:r w:rsidR="00A358E9">
        <w:rPr>
          <w:lang w:eastAsia="x-none"/>
        </w:rPr>
        <w:t>48</w:t>
      </w:r>
    </w:p>
    <w:p w:rsidR="007E3509" w:rsidRPr="00382C7A" w:rsidRDefault="007E3509" w:rsidP="007E3509">
      <w:pPr>
        <w:jc w:val="center"/>
        <w:rPr>
          <w:b/>
          <w:sz w:val="22"/>
          <w:szCs w:val="22"/>
          <w:lang w:val="x-none" w:eastAsia="x-none"/>
        </w:rPr>
      </w:pPr>
      <w:r w:rsidRPr="00382C7A">
        <w:rPr>
          <w:b/>
          <w:sz w:val="22"/>
          <w:szCs w:val="22"/>
          <w:lang w:val="x-none" w:eastAsia="x-none"/>
        </w:rPr>
        <w:t>Показатели инвалидности детей и подростков</w:t>
      </w:r>
    </w:p>
    <w:p w:rsidR="007E3509" w:rsidRPr="00382C7A" w:rsidRDefault="007E3509" w:rsidP="007E3509">
      <w:pPr>
        <w:jc w:val="center"/>
        <w:rPr>
          <w:b/>
          <w:sz w:val="22"/>
          <w:szCs w:val="22"/>
          <w:lang w:eastAsia="x-none"/>
        </w:rPr>
      </w:pPr>
      <w:r w:rsidRPr="00382C7A">
        <w:rPr>
          <w:b/>
          <w:sz w:val="22"/>
          <w:szCs w:val="22"/>
          <w:lang w:val="x-none" w:eastAsia="x-none"/>
        </w:rPr>
        <w:t xml:space="preserve">(на 100 </w:t>
      </w:r>
      <w:r w:rsidRPr="00382C7A">
        <w:rPr>
          <w:b/>
          <w:sz w:val="22"/>
          <w:szCs w:val="22"/>
          <w:lang w:eastAsia="x-none"/>
        </w:rPr>
        <w:t xml:space="preserve">тыс. </w:t>
      </w:r>
      <w:r w:rsidRPr="00382C7A">
        <w:rPr>
          <w:b/>
          <w:sz w:val="22"/>
          <w:szCs w:val="22"/>
          <w:lang w:val="x-none" w:eastAsia="x-none"/>
        </w:rPr>
        <w:t>населения от 0 до 17 лет)</w:t>
      </w:r>
    </w:p>
    <w:p w:rsidR="007E3509" w:rsidRPr="00382C7A" w:rsidRDefault="007E3509" w:rsidP="007E3509">
      <w:pPr>
        <w:jc w:val="center"/>
        <w:rPr>
          <w:b/>
          <w:sz w:val="22"/>
          <w:szCs w:val="22"/>
          <w:lang w:eastAsia="x-none"/>
        </w:rPr>
      </w:pPr>
    </w:p>
    <w:tbl>
      <w:tblPr>
        <w:tblW w:w="9395"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03"/>
        <w:gridCol w:w="1062"/>
        <w:gridCol w:w="1062"/>
        <w:gridCol w:w="1072"/>
        <w:gridCol w:w="952"/>
        <w:gridCol w:w="860"/>
        <w:gridCol w:w="1511"/>
      </w:tblGrid>
      <w:tr w:rsidR="007E3509" w:rsidRPr="00382C7A" w:rsidTr="00382C7A">
        <w:trPr>
          <w:jc w:val="center"/>
        </w:trPr>
        <w:tc>
          <w:tcPr>
            <w:tcW w:w="187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i/>
                <w:sz w:val="22"/>
                <w:szCs w:val="22"/>
              </w:rPr>
            </w:pPr>
            <w:r w:rsidRPr="00382C7A">
              <w:rPr>
                <w:sz w:val="22"/>
                <w:szCs w:val="22"/>
              </w:rPr>
              <w:t>Наименование территории</w:t>
            </w:r>
          </w:p>
        </w:tc>
        <w:tc>
          <w:tcPr>
            <w:tcW w:w="5151"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val="x-none" w:eastAsia="x-none"/>
              </w:rPr>
            </w:pPr>
            <w:r w:rsidRPr="00382C7A">
              <w:rPr>
                <w:sz w:val="22"/>
                <w:szCs w:val="22"/>
                <w:lang w:val="x-none" w:eastAsia="x-none"/>
              </w:rPr>
              <w:t>Годы</w:t>
            </w:r>
          </w:p>
        </w:tc>
        <w:tc>
          <w:tcPr>
            <w:tcW w:w="86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 xml:space="preserve">Ранг </w:t>
            </w:r>
          </w:p>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20</w:t>
            </w:r>
            <w:r w:rsidRPr="00382C7A">
              <w:rPr>
                <w:sz w:val="22"/>
                <w:szCs w:val="22"/>
                <w:lang w:eastAsia="x-none"/>
              </w:rPr>
              <w:t xml:space="preserve">21 </w:t>
            </w:r>
            <w:r w:rsidRPr="00382C7A">
              <w:rPr>
                <w:sz w:val="22"/>
                <w:szCs w:val="22"/>
                <w:lang w:val="x-none" w:eastAsia="x-none"/>
              </w:rPr>
              <w:t>г</w:t>
            </w:r>
            <w:r w:rsidRPr="00382C7A">
              <w:rPr>
                <w:sz w:val="22"/>
                <w:szCs w:val="22"/>
                <w:lang w:eastAsia="x-none"/>
              </w:rPr>
              <w:t>.</w:t>
            </w:r>
          </w:p>
        </w:tc>
        <w:tc>
          <w:tcPr>
            <w:tcW w:w="151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jc w:val="center"/>
              <w:rPr>
                <w:sz w:val="22"/>
                <w:szCs w:val="22"/>
                <w:lang w:eastAsia="x-none"/>
              </w:rPr>
            </w:pPr>
            <w:r w:rsidRPr="00382C7A">
              <w:rPr>
                <w:sz w:val="22"/>
                <w:szCs w:val="22"/>
                <w:lang w:val="x-none" w:eastAsia="x-none"/>
              </w:rPr>
              <w:t>Динамика к 201</w:t>
            </w:r>
            <w:r w:rsidRPr="00382C7A">
              <w:rPr>
                <w:sz w:val="22"/>
                <w:szCs w:val="22"/>
                <w:lang w:eastAsia="x-none"/>
              </w:rPr>
              <w:t>7</w:t>
            </w:r>
            <w:r w:rsidRPr="00382C7A">
              <w:rPr>
                <w:sz w:val="22"/>
                <w:szCs w:val="22"/>
                <w:lang w:val="x-none" w:eastAsia="x-none"/>
              </w:rPr>
              <w:t xml:space="preserve"> г</w:t>
            </w:r>
            <w:r w:rsidRPr="00382C7A">
              <w:rPr>
                <w:sz w:val="22"/>
                <w:szCs w:val="22"/>
                <w:lang w:eastAsia="x-none"/>
              </w:rPr>
              <w:t xml:space="preserve">. </w:t>
            </w:r>
          </w:p>
        </w:tc>
      </w:tr>
      <w:tr w:rsidR="007E3509" w:rsidRPr="00382C7A" w:rsidTr="00382C7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i/>
                <w:sz w:val="22"/>
                <w:szCs w:val="22"/>
              </w:rPr>
            </w:pP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2017</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2018</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2019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2020</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2021</w:t>
            </w: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eastAsia="x-none"/>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7E3509" w:rsidRPr="00382C7A" w:rsidRDefault="007E3509" w:rsidP="007E3509">
            <w:pPr>
              <w:rPr>
                <w:sz w:val="22"/>
                <w:szCs w:val="22"/>
                <w:lang w:eastAsia="x-none"/>
              </w:rPr>
            </w:pP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г. Биробиджан</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2087,1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lang w:val="en-US"/>
              </w:rPr>
            </w:pPr>
            <w:r w:rsidRPr="00382C7A">
              <w:rPr>
                <w:sz w:val="22"/>
                <w:szCs w:val="22"/>
                <w:lang w:val="en-US"/>
              </w:rPr>
              <w:t>2092</w:t>
            </w:r>
            <w:r w:rsidRPr="00382C7A">
              <w:rPr>
                <w:sz w:val="22"/>
                <w:szCs w:val="22"/>
              </w:rPr>
              <w:t>,</w:t>
            </w:r>
            <w:r w:rsidRPr="00382C7A">
              <w:rPr>
                <w:sz w:val="22"/>
                <w:szCs w:val="22"/>
                <w:lang w:val="en-US"/>
              </w:rPr>
              <w:t>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2139,7</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2244,7</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2471,1</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Биробиджанский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4666,7</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4573,5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3931,8</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3617,3</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3342,5</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Ленинский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1417,3</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1398,1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1538,1</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1497,7</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1683,0</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5</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val="x-none" w:eastAsia="x-none"/>
              </w:rPr>
            </w:pPr>
            <w:r w:rsidRPr="00382C7A">
              <w:rPr>
                <w:sz w:val="22"/>
                <w:szCs w:val="22"/>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Облученский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1566,9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1765,0</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1712,6</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1730,5</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1712,2</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4</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Октябрьский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1345,6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1339,6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1278,9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1262,7</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1293,8</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6</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lang w:val="x-none" w:eastAsia="x-none"/>
              </w:rPr>
            </w:pPr>
            <w:r w:rsidRPr="00382C7A">
              <w:rPr>
                <w:sz w:val="22"/>
                <w:szCs w:val="22"/>
                <w:lang w:val="x-none" w:eastAsia="x-none"/>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Смидовичский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1467,6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1495,1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1634,9</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1737,4</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1791,5</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3</w:t>
            </w: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r w:rsidR="007E3509" w:rsidRPr="00382C7A" w:rsidTr="00382C7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spacing w:before="20" w:after="20"/>
              <w:ind w:left="57"/>
              <w:rPr>
                <w:sz w:val="22"/>
                <w:szCs w:val="22"/>
              </w:rPr>
            </w:pPr>
            <w:r w:rsidRPr="00382C7A">
              <w:rPr>
                <w:sz w:val="22"/>
                <w:szCs w:val="22"/>
              </w:rPr>
              <w:t>ЕАО</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2000,16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2028,5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r w:rsidRPr="00382C7A">
              <w:rPr>
                <w:sz w:val="22"/>
                <w:szCs w:val="22"/>
              </w:rPr>
              <w:t>2022,3</w:t>
            </w:r>
          </w:p>
        </w:tc>
        <w:tc>
          <w:tcPr>
            <w:tcW w:w="107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2022,9</w:t>
            </w:r>
          </w:p>
        </w:tc>
        <w:tc>
          <w:tcPr>
            <w:tcW w:w="952" w:type="dxa"/>
            <w:tcBorders>
              <w:top w:val="single" w:sz="4" w:space="0" w:color="auto"/>
              <w:left w:val="single" w:sz="4" w:space="0" w:color="auto"/>
              <w:bottom w:val="single" w:sz="4" w:space="0" w:color="auto"/>
              <w:right w:val="single" w:sz="4" w:space="0" w:color="auto"/>
            </w:tcBorders>
            <w:vAlign w:val="center"/>
          </w:tcPr>
          <w:p w:rsidR="007E3509" w:rsidRPr="00382C7A" w:rsidRDefault="007E3509" w:rsidP="007E3509">
            <w:pPr>
              <w:autoSpaceDE w:val="0"/>
              <w:autoSpaceDN w:val="0"/>
              <w:jc w:val="center"/>
              <w:rPr>
                <w:sz w:val="22"/>
                <w:szCs w:val="22"/>
              </w:rPr>
            </w:pPr>
            <w:r w:rsidRPr="00382C7A">
              <w:rPr>
                <w:sz w:val="22"/>
                <w:szCs w:val="22"/>
              </w:rPr>
              <w:t>2155,7</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3509" w:rsidRPr="00382C7A" w:rsidRDefault="007E3509" w:rsidP="007E3509">
            <w:pPr>
              <w:autoSpaceDE w:val="0"/>
              <w:autoSpaceDN w:val="0"/>
              <w:jc w:val="center"/>
              <w:rPr>
                <w:sz w:val="22"/>
                <w:szCs w:val="22"/>
              </w:rPr>
            </w:pPr>
          </w:p>
        </w:tc>
        <w:tc>
          <w:tcPr>
            <w:tcW w:w="15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3509" w:rsidRPr="00382C7A" w:rsidRDefault="007E3509" w:rsidP="007E3509">
            <w:pPr>
              <w:autoSpaceDE w:val="0"/>
              <w:autoSpaceDN w:val="0"/>
              <w:jc w:val="center"/>
              <w:rPr>
                <w:sz w:val="22"/>
                <w:szCs w:val="22"/>
              </w:rPr>
            </w:pPr>
            <w:r w:rsidRPr="00382C7A">
              <w:rPr>
                <w:sz w:val="22"/>
                <w:szCs w:val="22"/>
              </w:rPr>
              <w:t>↑</w:t>
            </w:r>
          </w:p>
        </w:tc>
      </w:tr>
    </w:tbl>
    <w:p w:rsidR="007E3509" w:rsidRPr="00BD5A34" w:rsidRDefault="007E3509" w:rsidP="007E3509">
      <w:pPr>
        <w:jc w:val="center"/>
        <w:rPr>
          <w:b/>
          <w:lang w:val="x-none" w:eastAsia="x-none"/>
        </w:rPr>
      </w:pPr>
    </w:p>
    <w:p w:rsidR="00EA56DC" w:rsidRDefault="007E3509" w:rsidP="00EA56DC">
      <w:pPr>
        <w:shd w:val="clear" w:color="auto" w:fill="FFFFFF"/>
        <w:ind w:firstLine="709"/>
        <w:jc w:val="both"/>
      </w:pPr>
      <w:r w:rsidRPr="00BD5A34">
        <w:t xml:space="preserve">Показатели инвалидности по Биробиджанскому району самые высокие в области за счет учета воспитанников ОГКУ «Валдгеймский детский дом-интернат для умственно-отсталых детей». </w:t>
      </w:r>
    </w:p>
    <w:p w:rsidR="00077E89" w:rsidRDefault="00077E89" w:rsidP="00EA56DC">
      <w:pPr>
        <w:shd w:val="clear" w:color="auto" w:fill="FFFFFF"/>
        <w:ind w:firstLine="709"/>
        <w:jc w:val="both"/>
      </w:pPr>
    </w:p>
    <w:p w:rsidR="00077E89" w:rsidRDefault="00077E89" w:rsidP="00EA56DC">
      <w:pPr>
        <w:shd w:val="clear" w:color="auto" w:fill="FFFFFF"/>
        <w:ind w:firstLine="709"/>
        <w:jc w:val="both"/>
      </w:pPr>
    </w:p>
    <w:p w:rsidR="00A358E9" w:rsidRDefault="00A358E9" w:rsidP="00EA56DC">
      <w:pPr>
        <w:shd w:val="clear" w:color="auto" w:fill="FFFFFF"/>
        <w:ind w:firstLine="709"/>
        <w:jc w:val="both"/>
      </w:pPr>
    </w:p>
    <w:p w:rsidR="007E3509" w:rsidRDefault="00922447" w:rsidP="00B01A6D">
      <w:pPr>
        <w:pStyle w:val="a8"/>
        <w:numPr>
          <w:ilvl w:val="2"/>
          <w:numId w:val="10"/>
        </w:numPr>
        <w:shd w:val="clear" w:color="auto" w:fill="FFFFFF"/>
        <w:jc w:val="center"/>
        <w:rPr>
          <w:b/>
        </w:rPr>
      </w:pPr>
      <w:r w:rsidRPr="00BD7A44">
        <w:rPr>
          <w:b/>
        </w:rPr>
        <w:lastRenderedPageBreak/>
        <w:t xml:space="preserve">Анализ состояния здоровья работающего населения </w:t>
      </w:r>
      <w:r w:rsidR="00EA56DC" w:rsidRPr="00BD7A44">
        <w:rPr>
          <w:b/>
        </w:rPr>
        <w:t>и профессиональной заболеваемости</w:t>
      </w:r>
    </w:p>
    <w:p w:rsidR="00A37FBE" w:rsidRDefault="00BD7A44" w:rsidP="00BD7A44">
      <w:pPr>
        <w:ind w:firstLine="709"/>
        <w:jc w:val="both"/>
        <w:rPr>
          <w:rStyle w:val="fontstyle01"/>
          <w:rFonts w:ascii="Times New Roman" w:hAnsi="Times New Roman"/>
          <w:sz w:val="24"/>
          <w:szCs w:val="24"/>
        </w:rPr>
      </w:pPr>
      <w:r w:rsidRPr="00BD7A44">
        <w:rPr>
          <w:rStyle w:val="fontstyle01"/>
          <w:rFonts w:ascii="Times New Roman" w:hAnsi="Times New Roman"/>
          <w:sz w:val="24"/>
          <w:szCs w:val="24"/>
        </w:rPr>
        <w:t>Условия труда оказывают существенное влияние на состояние здоровья</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работников, которое, в свою очередь, является важным социальным индикатором и</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показателем трудового потенциала области. Особую социальную значимость</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приобретает профессиональная заболеваемость, достоверная информация о которой</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является важной для оценки и управления профессиональными рисками.</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В настоящее время система регистрации и учета профессиональных заболеваний</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в области имеет четко налаженную структуру и осуществляет полицевой учет больных с</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профессиональными заболеваниями. Внедрение в практику профпатологии</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информационных технологий позволяет сформировать единое информационное</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пространство в системе профпатологической службы, оперативно и эффективно</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управлять профилактикой профессиональных заболеваний.</w:t>
      </w:r>
    </w:p>
    <w:p w:rsidR="00BD7A44" w:rsidRPr="00BD7A44" w:rsidRDefault="00BD7A44" w:rsidP="00BD7A44">
      <w:pPr>
        <w:ind w:firstLine="709"/>
        <w:jc w:val="both"/>
        <w:rPr>
          <w:rStyle w:val="fontstyle01"/>
          <w:rFonts w:ascii="Times New Roman" w:hAnsi="Times New Roman"/>
          <w:sz w:val="24"/>
          <w:szCs w:val="24"/>
        </w:rPr>
      </w:pPr>
      <w:r w:rsidRPr="00BD7A44">
        <w:rPr>
          <w:rStyle w:val="fontstyle01"/>
          <w:rFonts w:ascii="Times New Roman" w:hAnsi="Times New Roman"/>
          <w:sz w:val="24"/>
          <w:szCs w:val="24"/>
        </w:rPr>
        <w:t>В период с 2020 по 2022 г. число производственных объектов, на которых</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проводились контрольные (надзорные) мероприятия (КНМ) увеличились с 164</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(5,45 %) в 2020 г. до 237 (10,3 %) в 2022 г.; темп прироста + 44,5.</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ab/>
        <w:t>При этом доля проведенных контрольных (надзорных) мероприятий с использованием</w:t>
      </w:r>
      <w:r w:rsidRPr="00BD7A44">
        <w:rPr>
          <w:color w:val="000000"/>
        </w:rPr>
        <w:t xml:space="preserve"> </w:t>
      </w:r>
      <w:r w:rsidRPr="00BD7A44">
        <w:rPr>
          <w:rStyle w:val="fontstyle01"/>
          <w:rFonts w:ascii="Times New Roman" w:hAnsi="Times New Roman"/>
          <w:sz w:val="24"/>
          <w:szCs w:val="24"/>
        </w:rPr>
        <w:t>лабораторных и инструментальных методов исследования за период 2020–2022 гг.</w:t>
      </w:r>
      <w:r w:rsidRPr="00BD7A44">
        <w:rPr>
          <w:color w:val="000000"/>
        </w:rPr>
        <w:t xml:space="preserve"> снизилась </w:t>
      </w:r>
      <w:r w:rsidRPr="00BD7A44">
        <w:rPr>
          <w:rStyle w:val="fontstyle01"/>
          <w:rFonts w:ascii="Times New Roman" w:hAnsi="Times New Roman"/>
          <w:sz w:val="24"/>
          <w:szCs w:val="24"/>
        </w:rPr>
        <w:t>с 78,6 % до 54,8 % соответственно, темп прироста – 30,2.</w:t>
      </w:r>
    </w:p>
    <w:p w:rsidR="00BD7A44" w:rsidRPr="00BD7A44" w:rsidRDefault="00BD7A44" w:rsidP="00BD7A44">
      <w:pPr>
        <w:ind w:firstLine="709"/>
        <w:jc w:val="both"/>
      </w:pPr>
      <w:r w:rsidRPr="00BD7A44">
        <w:rPr>
          <w:rStyle w:val="fontstyle01"/>
          <w:rFonts w:ascii="Times New Roman" w:hAnsi="Times New Roman"/>
          <w:sz w:val="24"/>
          <w:szCs w:val="24"/>
        </w:rPr>
        <w:t>Число исследованных проб на пары и газы на промышленных предприятиях</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области за анализируемый период снизилось в 4,2 раза (с 63 в 2020 г.</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 xml:space="preserve">до 15 в 2022 г.). </w:t>
      </w:r>
    </w:p>
    <w:p w:rsidR="00BD7A44" w:rsidRPr="00BD7A44" w:rsidRDefault="00BD7A44" w:rsidP="00BD7A44">
      <w:pPr>
        <w:ind w:firstLine="709"/>
        <w:jc w:val="both"/>
        <w:rPr>
          <w:b/>
        </w:rPr>
      </w:pPr>
      <w:r w:rsidRPr="00BD7A44">
        <w:t>Состояние условий труда является основной причиной, оказывающей наиболее существенное влияние на состояние профессионального здоровья работников и, как следствие, на уровень профессиональной заболеваемости.</w:t>
      </w:r>
    </w:p>
    <w:p w:rsidR="00BD7A44" w:rsidRPr="00BD7A44" w:rsidRDefault="00BD7A44" w:rsidP="00BD7A44">
      <w:pPr>
        <w:ind w:firstLine="709"/>
        <w:jc w:val="both"/>
      </w:pPr>
      <w:r w:rsidRPr="00BD7A44">
        <w:t>На риски приобретения профессиональной патологии в течение трудовой дея</w:t>
      </w:r>
      <w:r w:rsidRPr="00BD7A44">
        <w:softHyphen/>
        <w:t xml:space="preserve">тельности существенное влияние оказывают как производственные факторы (уровень охраны труда, условия труда, профессиональная реабилитация, уровень применения средств защиты), так и социально-экономические (уровень жизни, бытовая устроенность, социальная и семейная адаптация, личный потенциал здоровья работника). </w:t>
      </w:r>
      <w:r w:rsidRPr="00BD7A44">
        <w:tab/>
        <w:t>Из комплекса производственных факторов условия труда работников являются основным фактором риска формирования профессиональной и профессионально обусловленной патологии</w:t>
      </w:r>
      <w:r w:rsidR="00F93373">
        <w:t xml:space="preserve"> (табл. №</w:t>
      </w:r>
      <w:r w:rsidR="00A37FBE">
        <w:t>49</w:t>
      </w:r>
      <w:r w:rsidR="00F93373">
        <w:t>)</w:t>
      </w:r>
      <w:r w:rsidRPr="00BD7A44">
        <w:t xml:space="preserve">. </w:t>
      </w:r>
    </w:p>
    <w:p w:rsidR="00BD7A44" w:rsidRPr="00BD7A44" w:rsidRDefault="00BD7A44" w:rsidP="00A37FBE">
      <w:pPr>
        <w:keepNext/>
        <w:jc w:val="both"/>
      </w:pPr>
    </w:p>
    <w:p w:rsidR="00BD7A44" w:rsidRPr="00A561A8" w:rsidRDefault="00BD7A44" w:rsidP="00F93373">
      <w:pPr>
        <w:pStyle w:val="a8"/>
        <w:keepNext/>
        <w:ind w:left="540"/>
        <w:jc w:val="right"/>
      </w:pPr>
      <w:r w:rsidRPr="00A561A8">
        <w:t>Таб</w:t>
      </w:r>
      <w:r w:rsidR="00F93373">
        <w:t>лица №</w:t>
      </w:r>
      <w:r w:rsidR="00A37FBE">
        <w:t>49</w:t>
      </w:r>
    </w:p>
    <w:p w:rsidR="00BD7A44" w:rsidRPr="00BD7A44" w:rsidRDefault="00BD7A44" w:rsidP="00F93373">
      <w:pPr>
        <w:pStyle w:val="a8"/>
        <w:keepNext/>
        <w:ind w:left="540"/>
        <w:jc w:val="center"/>
        <w:rPr>
          <w:b/>
          <w:sz w:val="22"/>
          <w:szCs w:val="22"/>
        </w:rPr>
      </w:pPr>
      <w:r w:rsidRPr="00BD7A44">
        <w:rPr>
          <w:b/>
          <w:sz w:val="22"/>
          <w:szCs w:val="22"/>
        </w:rPr>
        <w:t>Результаты контроля состояния воздушной среды рабочей зоны</w:t>
      </w:r>
    </w:p>
    <w:p w:rsidR="00BD7A44" w:rsidRPr="00BD7A44" w:rsidRDefault="00BD7A44" w:rsidP="00F93373">
      <w:pPr>
        <w:pStyle w:val="a8"/>
        <w:keepNext/>
        <w:ind w:left="540"/>
        <w:rPr>
          <w:b/>
          <w:sz w:val="22"/>
          <w:szCs w:val="22"/>
        </w:rPr>
      </w:pPr>
    </w:p>
    <w:tbl>
      <w:tblPr>
        <w:tblW w:w="9355" w:type="dxa"/>
        <w:tblInd w:w="40" w:type="dxa"/>
        <w:tblLayout w:type="fixed"/>
        <w:tblCellMar>
          <w:left w:w="39" w:type="dxa"/>
          <w:right w:w="39" w:type="dxa"/>
        </w:tblCellMar>
        <w:tblLook w:val="0000" w:firstRow="0" w:lastRow="0" w:firstColumn="0" w:lastColumn="0" w:noHBand="0" w:noVBand="0"/>
      </w:tblPr>
      <w:tblGrid>
        <w:gridCol w:w="4252"/>
        <w:gridCol w:w="1056"/>
        <w:gridCol w:w="850"/>
        <w:gridCol w:w="851"/>
        <w:gridCol w:w="2346"/>
      </w:tblGrid>
      <w:tr w:rsidR="00BD7A44" w:rsidRPr="0024276F" w:rsidTr="00F93373">
        <w:trPr>
          <w:cantSplit/>
        </w:trPr>
        <w:tc>
          <w:tcPr>
            <w:tcW w:w="4252" w:type="dxa"/>
            <w:vMerge w:val="restart"/>
            <w:tcBorders>
              <w:top w:val="single" w:sz="6" w:space="0" w:color="auto"/>
              <w:left w:val="single" w:sz="6" w:space="0" w:color="auto"/>
              <w:bottom w:val="single" w:sz="6" w:space="0" w:color="auto"/>
              <w:right w:val="single" w:sz="6" w:space="0" w:color="auto"/>
            </w:tcBorders>
            <w:vAlign w:val="center"/>
          </w:tcPr>
          <w:p w:rsidR="00BD7A44" w:rsidRPr="0024276F" w:rsidRDefault="00BD7A44" w:rsidP="00BD7A44">
            <w:pPr>
              <w:keepLines/>
              <w:jc w:val="center"/>
              <w:rPr>
                <w:sz w:val="22"/>
                <w:szCs w:val="22"/>
              </w:rPr>
            </w:pPr>
            <w:r w:rsidRPr="0024276F">
              <w:rPr>
                <w:sz w:val="22"/>
                <w:szCs w:val="22"/>
              </w:rPr>
              <w:t>Наименование работы и</w:t>
            </w:r>
            <w:r w:rsidRPr="0024276F">
              <w:rPr>
                <w:sz w:val="22"/>
                <w:szCs w:val="22"/>
              </w:rPr>
              <w:br/>
              <w:t>лабораторных исследований</w:t>
            </w:r>
          </w:p>
        </w:tc>
        <w:tc>
          <w:tcPr>
            <w:tcW w:w="5103" w:type="dxa"/>
            <w:gridSpan w:val="4"/>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sidRPr="0024276F">
              <w:rPr>
                <w:sz w:val="22"/>
                <w:szCs w:val="22"/>
              </w:rPr>
              <w:t>Годы</w:t>
            </w:r>
          </w:p>
        </w:tc>
      </w:tr>
      <w:tr w:rsidR="00BD7A44" w:rsidRPr="0024276F" w:rsidTr="00F93373">
        <w:trPr>
          <w:cantSplit/>
        </w:trPr>
        <w:tc>
          <w:tcPr>
            <w:tcW w:w="4252" w:type="dxa"/>
            <w:vMerge/>
            <w:tcBorders>
              <w:top w:val="single" w:sz="6" w:space="0" w:color="auto"/>
              <w:left w:val="single" w:sz="6" w:space="0" w:color="auto"/>
              <w:bottom w:val="single" w:sz="4" w:space="0" w:color="auto"/>
              <w:right w:val="single" w:sz="6" w:space="0" w:color="auto"/>
            </w:tcBorders>
            <w:vAlign w:val="center"/>
          </w:tcPr>
          <w:p w:rsidR="00BD7A44" w:rsidRPr="0024276F" w:rsidRDefault="00BD7A44" w:rsidP="00BD7A44">
            <w:pPr>
              <w:jc w:val="center"/>
              <w:rPr>
                <w:sz w:val="22"/>
                <w:szCs w:val="22"/>
              </w:rPr>
            </w:pPr>
          </w:p>
        </w:tc>
        <w:tc>
          <w:tcPr>
            <w:tcW w:w="1056" w:type="dxa"/>
            <w:tcBorders>
              <w:top w:val="single" w:sz="6" w:space="0" w:color="auto"/>
              <w:left w:val="single" w:sz="4" w:space="0" w:color="auto"/>
              <w:bottom w:val="single" w:sz="6" w:space="0" w:color="auto"/>
              <w:right w:val="single" w:sz="4" w:space="0" w:color="auto"/>
            </w:tcBorders>
          </w:tcPr>
          <w:p w:rsidR="00BD7A44" w:rsidRPr="0024276F" w:rsidRDefault="00BD7A44" w:rsidP="00BD7A44">
            <w:pPr>
              <w:keepLines/>
              <w:jc w:val="center"/>
              <w:rPr>
                <w:sz w:val="22"/>
                <w:szCs w:val="22"/>
              </w:rPr>
            </w:pPr>
            <w:r w:rsidRPr="0024276F">
              <w:rPr>
                <w:sz w:val="22"/>
                <w:szCs w:val="22"/>
              </w:rPr>
              <w:t>2020</w:t>
            </w:r>
          </w:p>
        </w:tc>
        <w:tc>
          <w:tcPr>
            <w:tcW w:w="850" w:type="dxa"/>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2021</w:t>
            </w:r>
          </w:p>
        </w:tc>
        <w:tc>
          <w:tcPr>
            <w:tcW w:w="851" w:type="dxa"/>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2022</w:t>
            </w:r>
          </w:p>
        </w:tc>
        <w:tc>
          <w:tcPr>
            <w:tcW w:w="2346" w:type="dxa"/>
            <w:tcBorders>
              <w:top w:val="single" w:sz="6"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Pr>
                <w:color w:val="000000"/>
                <w:sz w:val="22"/>
                <w:szCs w:val="22"/>
                <w:lang w:val="ru"/>
              </w:rPr>
              <w:t>Темп прироста к 2022</w:t>
            </w:r>
            <w:r w:rsidRPr="0024276F">
              <w:rPr>
                <w:color w:val="000000"/>
                <w:sz w:val="22"/>
                <w:szCs w:val="22"/>
                <w:lang w:val="ru"/>
              </w:rPr>
              <w:t xml:space="preserve"> г., %</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Обследовано предприятий лабораторно (%)</w:t>
            </w:r>
          </w:p>
        </w:tc>
        <w:tc>
          <w:tcPr>
            <w:tcW w:w="1056" w:type="dxa"/>
            <w:tcBorders>
              <w:top w:val="single" w:sz="6" w:space="0" w:color="auto"/>
              <w:left w:val="single" w:sz="4" w:space="0" w:color="auto"/>
              <w:bottom w:val="single" w:sz="6" w:space="0" w:color="auto"/>
              <w:right w:val="single" w:sz="4" w:space="0" w:color="auto"/>
            </w:tcBorders>
          </w:tcPr>
          <w:p w:rsidR="00BD7A44" w:rsidRPr="00B00769" w:rsidRDefault="00BD7A44" w:rsidP="00BD7A44">
            <w:pPr>
              <w:keepLines/>
              <w:jc w:val="center"/>
              <w:rPr>
                <w:sz w:val="22"/>
                <w:szCs w:val="22"/>
              </w:rPr>
            </w:pPr>
            <w:r>
              <w:rPr>
                <w:sz w:val="22"/>
                <w:szCs w:val="22"/>
              </w:rPr>
              <w:t>3</w:t>
            </w:r>
          </w:p>
        </w:tc>
        <w:tc>
          <w:tcPr>
            <w:tcW w:w="850" w:type="dxa"/>
            <w:tcBorders>
              <w:top w:val="single" w:sz="6" w:space="0" w:color="auto"/>
              <w:left w:val="single" w:sz="4" w:space="0" w:color="auto"/>
              <w:bottom w:val="single" w:sz="6" w:space="0" w:color="auto"/>
              <w:right w:val="single" w:sz="6" w:space="0" w:color="auto"/>
            </w:tcBorders>
          </w:tcPr>
          <w:p w:rsidR="00BD7A44" w:rsidRPr="00B00769" w:rsidRDefault="00BD7A44" w:rsidP="00BD7A44">
            <w:pPr>
              <w:keepLines/>
              <w:jc w:val="center"/>
              <w:rPr>
                <w:sz w:val="22"/>
                <w:szCs w:val="22"/>
              </w:rPr>
            </w:pPr>
            <w:r>
              <w:rPr>
                <w:sz w:val="22"/>
                <w:szCs w:val="22"/>
              </w:rPr>
              <w:t>1</w:t>
            </w:r>
          </w:p>
        </w:tc>
        <w:tc>
          <w:tcPr>
            <w:tcW w:w="851" w:type="dxa"/>
            <w:tcBorders>
              <w:top w:val="single" w:sz="6" w:space="0" w:color="auto"/>
              <w:left w:val="single" w:sz="4" w:space="0" w:color="auto"/>
              <w:bottom w:val="single" w:sz="6" w:space="0" w:color="auto"/>
              <w:right w:val="single" w:sz="6" w:space="0" w:color="auto"/>
            </w:tcBorders>
          </w:tcPr>
          <w:p w:rsidR="00BD7A44" w:rsidRPr="00B00769" w:rsidRDefault="00BD7A44" w:rsidP="00BD7A44">
            <w:pPr>
              <w:keepLines/>
              <w:jc w:val="center"/>
              <w:rPr>
                <w:sz w:val="22"/>
                <w:szCs w:val="22"/>
              </w:rPr>
            </w:pPr>
            <w:r>
              <w:rPr>
                <w:sz w:val="22"/>
                <w:szCs w:val="22"/>
              </w:rPr>
              <w:t>0</w:t>
            </w:r>
          </w:p>
        </w:tc>
        <w:tc>
          <w:tcPr>
            <w:tcW w:w="2346" w:type="dxa"/>
            <w:tcBorders>
              <w:top w:val="single" w:sz="6"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-66,6</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Число исследованных проб на пары и газы</w:t>
            </w:r>
          </w:p>
        </w:tc>
        <w:tc>
          <w:tcPr>
            <w:tcW w:w="1056" w:type="dxa"/>
            <w:tcBorders>
              <w:top w:val="single" w:sz="6"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63</w:t>
            </w:r>
          </w:p>
        </w:tc>
        <w:tc>
          <w:tcPr>
            <w:tcW w:w="850"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9</w:t>
            </w:r>
          </w:p>
        </w:tc>
        <w:tc>
          <w:tcPr>
            <w:tcW w:w="851"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6" w:space="0" w:color="auto"/>
              <w:left w:val="single" w:sz="6"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-85,7</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6"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4"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sidRPr="0024276F">
              <w:rPr>
                <w:sz w:val="22"/>
                <w:szCs w:val="22"/>
              </w:rPr>
              <w:t>0</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Число исследованных проб на пыль и аэрозоли</w:t>
            </w:r>
          </w:p>
        </w:tc>
        <w:tc>
          <w:tcPr>
            <w:tcW w:w="1056" w:type="dxa"/>
            <w:tcBorders>
              <w:top w:val="single" w:sz="6"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12</w:t>
            </w:r>
          </w:p>
        </w:tc>
        <w:tc>
          <w:tcPr>
            <w:tcW w:w="850"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6" w:space="0" w:color="auto"/>
              <w:left w:val="single" w:sz="6"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-12</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+50</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Удельный вес проб веществ 1 и 2 класса</w:t>
            </w:r>
            <w:r w:rsidRPr="0024276F">
              <w:rPr>
                <w:sz w:val="22"/>
                <w:szCs w:val="22"/>
              </w:rPr>
              <w:br/>
              <w:t>опасности с превышением ПДК:</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пары и газы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r>
      <w:tr w:rsidR="00BD7A44" w:rsidRPr="0024276F" w:rsidTr="00F93373">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пыль и аэрозоли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34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r>
    </w:tbl>
    <w:p w:rsidR="00BD7A44" w:rsidRDefault="00BD7A44" w:rsidP="00F93373">
      <w:pPr>
        <w:pStyle w:val="a8"/>
        <w:ind w:left="540" w:right="23"/>
        <w:jc w:val="both"/>
        <w:rPr>
          <w:lang w:eastAsia="x-none"/>
        </w:rPr>
      </w:pPr>
    </w:p>
    <w:p w:rsidR="00BD7A44" w:rsidRDefault="00BD7A44" w:rsidP="00F93373">
      <w:pPr>
        <w:ind w:right="23" w:firstLine="709"/>
        <w:jc w:val="both"/>
      </w:pPr>
      <w:r w:rsidRPr="00A561A8">
        <w:rPr>
          <w:lang w:eastAsia="x-none"/>
        </w:rPr>
        <w:t>В 202</w:t>
      </w:r>
      <w:r>
        <w:rPr>
          <w:lang w:eastAsia="x-none"/>
        </w:rPr>
        <w:t>2</w:t>
      </w:r>
      <w:r w:rsidRPr="00A561A8">
        <w:rPr>
          <w:lang w:eastAsia="x-none"/>
        </w:rPr>
        <w:t xml:space="preserve"> году</w:t>
      </w:r>
      <w:r w:rsidRPr="00A561A8">
        <w:t xml:space="preserve"> </w:t>
      </w:r>
      <w:r w:rsidRPr="00A561A8">
        <w:rPr>
          <w:lang w:eastAsia="x-none"/>
        </w:rPr>
        <w:t>Еврейской автономной области не были зарегистрированы случаи острого и хронического профессионального заболе</w:t>
      </w:r>
      <w:r>
        <w:rPr>
          <w:lang w:eastAsia="x-none"/>
        </w:rPr>
        <w:t>вания. За последние 3 года с 2020</w:t>
      </w:r>
      <w:r w:rsidRPr="00A561A8">
        <w:rPr>
          <w:lang w:eastAsia="x-none"/>
        </w:rPr>
        <w:t>-20</w:t>
      </w:r>
      <w:r>
        <w:rPr>
          <w:lang w:eastAsia="x-none"/>
        </w:rPr>
        <w:t>22</w:t>
      </w:r>
      <w:r w:rsidR="00F93373">
        <w:rPr>
          <w:lang w:eastAsia="x-none"/>
        </w:rPr>
        <w:t xml:space="preserve"> </w:t>
      </w:r>
      <w:r w:rsidR="00F93373">
        <w:rPr>
          <w:lang w:eastAsia="x-none"/>
        </w:rPr>
        <w:lastRenderedPageBreak/>
        <w:t xml:space="preserve">были зарегистрированы: </w:t>
      </w:r>
      <w:r w:rsidRPr="00A561A8">
        <w:t>два случая острого профессионального заболевания (отравления) и два случая – хронических профессион</w:t>
      </w:r>
      <w:r w:rsidR="00F93373">
        <w:t>альных заболеваний (табл. №</w:t>
      </w:r>
      <w:r w:rsidR="00A37FBE">
        <w:t>50</w:t>
      </w:r>
      <w:r w:rsidRPr="00A561A8">
        <w:t xml:space="preserve">). </w:t>
      </w:r>
    </w:p>
    <w:p w:rsidR="00BD7A44" w:rsidRPr="00A561A8" w:rsidRDefault="00BD7A44" w:rsidP="00F93373">
      <w:pPr>
        <w:pStyle w:val="a8"/>
        <w:ind w:left="709" w:right="23"/>
        <w:jc w:val="both"/>
      </w:pPr>
    </w:p>
    <w:p w:rsidR="00BD7A44" w:rsidRPr="00A561A8" w:rsidRDefault="00F93373" w:rsidP="00F93373">
      <w:pPr>
        <w:pStyle w:val="a8"/>
        <w:spacing w:line="230" w:lineRule="auto"/>
        <w:ind w:left="540"/>
        <w:jc w:val="right"/>
      </w:pPr>
      <w:r>
        <w:t>Таблица №</w:t>
      </w:r>
      <w:r w:rsidR="00A37FBE">
        <w:t>50</w:t>
      </w:r>
    </w:p>
    <w:p w:rsidR="00BD7A44" w:rsidRPr="00BD7A44" w:rsidRDefault="00BD7A44" w:rsidP="00F93373">
      <w:pPr>
        <w:pStyle w:val="a8"/>
        <w:ind w:left="540"/>
        <w:jc w:val="center"/>
        <w:rPr>
          <w:b/>
          <w:sz w:val="22"/>
          <w:szCs w:val="22"/>
        </w:rPr>
      </w:pPr>
      <w:r w:rsidRPr="00BD7A44">
        <w:rPr>
          <w:b/>
          <w:sz w:val="22"/>
          <w:szCs w:val="22"/>
        </w:rPr>
        <w:t>Распределение работников с профессиональной патологией в зависимости от форм заболеваний и их исходов</w:t>
      </w:r>
    </w:p>
    <w:p w:rsidR="00BD7A44" w:rsidRPr="00BD7A44" w:rsidRDefault="00BD7A44" w:rsidP="00F93373">
      <w:pPr>
        <w:pStyle w:val="a8"/>
        <w:ind w:left="540"/>
        <w:rPr>
          <w:sz w:val="22"/>
          <w:szCs w:val="22"/>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1690"/>
        <w:gridCol w:w="1149"/>
        <w:gridCol w:w="851"/>
        <w:gridCol w:w="1276"/>
        <w:gridCol w:w="708"/>
        <w:gridCol w:w="1276"/>
        <w:gridCol w:w="851"/>
        <w:gridCol w:w="708"/>
      </w:tblGrid>
      <w:tr w:rsidR="00BD7A44" w:rsidRPr="0024276F" w:rsidTr="00F93373">
        <w:trPr>
          <w:cantSplit/>
        </w:trPr>
        <w:tc>
          <w:tcPr>
            <w:tcW w:w="3714" w:type="dxa"/>
            <w:gridSpan w:val="3"/>
            <w:vMerge w:val="restart"/>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Показатели</w:t>
            </w:r>
          </w:p>
        </w:tc>
        <w:tc>
          <w:tcPr>
            <w:tcW w:w="2127"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2020</w:t>
            </w:r>
          </w:p>
        </w:tc>
        <w:tc>
          <w:tcPr>
            <w:tcW w:w="1984"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2021</w:t>
            </w:r>
          </w:p>
        </w:tc>
        <w:tc>
          <w:tcPr>
            <w:tcW w:w="1559"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2022</w:t>
            </w:r>
          </w:p>
        </w:tc>
      </w:tr>
      <w:tr w:rsidR="00BD7A44" w:rsidRPr="0024276F" w:rsidTr="00F93373">
        <w:trPr>
          <w:cantSplit/>
          <w:trHeight w:val="253"/>
        </w:trPr>
        <w:tc>
          <w:tcPr>
            <w:tcW w:w="3714" w:type="dxa"/>
            <w:gridSpan w:val="3"/>
            <w:vMerge/>
            <w:tcBorders>
              <w:top w:val="single" w:sz="4" w:space="0" w:color="auto"/>
              <w:left w:val="single" w:sz="4" w:space="0" w:color="auto"/>
              <w:bottom w:val="single" w:sz="4" w:space="0" w:color="auto"/>
              <w:right w:val="single" w:sz="4" w:space="0" w:color="auto"/>
            </w:tcBorders>
            <w:vAlign w:val="center"/>
          </w:tcPr>
          <w:p w:rsidR="00BD7A44" w:rsidRPr="0024276F" w:rsidRDefault="00BD7A44" w:rsidP="00BD7A44">
            <w:pPr>
              <w:jc w:val="center"/>
              <w:rPr>
                <w:sz w:val="22"/>
                <w:szCs w:val="22"/>
              </w:rPr>
            </w:pPr>
          </w:p>
        </w:tc>
        <w:tc>
          <w:tcPr>
            <w:tcW w:w="851"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1276"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c>
          <w:tcPr>
            <w:tcW w:w="708"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1276"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c>
          <w:tcPr>
            <w:tcW w:w="851"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708"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r>
      <w:tr w:rsidR="00BD7A44" w:rsidRPr="0024276F" w:rsidTr="00F93373">
        <w:tc>
          <w:tcPr>
            <w:tcW w:w="3714" w:type="dxa"/>
            <w:gridSpan w:val="3"/>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Количество работников с профессиональной патологией</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9384" w:type="dxa"/>
            <w:gridSpan w:val="9"/>
            <w:tcBorders>
              <w:top w:val="single" w:sz="4" w:space="0" w:color="auto"/>
              <w:left w:val="single" w:sz="4" w:space="0" w:color="auto"/>
              <w:bottom w:val="single" w:sz="4" w:space="0" w:color="auto"/>
              <w:right w:val="single" w:sz="4" w:space="0" w:color="auto"/>
            </w:tcBorders>
          </w:tcPr>
          <w:p w:rsidR="00BD7A44" w:rsidRPr="0024276F" w:rsidRDefault="00077E89" w:rsidP="00BD7A44">
            <w:pPr>
              <w:jc w:val="center"/>
              <w:rPr>
                <w:sz w:val="22"/>
                <w:szCs w:val="22"/>
              </w:rPr>
            </w:pPr>
            <w:r>
              <w:rPr>
                <w:sz w:val="22"/>
                <w:szCs w:val="22"/>
              </w:rPr>
              <w:t>Формы и исходы заболеваний</w:t>
            </w:r>
          </w:p>
        </w:tc>
      </w:tr>
      <w:tr w:rsidR="00BD7A44" w:rsidRPr="0024276F" w:rsidTr="00F93373">
        <w:tc>
          <w:tcPr>
            <w:tcW w:w="2565" w:type="dxa"/>
            <w:gridSpan w:val="2"/>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Хроническая</w:t>
            </w:r>
          </w:p>
        </w:tc>
        <w:tc>
          <w:tcPr>
            <w:tcW w:w="1149"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rPr>
          <w:trHeight w:val="253"/>
        </w:trPr>
        <w:tc>
          <w:tcPr>
            <w:tcW w:w="2565" w:type="dxa"/>
            <w:gridSpan w:val="2"/>
            <w:vMerge/>
            <w:tcBorders>
              <w:left w:val="single" w:sz="4" w:space="0" w:color="auto"/>
              <w:bottom w:val="single" w:sz="4" w:space="0" w:color="auto"/>
              <w:right w:val="single" w:sz="4" w:space="0" w:color="auto"/>
            </w:tcBorders>
          </w:tcPr>
          <w:p w:rsidR="00BD7A44" w:rsidRPr="0024276F" w:rsidRDefault="00BD7A44" w:rsidP="00BD7A44">
            <w:pPr>
              <w:jc w:val="center"/>
              <w:rPr>
                <w:sz w:val="22"/>
                <w:szCs w:val="22"/>
              </w:rPr>
            </w:pPr>
          </w:p>
        </w:tc>
        <w:tc>
          <w:tcPr>
            <w:tcW w:w="1149" w:type="dxa"/>
            <w:tcBorders>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875" w:type="dxa"/>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Острая</w:t>
            </w:r>
          </w:p>
        </w:tc>
        <w:tc>
          <w:tcPr>
            <w:tcW w:w="1690" w:type="dxa"/>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val="restart"/>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со смертельным исходом</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r>
              <w:rPr>
                <w:sz w:val="22"/>
                <w:szCs w:val="22"/>
              </w:rPr>
              <w:t>,6</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F93373">
        <w:tc>
          <w:tcPr>
            <w:tcW w:w="2565" w:type="dxa"/>
            <w:gridSpan w:val="2"/>
            <w:vMerge w:val="restart"/>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Инвалидность</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A561A8" w:rsidTr="00F93373">
        <w:tc>
          <w:tcPr>
            <w:tcW w:w="2565" w:type="dxa"/>
            <w:gridSpan w:val="2"/>
            <w:vMerge/>
            <w:tcBorders>
              <w:left w:val="single" w:sz="4" w:space="0" w:color="auto"/>
              <w:bottom w:val="single" w:sz="4" w:space="0" w:color="auto"/>
              <w:right w:val="single" w:sz="4" w:space="0" w:color="auto"/>
            </w:tcBorders>
          </w:tcPr>
          <w:p w:rsidR="00BD7A44" w:rsidRPr="00A561A8" w:rsidRDefault="00BD7A44" w:rsidP="00BD7A44">
            <w:pPr>
              <w:jc w:val="center"/>
            </w:pPr>
          </w:p>
        </w:tc>
        <w:tc>
          <w:tcPr>
            <w:tcW w:w="1149" w:type="dxa"/>
            <w:tcBorders>
              <w:top w:val="single" w:sz="4" w:space="0" w:color="auto"/>
              <w:left w:val="single" w:sz="4" w:space="0" w:color="auto"/>
              <w:bottom w:val="single" w:sz="4" w:space="0" w:color="auto"/>
              <w:right w:val="single" w:sz="4" w:space="0" w:color="auto"/>
            </w:tcBorders>
          </w:tcPr>
          <w:p w:rsidR="00BD7A44" w:rsidRPr="00A561A8" w:rsidRDefault="00BD7A44" w:rsidP="00BD7A44">
            <w:pPr>
              <w:jc w:val="center"/>
            </w:pPr>
            <w:r w:rsidRPr="00A561A8">
              <w:t>%</w:t>
            </w:r>
          </w:p>
        </w:tc>
        <w:tc>
          <w:tcPr>
            <w:tcW w:w="851"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1276" w:type="dxa"/>
            <w:tcBorders>
              <w:left w:val="single" w:sz="4" w:space="0" w:color="auto"/>
              <w:bottom w:val="single" w:sz="4" w:space="0" w:color="auto"/>
              <w:right w:val="single" w:sz="4" w:space="0" w:color="auto"/>
            </w:tcBorders>
          </w:tcPr>
          <w:p w:rsidR="00BD7A44" w:rsidRPr="00A561A8" w:rsidRDefault="00BD7A44" w:rsidP="00BD7A44">
            <w:pPr>
              <w:jc w:val="center"/>
            </w:pPr>
            <w:r>
              <w:t>0</w:t>
            </w:r>
          </w:p>
        </w:tc>
        <w:tc>
          <w:tcPr>
            <w:tcW w:w="708"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1276"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851"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708"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r>
    </w:tbl>
    <w:p w:rsidR="00BD7A44" w:rsidRPr="00A561A8" w:rsidRDefault="00BD7A44" w:rsidP="00A37FBE">
      <w:pPr>
        <w:pStyle w:val="a8"/>
        <w:spacing w:line="230" w:lineRule="auto"/>
        <w:ind w:left="540"/>
      </w:pPr>
    </w:p>
    <w:p w:rsidR="00BD7A44" w:rsidRPr="00F93373" w:rsidRDefault="00BD7A44" w:rsidP="00F93373">
      <w:pPr>
        <w:pStyle w:val="a8"/>
        <w:spacing w:line="230" w:lineRule="auto"/>
        <w:ind w:left="0" w:firstLine="709"/>
        <w:jc w:val="both"/>
        <w:rPr>
          <w:rStyle w:val="fontstyle01"/>
          <w:rFonts w:ascii="Times New Roman" w:hAnsi="Times New Roman"/>
          <w:sz w:val="24"/>
          <w:szCs w:val="24"/>
        </w:rPr>
      </w:pPr>
      <w:r w:rsidRPr="00F93373">
        <w:rPr>
          <w:rStyle w:val="fontstyle01"/>
          <w:rFonts w:ascii="Times New Roman" w:hAnsi="Times New Roman"/>
          <w:sz w:val="24"/>
          <w:szCs w:val="24"/>
        </w:rPr>
        <w:t>В 2022 году профессиональные заболевания в области не регистрировались.</w:t>
      </w:r>
      <w:r w:rsidR="00F93373">
        <w:rPr>
          <w:rStyle w:val="fontstyle01"/>
          <w:rFonts w:ascii="Times New Roman" w:hAnsi="Times New Roman"/>
          <w:sz w:val="24"/>
          <w:szCs w:val="24"/>
        </w:rPr>
        <w:t xml:space="preserve"> В 2021</w:t>
      </w:r>
      <w:r w:rsidRPr="00F93373">
        <w:rPr>
          <w:rStyle w:val="fontstyle01"/>
          <w:rFonts w:ascii="Times New Roman" w:hAnsi="Times New Roman"/>
          <w:sz w:val="24"/>
          <w:szCs w:val="24"/>
        </w:rPr>
        <w:t>г. острое профессиональное заболевания COVID-19, со смертельным исходом было зарегистрировано у медицинской сестры районной больницы.</w:t>
      </w:r>
    </w:p>
    <w:p w:rsidR="00BD7A44" w:rsidRPr="00F93373" w:rsidRDefault="00BD7A44" w:rsidP="00F93373">
      <w:pPr>
        <w:pStyle w:val="a8"/>
        <w:spacing w:line="230" w:lineRule="auto"/>
        <w:ind w:left="0" w:firstLine="709"/>
        <w:jc w:val="both"/>
      </w:pPr>
      <w:r w:rsidRPr="00F93373">
        <w:t xml:space="preserve">В результате расследования случая профессиональной патологии установлено, что к острому профессиональному заболеванию (отравлению) привело, в основном, воздействие вредного производственного фактора – </w:t>
      </w:r>
      <w:r w:rsidR="00F93373" w:rsidRPr="00F93373">
        <w:t>возбудителя новой</w:t>
      </w:r>
      <w:r w:rsidR="00F93373">
        <w:t xml:space="preserve"> </w:t>
      </w:r>
      <w:r w:rsidRPr="00F93373">
        <w:t>коронавирусной инфекции.</w:t>
      </w:r>
    </w:p>
    <w:p w:rsidR="00192B22" w:rsidRPr="00EA56DC" w:rsidRDefault="00192B22" w:rsidP="00077E89">
      <w:pPr>
        <w:pStyle w:val="af2"/>
        <w:spacing w:before="240" w:after="120"/>
        <w:ind w:firstLine="709"/>
        <w:jc w:val="center"/>
        <w:rPr>
          <w:b/>
          <w:sz w:val="26"/>
          <w:szCs w:val="26"/>
        </w:rPr>
      </w:pPr>
      <w:r w:rsidRPr="00EA56DC">
        <w:rPr>
          <w:b/>
          <w:sz w:val="26"/>
          <w:szCs w:val="26"/>
        </w:rPr>
        <w:t>1.3 Анализ инфекционной и паразитарной заболеваемости</w:t>
      </w:r>
    </w:p>
    <w:p w:rsidR="003D1C66" w:rsidRDefault="003D1C66" w:rsidP="003D1C66">
      <w:pPr>
        <w:pStyle w:val="a3"/>
        <w:spacing w:after="0" w:line="274" w:lineRule="exact"/>
        <w:ind w:left="20" w:right="20" w:firstLine="700"/>
        <w:jc w:val="both"/>
      </w:pPr>
      <w:bookmarkStart w:id="1" w:name="bookmark103"/>
      <w:r>
        <w:t xml:space="preserve">В 2022 году продолжилась реализация мер по предупреждению завоза и распространения новой коронавирусной инфекции </w:t>
      </w:r>
      <w:r w:rsidRPr="001E7639">
        <w:rPr>
          <w:lang w:eastAsia="en-US"/>
        </w:rPr>
        <w:t>(</w:t>
      </w:r>
      <w:r>
        <w:rPr>
          <w:lang w:val="en-US" w:eastAsia="en-US"/>
        </w:rPr>
        <w:t>COVID</w:t>
      </w:r>
      <w:r w:rsidRPr="001E7639">
        <w:rPr>
          <w:lang w:eastAsia="en-US"/>
        </w:rPr>
        <w:t xml:space="preserve">-19) </w:t>
      </w:r>
      <w:r>
        <w:t xml:space="preserve">на территорию Еврейской автономной области. В целом по инфекционной заболеваемости в области поддерживалась устойчивая санитарно-эпидемиологическая ситуация. </w:t>
      </w:r>
      <w:bookmarkEnd w:id="1"/>
    </w:p>
    <w:p w:rsidR="003D1C66" w:rsidRDefault="003D1C66" w:rsidP="003D1C66">
      <w:pPr>
        <w:pStyle w:val="a3"/>
        <w:spacing w:after="0" w:line="274" w:lineRule="exact"/>
        <w:ind w:left="20" w:right="20" w:firstLine="700"/>
        <w:jc w:val="both"/>
      </w:pPr>
      <w:r>
        <w:t>Наиболее существенное снижение заболеваемости по сравнению со среднемноголетними показателями (СМП) за предшествующий пандемии новой коронавирусной инфекции 10-летний период (2010-2019 гг.) отмечено по следующим инфекционным нозологиям: стрептококковая инфекция - в 1,5 раза, скарлатина - в 1,4 раза, бактериальная дизентерия - в 6 раз, ОКИ вызванные вирусами Норволк – в 2, 9 раза.</w:t>
      </w:r>
    </w:p>
    <w:p w:rsidR="003D1C66" w:rsidRDefault="003D1C66" w:rsidP="003D1C66">
      <w:pPr>
        <w:pStyle w:val="a3"/>
        <w:spacing w:after="0" w:line="274" w:lineRule="exact"/>
        <w:ind w:left="20" w:right="20" w:firstLine="700"/>
        <w:jc w:val="both"/>
      </w:pPr>
      <w:r>
        <w:t>Снижение СМП отмечается для ОРВИ (27004,85 в 2022 г. против СМП 25 023,38), внебольничной пневмонии (237,78 в 2022 г. против СМП 626,31), в том числе вирусной (4,47 в 2022 г. против СМП 85,15).</w:t>
      </w:r>
    </w:p>
    <w:p w:rsidR="003D1C66" w:rsidRDefault="003D1C66" w:rsidP="003D1C66">
      <w:pPr>
        <w:pStyle w:val="a3"/>
        <w:spacing w:after="0"/>
        <w:ind w:firstLine="709"/>
        <w:jc w:val="both"/>
      </w:pPr>
      <w:r w:rsidRPr="00043549">
        <w:t>В 202</w:t>
      </w:r>
      <w:r>
        <w:t>2</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sidRPr="00043549">
        <w:rPr>
          <w:color w:val="242424"/>
        </w:rPr>
        <w:t xml:space="preserve">кори, краснухи, дифтерии, </w:t>
      </w:r>
      <w:r>
        <w:rPr>
          <w:color w:val="242424"/>
        </w:rPr>
        <w:t xml:space="preserve">острого </w:t>
      </w:r>
      <w:r w:rsidRPr="00043549">
        <w:rPr>
          <w:color w:val="242424"/>
        </w:rPr>
        <w:t xml:space="preserve">вирусного </w:t>
      </w:r>
      <w:r>
        <w:rPr>
          <w:color w:val="242424"/>
        </w:rPr>
        <w:t xml:space="preserve">гепатита В, острого вирусного гепатита С, бешенства, </w:t>
      </w:r>
      <w:r w:rsidRPr="00043549">
        <w:rPr>
          <w:color w:val="242424"/>
        </w:rPr>
        <w:t xml:space="preserve">трихинеллеза, </w:t>
      </w:r>
      <w:r>
        <w:rPr>
          <w:color w:val="242424"/>
        </w:rPr>
        <w:t xml:space="preserve">бруцеллеза, </w:t>
      </w:r>
      <w:r>
        <w:t>туляремии</w:t>
      </w:r>
      <w:r>
        <w:rPr>
          <w:color w:val="242424"/>
        </w:rPr>
        <w:t>.</w:t>
      </w:r>
    </w:p>
    <w:p w:rsidR="003D1C66" w:rsidRDefault="003D1C66" w:rsidP="003D1C66">
      <w:pPr>
        <w:pStyle w:val="a3"/>
        <w:spacing w:after="0" w:line="274" w:lineRule="exact"/>
        <w:ind w:left="40" w:right="40" w:firstLine="700"/>
        <w:jc w:val="both"/>
      </w:pPr>
      <w:r>
        <w:t>Наиболее значительный рост заболеваемости в 2022 г. зарегистрирован по другим сальмонеллезным инфекциям – в 2,6 раза, ОКИ установленной этиологии - в 2,2 раза, ОКИ, вызванным не установленной этиологии - в 1,3 раза, хроническими гепатитами – в 2 раза (в том числе хроничес</w:t>
      </w:r>
      <w:r w:rsidR="00331C9A">
        <w:t>к</w:t>
      </w:r>
      <w:r>
        <w:t>им вирусным гепатитом С – в 2,1раза), ветряной оспой – в 2 раза (табл.</w:t>
      </w:r>
      <w:r w:rsidR="00A37FBE">
        <w:t xml:space="preserve"> №51</w:t>
      </w:r>
      <w:r>
        <w:t>)</w:t>
      </w:r>
    </w:p>
    <w:p w:rsidR="003D1C66" w:rsidRDefault="003D1C66" w:rsidP="003D1C66">
      <w:pPr>
        <w:pStyle w:val="a3"/>
        <w:spacing w:after="0" w:line="274" w:lineRule="exact"/>
        <w:ind w:left="40" w:right="40" w:firstLine="700"/>
        <w:jc w:val="right"/>
      </w:pPr>
      <w:r>
        <w:t>Таблица №</w:t>
      </w:r>
      <w:r w:rsidR="00A37FBE">
        <w:t>51</w:t>
      </w:r>
    </w:p>
    <w:p w:rsidR="003D1C66" w:rsidRPr="003D1C66" w:rsidRDefault="003D1C66" w:rsidP="003D1C66">
      <w:pPr>
        <w:pStyle w:val="65"/>
        <w:shd w:val="clear" w:color="auto" w:fill="auto"/>
        <w:spacing w:before="0" w:after="0" w:line="240" w:lineRule="auto"/>
        <w:rPr>
          <w:rFonts w:ascii="Times New Roman" w:hAnsi="Times New Roman" w:cs="Times New Roman"/>
          <w:b/>
          <w:i w:val="0"/>
          <w:sz w:val="22"/>
          <w:szCs w:val="22"/>
        </w:rPr>
      </w:pPr>
      <w:r w:rsidRPr="003D1C66">
        <w:rPr>
          <w:rFonts w:ascii="Times New Roman" w:hAnsi="Times New Roman" w:cs="Times New Roman"/>
          <w:b/>
          <w:i w:val="0"/>
          <w:sz w:val="22"/>
          <w:szCs w:val="22"/>
        </w:rPr>
        <w:lastRenderedPageBreak/>
        <w:t>Сравнительная распространенность инфекционных</w:t>
      </w:r>
    </w:p>
    <w:p w:rsidR="003D1C66" w:rsidRPr="006C20CA" w:rsidRDefault="003D1C66" w:rsidP="003D1C66">
      <w:pPr>
        <w:pStyle w:val="65"/>
        <w:shd w:val="clear" w:color="auto" w:fill="auto"/>
        <w:spacing w:before="0" w:after="0" w:line="240" w:lineRule="auto"/>
        <w:rPr>
          <w:rFonts w:ascii="Times New Roman" w:hAnsi="Times New Roman" w:cs="Times New Roman"/>
          <w:i w:val="0"/>
          <w:sz w:val="22"/>
          <w:szCs w:val="22"/>
        </w:rPr>
      </w:pPr>
      <w:r w:rsidRPr="003D1C66">
        <w:rPr>
          <w:rFonts w:ascii="Times New Roman" w:hAnsi="Times New Roman" w:cs="Times New Roman"/>
          <w:b/>
          <w:i w:val="0"/>
          <w:sz w:val="22"/>
          <w:szCs w:val="22"/>
        </w:rPr>
        <w:t>и паразитарных заболеваний в ЕАО в 2022 г. (на 100 тыс. населения</w:t>
      </w:r>
      <w:r w:rsidRPr="006C20CA">
        <w:rPr>
          <w:rFonts w:ascii="Times New Roman" w:hAnsi="Times New Roman" w:cs="Times New Roman"/>
          <w:i w:val="0"/>
          <w:sz w:val="22"/>
          <w:szCs w:val="22"/>
        </w:rPr>
        <w:t>)</w:t>
      </w:r>
    </w:p>
    <w:p w:rsidR="003D1C66" w:rsidRPr="002D62D6" w:rsidRDefault="003D1C66" w:rsidP="003D1C66">
      <w:pPr>
        <w:pStyle w:val="65"/>
        <w:shd w:val="clear" w:color="auto" w:fill="auto"/>
        <w:spacing w:before="0" w:after="0" w:line="240" w:lineRule="auto"/>
        <w:rPr>
          <w:rFonts w:ascii="Times New Roman" w:hAnsi="Times New Roman" w:cs="Times New Roman"/>
          <w:i w:val="0"/>
          <w:sz w:val="24"/>
          <w:szCs w:val="24"/>
        </w:rPr>
      </w:pPr>
    </w:p>
    <w:tbl>
      <w:tblPr>
        <w:tblW w:w="0" w:type="auto"/>
        <w:tblLayout w:type="fixed"/>
        <w:tblCellMar>
          <w:left w:w="0" w:type="dxa"/>
          <w:right w:w="0" w:type="dxa"/>
        </w:tblCellMar>
        <w:tblLook w:val="0000" w:firstRow="0" w:lastRow="0" w:firstColumn="0" w:lastColumn="0" w:noHBand="0" w:noVBand="0"/>
      </w:tblPr>
      <w:tblGrid>
        <w:gridCol w:w="2132"/>
        <w:gridCol w:w="7229"/>
      </w:tblGrid>
      <w:tr w:rsidR="003D1C66" w:rsidTr="003D1C66">
        <w:trPr>
          <w:trHeight w:val="475"/>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30" w:lineRule="exact"/>
              <w:jc w:val="center"/>
              <w:rPr>
                <w:i/>
                <w:sz w:val="22"/>
                <w:szCs w:val="22"/>
              </w:rPr>
            </w:pPr>
            <w:r w:rsidRPr="003D1C66">
              <w:rPr>
                <w:rStyle w:val="480"/>
                <w:i w:val="0"/>
                <w:sz w:val="22"/>
                <w:szCs w:val="22"/>
              </w:rPr>
              <w:t>Показатели на 100 тыс. населения</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ind w:left="1200"/>
              <w:jc w:val="left"/>
              <w:rPr>
                <w:i/>
                <w:sz w:val="22"/>
                <w:szCs w:val="22"/>
              </w:rPr>
            </w:pPr>
            <w:r w:rsidRPr="003D1C66">
              <w:rPr>
                <w:rStyle w:val="480"/>
                <w:i w:val="0"/>
                <w:sz w:val="22"/>
                <w:szCs w:val="22"/>
              </w:rPr>
              <w:t>Нозологические формы инфекционных заболеваний</w:t>
            </w:r>
          </w:p>
        </w:tc>
      </w:tr>
      <w:tr w:rsidR="003D1C66" w:rsidTr="003D1C66">
        <w:trPr>
          <w:trHeight w:val="312"/>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i/>
                <w:sz w:val="22"/>
                <w:szCs w:val="22"/>
              </w:rPr>
            </w:pPr>
            <w:r w:rsidRPr="003D1C66">
              <w:rPr>
                <w:rStyle w:val="480"/>
                <w:i w:val="0"/>
                <w:sz w:val="22"/>
                <w:szCs w:val="22"/>
              </w:rPr>
              <w:t>400 и &gt;</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both"/>
              <w:rPr>
                <w:i/>
                <w:sz w:val="22"/>
                <w:szCs w:val="22"/>
              </w:rPr>
            </w:pPr>
            <w:r w:rsidRPr="003D1C66">
              <w:rPr>
                <w:rStyle w:val="480"/>
                <w:i w:val="0"/>
                <w:sz w:val="22"/>
                <w:szCs w:val="22"/>
              </w:rPr>
              <w:t xml:space="preserve">ОРВИ (27 004,85), </w:t>
            </w:r>
            <w:r w:rsidRPr="003D1C66">
              <w:rPr>
                <w:rStyle w:val="480"/>
                <w:i w:val="0"/>
                <w:sz w:val="22"/>
                <w:szCs w:val="22"/>
                <w:lang w:val="en-US"/>
              </w:rPr>
              <w:t>COVID</w:t>
            </w:r>
            <w:r w:rsidRPr="003D1C66">
              <w:rPr>
                <w:rStyle w:val="480"/>
                <w:i w:val="0"/>
                <w:sz w:val="22"/>
                <w:szCs w:val="22"/>
              </w:rPr>
              <w:t xml:space="preserve">-19 (7611,57), ветряная оспа (819,45), укусы, ослюнения, оцарапывания животными (481,96) </w:t>
            </w:r>
          </w:p>
        </w:tc>
      </w:tr>
      <w:tr w:rsidR="003D1C66" w:rsidTr="003D1C66">
        <w:trPr>
          <w:trHeight w:val="317"/>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i/>
                <w:sz w:val="22"/>
                <w:szCs w:val="22"/>
              </w:rPr>
            </w:pPr>
            <w:r w:rsidRPr="003D1C66">
              <w:rPr>
                <w:rStyle w:val="480"/>
                <w:i w:val="0"/>
                <w:sz w:val="22"/>
                <w:szCs w:val="22"/>
              </w:rPr>
              <w:t>от 200 до 400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both"/>
              <w:rPr>
                <w:i/>
                <w:sz w:val="22"/>
                <w:szCs w:val="22"/>
              </w:rPr>
            </w:pPr>
            <w:r w:rsidRPr="003D1C66">
              <w:rPr>
                <w:rStyle w:val="480"/>
                <w:i w:val="0"/>
                <w:sz w:val="22"/>
                <w:szCs w:val="22"/>
              </w:rPr>
              <w:t xml:space="preserve">ОКИ неустановленной этиологии (282,53), энтеробиоз (341,75) пневмонии, вызванные вирусом </w:t>
            </w:r>
            <w:r w:rsidRPr="003D1C66">
              <w:rPr>
                <w:rStyle w:val="480"/>
                <w:i w:val="0"/>
                <w:sz w:val="22"/>
                <w:szCs w:val="22"/>
                <w:lang w:val="en-US"/>
              </w:rPr>
              <w:t>COVID</w:t>
            </w:r>
            <w:r w:rsidRPr="003D1C66">
              <w:rPr>
                <w:rStyle w:val="480"/>
                <w:i w:val="0"/>
                <w:sz w:val="22"/>
                <w:szCs w:val="22"/>
              </w:rPr>
              <w:t xml:space="preserve">-19 (211,57), пневмония (внебольничная) 237,78 энтеробиоз (292,75) </w:t>
            </w:r>
          </w:p>
        </w:tc>
      </w:tr>
      <w:tr w:rsidR="003D1C66" w:rsidTr="003D1C66">
        <w:trPr>
          <w:trHeight w:val="509"/>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i/>
                <w:sz w:val="22"/>
                <w:szCs w:val="22"/>
              </w:rPr>
            </w:pPr>
            <w:r w:rsidRPr="003D1C66">
              <w:rPr>
                <w:rStyle w:val="480"/>
                <w:i w:val="0"/>
                <w:sz w:val="22"/>
                <w:szCs w:val="22"/>
              </w:rPr>
              <w:t>от 50 до 200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30" w:lineRule="exact"/>
              <w:jc w:val="both"/>
              <w:rPr>
                <w:i/>
                <w:sz w:val="22"/>
                <w:szCs w:val="22"/>
              </w:rPr>
            </w:pPr>
            <w:r w:rsidRPr="003D1C66">
              <w:rPr>
                <w:rStyle w:val="480"/>
                <w:i w:val="0"/>
                <w:sz w:val="22"/>
                <w:szCs w:val="22"/>
              </w:rPr>
              <w:t>ОКИ установленной этиологии (196,23), ОКИ вызванные вирусами (168,11), педикулез (51,14),  туберкулез (81,18), грипп (63,28)</w:t>
            </w:r>
          </w:p>
        </w:tc>
      </w:tr>
      <w:tr w:rsidR="003D1C66" w:rsidTr="003D1C66">
        <w:trPr>
          <w:trHeight w:val="739"/>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i/>
                <w:sz w:val="22"/>
                <w:szCs w:val="22"/>
              </w:rPr>
            </w:pPr>
            <w:r w:rsidRPr="003D1C66">
              <w:rPr>
                <w:rStyle w:val="480"/>
                <w:i w:val="0"/>
                <w:sz w:val="22"/>
                <w:szCs w:val="22"/>
              </w:rPr>
              <w:t>от 10 до 50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30" w:lineRule="exact"/>
              <w:jc w:val="both"/>
              <w:rPr>
                <w:i/>
                <w:sz w:val="22"/>
                <w:szCs w:val="22"/>
              </w:rPr>
            </w:pPr>
            <w:r w:rsidRPr="003D1C66">
              <w:rPr>
                <w:rStyle w:val="480"/>
                <w:i w:val="0"/>
                <w:color w:val="FF0000"/>
                <w:sz w:val="22"/>
                <w:szCs w:val="22"/>
              </w:rPr>
              <w:t xml:space="preserve"> </w:t>
            </w:r>
            <w:r w:rsidRPr="003D1C66">
              <w:rPr>
                <w:rStyle w:val="480"/>
                <w:i w:val="0"/>
                <w:sz w:val="22"/>
                <w:szCs w:val="22"/>
              </w:rPr>
              <w:t>Гонококковая инфекция (38,99), ВИЧ (31,32), чесотка (14,06), хронический гепатит С (33,88), скарлатина (36,43), энтеровирусная вирусная инфекция (43,47), инфекционный мононуклеоз (21,09)  микроспория (20,45),</w:t>
            </w:r>
            <w:r w:rsidRPr="003D1C66">
              <w:rPr>
                <w:sz w:val="22"/>
                <w:szCs w:val="22"/>
              </w:rPr>
              <w:t xml:space="preserve"> другие сальмонеллезные инфекции (16,62) сибирский клещевой тиф (22,37),</w:t>
            </w:r>
          </w:p>
        </w:tc>
      </w:tr>
      <w:tr w:rsidR="003D1C66" w:rsidTr="003D1C66">
        <w:trPr>
          <w:trHeight w:val="739"/>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rStyle w:val="480"/>
                <w:i w:val="0"/>
                <w:sz w:val="22"/>
                <w:szCs w:val="22"/>
              </w:rPr>
            </w:pPr>
            <w:r w:rsidRPr="003D1C66">
              <w:rPr>
                <w:rStyle w:val="480"/>
                <w:i w:val="0"/>
                <w:sz w:val="22"/>
                <w:szCs w:val="22"/>
              </w:rPr>
              <w:t>от 1 до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30" w:lineRule="exact"/>
              <w:jc w:val="both"/>
              <w:rPr>
                <w:rStyle w:val="480"/>
                <w:i w:val="0"/>
                <w:color w:val="FF0000"/>
                <w:sz w:val="22"/>
                <w:szCs w:val="22"/>
              </w:rPr>
            </w:pPr>
            <w:r w:rsidRPr="003D1C66">
              <w:rPr>
                <w:sz w:val="22"/>
                <w:szCs w:val="22"/>
              </w:rPr>
              <w:t>ОКИ вызванные установленными бактериальными инфекциями (3,84), аскаридоз (6,39), клонорхоз (8,31), дифиллоботриоз (2,56), г</w:t>
            </w:r>
            <w:r w:rsidRPr="003D1C66">
              <w:rPr>
                <w:rStyle w:val="480"/>
                <w:i w:val="0"/>
                <w:sz w:val="22"/>
                <w:szCs w:val="22"/>
              </w:rPr>
              <w:t>еморрагические лихорадки с почечным синдромом (5,11), сифилис (3,20)</w:t>
            </w:r>
          </w:p>
        </w:tc>
      </w:tr>
      <w:tr w:rsidR="003D1C66" w:rsidTr="003D1C66">
        <w:trPr>
          <w:trHeight w:val="739"/>
        </w:trPr>
        <w:tc>
          <w:tcPr>
            <w:tcW w:w="2132"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40" w:lineRule="auto"/>
              <w:jc w:val="center"/>
              <w:rPr>
                <w:rStyle w:val="480"/>
                <w:i w:val="0"/>
                <w:sz w:val="22"/>
                <w:szCs w:val="22"/>
              </w:rPr>
            </w:pPr>
            <w:r w:rsidRPr="003D1C66">
              <w:rPr>
                <w:rStyle w:val="480"/>
                <w:i w:val="0"/>
                <w:sz w:val="22"/>
                <w:szCs w:val="22"/>
              </w:rPr>
              <w:t>менее 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1C66" w:rsidRPr="003D1C66" w:rsidRDefault="003D1C66" w:rsidP="003D1C66">
            <w:pPr>
              <w:pStyle w:val="413"/>
              <w:shd w:val="clear" w:color="auto" w:fill="auto"/>
              <w:spacing w:before="0" w:line="230" w:lineRule="exact"/>
              <w:jc w:val="both"/>
              <w:rPr>
                <w:i/>
                <w:sz w:val="22"/>
                <w:szCs w:val="22"/>
              </w:rPr>
            </w:pPr>
            <w:r w:rsidRPr="003D1C66">
              <w:rPr>
                <w:rStyle w:val="480"/>
                <w:i w:val="0"/>
                <w:sz w:val="22"/>
                <w:szCs w:val="22"/>
              </w:rPr>
              <w:t xml:space="preserve">дерматофетия (0,64),носительство возбудителя </w:t>
            </w:r>
            <w:r w:rsidRPr="003D1C66">
              <w:rPr>
                <w:rStyle w:val="480"/>
                <w:i w:val="0"/>
                <w:sz w:val="22"/>
                <w:szCs w:val="22"/>
                <w:lang w:val="en-US"/>
              </w:rPr>
              <w:t>COVID</w:t>
            </w:r>
            <w:r w:rsidRPr="003D1C66">
              <w:rPr>
                <w:rStyle w:val="480"/>
                <w:i w:val="0"/>
                <w:sz w:val="22"/>
                <w:szCs w:val="22"/>
              </w:rPr>
              <w:t xml:space="preserve">-19 (0,64),  </w:t>
            </w:r>
            <w:r w:rsidRPr="003D1C66">
              <w:rPr>
                <w:sz w:val="22"/>
                <w:szCs w:val="22"/>
              </w:rPr>
              <w:t>токсокароз (0,64), эпидемический паротит (0,64), менингококковая инфекция (0,64)</w:t>
            </w:r>
          </w:p>
        </w:tc>
      </w:tr>
    </w:tbl>
    <w:p w:rsidR="003D1C66" w:rsidRDefault="003D1C66" w:rsidP="003D1C66">
      <w:pPr>
        <w:pStyle w:val="a3"/>
        <w:spacing w:after="0" w:line="269" w:lineRule="exact"/>
        <w:ind w:firstLine="700"/>
        <w:jc w:val="both"/>
      </w:pPr>
    </w:p>
    <w:p w:rsidR="00950E42" w:rsidRDefault="00F93373" w:rsidP="00F93373">
      <w:pPr>
        <w:pStyle w:val="a3"/>
        <w:spacing w:after="245" w:line="274" w:lineRule="exact"/>
        <w:ind w:left="20" w:right="20" w:firstLine="700"/>
        <w:jc w:val="both"/>
        <w:rPr>
          <w:b/>
          <w:sz w:val="22"/>
          <w:szCs w:val="22"/>
        </w:rPr>
      </w:pPr>
      <w:r>
        <w:rPr>
          <w:noProof/>
        </w:rPr>
        <w:drawing>
          <wp:anchor distT="0" distB="0" distL="114300" distR="114300" simplePos="0" relativeHeight="251659264" behindDoc="0" locked="0" layoutInCell="1" allowOverlap="1" wp14:anchorId="61EE77A5" wp14:editId="1470E7BC">
            <wp:simplePos x="0" y="0"/>
            <wp:positionH relativeFrom="column">
              <wp:posOffset>56515</wp:posOffset>
            </wp:positionH>
            <wp:positionV relativeFrom="paragraph">
              <wp:posOffset>829945</wp:posOffset>
            </wp:positionV>
            <wp:extent cx="5891530" cy="3188335"/>
            <wp:effectExtent l="0" t="0" r="13970" b="12065"/>
            <wp:wrapTopAndBottom/>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003D1C66">
        <w:t>В 2022 г. в Еврейской автономной области зарегистрировано 57772 случай инфекционных и паразитарных заболеваний, что на 11,1% выше суммы заболеваний по данным 2021 года (52626 случай)</w:t>
      </w:r>
      <w:r>
        <w:t>, рис. №</w:t>
      </w:r>
      <w:r w:rsidR="00A37FBE">
        <w:t>35</w:t>
      </w:r>
      <w:r w:rsidR="003D1C66">
        <w:t xml:space="preserve">. </w:t>
      </w:r>
    </w:p>
    <w:p w:rsidR="00950E42" w:rsidRDefault="00950E42" w:rsidP="00950E42">
      <w:pPr>
        <w:pStyle w:val="a3"/>
        <w:spacing w:after="0"/>
        <w:ind w:left="20" w:right="20" w:firstLine="709"/>
        <w:jc w:val="center"/>
        <w:rPr>
          <w:b/>
          <w:sz w:val="22"/>
          <w:szCs w:val="22"/>
        </w:rPr>
      </w:pPr>
    </w:p>
    <w:p w:rsidR="003D1C66" w:rsidRPr="00DD7E61" w:rsidRDefault="003D1C66" w:rsidP="00950E42">
      <w:pPr>
        <w:pStyle w:val="a3"/>
        <w:spacing w:after="0"/>
        <w:ind w:left="20" w:right="20" w:firstLine="709"/>
        <w:jc w:val="center"/>
        <w:rPr>
          <w:sz w:val="22"/>
          <w:szCs w:val="22"/>
        </w:rPr>
      </w:pPr>
      <w:r w:rsidRPr="00DD7E61">
        <w:rPr>
          <w:b/>
          <w:sz w:val="22"/>
          <w:szCs w:val="22"/>
        </w:rPr>
        <w:t>Рис. №</w:t>
      </w:r>
      <w:r>
        <w:rPr>
          <w:b/>
          <w:sz w:val="22"/>
          <w:szCs w:val="22"/>
        </w:rPr>
        <w:t xml:space="preserve"> </w:t>
      </w:r>
      <w:r w:rsidR="00A37FBE">
        <w:rPr>
          <w:b/>
          <w:sz w:val="22"/>
          <w:szCs w:val="22"/>
        </w:rPr>
        <w:t>35</w:t>
      </w:r>
      <w:r w:rsidRPr="00DD7E61">
        <w:rPr>
          <w:sz w:val="22"/>
          <w:szCs w:val="22"/>
        </w:rPr>
        <w:t xml:space="preserve">. Динамика </w:t>
      </w:r>
      <w:r>
        <w:rPr>
          <w:sz w:val="22"/>
          <w:szCs w:val="22"/>
        </w:rPr>
        <w:t xml:space="preserve"> </w:t>
      </w:r>
      <w:r w:rsidRPr="00DD7E61">
        <w:rPr>
          <w:sz w:val="22"/>
          <w:szCs w:val="22"/>
        </w:rPr>
        <w:t xml:space="preserve"> </w:t>
      </w:r>
      <w:r>
        <w:rPr>
          <w:sz w:val="22"/>
          <w:szCs w:val="22"/>
        </w:rPr>
        <w:t xml:space="preserve">инфекционных заболеваний </w:t>
      </w:r>
      <w:r w:rsidRPr="00DD7E61">
        <w:rPr>
          <w:sz w:val="22"/>
          <w:szCs w:val="22"/>
        </w:rPr>
        <w:t>201</w:t>
      </w:r>
      <w:r>
        <w:rPr>
          <w:sz w:val="22"/>
          <w:szCs w:val="22"/>
        </w:rPr>
        <w:t>5</w:t>
      </w:r>
      <w:r w:rsidRPr="00DD7E61">
        <w:rPr>
          <w:sz w:val="22"/>
          <w:szCs w:val="22"/>
        </w:rPr>
        <w:t>-202</w:t>
      </w:r>
      <w:r>
        <w:rPr>
          <w:sz w:val="22"/>
          <w:szCs w:val="22"/>
        </w:rPr>
        <w:t>2</w:t>
      </w:r>
      <w:r w:rsidRPr="00DD7E61">
        <w:rPr>
          <w:sz w:val="22"/>
          <w:szCs w:val="22"/>
        </w:rPr>
        <w:t xml:space="preserve"> гг. (на 100 тыс. населения)</w:t>
      </w:r>
    </w:p>
    <w:p w:rsidR="003D1C66" w:rsidRDefault="003D1C66" w:rsidP="00950E42">
      <w:pPr>
        <w:pStyle w:val="65"/>
        <w:shd w:val="clear" w:color="auto" w:fill="auto"/>
        <w:spacing w:before="0" w:after="0" w:line="240" w:lineRule="auto"/>
        <w:rPr>
          <w:rFonts w:ascii="Times New Roman" w:hAnsi="Times New Roman" w:cs="Times New Roman"/>
          <w:i w:val="0"/>
          <w:sz w:val="22"/>
          <w:szCs w:val="22"/>
        </w:rPr>
      </w:pPr>
    </w:p>
    <w:p w:rsidR="003D1C66" w:rsidRDefault="003D1C66" w:rsidP="003D1C66">
      <w:pPr>
        <w:pStyle w:val="1b"/>
        <w:shd w:val="clear" w:color="auto" w:fill="auto"/>
        <w:spacing w:line="240" w:lineRule="auto"/>
        <w:ind w:firstLine="709"/>
        <w:jc w:val="both"/>
        <w:rPr>
          <w:rFonts w:ascii="Times New Roman" w:hAnsi="Times New Roman" w:cs="Times New Roman"/>
          <w:b w:val="0"/>
          <w:sz w:val="24"/>
          <w:szCs w:val="24"/>
        </w:rPr>
      </w:pPr>
      <w:r w:rsidRPr="001C4B70">
        <w:rPr>
          <w:rFonts w:ascii="Times New Roman" w:hAnsi="Times New Roman" w:cs="Times New Roman"/>
          <w:b w:val="0"/>
          <w:sz w:val="24"/>
          <w:szCs w:val="24"/>
        </w:rPr>
        <w:t>Инфекционные заболевания с показателями, превышающими в 202</w:t>
      </w:r>
      <w:r>
        <w:rPr>
          <w:rFonts w:ascii="Times New Roman" w:hAnsi="Times New Roman" w:cs="Times New Roman"/>
          <w:b w:val="0"/>
          <w:sz w:val="24"/>
          <w:szCs w:val="24"/>
        </w:rPr>
        <w:t>2</w:t>
      </w:r>
      <w:r w:rsidRPr="001C4B70">
        <w:rPr>
          <w:rFonts w:ascii="Times New Roman" w:hAnsi="Times New Roman" w:cs="Times New Roman"/>
          <w:b w:val="0"/>
          <w:sz w:val="24"/>
          <w:szCs w:val="24"/>
        </w:rPr>
        <w:t xml:space="preserve"> г. средние по Российской Федерации (на 100 тыс. </w:t>
      </w:r>
      <w:r w:rsidRPr="001A0578">
        <w:rPr>
          <w:rFonts w:ascii="Times New Roman" w:hAnsi="Times New Roman" w:cs="Times New Roman"/>
          <w:b w:val="0"/>
          <w:sz w:val="24"/>
          <w:szCs w:val="24"/>
        </w:rPr>
        <w:t xml:space="preserve">населения) </w:t>
      </w:r>
      <w:r w:rsidR="00950E42" w:rsidRPr="001A0578">
        <w:rPr>
          <w:rFonts w:ascii="Times New Roman" w:hAnsi="Times New Roman" w:cs="Times New Roman"/>
          <w:b w:val="0"/>
          <w:sz w:val="24"/>
          <w:szCs w:val="24"/>
        </w:rPr>
        <w:t>в табл. №</w:t>
      </w:r>
      <w:r w:rsidR="00A37FBE">
        <w:rPr>
          <w:rFonts w:ascii="Times New Roman" w:hAnsi="Times New Roman" w:cs="Times New Roman"/>
          <w:b w:val="0"/>
          <w:sz w:val="24"/>
          <w:szCs w:val="24"/>
        </w:rPr>
        <w:t>52</w:t>
      </w:r>
      <w:r w:rsidRPr="001A0578">
        <w:rPr>
          <w:rFonts w:ascii="Times New Roman" w:hAnsi="Times New Roman" w:cs="Times New Roman"/>
          <w:b w:val="0"/>
          <w:sz w:val="24"/>
          <w:szCs w:val="24"/>
        </w:rPr>
        <w:t>.</w:t>
      </w:r>
    </w:p>
    <w:p w:rsidR="003D1C66" w:rsidRDefault="003D1C66" w:rsidP="003D1C66">
      <w:pPr>
        <w:pStyle w:val="1b"/>
        <w:shd w:val="clear" w:color="auto" w:fill="auto"/>
        <w:spacing w:line="240" w:lineRule="auto"/>
        <w:ind w:firstLine="709"/>
        <w:jc w:val="both"/>
        <w:rPr>
          <w:rFonts w:ascii="Times New Roman" w:hAnsi="Times New Roman" w:cs="Times New Roman"/>
          <w:b w:val="0"/>
          <w:sz w:val="24"/>
          <w:szCs w:val="24"/>
        </w:rPr>
      </w:pPr>
    </w:p>
    <w:p w:rsidR="003D1C66" w:rsidRDefault="00950E42" w:rsidP="003D1C66">
      <w:pPr>
        <w:pStyle w:val="1b"/>
        <w:shd w:val="clear" w:color="auto" w:fill="auto"/>
        <w:spacing w:line="240" w:lineRule="auto"/>
        <w:ind w:firstLine="709"/>
        <w:jc w:val="right"/>
        <w:rPr>
          <w:rFonts w:ascii="Times New Roman" w:hAnsi="Times New Roman" w:cs="Times New Roman"/>
          <w:b w:val="0"/>
          <w:sz w:val="24"/>
          <w:szCs w:val="24"/>
        </w:rPr>
      </w:pPr>
      <w:r>
        <w:rPr>
          <w:rFonts w:ascii="Times New Roman" w:hAnsi="Times New Roman" w:cs="Times New Roman"/>
          <w:b w:val="0"/>
          <w:sz w:val="24"/>
          <w:szCs w:val="24"/>
        </w:rPr>
        <w:t>Таблица №</w:t>
      </w:r>
      <w:r w:rsidR="00A37FBE">
        <w:rPr>
          <w:rFonts w:ascii="Times New Roman" w:hAnsi="Times New Roman" w:cs="Times New Roman"/>
          <w:b w:val="0"/>
          <w:sz w:val="24"/>
          <w:szCs w:val="24"/>
        </w:rPr>
        <w:t>52</w:t>
      </w:r>
    </w:p>
    <w:p w:rsidR="003D1C66" w:rsidRDefault="003D1C66" w:rsidP="003D1C66">
      <w:pPr>
        <w:pStyle w:val="1b"/>
        <w:shd w:val="clear" w:color="auto" w:fill="auto"/>
        <w:spacing w:line="240" w:lineRule="auto"/>
        <w:ind w:firstLine="709"/>
        <w:rPr>
          <w:rFonts w:ascii="Times New Roman" w:hAnsi="Times New Roman" w:cs="Times New Roman"/>
        </w:rPr>
      </w:pPr>
      <w:r w:rsidRPr="00463561">
        <w:rPr>
          <w:rFonts w:ascii="Times New Roman" w:hAnsi="Times New Roman" w:cs="Times New Roman"/>
        </w:rPr>
        <w:lastRenderedPageBreak/>
        <w:t>Инфекционные  заболевания с показателями, превышающими в 202</w:t>
      </w:r>
      <w:r>
        <w:rPr>
          <w:rFonts w:ascii="Times New Roman" w:hAnsi="Times New Roman" w:cs="Times New Roman"/>
        </w:rPr>
        <w:t>2</w:t>
      </w:r>
      <w:r w:rsidRPr="00463561">
        <w:rPr>
          <w:rFonts w:ascii="Times New Roman" w:hAnsi="Times New Roman" w:cs="Times New Roman"/>
        </w:rPr>
        <w:t xml:space="preserve"> г. средние по Российской Федерации</w:t>
      </w:r>
    </w:p>
    <w:p w:rsidR="003D1C66" w:rsidRPr="00463561" w:rsidRDefault="003D1C66" w:rsidP="003D1C66">
      <w:pPr>
        <w:pStyle w:val="1b"/>
        <w:shd w:val="clear" w:color="auto" w:fill="auto"/>
        <w:spacing w:line="240" w:lineRule="auto"/>
        <w:ind w:firstLine="709"/>
        <w:rPr>
          <w:rFonts w:ascii="Times New Roman" w:hAnsi="Times New Roman" w:cs="Times New Roman"/>
        </w:rPr>
      </w:pPr>
    </w:p>
    <w:tbl>
      <w:tblPr>
        <w:tblW w:w="0" w:type="auto"/>
        <w:jc w:val="center"/>
        <w:tblInd w:w="-759" w:type="dxa"/>
        <w:tblLayout w:type="fixed"/>
        <w:tblCellMar>
          <w:left w:w="0" w:type="dxa"/>
          <w:right w:w="0" w:type="dxa"/>
        </w:tblCellMar>
        <w:tblLook w:val="0000" w:firstRow="0" w:lastRow="0" w:firstColumn="0" w:lastColumn="0" w:noHBand="0" w:noVBand="0"/>
      </w:tblPr>
      <w:tblGrid>
        <w:gridCol w:w="4277"/>
        <w:gridCol w:w="2016"/>
        <w:gridCol w:w="2966"/>
      </w:tblGrid>
      <w:tr w:rsidR="003D1C66" w:rsidRPr="003C26CE" w:rsidTr="00A37FBE">
        <w:trPr>
          <w:trHeight w:val="976"/>
          <w:jc w:val="center"/>
        </w:trPr>
        <w:tc>
          <w:tcPr>
            <w:tcW w:w="4277"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pPr>
            <w:r w:rsidRPr="003C26CE">
              <w:rPr>
                <w:sz w:val="22"/>
                <w:szCs w:val="22"/>
              </w:rPr>
              <w:t>Нозологическая форма</w:t>
            </w:r>
          </w:p>
        </w:tc>
        <w:tc>
          <w:tcPr>
            <w:tcW w:w="2016"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Заболеваемость в</w:t>
            </w:r>
          </w:p>
          <w:p w:rsidR="003D1C66" w:rsidRPr="003C26CE" w:rsidRDefault="003D1C66" w:rsidP="00950E42">
            <w:pPr>
              <w:pStyle w:val="a3"/>
              <w:spacing w:after="0"/>
              <w:jc w:val="center"/>
              <w:rPr>
                <w:sz w:val="22"/>
                <w:szCs w:val="22"/>
              </w:rPr>
            </w:pPr>
            <w:r w:rsidRPr="003C26CE">
              <w:rPr>
                <w:sz w:val="22"/>
                <w:szCs w:val="22"/>
              </w:rPr>
              <w:t>ЕАО (на 100 тыс.</w:t>
            </w:r>
          </w:p>
          <w:p w:rsidR="003D1C66" w:rsidRPr="003C26CE" w:rsidRDefault="003D1C66" w:rsidP="00950E42">
            <w:pPr>
              <w:pStyle w:val="a3"/>
              <w:spacing w:after="0"/>
              <w:jc w:val="center"/>
            </w:pPr>
            <w:r w:rsidRPr="003C26CE">
              <w:rPr>
                <w:sz w:val="22"/>
                <w:szCs w:val="22"/>
              </w:rPr>
              <w:t>населения)</w:t>
            </w:r>
          </w:p>
        </w:tc>
        <w:tc>
          <w:tcPr>
            <w:tcW w:w="2966"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Заболеваемость в</w:t>
            </w:r>
          </w:p>
          <w:p w:rsidR="003D1C66" w:rsidRPr="003C26CE" w:rsidRDefault="003D1C66" w:rsidP="00950E42">
            <w:pPr>
              <w:pStyle w:val="a3"/>
              <w:spacing w:after="0"/>
              <w:jc w:val="center"/>
              <w:rPr>
                <w:sz w:val="22"/>
                <w:szCs w:val="22"/>
              </w:rPr>
            </w:pPr>
            <w:r w:rsidRPr="003C26CE">
              <w:rPr>
                <w:sz w:val="22"/>
                <w:szCs w:val="22"/>
              </w:rPr>
              <w:t>Российской</w:t>
            </w:r>
          </w:p>
          <w:p w:rsidR="003D1C66" w:rsidRPr="003C26CE" w:rsidRDefault="003D1C66" w:rsidP="00950E42">
            <w:pPr>
              <w:pStyle w:val="a3"/>
              <w:spacing w:after="0"/>
              <w:jc w:val="center"/>
              <w:rPr>
                <w:sz w:val="22"/>
                <w:szCs w:val="22"/>
              </w:rPr>
            </w:pPr>
            <w:r w:rsidRPr="003C26CE">
              <w:rPr>
                <w:sz w:val="22"/>
                <w:szCs w:val="22"/>
              </w:rPr>
              <w:t>Федерации (на 100 тыс.</w:t>
            </w:r>
          </w:p>
          <w:p w:rsidR="003D1C66" w:rsidRPr="003C26CE" w:rsidRDefault="003D1C66" w:rsidP="00950E42">
            <w:pPr>
              <w:pStyle w:val="a3"/>
              <w:spacing w:after="0"/>
              <w:jc w:val="center"/>
              <w:rPr>
                <w:sz w:val="22"/>
                <w:szCs w:val="22"/>
              </w:rPr>
            </w:pPr>
            <w:r w:rsidRPr="003C26CE">
              <w:rPr>
                <w:sz w:val="22"/>
                <w:szCs w:val="22"/>
              </w:rPr>
              <w:t>населения)</w:t>
            </w:r>
          </w:p>
        </w:tc>
      </w:tr>
      <w:tr w:rsidR="003D1C66" w:rsidRPr="003C26CE" w:rsidTr="00A37FBE">
        <w:trPr>
          <w:trHeight w:val="579"/>
          <w:jc w:val="center"/>
        </w:trPr>
        <w:tc>
          <w:tcPr>
            <w:tcW w:w="4277"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Укусы, ослюнения,</w:t>
            </w:r>
          </w:p>
          <w:p w:rsidR="003D1C66" w:rsidRPr="003C26CE" w:rsidRDefault="003D1C66" w:rsidP="00950E42">
            <w:pPr>
              <w:pStyle w:val="a3"/>
              <w:spacing w:after="0"/>
              <w:jc w:val="center"/>
              <w:rPr>
                <w:sz w:val="22"/>
                <w:szCs w:val="22"/>
              </w:rPr>
            </w:pPr>
            <w:r w:rsidRPr="003C26CE">
              <w:rPr>
                <w:sz w:val="22"/>
                <w:szCs w:val="22"/>
              </w:rPr>
              <w:t>оцарапывания животными</w:t>
            </w:r>
          </w:p>
        </w:tc>
        <w:tc>
          <w:tcPr>
            <w:tcW w:w="2016"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4</w:t>
            </w:r>
            <w:r>
              <w:rPr>
                <w:sz w:val="22"/>
                <w:szCs w:val="22"/>
              </w:rPr>
              <w:t>81</w:t>
            </w:r>
            <w:r w:rsidRPr="003C26CE">
              <w:rPr>
                <w:sz w:val="22"/>
                <w:szCs w:val="22"/>
              </w:rPr>
              <w:t>,</w:t>
            </w:r>
            <w:r>
              <w:rPr>
                <w:sz w:val="22"/>
                <w:szCs w:val="22"/>
              </w:rPr>
              <w:t>96</w:t>
            </w:r>
          </w:p>
        </w:tc>
        <w:tc>
          <w:tcPr>
            <w:tcW w:w="2966" w:type="dxa"/>
            <w:tcBorders>
              <w:top w:val="single" w:sz="4" w:space="0" w:color="auto"/>
              <w:left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2</w:t>
            </w:r>
            <w:r>
              <w:rPr>
                <w:sz w:val="22"/>
                <w:szCs w:val="22"/>
              </w:rPr>
              <w:t>25,93</w:t>
            </w:r>
          </w:p>
        </w:tc>
      </w:tr>
      <w:tr w:rsidR="003D1C66" w:rsidRPr="003C26CE" w:rsidTr="00A37FBE">
        <w:trPr>
          <w:trHeight w:val="26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Ветряная оспа</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819,45</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441,10</w:t>
            </w:r>
          </w:p>
        </w:tc>
      </w:tr>
      <w:tr w:rsidR="003D1C66" w:rsidRPr="003C26CE" w:rsidTr="00A37FBE">
        <w:trPr>
          <w:trHeight w:val="26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 xml:space="preserve">ОКИ установленной этиологии </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196,23</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124,45</w:t>
            </w:r>
          </w:p>
        </w:tc>
      </w:tr>
      <w:tr w:rsidR="003D1C66" w:rsidRPr="003C26CE" w:rsidTr="00A37FBE">
        <w:trPr>
          <w:trHeight w:val="26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ОКИ, вызванные неустановленной этиологией</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282,53</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275,56</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Туберкулез</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81</w:t>
            </w:r>
            <w:r w:rsidRPr="003C26CE">
              <w:rPr>
                <w:sz w:val="22"/>
                <w:szCs w:val="22"/>
              </w:rPr>
              <w:t>,</w:t>
            </w:r>
            <w:r>
              <w:rPr>
                <w:sz w:val="22"/>
                <w:szCs w:val="22"/>
              </w:rPr>
              <w:t>18</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2</w:t>
            </w:r>
            <w:r>
              <w:rPr>
                <w:sz w:val="22"/>
                <w:szCs w:val="22"/>
              </w:rPr>
              <w:t>9</w:t>
            </w:r>
            <w:r w:rsidRPr="003C26CE">
              <w:rPr>
                <w:sz w:val="22"/>
                <w:szCs w:val="22"/>
              </w:rPr>
              <w:t>,</w:t>
            </w:r>
            <w:r>
              <w:rPr>
                <w:sz w:val="22"/>
                <w:szCs w:val="22"/>
              </w:rPr>
              <w:t>30</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Гонококковая инфекция</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38</w:t>
            </w:r>
            <w:r w:rsidRPr="003C26CE">
              <w:rPr>
                <w:sz w:val="22"/>
                <w:szCs w:val="22"/>
              </w:rPr>
              <w:t>,</w:t>
            </w:r>
            <w:r>
              <w:rPr>
                <w:sz w:val="22"/>
                <w:szCs w:val="22"/>
              </w:rPr>
              <w:t>99</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7</w:t>
            </w:r>
            <w:r w:rsidRPr="003C26CE">
              <w:rPr>
                <w:sz w:val="22"/>
                <w:szCs w:val="22"/>
              </w:rPr>
              <w:t>,</w:t>
            </w:r>
            <w:r>
              <w:rPr>
                <w:sz w:val="22"/>
                <w:szCs w:val="22"/>
              </w:rPr>
              <w:t>76</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Энтеровирусная инфекция</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43</w:t>
            </w:r>
            <w:r w:rsidRPr="003C26CE">
              <w:rPr>
                <w:sz w:val="22"/>
                <w:szCs w:val="22"/>
              </w:rPr>
              <w:t>,</w:t>
            </w:r>
            <w:r>
              <w:rPr>
                <w:sz w:val="22"/>
                <w:szCs w:val="22"/>
              </w:rPr>
              <w:t>47</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7</w:t>
            </w:r>
            <w:r w:rsidRPr="003C26CE">
              <w:rPr>
                <w:sz w:val="22"/>
                <w:szCs w:val="22"/>
              </w:rPr>
              <w:t>,</w:t>
            </w:r>
            <w:r>
              <w:rPr>
                <w:sz w:val="22"/>
                <w:szCs w:val="22"/>
              </w:rPr>
              <w:t>54</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Гемморогическая лихорадка с почечным синдромом</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5,11</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4,74</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Хронический гепатит С</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33,88</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0,75</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Хронический гепатит В</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3,20</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Default="003D1C66" w:rsidP="00950E42">
            <w:pPr>
              <w:pStyle w:val="a3"/>
              <w:spacing w:after="0"/>
              <w:jc w:val="center"/>
              <w:rPr>
                <w:sz w:val="22"/>
                <w:szCs w:val="22"/>
              </w:rPr>
            </w:pPr>
            <w:r>
              <w:rPr>
                <w:sz w:val="22"/>
                <w:szCs w:val="22"/>
              </w:rPr>
              <w:t>0,29</w:t>
            </w:r>
          </w:p>
        </w:tc>
      </w:tr>
      <w:tr w:rsidR="003D1C66" w:rsidRPr="003C26CE" w:rsidTr="00A37FBE">
        <w:trPr>
          <w:trHeight w:val="274"/>
          <w:jc w:val="center"/>
        </w:trPr>
        <w:tc>
          <w:tcPr>
            <w:tcW w:w="4277"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Сибирский клещевой тиф</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Pr>
                <w:sz w:val="22"/>
                <w:szCs w:val="22"/>
              </w:rPr>
              <w:t>22,37</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3D1C66" w:rsidRPr="003C26CE" w:rsidRDefault="003D1C66" w:rsidP="00950E42">
            <w:pPr>
              <w:pStyle w:val="a3"/>
              <w:spacing w:after="0"/>
              <w:jc w:val="center"/>
              <w:rPr>
                <w:sz w:val="22"/>
                <w:szCs w:val="22"/>
              </w:rPr>
            </w:pPr>
            <w:r w:rsidRPr="003C26CE">
              <w:rPr>
                <w:sz w:val="22"/>
                <w:szCs w:val="22"/>
              </w:rPr>
              <w:t>0,</w:t>
            </w:r>
            <w:r>
              <w:rPr>
                <w:sz w:val="22"/>
                <w:szCs w:val="22"/>
              </w:rPr>
              <w:t>96</w:t>
            </w:r>
          </w:p>
        </w:tc>
      </w:tr>
    </w:tbl>
    <w:p w:rsidR="003D1C66" w:rsidRDefault="003D1C66" w:rsidP="003D1C66">
      <w:pPr>
        <w:pStyle w:val="a3"/>
        <w:spacing w:after="0"/>
        <w:ind w:firstLine="709"/>
        <w:jc w:val="both"/>
      </w:pPr>
    </w:p>
    <w:p w:rsidR="003D1C66" w:rsidRPr="00043549" w:rsidRDefault="003D1C66" w:rsidP="003D1C66">
      <w:pPr>
        <w:pStyle w:val="a3"/>
        <w:spacing w:after="0"/>
        <w:ind w:firstLine="709"/>
        <w:jc w:val="both"/>
      </w:pPr>
      <w:r w:rsidRPr="00043549">
        <w:t>При ранжировании территорий области по СМП общей инфекционной заболеваемости в 202</w:t>
      </w:r>
      <w:r>
        <w:t>2</w:t>
      </w:r>
      <w:r w:rsidRPr="00043549">
        <w:t xml:space="preserve"> году установлено:</w:t>
      </w:r>
    </w:p>
    <w:p w:rsidR="003D1C66" w:rsidRPr="00043549" w:rsidRDefault="003D1C66" w:rsidP="003D1C66">
      <w:pPr>
        <w:pStyle w:val="a3"/>
        <w:spacing w:after="0"/>
        <w:ind w:firstLine="709"/>
        <w:jc w:val="both"/>
      </w:pPr>
      <w:r w:rsidRPr="00043549">
        <w:t>«</w:t>
      </w:r>
      <w:r>
        <w:t>О</w:t>
      </w:r>
      <w:r w:rsidRPr="00043549">
        <w:t>тносительно высокий» уровень заболеваемости (более 3</w:t>
      </w:r>
      <w:r>
        <w:t>700</w:t>
      </w:r>
      <w:r w:rsidRPr="00043549">
        <w:t>0,0 на 100 тыс. населени</w:t>
      </w:r>
      <w:r w:rsidR="00077E89">
        <w:t>я) регистрировался в</w:t>
      </w:r>
      <w:r w:rsidRPr="00043549">
        <w:t xml:space="preserve"> </w:t>
      </w:r>
      <w:r>
        <w:t xml:space="preserve">2-х </w:t>
      </w:r>
      <w:r w:rsidRPr="00043549">
        <w:t>административн</w:t>
      </w:r>
      <w:r>
        <w:t>ых</w:t>
      </w:r>
      <w:r w:rsidRPr="00043549">
        <w:t xml:space="preserve"> территори</w:t>
      </w:r>
      <w:r>
        <w:t>ях</w:t>
      </w:r>
      <w:r w:rsidRPr="00043549">
        <w:t xml:space="preserve"> области (г. Биробиджан</w:t>
      </w:r>
      <w:r>
        <w:t xml:space="preserve"> (37001,97) и</w:t>
      </w:r>
      <w:r w:rsidRPr="00043549">
        <w:t xml:space="preserve"> Облученский район</w:t>
      </w:r>
      <w:r>
        <w:t xml:space="preserve"> (38891,44)</w:t>
      </w:r>
      <w:r w:rsidRPr="00043549">
        <w:t xml:space="preserve">, «повышенный» (от </w:t>
      </w:r>
      <w:r>
        <w:t xml:space="preserve">18903,41 до 20601,61 100 тыс. населения) - </w:t>
      </w:r>
      <w:r w:rsidRPr="00043549">
        <w:t xml:space="preserve">в </w:t>
      </w:r>
      <w:r>
        <w:t xml:space="preserve">2-х </w:t>
      </w:r>
      <w:r w:rsidRPr="00043549">
        <w:t>район</w:t>
      </w:r>
      <w:r>
        <w:t>ах (Биробиджанский и Смидовичский районы соответственно),</w:t>
      </w:r>
      <w:r w:rsidRPr="00043549">
        <w:t xml:space="preserve"> «умеренный» (до 1</w:t>
      </w:r>
      <w:r>
        <w:t>7159,20</w:t>
      </w:r>
      <w:r w:rsidRPr="00043549">
        <w:t xml:space="preserve">) - в </w:t>
      </w:r>
      <w:r>
        <w:t>Ленинском районе (17159,20) и Октябрьском районе (16475,74)</w:t>
      </w:r>
      <w:r w:rsidRPr="00043549">
        <w:t xml:space="preserve">. </w:t>
      </w:r>
    </w:p>
    <w:p w:rsidR="003D1C66" w:rsidRDefault="003D1C66" w:rsidP="003D1C66">
      <w:pPr>
        <w:pStyle w:val="21"/>
        <w:shd w:val="clear" w:color="auto" w:fill="auto"/>
        <w:spacing w:after="0" w:line="240" w:lineRule="auto"/>
        <w:ind w:firstLine="709"/>
        <w:rPr>
          <w:sz w:val="24"/>
          <w:szCs w:val="24"/>
        </w:rPr>
      </w:pPr>
      <w:r w:rsidRPr="00043549">
        <w:rPr>
          <w:sz w:val="24"/>
          <w:szCs w:val="24"/>
        </w:rPr>
        <w:t>Как и в предыдущие годы, в 202</w:t>
      </w:r>
      <w:r>
        <w:rPr>
          <w:sz w:val="24"/>
          <w:szCs w:val="24"/>
        </w:rPr>
        <w:t>2</w:t>
      </w:r>
      <w:r w:rsidRPr="00043549">
        <w:rPr>
          <w:sz w:val="24"/>
          <w:szCs w:val="24"/>
        </w:rPr>
        <w:t xml:space="preserve"> году наибольшую экономическую значимость представляли острые респираторные вирусные инфекции, острые кишечные инфекции, ветряная оспа, укусы, ослюнения, оцарапывания животными. В число нозологий с наибольшим экономическим ущербом в 202</w:t>
      </w:r>
      <w:r>
        <w:rPr>
          <w:sz w:val="24"/>
          <w:szCs w:val="24"/>
        </w:rPr>
        <w:t>2</w:t>
      </w:r>
      <w:r w:rsidRPr="00043549">
        <w:rPr>
          <w:sz w:val="24"/>
          <w:szCs w:val="24"/>
        </w:rPr>
        <w:t xml:space="preserve"> году вошл</w:t>
      </w:r>
      <w:r>
        <w:rPr>
          <w:sz w:val="24"/>
          <w:szCs w:val="24"/>
        </w:rPr>
        <w:t>а</w:t>
      </w:r>
      <w:r w:rsidRPr="00043549">
        <w:rPr>
          <w:sz w:val="24"/>
          <w:szCs w:val="24"/>
        </w:rPr>
        <w:t xml:space="preserve"> </w:t>
      </w:r>
      <w:r>
        <w:rPr>
          <w:sz w:val="24"/>
          <w:szCs w:val="24"/>
        </w:rPr>
        <w:t>ветряная оспа.</w:t>
      </w:r>
      <w:r w:rsidRPr="00043549">
        <w:rPr>
          <w:sz w:val="24"/>
          <w:szCs w:val="24"/>
        </w:rPr>
        <w:t xml:space="preserve"> </w:t>
      </w:r>
    </w:p>
    <w:p w:rsidR="003D1C66" w:rsidRDefault="003D1C66" w:rsidP="003D1C66">
      <w:pPr>
        <w:pStyle w:val="a3"/>
        <w:spacing w:after="0" w:line="264" w:lineRule="exact"/>
        <w:ind w:left="20" w:right="20" w:firstLine="640"/>
        <w:jc w:val="both"/>
      </w:pPr>
      <w:r>
        <w:t>В целом абсолютные стоимостные показатели экономического ущерба, нанесенного инфекционной патологией, в 2022 году по сравнению с предыдущим годом с учетом инфляции возросли на 10,7%.</w:t>
      </w:r>
    </w:p>
    <w:p w:rsidR="003D1C66" w:rsidRDefault="003D1C66" w:rsidP="003D1C66">
      <w:pPr>
        <w:pStyle w:val="21"/>
        <w:shd w:val="clear" w:color="auto" w:fill="auto"/>
        <w:spacing w:after="0" w:line="240" w:lineRule="auto"/>
        <w:ind w:firstLine="709"/>
        <w:rPr>
          <w:sz w:val="24"/>
          <w:szCs w:val="24"/>
        </w:rPr>
      </w:pPr>
      <w:r w:rsidRPr="00043549">
        <w:rPr>
          <w:sz w:val="24"/>
          <w:szCs w:val="24"/>
        </w:rPr>
        <w:t>Согласно результатам рейтингового анализа величин экономического ущерба, нанесенного отдельными инфекционными болезнями в 201</w:t>
      </w:r>
      <w:r>
        <w:rPr>
          <w:sz w:val="24"/>
          <w:szCs w:val="24"/>
        </w:rPr>
        <w:t>2</w:t>
      </w:r>
      <w:r w:rsidRPr="00043549">
        <w:rPr>
          <w:sz w:val="24"/>
          <w:szCs w:val="24"/>
        </w:rPr>
        <w:t>-202</w:t>
      </w:r>
      <w:r>
        <w:rPr>
          <w:sz w:val="24"/>
          <w:szCs w:val="24"/>
        </w:rPr>
        <w:t>2</w:t>
      </w:r>
      <w:r w:rsidRPr="00043549">
        <w:rPr>
          <w:sz w:val="24"/>
          <w:szCs w:val="24"/>
        </w:rPr>
        <w:t xml:space="preserve"> гг., наиболее значимое снижение экономического ущерба за десятилетие достигнуто по краснухе кори, краснухе, </w:t>
      </w:r>
      <w:r>
        <w:rPr>
          <w:sz w:val="24"/>
          <w:szCs w:val="24"/>
        </w:rPr>
        <w:t xml:space="preserve">дифтерии, </w:t>
      </w:r>
      <w:r w:rsidRPr="00043549">
        <w:rPr>
          <w:sz w:val="24"/>
          <w:szCs w:val="24"/>
        </w:rPr>
        <w:t>псевдотуберкулезу.</w:t>
      </w:r>
    </w:p>
    <w:p w:rsidR="003D1C66" w:rsidRDefault="003D1C66" w:rsidP="003D1C66">
      <w:pPr>
        <w:pStyle w:val="a3"/>
        <w:spacing w:after="0" w:line="274" w:lineRule="exact"/>
        <w:ind w:left="20" w:right="20" w:firstLine="700"/>
        <w:jc w:val="both"/>
        <w:rPr>
          <w:lang w:eastAsia="en-US"/>
        </w:rPr>
      </w:pPr>
      <w:r w:rsidRPr="00950E42">
        <w:rPr>
          <w:rStyle w:val="afff8"/>
          <w:b w:val="0"/>
          <w:sz w:val="24"/>
          <w:szCs w:val="24"/>
        </w:rPr>
        <w:t>Новая коронавирусная инфекция</w:t>
      </w:r>
      <w:r w:rsidR="00950E42">
        <w:rPr>
          <w:lang w:eastAsia="en-US"/>
        </w:rPr>
        <w:t xml:space="preserve"> </w:t>
      </w:r>
      <w:r>
        <w:t>продолжает оставаться одной из серьезных проблем здравоохранения всех стран мира и имеет огромную эпидемиологическую и социально-экономическую значимость.</w:t>
      </w:r>
      <w:r w:rsidRPr="006768BC">
        <w:t xml:space="preserve"> </w:t>
      </w:r>
      <w:r>
        <w:t>Всего в области в 2022 г. было выявлено 11 908 случай коронавирусной инфекции показатель заболеваемости на 100 тыс. населения составил 7611,57 (в 2021 г. – 8578 или 5418,65). Доля детей среди всех заболевших составила 24,4%. Заболеваемость населения от 0 до 17 лет в 2022 г. составила 7990,97 на 100 тыс. населения.</w:t>
      </w:r>
      <w:r w:rsidRPr="005B1BCA">
        <w:t xml:space="preserve"> </w:t>
      </w:r>
      <w:r>
        <w:t xml:space="preserve">В клинической структуре заболеваемости по итогам 2022 г. на пневмонии приходилось 2,8 % от всех зарегистрированных случаев </w:t>
      </w:r>
      <w:r>
        <w:rPr>
          <w:lang w:val="en-US" w:eastAsia="en-US"/>
        </w:rPr>
        <w:t>COVID</w:t>
      </w:r>
      <w:r w:rsidRPr="001E7639">
        <w:rPr>
          <w:lang w:eastAsia="en-US"/>
        </w:rPr>
        <w:t>-19</w:t>
      </w:r>
      <w:r>
        <w:rPr>
          <w:lang w:eastAsia="en-US"/>
        </w:rPr>
        <w:t>.</w:t>
      </w:r>
    </w:p>
    <w:p w:rsidR="003D1C66" w:rsidRDefault="003D1C66" w:rsidP="003D1C66">
      <w:pPr>
        <w:pStyle w:val="a3"/>
        <w:spacing w:after="0" w:line="274" w:lineRule="exact"/>
        <w:ind w:left="20" w:right="20" w:firstLine="700"/>
        <w:jc w:val="both"/>
      </w:pPr>
      <w:r>
        <w:rPr>
          <w:lang w:eastAsia="en-US"/>
        </w:rPr>
        <w:t>Носительст</w:t>
      </w:r>
      <w:r w:rsidR="00A37FBE">
        <w:rPr>
          <w:lang w:eastAsia="en-US"/>
        </w:rPr>
        <w:t>в</w:t>
      </w:r>
      <w:r>
        <w:rPr>
          <w:lang w:eastAsia="en-US"/>
        </w:rPr>
        <w:t xml:space="preserve">о возбудителя </w:t>
      </w:r>
      <w:r>
        <w:rPr>
          <w:lang w:val="en-US" w:eastAsia="en-US"/>
        </w:rPr>
        <w:t>COVID</w:t>
      </w:r>
      <w:r w:rsidRPr="00FB1CB1">
        <w:rPr>
          <w:lang w:eastAsia="en-US"/>
        </w:rPr>
        <w:t xml:space="preserve">-19 </w:t>
      </w:r>
      <w:r>
        <w:rPr>
          <w:lang w:eastAsia="en-US"/>
        </w:rPr>
        <w:t xml:space="preserve">зарегистрировано у 1 человека (2021 г.-449). </w:t>
      </w:r>
    </w:p>
    <w:p w:rsidR="003D1C66" w:rsidRDefault="003D1C66" w:rsidP="003D1C66">
      <w:pPr>
        <w:pStyle w:val="a3"/>
        <w:spacing w:after="0" w:line="274" w:lineRule="exact"/>
        <w:ind w:left="20" w:right="20" w:firstLine="700"/>
        <w:jc w:val="both"/>
      </w:pPr>
      <w:r>
        <w:t xml:space="preserve">Динамика заболеваемости </w:t>
      </w:r>
      <w:r>
        <w:rPr>
          <w:lang w:val="en-US" w:eastAsia="en-US"/>
        </w:rPr>
        <w:t>COVID</w:t>
      </w:r>
      <w:r w:rsidRPr="001E7639">
        <w:rPr>
          <w:lang w:eastAsia="en-US"/>
        </w:rPr>
        <w:t xml:space="preserve">-19 </w:t>
      </w:r>
      <w:r>
        <w:t xml:space="preserve">на территории области в 2022 г. характеризовалась периодами подъёма и спада различной продолжительности. Пик заболеваемости пришелся на март месяц (2497 случаев или 1595,52 на 100 тыс. населения) </w:t>
      </w:r>
      <w:r>
        <w:lastRenderedPageBreak/>
        <w:t>и самы</w:t>
      </w:r>
      <w:r w:rsidR="00A37FBE">
        <w:t>й</w:t>
      </w:r>
      <w:r>
        <w:t xml:space="preserve"> низкий показатель зарегистрирован в ноябре 2022 года (155 случаев или 99,04 на 100 тыс. населения). </w:t>
      </w:r>
    </w:p>
    <w:p w:rsidR="003D1C66" w:rsidRDefault="003D1C66" w:rsidP="003D1C66">
      <w:pPr>
        <w:pStyle w:val="a3"/>
        <w:spacing w:after="0" w:line="274" w:lineRule="exact"/>
        <w:ind w:left="20" w:right="20" w:firstLine="700"/>
        <w:jc w:val="both"/>
      </w:pPr>
      <w:r>
        <w:t xml:space="preserve">В возрастной структуре заболевших </w:t>
      </w:r>
      <w:r>
        <w:rPr>
          <w:lang w:val="en-US" w:eastAsia="en-US"/>
        </w:rPr>
        <w:t>COVID</w:t>
      </w:r>
      <w:r w:rsidRPr="00FB1CB1">
        <w:rPr>
          <w:lang w:eastAsia="en-US"/>
        </w:rPr>
        <w:t xml:space="preserve">-19 </w:t>
      </w:r>
      <w:r>
        <w:t xml:space="preserve">отмечено, что преимущественно поражаемым контингентом были лица в возрасте от 30 до 49 лет (28,3%), от 50 до 64 лет (23,5%) и старше 65 лет (21,7%), удельный вес возрастной группы от 0 до 17 лет составил 14,0%. </w:t>
      </w:r>
    </w:p>
    <w:p w:rsidR="003D1C66" w:rsidRDefault="003D1C66" w:rsidP="003D1C66">
      <w:pPr>
        <w:pStyle w:val="a3"/>
        <w:spacing w:after="0" w:line="274" w:lineRule="exact"/>
        <w:ind w:left="20" w:right="20" w:firstLine="700"/>
        <w:jc w:val="both"/>
      </w:pPr>
      <w:r>
        <w:t>В структуре заболеваемости по полу соотношение женщин и мужчин составляло 60,7% и 39,3% соответственно (начиная с 18-летнего возраста), отражая демографическую картину в области.</w:t>
      </w:r>
    </w:p>
    <w:p w:rsidR="003D1C66" w:rsidRPr="00B4671E" w:rsidRDefault="003D1C66" w:rsidP="003D1C66">
      <w:pPr>
        <w:pStyle w:val="a3"/>
        <w:spacing w:after="0"/>
        <w:ind w:firstLine="697"/>
        <w:jc w:val="both"/>
      </w:pPr>
      <w:r>
        <w:t xml:space="preserve">При анализе заболеваемости </w:t>
      </w:r>
      <w:r>
        <w:rPr>
          <w:lang w:val="en-US" w:eastAsia="en-US"/>
        </w:rPr>
        <w:t>COVID</w:t>
      </w:r>
      <w:r w:rsidRPr="00702251">
        <w:rPr>
          <w:lang w:eastAsia="en-US"/>
        </w:rPr>
        <w:t xml:space="preserve">-19 </w:t>
      </w:r>
      <w:r>
        <w:t>по формам тяжести инфекции установлено, что в 2022 г. преобладали лёгкая и средняя формы тяжести – 60,3% и 39,3% соответственно, на тяжелую форму приходилось 0,4%. В свою очередь, на тяжелую форму в 2021 г. приходилось 1,4 % зарегистрированных случаев.</w:t>
      </w:r>
    </w:p>
    <w:p w:rsidR="003D1C66" w:rsidRDefault="003D1C66" w:rsidP="003D1C66">
      <w:pPr>
        <w:ind w:firstLine="709"/>
        <w:jc w:val="both"/>
      </w:pPr>
      <w:r w:rsidRPr="002060FB">
        <w:t>Зарегистрирован</w:t>
      </w:r>
      <w:r>
        <w:t xml:space="preserve">  </w:t>
      </w:r>
      <w:r w:rsidRPr="00043549">
        <w:t>очаг</w:t>
      </w:r>
      <w:r>
        <w:t xml:space="preserve"> </w:t>
      </w:r>
      <w:r w:rsidRPr="00043549">
        <w:t xml:space="preserve"> </w:t>
      </w:r>
      <w:r w:rsidRPr="00043549">
        <w:rPr>
          <w:lang w:val="en-US"/>
        </w:rPr>
        <w:t>COVID</w:t>
      </w:r>
      <w:r>
        <w:t>-</w:t>
      </w:r>
      <w:r w:rsidRPr="00043549">
        <w:t>19 в социальн</w:t>
      </w:r>
      <w:r>
        <w:t xml:space="preserve">ой организации, </w:t>
      </w:r>
      <w:r w:rsidRPr="00043549">
        <w:t xml:space="preserve"> с числом заболевших </w:t>
      </w:r>
      <w:r>
        <w:t>28</w:t>
      </w:r>
      <w:r w:rsidRPr="00043549">
        <w:t xml:space="preserve"> человек</w:t>
      </w:r>
      <w:r>
        <w:t>, все взрослые</w:t>
      </w:r>
      <w:r w:rsidRPr="00043549">
        <w:t xml:space="preserve">. </w:t>
      </w:r>
    </w:p>
    <w:p w:rsidR="003D1C66" w:rsidRDefault="003D1C66" w:rsidP="003D1C66">
      <w:pPr>
        <w:ind w:firstLine="709"/>
        <w:jc w:val="both"/>
      </w:pPr>
      <w:r>
        <w:t xml:space="preserve">В 2022 г. продолжалась тенденция к увеличению объемов лабораторных исследований клинического материала на </w:t>
      </w:r>
      <w:r>
        <w:rPr>
          <w:lang w:val="en-US" w:eastAsia="en-US"/>
        </w:rPr>
        <w:t>COVID</w:t>
      </w:r>
      <w:r w:rsidRPr="00702251">
        <w:rPr>
          <w:lang w:eastAsia="en-US"/>
        </w:rPr>
        <w:t>-19</w:t>
      </w:r>
      <w:r>
        <w:rPr>
          <w:lang w:eastAsia="en-US"/>
        </w:rPr>
        <w:t>.</w:t>
      </w:r>
      <w:r>
        <w:t xml:space="preserve"> В прошедшем году исследования на </w:t>
      </w:r>
      <w:r>
        <w:rPr>
          <w:lang w:val="en-US" w:eastAsia="en-US"/>
        </w:rPr>
        <w:t>COVID</w:t>
      </w:r>
      <w:r w:rsidRPr="00702251">
        <w:rPr>
          <w:lang w:eastAsia="en-US"/>
        </w:rPr>
        <w:t xml:space="preserve">-19 </w:t>
      </w:r>
      <w:r>
        <w:t xml:space="preserve">в области проводились в двух лабораториях. </w:t>
      </w:r>
    </w:p>
    <w:p w:rsidR="003D1C66" w:rsidRDefault="003D1C66" w:rsidP="003D1C66">
      <w:pPr>
        <w:ind w:firstLine="709"/>
        <w:jc w:val="both"/>
      </w:pPr>
      <w:r>
        <w:t xml:space="preserve">Суммарная мощность исследований на </w:t>
      </w:r>
      <w:r>
        <w:rPr>
          <w:lang w:val="en-US" w:eastAsia="en-US"/>
        </w:rPr>
        <w:t>COVID</w:t>
      </w:r>
      <w:r w:rsidRPr="00702251">
        <w:rPr>
          <w:lang w:eastAsia="en-US"/>
        </w:rPr>
        <w:t xml:space="preserve">-19 </w:t>
      </w:r>
      <w:r>
        <w:t>в области по итогам года составила 362 исследований в сутки, из них большая часть приходится на ФБУЗ «Центр гигиены и эпидемиологии в ЕАО». Всего в области проведено 173 357 исследований, в том числе ФБУЗ «Центр гигиены и эпидемиологии в ЕАО» - 58639 (33,8%) и обследов</w:t>
      </w:r>
      <w:r w:rsidR="00A37FBE">
        <w:t>а</w:t>
      </w:r>
      <w:r>
        <w:t xml:space="preserve">но 157475 человек, из них ФБУЗ «Центр гигиены и эпидемиологии в ЕАО»- 46731 человек </w:t>
      </w:r>
      <w:r w:rsidR="00950E42">
        <w:t>(29,7%). Внедрено использовани</w:t>
      </w:r>
      <w:r>
        <w:t>е на практике экспресс-тестов ИХА для определения антигена.</w:t>
      </w:r>
    </w:p>
    <w:p w:rsidR="003D1C66" w:rsidRPr="00043549" w:rsidRDefault="003D1C66" w:rsidP="003D1C66">
      <w:pPr>
        <w:ind w:firstLine="709"/>
        <w:jc w:val="both"/>
      </w:pPr>
      <w:r w:rsidRPr="00043549">
        <w:t>Прием биоматериала от людей проводят 4 коммерческие лаборатории, исследования проводятся на других территориях: Юнилаб (г. Хабаровск), Лабост (г. Благовещенск),  Тафи-диагностика (г. Владивосток), ДНК-лаборатория (г. Хабаровск).</w:t>
      </w:r>
    </w:p>
    <w:p w:rsidR="003D1C66" w:rsidRDefault="003D1C66" w:rsidP="003D1C66">
      <w:pPr>
        <w:ind w:firstLine="709"/>
        <w:jc w:val="both"/>
      </w:pPr>
      <w:r w:rsidRPr="00043549">
        <w:t>Проведение</w:t>
      </w:r>
      <w:r>
        <w:t>м</w:t>
      </w:r>
      <w:r w:rsidRPr="00043549">
        <w:t xml:space="preserve"> своевременного и в полном объеме комплекса организационно-профилактических (противоэпидемических) мероприятий удалось избежать взрывного роста заболеваемости новой коронавирусной инфекции и стабилизировать эпидемиологическую ситуацию. Это позволило системе здравоохранения справиться с потоком поступающих больных и оказать качественную помощь всем нуждающимся.</w:t>
      </w:r>
    </w:p>
    <w:p w:rsidR="003D1C66" w:rsidRPr="00A22AB2" w:rsidRDefault="003D1C66" w:rsidP="003D1C66">
      <w:pPr>
        <w:pStyle w:val="a3"/>
        <w:spacing w:after="0" w:line="274" w:lineRule="exact"/>
        <w:ind w:left="20" w:right="20" w:firstLine="700"/>
        <w:jc w:val="both"/>
      </w:pPr>
      <w:r>
        <w:t>Обеспечено лабораторное обследование всех лиц с признаками острых респираторных вирусных инфекций (ОРВИ).</w:t>
      </w:r>
      <w:r w:rsidRPr="00A41DCC">
        <w:t xml:space="preserve"> </w:t>
      </w:r>
      <w:r>
        <w:t>Постановлением Главного государственного санитарного врача по Еврейской автономной обла</w:t>
      </w:r>
      <w:r w:rsidR="00950E42">
        <w:t>с</w:t>
      </w:r>
      <w:r>
        <w:t>ти были приняты дополнительные меры по организации иммунизации против новой коронавирусной инфекции. Всего в области иммунизировано 95 286 человек, что составляет 80,0% от совокупной численности взрослого населения.</w:t>
      </w:r>
    </w:p>
    <w:p w:rsidR="003D1C66" w:rsidRDefault="003D1C66" w:rsidP="003D1C66">
      <w:pPr>
        <w:pStyle w:val="a3"/>
        <w:spacing w:after="0" w:line="269" w:lineRule="exact"/>
        <w:ind w:left="20" w:right="20" w:firstLine="700"/>
        <w:jc w:val="both"/>
      </w:pPr>
      <w:r>
        <w:t xml:space="preserve">Проводилась широкомасштабная информационно-просветительская работа с населением по вопросам профилактики </w:t>
      </w:r>
      <w:r>
        <w:rPr>
          <w:lang w:val="en-US" w:eastAsia="en-US"/>
        </w:rPr>
        <w:t>COVID</w:t>
      </w:r>
      <w:r w:rsidRPr="001E7639">
        <w:rPr>
          <w:lang w:eastAsia="en-US"/>
        </w:rPr>
        <w:t xml:space="preserve">-19 </w:t>
      </w:r>
      <w:r>
        <w:t>и иммунизации против данной инфекции: горячие линии, привлечение общественных деятелей, разделы на сайтах Управления и ФБУЗ «Центр гигиены и эпидемиологии в ЕАО», публикации в СМИ, информирование в транспорте и общественных местах, печатная продукция, баннеры и многое другое.</w:t>
      </w:r>
    </w:p>
    <w:p w:rsidR="00950E42" w:rsidRDefault="003D1C66" w:rsidP="00950E42">
      <w:pPr>
        <w:ind w:firstLine="709"/>
        <w:jc w:val="both"/>
      </w:pPr>
      <w:r w:rsidRPr="00827174">
        <w:t>Задачи на 202</w:t>
      </w:r>
      <w:r>
        <w:t>3</w:t>
      </w:r>
      <w:r w:rsidRPr="00827174">
        <w:t xml:space="preserve"> год</w:t>
      </w:r>
      <w:r w:rsidRPr="00043549">
        <w:t xml:space="preserve">: </w:t>
      </w:r>
      <w:r>
        <w:t xml:space="preserve">продолжить </w:t>
      </w:r>
      <w:r w:rsidRPr="00043549">
        <w:t>вакцинаци</w:t>
      </w:r>
      <w:r>
        <w:t>ю</w:t>
      </w:r>
      <w:r w:rsidRPr="00043549">
        <w:t xml:space="preserve"> против нов</w:t>
      </w:r>
      <w:r>
        <w:t xml:space="preserve">ой коронавирусной инфекции </w:t>
      </w:r>
      <w:r w:rsidRPr="00043549">
        <w:t xml:space="preserve"> с охватом </w:t>
      </w:r>
      <w:r>
        <w:t>не менее 90%</w:t>
      </w:r>
      <w:r w:rsidR="00950E42">
        <w:t xml:space="preserve"> населения области.</w:t>
      </w:r>
    </w:p>
    <w:p w:rsidR="003D1C66" w:rsidRPr="00950E42" w:rsidRDefault="00950E42" w:rsidP="00077E89">
      <w:pPr>
        <w:spacing w:before="120"/>
        <w:ind w:firstLine="709"/>
        <w:jc w:val="both"/>
      </w:pPr>
      <w:r>
        <w:rPr>
          <w:b/>
        </w:rPr>
        <w:t xml:space="preserve">1.3.1. </w:t>
      </w:r>
      <w:r w:rsidR="003D1C66" w:rsidRPr="00950E42">
        <w:rPr>
          <w:b/>
        </w:rPr>
        <w:t>Острые инфекции верхних дыхательных путей множественной и неуточненной локализации, грипп и внебольничные пневмонии</w:t>
      </w:r>
    </w:p>
    <w:p w:rsidR="003D1C66" w:rsidRPr="004C0EBB" w:rsidRDefault="003D1C66" w:rsidP="003D1C66">
      <w:pPr>
        <w:pStyle w:val="a3"/>
        <w:spacing w:after="0" w:line="269" w:lineRule="exact"/>
        <w:ind w:left="20" w:right="20" w:firstLine="700"/>
        <w:jc w:val="both"/>
      </w:pPr>
      <w:r w:rsidRPr="00DA3F87">
        <w:t>В Еврейской автономной области зарегистрировано 42248 случаев</w:t>
      </w:r>
      <w:r w:rsidRPr="00DA3F87">
        <w:rPr>
          <w:rStyle w:val="317"/>
          <w:sz w:val="24"/>
          <w:szCs w:val="24"/>
        </w:rPr>
        <w:t xml:space="preserve"> </w:t>
      </w:r>
      <w:r w:rsidRPr="00DA3F87">
        <w:rPr>
          <w:rStyle w:val="317"/>
          <w:b w:val="0"/>
          <w:sz w:val="24"/>
          <w:szCs w:val="24"/>
        </w:rPr>
        <w:t>острых инфекций верхних дыхательных путей множественной и неуточненной локализации (ОРВИ) или 27 004,85 на 100 тыс. населения,</w:t>
      </w:r>
      <w:r w:rsidRPr="00DA3F87">
        <w:rPr>
          <w:rStyle w:val="317"/>
          <w:sz w:val="24"/>
          <w:szCs w:val="24"/>
        </w:rPr>
        <w:t xml:space="preserve"> </w:t>
      </w:r>
      <w:r w:rsidRPr="00DA3F87">
        <w:t xml:space="preserve">что составляет 73,1% от числа всех </w:t>
      </w:r>
      <w:r w:rsidRPr="00DA3F87">
        <w:lastRenderedPageBreak/>
        <w:t>инфекционных и паразитарных болезней, выявленных</w:t>
      </w:r>
      <w:r w:rsidRPr="004C0EBB">
        <w:t xml:space="preserve"> в 2022 г. Переболело 27,5 % населения области (2021 г. - 25,8%).</w:t>
      </w:r>
    </w:p>
    <w:p w:rsidR="003D1C66" w:rsidRDefault="003D1C66" w:rsidP="003D1C66">
      <w:pPr>
        <w:pStyle w:val="21"/>
        <w:shd w:val="clear" w:color="auto" w:fill="auto"/>
        <w:spacing w:after="0" w:line="240" w:lineRule="auto"/>
        <w:ind w:firstLine="709"/>
        <w:rPr>
          <w:sz w:val="24"/>
          <w:szCs w:val="24"/>
        </w:rPr>
      </w:pPr>
      <w:r w:rsidRPr="004C0EBB">
        <w:rPr>
          <w:sz w:val="24"/>
          <w:szCs w:val="24"/>
        </w:rPr>
        <w:t>В сравнении со среднемноголетним показателем отмечается рост заболеваемости на 7,9% (СМП – 25 023,39 на 100 тыс. населения), с предыдущим годом - на 5,6 % (показатель в 2021 г. составил 25 495,09 на 100 тыс. населения)</w:t>
      </w:r>
      <w:r w:rsidR="00950E42">
        <w:rPr>
          <w:sz w:val="24"/>
          <w:szCs w:val="24"/>
        </w:rPr>
        <w:t>, рис. №</w:t>
      </w:r>
      <w:r w:rsidR="00DA3F87">
        <w:rPr>
          <w:sz w:val="24"/>
          <w:szCs w:val="24"/>
        </w:rPr>
        <w:t>36</w:t>
      </w:r>
      <w:r w:rsidRPr="004C0EBB">
        <w:rPr>
          <w:sz w:val="24"/>
          <w:szCs w:val="24"/>
        </w:rPr>
        <w:t>.</w:t>
      </w:r>
      <w:r w:rsidRPr="00C42E63">
        <w:rPr>
          <w:sz w:val="24"/>
          <w:szCs w:val="24"/>
        </w:rPr>
        <w:t xml:space="preserve"> </w:t>
      </w:r>
    </w:p>
    <w:p w:rsidR="003D1C66" w:rsidRDefault="003D1C66" w:rsidP="003D1C66">
      <w:pPr>
        <w:pStyle w:val="a3"/>
        <w:spacing w:after="0"/>
        <w:ind w:firstLine="700"/>
        <w:jc w:val="both"/>
      </w:pPr>
    </w:p>
    <w:p w:rsidR="003D1C66" w:rsidRPr="00043549" w:rsidRDefault="003D1C66" w:rsidP="003D1C66">
      <w:pPr>
        <w:pStyle w:val="21"/>
        <w:shd w:val="clear" w:color="auto" w:fill="auto"/>
        <w:spacing w:after="0" w:line="240" w:lineRule="auto"/>
        <w:ind w:firstLine="709"/>
        <w:rPr>
          <w:sz w:val="24"/>
          <w:szCs w:val="24"/>
        </w:rPr>
      </w:pPr>
    </w:p>
    <w:p w:rsidR="003D1C66" w:rsidRPr="00A806C8" w:rsidRDefault="003D1C66" w:rsidP="00DA3F87">
      <w:pPr>
        <w:spacing w:after="200"/>
        <w:rPr>
          <w:rFonts w:asciiTheme="minorHAnsi" w:eastAsiaTheme="minorHAnsi" w:hAnsiTheme="minorHAnsi" w:cstheme="minorBidi"/>
          <w:sz w:val="22"/>
          <w:szCs w:val="22"/>
          <w:lang w:eastAsia="en-US"/>
        </w:rPr>
      </w:pPr>
      <w:r w:rsidRPr="00A806C8">
        <w:rPr>
          <w:rFonts w:asciiTheme="minorHAnsi" w:eastAsiaTheme="minorHAnsi" w:hAnsiTheme="minorHAnsi" w:cstheme="minorBidi"/>
          <w:noProof/>
          <w:sz w:val="22"/>
          <w:szCs w:val="22"/>
        </w:rPr>
        <w:drawing>
          <wp:inline distT="0" distB="0" distL="0" distR="0" wp14:anchorId="4FCDFF22" wp14:editId="2CC19903">
            <wp:extent cx="5947576" cy="3108960"/>
            <wp:effectExtent l="0" t="0" r="15240" b="1524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D1C66" w:rsidRPr="00043549" w:rsidRDefault="003D1C66" w:rsidP="00DA3F87">
      <w:pPr>
        <w:pStyle w:val="21"/>
        <w:shd w:val="clear" w:color="auto" w:fill="auto"/>
        <w:spacing w:after="85" w:line="240" w:lineRule="auto"/>
        <w:ind w:firstLine="709"/>
        <w:rPr>
          <w:rStyle w:val="2f5"/>
          <w:sz w:val="24"/>
          <w:szCs w:val="24"/>
        </w:rPr>
      </w:pPr>
    </w:p>
    <w:p w:rsidR="003D1C66" w:rsidRPr="004E13D9" w:rsidRDefault="003D1C66" w:rsidP="003D1C66">
      <w:pPr>
        <w:pStyle w:val="21"/>
        <w:shd w:val="clear" w:color="auto" w:fill="auto"/>
        <w:spacing w:after="85" w:line="220" w:lineRule="exact"/>
        <w:ind w:firstLine="709"/>
        <w:jc w:val="center"/>
      </w:pPr>
      <w:r w:rsidRPr="004E13D9">
        <w:rPr>
          <w:rStyle w:val="2f5"/>
        </w:rPr>
        <w:t>Рис. №</w:t>
      </w:r>
      <w:r w:rsidR="00DA3F87">
        <w:rPr>
          <w:rStyle w:val="2f5"/>
        </w:rPr>
        <w:t>36</w:t>
      </w:r>
      <w:r w:rsidRPr="004E13D9">
        <w:rPr>
          <w:rStyle w:val="2f5"/>
        </w:rPr>
        <w:t xml:space="preserve">. </w:t>
      </w:r>
      <w:r w:rsidRPr="004E13D9">
        <w:t>Динамика заболеваемости ОРВИ, на 100 тыс. населения</w:t>
      </w:r>
    </w:p>
    <w:p w:rsidR="003D1C66" w:rsidRPr="00043549" w:rsidRDefault="003D1C66" w:rsidP="003D1C66">
      <w:pPr>
        <w:pStyle w:val="21"/>
        <w:shd w:val="clear" w:color="auto" w:fill="auto"/>
        <w:spacing w:after="0" w:line="240" w:lineRule="auto"/>
        <w:ind w:firstLine="709"/>
        <w:rPr>
          <w:sz w:val="24"/>
          <w:szCs w:val="24"/>
        </w:rPr>
      </w:pPr>
    </w:p>
    <w:p w:rsidR="003D1C66" w:rsidRDefault="003D1C66" w:rsidP="003D1C66">
      <w:pPr>
        <w:pStyle w:val="a3"/>
        <w:spacing w:after="0"/>
        <w:ind w:firstLine="720"/>
        <w:jc w:val="both"/>
      </w:pPr>
      <w:r>
        <w:t>В 2022 г. заболеваемость ОРВИ среди детского населения составляла 86989,21 на 100 тыс., что на 5,7% выше показателя заболеваемости 2021 г. (82001,58 на 100 тыс.). Наибольшая заболеваемость острыми инфекциями верхних дыхательных путей множественной и неуточненной локализации зарегистрирована у детей в возрасте 3-6 лет (123568,8) и от 1-2 лет (100603,1 на 100 тыс. населения данного возраста).</w:t>
      </w:r>
    </w:p>
    <w:p w:rsidR="003D1C66" w:rsidRPr="004C0EBB" w:rsidRDefault="003D1C66" w:rsidP="003D1C66">
      <w:pPr>
        <w:pStyle w:val="21"/>
        <w:shd w:val="clear" w:color="auto" w:fill="auto"/>
        <w:spacing w:after="0" w:line="240" w:lineRule="auto"/>
        <w:ind w:firstLine="709"/>
        <w:rPr>
          <w:color w:val="FF0000"/>
          <w:sz w:val="24"/>
          <w:szCs w:val="24"/>
        </w:rPr>
      </w:pPr>
      <w:r w:rsidRPr="004C0EBB">
        <w:rPr>
          <w:sz w:val="24"/>
          <w:szCs w:val="24"/>
        </w:rPr>
        <w:t xml:space="preserve">Заболеваемость ОРВИ ниже среднероссийского показателя (28 797,29) на 6,2% </w:t>
      </w:r>
      <w:r w:rsidRPr="004C0EBB">
        <w:rPr>
          <w:color w:val="auto"/>
          <w:sz w:val="24"/>
          <w:szCs w:val="24"/>
        </w:rPr>
        <w:t>и ниже показателя Дальневосточного федерального округа (27459,35) – на 1,7%</w:t>
      </w:r>
      <w:r w:rsidRPr="004C0EBB">
        <w:rPr>
          <w:color w:val="FF0000"/>
          <w:sz w:val="24"/>
          <w:szCs w:val="24"/>
        </w:rPr>
        <w:t>.</w:t>
      </w:r>
    </w:p>
    <w:p w:rsidR="003D1C66" w:rsidRPr="00C0031D" w:rsidRDefault="003D1C66" w:rsidP="003D1C66">
      <w:pPr>
        <w:pStyle w:val="21"/>
        <w:shd w:val="clear" w:color="auto" w:fill="auto"/>
        <w:spacing w:after="0" w:line="240" w:lineRule="auto"/>
        <w:ind w:firstLine="709"/>
        <w:rPr>
          <w:color w:val="auto"/>
          <w:sz w:val="24"/>
          <w:szCs w:val="24"/>
        </w:rPr>
      </w:pPr>
      <w:r w:rsidRPr="00C0031D">
        <w:rPr>
          <w:color w:val="auto"/>
          <w:sz w:val="24"/>
          <w:szCs w:val="24"/>
        </w:rPr>
        <w:t>В результате подготовки к эпидемическому сезону  202</w:t>
      </w:r>
      <w:r>
        <w:rPr>
          <w:color w:val="auto"/>
          <w:sz w:val="24"/>
          <w:szCs w:val="24"/>
        </w:rPr>
        <w:t>1</w:t>
      </w:r>
      <w:r w:rsidRPr="00C0031D">
        <w:rPr>
          <w:color w:val="auto"/>
          <w:sz w:val="24"/>
          <w:szCs w:val="24"/>
        </w:rPr>
        <w:t>-202</w:t>
      </w:r>
      <w:r>
        <w:rPr>
          <w:color w:val="auto"/>
          <w:sz w:val="24"/>
          <w:szCs w:val="24"/>
        </w:rPr>
        <w:t>2</w:t>
      </w:r>
      <w:r w:rsidRPr="00C0031D">
        <w:rPr>
          <w:color w:val="auto"/>
          <w:sz w:val="24"/>
          <w:szCs w:val="24"/>
        </w:rPr>
        <w:t xml:space="preserve">  гг. против гриппа привито </w:t>
      </w:r>
      <w:r>
        <w:rPr>
          <w:color w:val="auto"/>
          <w:sz w:val="24"/>
          <w:szCs w:val="24"/>
        </w:rPr>
        <w:t>76361</w:t>
      </w:r>
      <w:r w:rsidRPr="00C0031D">
        <w:rPr>
          <w:color w:val="auto"/>
          <w:sz w:val="24"/>
          <w:szCs w:val="24"/>
        </w:rPr>
        <w:t xml:space="preserve"> человек, в том числе за счет федерального бюджета 7</w:t>
      </w:r>
      <w:r>
        <w:rPr>
          <w:color w:val="auto"/>
          <w:sz w:val="24"/>
          <w:szCs w:val="24"/>
        </w:rPr>
        <w:t>3050</w:t>
      </w:r>
      <w:r w:rsidRPr="00C0031D">
        <w:rPr>
          <w:color w:val="auto"/>
          <w:sz w:val="24"/>
          <w:szCs w:val="24"/>
        </w:rPr>
        <w:t xml:space="preserve"> человек</w:t>
      </w:r>
      <w:r>
        <w:rPr>
          <w:color w:val="auto"/>
          <w:sz w:val="24"/>
          <w:szCs w:val="24"/>
        </w:rPr>
        <w:t xml:space="preserve">, </w:t>
      </w:r>
      <w:r w:rsidRPr="00C0031D">
        <w:rPr>
          <w:color w:val="auto"/>
          <w:sz w:val="24"/>
          <w:szCs w:val="24"/>
        </w:rPr>
        <w:t>за счет средств других источников - 3</w:t>
      </w:r>
      <w:r>
        <w:rPr>
          <w:color w:val="auto"/>
          <w:sz w:val="24"/>
          <w:szCs w:val="24"/>
        </w:rPr>
        <w:t>311</w:t>
      </w:r>
      <w:r w:rsidRPr="00C0031D">
        <w:rPr>
          <w:color w:val="auto"/>
          <w:sz w:val="24"/>
          <w:szCs w:val="24"/>
        </w:rPr>
        <w:t xml:space="preserve"> человек</w:t>
      </w:r>
      <w:r>
        <w:rPr>
          <w:color w:val="auto"/>
          <w:sz w:val="24"/>
          <w:szCs w:val="24"/>
        </w:rPr>
        <w:t>,</w:t>
      </w:r>
      <w:r w:rsidRPr="00C0031D">
        <w:rPr>
          <w:color w:val="auto"/>
          <w:sz w:val="24"/>
          <w:szCs w:val="24"/>
        </w:rPr>
        <w:t xml:space="preserve"> в том числе 20</w:t>
      </w:r>
      <w:r>
        <w:rPr>
          <w:color w:val="auto"/>
          <w:sz w:val="24"/>
          <w:szCs w:val="24"/>
        </w:rPr>
        <w:t>850</w:t>
      </w:r>
      <w:r w:rsidRPr="00C0031D">
        <w:rPr>
          <w:color w:val="auto"/>
          <w:sz w:val="24"/>
          <w:szCs w:val="24"/>
        </w:rPr>
        <w:t xml:space="preserve"> детей</w:t>
      </w:r>
      <w:r>
        <w:rPr>
          <w:color w:val="auto"/>
          <w:sz w:val="24"/>
          <w:szCs w:val="24"/>
        </w:rPr>
        <w:t xml:space="preserve"> и 73050 взрослого населения. Охват прививками населения области </w:t>
      </w:r>
      <w:r w:rsidRPr="00C0031D">
        <w:rPr>
          <w:color w:val="auto"/>
          <w:sz w:val="24"/>
          <w:szCs w:val="24"/>
        </w:rPr>
        <w:t xml:space="preserve">составил </w:t>
      </w:r>
      <w:r>
        <w:rPr>
          <w:color w:val="auto"/>
          <w:sz w:val="24"/>
          <w:szCs w:val="24"/>
        </w:rPr>
        <w:t>48,8</w:t>
      </w:r>
      <w:r w:rsidRPr="00C0031D">
        <w:rPr>
          <w:color w:val="auto"/>
          <w:sz w:val="24"/>
          <w:szCs w:val="24"/>
        </w:rPr>
        <w:t>%</w:t>
      </w:r>
      <w:r>
        <w:rPr>
          <w:color w:val="auto"/>
          <w:sz w:val="24"/>
          <w:szCs w:val="24"/>
        </w:rPr>
        <w:t>, что ниже прошлого года (51,7%).</w:t>
      </w:r>
      <w:r w:rsidRPr="00C0031D">
        <w:rPr>
          <w:color w:val="auto"/>
          <w:sz w:val="24"/>
          <w:szCs w:val="24"/>
        </w:rPr>
        <w:t xml:space="preserve"> </w:t>
      </w:r>
    </w:p>
    <w:p w:rsidR="003D1C66" w:rsidRDefault="003D1C66" w:rsidP="003D1C66">
      <w:pPr>
        <w:pStyle w:val="21"/>
        <w:shd w:val="clear" w:color="auto" w:fill="auto"/>
        <w:spacing w:after="0" w:line="240" w:lineRule="auto"/>
        <w:ind w:firstLine="709"/>
        <w:rPr>
          <w:sz w:val="24"/>
          <w:szCs w:val="24"/>
        </w:rPr>
      </w:pPr>
      <w:r w:rsidRPr="00043549">
        <w:rPr>
          <w:sz w:val="24"/>
          <w:szCs w:val="24"/>
        </w:rPr>
        <w:t xml:space="preserve">Заболеваемость </w:t>
      </w:r>
      <w:r w:rsidRPr="005C64F2">
        <w:rPr>
          <w:rStyle w:val="2f5"/>
          <w:sz w:val="24"/>
          <w:szCs w:val="24"/>
        </w:rPr>
        <w:t xml:space="preserve">гриппом </w:t>
      </w:r>
      <w:r w:rsidRPr="00043549">
        <w:rPr>
          <w:sz w:val="24"/>
          <w:szCs w:val="24"/>
        </w:rPr>
        <w:t>в 202</w:t>
      </w:r>
      <w:r>
        <w:rPr>
          <w:sz w:val="24"/>
          <w:szCs w:val="24"/>
        </w:rPr>
        <w:t>2</w:t>
      </w:r>
      <w:r w:rsidRPr="00043549">
        <w:rPr>
          <w:sz w:val="24"/>
          <w:szCs w:val="24"/>
        </w:rPr>
        <w:t xml:space="preserve"> году составила </w:t>
      </w:r>
      <w:r>
        <w:rPr>
          <w:sz w:val="24"/>
          <w:szCs w:val="24"/>
        </w:rPr>
        <w:t>63,28</w:t>
      </w:r>
      <w:r w:rsidRPr="00043549">
        <w:rPr>
          <w:sz w:val="24"/>
          <w:szCs w:val="24"/>
        </w:rPr>
        <w:t xml:space="preserve"> на 100 тыс. населения, что </w:t>
      </w:r>
      <w:r>
        <w:rPr>
          <w:sz w:val="24"/>
          <w:szCs w:val="24"/>
        </w:rPr>
        <w:t>выше</w:t>
      </w:r>
      <w:r w:rsidRPr="00043549">
        <w:rPr>
          <w:sz w:val="24"/>
          <w:szCs w:val="24"/>
        </w:rPr>
        <w:t xml:space="preserve"> в </w:t>
      </w:r>
      <w:r>
        <w:rPr>
          <w:sz w:val="24"/>
          <w:szCs w:val="24"/>
        </w:rPr>
        <w:t>5,6</w:t>
      </w:r>
      <w:r w:rsidRPr="00043549">
        <w:rPr>
          <w:sz w:val="24"/>
          <w:szCs w:val="24"/>
        </w:rPr>
        <w:t xml:space="preserve"> раза заболеваемости в 20</w:t>
      </w:r>
      <w:r>
        <w:rPr>
          <w:sz w:val="24"/>
          <w:szCs w:val="24"/>
        </w:rPr>
        <w:t>21</w:t>
      </w:r>
      <w:r w:rsidRPr="00043549">
        <w:rPr>
          <w:sz w:val="24"/>
          <w:szCs w:val="24"/>
        </w:rPr>
        <w:t xml:space="preserve"> году (</w:t>
      </w:r>
      <w:r>
        <w:rPr>
          <w:sz w:val="24"/>
          <w:szCs w:val="24"/>
        </w:rPr>
        <w:t>11,37</w:t>
      </w:r>
      <w:r w:rsidRPr="00043549">
        <w:rPr>
          <w:sz w:val="24"/>
          <w:szCs w:val="24"/>
        </w:rPr>
        <w:t xml:space="preserve">). Заболеваемость гриппом детского населения составила </w:t>
      </w:r>
      <w:r>
        <w:rPr>
          <w:sz w:val="24"/>
          <w:szCs w:val="24"/>
        </w:rPr>
        <w:t>220,29</w:t>
      </w:r>
      <w:r w:rsidRPr="00043549">
        <w:rPr>
          <w:sz w:val="24"/>
          <w:szCs w:val="24"/>
        </w:rPr>
        <w:t xml:space="preserve"> на 100 тыс. населения</w:t>
      </w:r>
      <w:r>
        <w:rPr>
          <w:sz w:val="24"/>
          <w:szCs w:val="24"/>
        </w:rPr>
        <w:t xml:space="preserve"> (2021 г.- 46,28). </w:t>
      </w:r>
    </w:p>
    <w:p w:rsidR="003D1C66" w:rsidRPr="00F93373" w:rsidRDefault="003D1C66" w:rsidP="003D1C66">
      <w:pPr>
        <w:pStyle w:val="21"/>
        <w:shd w:val="clear" w:color="auto" w:fill="auto"/>
        <w:spacing w:after="0" w:line="240" w:lineRule="auto"/>
        <w:ind w:firstLine="709"/>
        <w:rPr>
          <w:color w:val="auto"/>
          <w:sz w:val="24"/>
          <w:szCs w:val="24"/>
        </w:rPr>
      </w:pPr>
      <w:r w:rsidRPr="00043549">
        <w:rPr>
          <w:sz w:val="24"/>
          <w:szCs w:val="24"/>
        </w:rPr>
        <w:t xml:space="preserve">В </w:t>
      </w:r>
      <w:r>
        <w:rPr>
          <w:sz w:val="24"/>
          <w:szCs w:val="24"/>
        </w:rPr>
        <w:t>области заболеваемость гриппом выше</w:t>
      </w:r>
      <w:r w:rsidRPr="00043549">
        <w:rPr>
          <w:sz w:val="24"/>
          <w:szCs w:val="24"/>
        </w:rPr>
        <w:t xml:space="preserve"> среднероссийск</w:t>
      </w:r>
      <w:r>
        <w:rPr>
          <w:sz w:val="24"/>
          <w:szCs w:val="24"/>
        </w:rPr>
        <w:t>ого</w:t>
      </w:r>
      <w:r w:rsidRPr="00043549">
        <w:rPr>
          <w:sz w:val="24"/>
          <w:szCs w:val="24"/>
        </w:rPr>
        <w:t xml:space="preserve"> показател</w:t>
      </w:r>
      <w:r>
        <w:rPr>
          <w:sz w:val="24"/>
          <w:szCs w:val="24"/>
        </w:rPr>
        <w:t>я</w:t>
      </w:r>
      <w:r w:rsidRPr="00043549">
        <w:rPr>
          <w:sz w:val="24"/>
          <w:szCs w:val="24"/>
        </w:rPr>
        <w:t xml:space="preserve"> (</w:t>
      </w:r>
      <w:r>
        <w:rPr>
          <w:sz w:val="24"/>
          <w:szCs w:val="24"/>
        </w:rPr>
        <w:t>58</w:t>
      </w:r>
      <w:r w:rsidRPr="00043549">
        <w:rPr>
          <w:sz w:val="24"/>
          <w:szCs w:val="24"/>
        </w:rPr>
        <w:t>,</w:t>
      </w:r>
      <w:r>
        <w:rPr>
          <w:sz w:val="24"/>
          <w:szCs w:val="24"/>
        </w:rPr>
        <w:t>29</w:t>
      </w:r>
      <w:r w:rsidRPr="00043549">
        <w:rPr>
          <w:sz w:val="24"/>
          <w:szCs w:val="24"/>
        </w:rPr>
        <w:t xml:space="preserve">) </w:t>
      </w:r>
      <w:r>
        <w:rPr>
          <w:sz w:val="24"/>
          <w:szCs w:val="24"/>
        </w:rPr>
        <w:t>на 7,9%</w:t>
      </w:r>
      <w:r w:rsidRPr="00043549">
        <w:rPr>
          <w:sz w:val="24"/>
          <w:szCs w:val="24"/>
        </w:rPr>
        <w:t xml:space="preserve"> </w:t>
      </w:r>
      <w:r w:rsidRPr="00056829">
        <w:rPr>
          <w:color w:val="auto"/>
          <w:sz w:val="24"/>
          <w:szCs w:val="24"/>
        </w:rPr>
        <w:t xml:space="preserve">и </w:t>
      </w:r>
      <w:r>
        <w:rPr>
          <w:color w:val="auto"/>
          <w:sz w:val="24"/>
          <w:szCs w:val="24"/>
        </w:rPr>
        <w:t xml:space="preserve">ниже </w:t>
      </w:r>
      <w:r w:rsidRPr="00056829">
        <w:rPr>
          <w:color w:val="auto"/>
          <w:sz w:val="24"/>
          <w:szCs w:val="24"/>
        </w:rPr>
        <w:t xml:space="preserve">показателя Дальневосточного </w:t>
      </w:r>
      <w:r w:rsidRPr="00F93373">
        <w:rPr>
          <w:color w:val="auto"/>
          <w:sz w:val="24"/>
          <w:szCs w:val="24"/>
        </w:rPr>
        <w:t>федерального округа (77,36)  – на 18,2% (та</w:t>
      </w:r>
      <w:r w:rsidR="00D97404" w:rsidRPr="00F93373">
        <w:rPr>
          <w:color w:val="auto"/>
          <w:sz w:val="24"/>
          <w:szCs w:val="24"/>
        </w:rPr>
        <w:t>бл. №</w:t>
      </w:r>
      <w:r w:rsidR="00DA3F87">
        <w:rPr>
          <w:color w:val="auto"/>
          <w:sz w:val="24"/>
          <w:szCs w:val="24"/>
        </w:rPr>
        <w:t>53</w:t>
      </w:r>
      <w:r w:rsidRPr="00F93373">
        <w:rPr>
          <w:color w:val="auto"/>
          <w:sz w:val="24"/>
          <w:szCs w:val="24"/>
        </w:rPr>
        <w:t xml:space="preserve">). </w:t>
      </w:r>
    </w:p>
    <w:p w:rsidR="003D1C66" w:rsidRPr="00F93373" w:rsidRDefault="003D1C66" w:rsidP="003D1C66">
      <w:pPr>
        <w:keepNext/>
        <w:ind w:firstLine="709"/>
        <w:jc w:val="both"/>
      </w:pPr>
    </w:p>
    <w:p w:rsidR="003D1C66" w:rsidRPr="00043549" w:rsidRDefault="003D1C66" w:rsidP="003D1C66">
      <w:pPr>
        <w:keepNext/>
        <w:ind w:firstLine="709"/>
        <w:jc w:val="right"/>
      </w:pPr>
      <w:r w:rsidRPr="00043549">
        <w:t xml:space="preserve">Таблица </w:t>
      </w:r>
      <w:r w:rsidR="00F93373">
        <w:t>№</w:t>
      </w:r>
      <w:r w:rsidR="00DA3F87">
        <w:t>53</w:t>
      </w:r>
    </w:p>
    <w:p w:rsidR="003D1C66" w:rsidRPr="00463561" w:rsidRDefault="003D1C66" w:rsidP="003D1C66">
      <w:pPr>
        <w:keepNext/>
        <w:ind w:firstLine="709"/>
        <w:jc w:val="center"/>
        <w:rPr>
          <w:b/>
          <w:sz w:val="22"/>
          <w:szCs w:val="22"/>
        </w:rPr>
      </w:pPr>
      <w:r w:rsidRPr="00463561">
        <w:rPr>
          <w:b/>
          <w:sz w:val="22"/>
          <w:szCs w:val="22"/>
        </w:rPr>
        <w:t>Заболеваемость гриппом в Еврейской автономной области</w:t>
      </w:r>
    </w:p>
    <w:p w:rsidR="003D1C66" w:rsidRPr="00043549" w:rsidRDefault="003D1C66" w:rsidP="003D1C66">
      <w:pPr>
        <w:keepNext/>
        <w:ind w:firstLine="709"/>
        <w:jc w:val="both"/>
        <w:rPr>
          <w:b/>
        </w:rPr>
      </w:pPr>
    </w:p>
    <w:tbl>
      <w:tblPr>
        <w:tblW w:w="9463" w:type="dxa"/>
        <w:jc w:val="center"/>
        <w:tblInd w:w="1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90"/>
        <w:gridCol w:w="850"/>
        <w:gridCol w:w="709"/>
        <w:gridCol w:w="709"/>
        <w:gridCol w:w="850"/>
        <w:gridCol w:w="851"/>
        <w:gridCol w:w="850"/>
        <w:gridCol w:w="779"/>
        <w:gridCol w:w="850"/>
        <w:gridCol w:w="781"/>
        <w:gridCol w:w="744"/>
      </w:tblGrid>
      <w:tr w:rsidR="003D1C66" w:rsidRPr="00DC066B" w:rsidTr="00D97404">
        <w:trPr>
          <w:cantSplit/>
          <w:trHeight w:val="237"/>
          <w:jc w:val="center"/>
        </w:trPr>
        <w:tc>
          <w:tcPr>
            <w:tcW w:w="149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2013</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2014</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2015</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2016</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2017</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2018</w:t>
            </w:r>
          </w:p>
        </w:tc>
        <w:tc>
          <w:tcPr>
            <w:tcW w:w="77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2019</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sidRPr="00463561">
              <w:rPr>
                <w:sz w:val="22"/>
                <w:szCs w:val="22"/>
              </w:rPr>
              <w:t>2020</w:t>
            </w:r>
          </w:p>
        </w:tc>
        <w:tc>
          <w:tcPr>
            <w:tcW w:w="78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Pr>
                <w:sz w:val="22"/>
                <w:szCs w:val="22"/>
              </w:rPr>
              <w:t>2021</w:t>
            </w:r>
          </w:p>
        </w:tc>
        <w:tc>
          <w:tcPr>
            <w:tcW w:w="74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r>
              <w:rPr>
                <w:sz w:val="22"/>
                <w:szCs w:val="22"/>
              </w:rPr>
              <w:t>2022</w:t>
            </w:r>
          </w:p>
        </w:tc>
      </w:tr>
      <w:tr w:rsidR="003D1C66" w:rsidRPr="00DC066B" w:rsidTr="00D97404">
        <w:trPr>
          <w:cantSplit/>
          <w:trHeight w:val="20"/>
          <w:jc w:val="center"/>
        </w:trPr>
        <w:tc>
          <w:tcPr>
            <w:tcW w:w="1490"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keepLines/>
              <w:jc w:val="center"/>
              <w:rPr>
                <w:sz w:val="22"/>
                <w:szCs w:val="22"/>
              </w:rPr>
            </w:pPr>
            <w:r w:rsidRPr="00463561">
              <w:rPr>
                <w:sz w:val="22"/>
                <w:szCs w:val="22"/>
              </w:rPr>
              <w:lastRenderedPageBreak/>
              <w:t>Зарегистрировано заболеваний (абс. число)</w:t>
            </w:r>
          </w:p>
        </w:tc>
        <w:tc>
          <w:tcPr>
            <w:tcW w:w="850"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sidRPr="00463561">
              <w:rPr>
                <w:sz w:val="22"/>
                <w:szCs w:val="22"/>
              </w:rPr>
              <w:t>342</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102</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79</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65</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388</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i/>
                <w:sz w:val="22"/>
                <w:szCs w:val="22"/>
              </w:rPr>
            </w:pPr>
          </w:p>
          <w:p w:rsidR="003D1C66" w:rsidRPr="00463561" w:rsidRDefault="003D1C66" w:rsidP="003D1C66">
            <w:pPr>
              <w:keepLines/>
              <w:jc w:val="center"/>
              <w:rPr>
                <w:sz w:val="22"/>
                <w:szCs w:val="22"/>
              </w:rPr>
            </w:pPr>
            <w:r w:rsidRPr="00463561">
              <w:rPr>
                <w:sz w:val="22"/>
                <w:szCs w:val="22"/>
              </w:rPr>
              <w:t>276</w:t>
            </w:r>
          </w:p>
        </w:tc>
        <w:tc>
          <w:tcPr>
            <w:tcW w:w="779"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sidRPr="00463561">
              <w:rPr>
                <w:sz w:val="22"/>
                <w:szCs w:val="22"/>
              </w:rPr>
              <w:t>356</w:t>
            </w:r>
          </w:p>
        </w:tc>
        <w:tc>
          <w:tcPr>
            <w:tcW w:w="850" w:type="dxa"/>
            <w:tcBorders>
              <w:top w:val="single" w:sz="4" w:space="0" w:color="auto"/>
              <w:left w:val="single" w:sz="4" w:space="0" w:color="auto"/>
              <w:bottom w:val="single" w:sz="4" w:space="0" w:color="auto"/>
              <w:right w:val="single" w:sz="4" w:space="0" w:color="auto"/>
            </w:tcBorders>
          </w:tcPr>
          <w:p w:rsidR="003D1C66"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166</w:t>
            </w:r>
          </w:p>
        </w:tc>
        <w:tc>
          <w:tcPr>
            <w:tcW w:w="781" w:type="dxa"/>
            <w:tcBorders>
              <w:top w:val="single" w:sz="4" w:space="0" w:color="auto"/>
              <w:left w:val="single" w:sz="4" w:space="0" w:color="auto"/>
              <w:bottom w:val="single" w:sz="4" w:space="0" w:color="auto"/>
              <w:right w:val="single" w:sz="4" w:space="0" w:color="auto"/>
            </w:tcBorders>
          </w:tcPr>
          <w:p w:rsidR="003D1C66" w:rsidRDefault="003D1C66" w:rsidP="003D1C66">
            <w:pPr>
              <w:keepLines/>
              <w:jc w:val="center"/>
              <w:rPr>
                <w:sz w:val="22"/>
                <w:szCs w:val="22"/>
              </w:rPr>
            </w:pPr>
          </w:p>
          <w:p w:rsidR="003D1C66" w:rsidRPr="00463561" w:rsidRDefault="003D1C66" w:rsidP="003D1C66">
            <w:pPr>
              <w:keepLines/>
              <w:jc w:val="center"/>
              <w:rPr>
                <w:sz w:val="22"/>
                <w:szCs w:val="22"/>
              </w:rPr>
            </w:pPr>
            <w:r>
              <w:rPr>
                <w:sz w:val="22"/>
                <w:szCs w:val="22"/>
              </w:rPr>
              <w:t>18</w:t>
            </w:r>
          </w:p>
        </w:tc>
        <w:tc>
          <w:tcPr>
            <w:tcW w:w="744"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Pr>
                <w:sz w:val="22"/>
                <w:szCs w:val="22"/>
              </w:rPr>
              <w:t>99</w:t>
            </w:r>
          </w:p>
        </w:tc>
      </w:tr>
      <w:tr w:rsidR="003D1C66" w:rsidRPr="00DC066B" w:rsidTr="00D97404">
        <w:trPr>
          <w:cantSplit/>
          <w:trHeight w:val="20"/>
          <w:jc w:val="center"/>
        </w:trPr>
        <w:tc>
          <w:tcPr>
            <w:tcW w:w="1490"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keepLines/>
              <w:jc w:val="center"/>
              <w:rPr>
                <w:sz w:val="22"/>
                <w:szCs w:val="22"/>
              </w:rPr>
            </w:pPr>
            <w:r w:rsidRPr="00463561">
              <w:rPr>
                <w:sz w:val="22"/>
                <w:szCs w:val="22"/>
              </w:rPr>
              <w:t>Показатель заболеваемости на 100 тыс. населения</w:t>
            </w:r>
          </w:p>
        </w:tc>
        <w:tc>
          <w:tcPr>
            <w:tcW w:w="850"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sidRPr="00463561">
              <w:rPr>
                <w:sz w:val="22"/>
                <w:szCs w:val="22"/>
              </w:rPr>
              <w:t>193,98</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59,0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46,9</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38,61</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233,6</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168,07</w:t>
            </w:r>
          </w:p>
        </w:tc>
        <w:tc>
          <w:tcPr>
            <w:tcW w:w="779"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sidRPr="00463561">
              <w:rPr>
                <w:sz w:val="22"/>
                <w:szCs w:val="22"/>
              </w:rPr>
              <w:t>219,73</w:t>
            </w:r>
          </w:p>
        </w:tc>
        <w:tc>
          <w:tcPr>
            <w:tcW w:w="850" w:type="dxa"/>
            <w:tcBorders>
              <w:top w:val="single" w:sz="4" w:space="0" w:color="auto"/>
              <w:left w:val="single" w:sz="4" w:space="0" w:color="auto"/>
              <w:bottom w:val="single" w:sz="4" w:space="0" w:color="auto"/>
              <w:right w:val="single" w:sz="4" w:space="0" w:color="auto"/>
            </w:tcBorders>
          </w:tcPr>
          <w:p w:rsidR="003D1C66" w:rsidRDefault="003D1C66" w:rsidP="003D1C66">
            <w:pPr>
              <w:keepLines/>
              <w:jc w:val="center"/>
              <w:rPr>
                <w:sz w:val="22"/>
                <w:szCs w:val="22"/>
              </w:rPr>
            </w:pPr>
          </w:p>
          <w:p w:rsidR="003D1C66" w:rsidRPr="00463561" w:rsidRDefault="003D1C66" w:rsidP="003D1C66">
            <w:pPr>
              <w:keepLines/>
              <w:jc w:val="center"/>
              <w:rPr>
                <w:sz w:val="22"/>
                <w:szCs w:val="22"/>
              </w:rPr>
            </w:pPr>
            <w:r w:rsidRPr="00463561">
              <w:rPr>
                <w:sz w:val="22"/>
                <w:szCs w:val="22"/>
              </w:rPr>
              <w:t>103,81</w:t>
            </w:r>
          </w:p>
        </w:tc>
        <w:tc>
          <w:tcPr>
            <w:tcW w:w="781" w:type="dxa"/>
            <w:tcBorders>
              <w:top w:val="single" w:sz="4" w:space="0" w:color="auto"/>
              <w:left w:val="single" w:sz="4" w:space="0" w:color="auto"/>
              <w:bottom w:val="single" w:sz="4" w:space="0" w:color="auto"/>
              <w:right w:val="single" w:sz="4" w:space="0" w:color="auto"/>
            </w:tcBorders>
          </w:tcPr>
          <w:p w:rsidR="003D1C66" w:rsidRDefault="003D1C66" w:rsidP="003D1C66">
            <w:pPr>
              <w:keepLines/>
              <w:jc w:val="center"/>
              <w:rPr>
                <w:sz w:val="22"/>
                <w:szCs w:val="22"/>
              </w:rPr>
            </w:pPr>
          </w:p>
          <w:p w:rsidR="003D1C66" w:rsidRPr="00463561" w:rsidRDefault="003D1C66" w:rsidP="003D1C66">
            <w:pPr>
              <w:keepLines/>
              <w:jc w:val="center"/>
              <w:rPr>
                <w:sz w:val="22"/>
                <w:szCs w:val="22"/>
              </w:rPr>
            </w:pPr>
            <w:r>
              <w:rPr>
                <w:sz w:val="22"/>
                <w:szCs w:val="22"/>
              </w:rPr>
              <w:t>11,37</w:t>
            </w:r>
          </w:p>
        </w:tc>
        <w:tc>
          <w:tcPr>
            <w:tcW w:w="744" w:type="dxa"/>
            <w:tcBorders>
              <w:top w:val="single" w:sz="4" w:space="0" w:color="auto"/>
              <w:left w:val="single" w:sz="4" w:space="0" w:color="auto"/>
              <w:bottom w:val="single" w:sz="4" w:space="0" w:color="auto"/>
              <w:right w:val="single" w:sz="4" w:space="0" w:color="auto"/>
            </w:tcBorders>
            <w:vAlign w:val="center"/>
          </w:tcPr>
          <w:p w:rsidR="003D1C66" w:rsidRPr="00463561" w:rsidRDefault="003D1C66" w:rsidP="003D1C66">
            <w:pPr>
              <w:keepLines/>
              <w:jc w:val="center"/>
              <w:rPr>
                <w:sz w:val="22"/>
                <w:szCs w:val="22"/>
              </w:rPr>
            </w:pPr>
            <w:r>
              <w:rPr>
                <w:sz w:val="22"/>
                <w:szCs w:val="22"/>
              </w:rPr>
              <w:t>63,28</w:t>
            </w:r>
          </w:p>
        </w:tc>
      </w:tr>
    </w:tbl>
    <w:p w:rsidR="003D1C66" w:rsidRPr="00043549" w:rsidRDefault="003D1C66" w:rsidP="003D1C66">
      <w:pPr>
        <w:pStyle w:val="21"/>
        <w:shd w:val="clear" w:color="auto" w:fill="auto"/>
        <w:spacing w:after="0"/>
        <w:ind w:firstLine="709"/>
        <w:rPr>
          <w:sz w:val="24"/>
          <w:szCs w:val="24"/>
        </w:rPr>
      </w:pPr>
    </w:p>
    <w:p w:rsidR="003D1C66" w:rsidRPr="00621616" w:rsidRDefault="003D1C66" w:rsidP="003D1C66">
      <w:pPr>
        <w:pStyle w:val="a3"/>
        <w:spacing w:after="0"/>
        <w:ind w:firstLine="700"/>
        <w:jc w:val="both"/>
        <w:rPr>
          <w:rStyle w:val="2f4"/>
          <w:rFonts w:eastAsia="Arial Unicode MS"/>
          <w:sz w:val="24"/>
          <w:szCs w:val="24"/>
        </w:rPr>
      </w:pPr>
      <w:r w:rsidRPr="004C0EBB">
        <w:t>Эпидемический сезон по гриппу и ОРВИ 2022-2023 гг. характеризовался ранним началом эпидеми</w:t>
      </w:r>
      <w:r>
        <w:t xml:space="preserve">ческого подъема заболеваемости, </w:t>
      </w:r>
      <w:r w:rsidRPr="00621616">
        <w:rPr>
          <w:rFonts w:eastAsia="MS Mincho"/>
          <w:lang w:eastAsia="ja-JP"/>
        </w:rPr>
        <w:t>на 2 неделе 2022 года</w:t>
      </w:r>
      <w:r w:rsidR="00DA3F87">
        <w:rPr>
          <w:rFonts w:eastAsia="MS Mincho"/>
          <w:lang w:eastAsia="ja-JP"/>
        </w:rPr>
        <w:t xml:space="preserve"> </w:t>
      </w:r>
      <w:r w:rsidRPr="00621616">
        <w:rPr>
          <w:rFonts w:eastAsia="MS Mincho"/>
          <w:lang w:eastAsia="ja-JP"/>
        </w:rPr>
        <w:t xml:space="preserve">(10.01.-16.01.2022), когда </w:t>
      </w:r>
      <w:r w:rsidRPr="00621616">
        <w:rPr>
          <w:rStyle w:val="2f4"/>
          <w:rFonts w:eastAsia="Arial Unicode MS"/>
          <w:b w:val="0"/>
          <w:sz w:val="24"/>
          <w:szCs w:val="24"/>
        </w:rPr>
        <w:t xml:space="preserve">недельные пороговые значения заболеваемости гриппом и ОРВИ были превышены на 12,3% по области и на 56,5% по городу </w:t>
      </w:r>
      <w:r w:rsidRPr="00DA3F87">
        <w:rPr>
          <w:rStyle w:val="2f4"/>
          <w:rFonts w:eastAsia="Arial Unicode MS"/>
          <w:b w:val="0"/>
          <w:sz w:val="24"/>
          <w:szCs w:val="24"/>
        </w:rPr>
        <w:t>Биробиджану. Н</w:t>
      </w:r>
      <w:r w:rsidRPr="00DA3F87">
        <w:rPr>
          <w:rFonts w:eastAsia="MS Mincho"/>
          <w:lang w:eastAsia="ja-JP"/>
        </w:rPr>
        <w:t>а 13 недель раньше, чем в предыдущем эпидемическом сезоне 2020–2021 гг. (на 42 неделе</w:t>
      </w:r>
      <w:r w:rsidRPr="00621616">
        <w:rPr>
          <w:rFonts w:eastAsia="MS Mincho"/>
          <w:lang w:eastAsia="ja-JP"/>
        </w:rPr>
        <w:t xml:space="preserve"> 2020 г.). </w:t>
      </w:r>
    </w:p>
    <w:p w:rsidR="003D1C66" w:rsidRPr="00621616" w:rsidRDefault="003D1C66" w:rsidP="003D1C66">
      <w:pPr>
        <w:pStyle w:val="21"/>
        <w:shd w:val="clear" w:color="auto" w:fill="auto"/>
        <w:spacing w:after="0" w:line="240" w:lineRule="auto"/>
        <w:ind w:firstLine="600"/>
        <w:rPr>
          <w:rStyle w:val="2f4"/>
          <w:sz w:val="24"/>
          <w:szCs w:val="24"/>
        </w:rPr>
      </w:pPr>
      <w:r w:rsidRPr="00621616">
        <w:rPr>
          <w:rFonts w:eastAsia="MS Mincho"/>
          <w:sz w:val="24"/>
          <w:szCs w:val="24"/>
          <w:lang w:eastAsia="ja-JP"/>
        </w:rPr>
        <w:t xml:space="preserve">Пик заболеваемости пришелся на 4 неделю (24.01.-30.01.2022). В предыдущем эпидемическом сезоне пик заболеваемости пришелся на 48 неделю (23.11.2020-29.11.2020). </w:t>
      </w:r>
    </w:p>
    <w:p w:rsidR="003D1C66" w:rsidRDefault="003D1C66" w:rsidP="003D1C66">
      <w:pPr>
        <w:pStyle w:val="a3"/>
        <w:spacing w:after="0" w:line="274" w:lineRule="exact"/>
        <w:ind w:left="20" w:right="20" w:firstLine="700"/>
        <w:jc w:val="both"/>
        <w:rPr>
          <w:rStyle w:val="2f4"/>
          <w:b w:val="0"/>
          <w:sz w:val="24"/>
          <w:szCs w:val="24"/>
        </w:rPr>
      </w:pPr>
      <w:r w:rsidRPr="00621616">
        <w:rPr>
          <w:rFonts w:eastAsia="MS Mincho"/>
          <w:lang w:eastAsia="ja-JP"/>
        </w:rPr>
        <w:t xml:space="preserve">Число заболевших ОРВИ на 4 календарной неделе 2022 г. составило 1659 человек, показатель на 10 тыс. населения – 106,0, что </w:t>
      </w:r>
      <w:r>
        <w:rPr>
          <w:rFonts w:eastAsia="MS Mincho"/>
          <w:lang w:eastAsia="ja-JP"/>
        </w:rPr>
        <w:t>выше</w:t>
      </w:r>
      <w:r w:rsidRPr="00621616">
        <w:rPr>
          <w:rFonts w:eastAsia="MS Mincho"/>
          <w:lang w:eastAsia="ja-JP"/>
        </w:rPr>
        <w:t xml:space="preserve"> аналогичного показателя предыдущего эпидемического сезона </w:t>
      </w:r>
      <w:r w:rsidRPr="00621616">
        <w:rPr>
          <w:rStyle w:val="2f4"/>
          <w:b w:val="0"/>
          <w:sz w:val="24"/>
          <w:szCs w:val="24"/>
        </w:rPr>
        <w:t xml:space="preserve">–  80,8  на 10 тыс. населения (1665 человек) на 23,8%. </w:t>
      </w:r>
    </w:p>
    <w:p w:rsidR="003D1C66" w:rsidRDefault="003D1C66" w:rsidP="003D1C66">
      <w:pPr>
        <w:pStyle w:val="a3"/>
        <w:spacing w:after="0" w:line="274" w:lineRule="exact"/>
        <w:ind w:left="20" w:right="20" w:firstLine="700"/>
        <w:jc w:val="both"/>
      </w:pPr>
      <w:r>
        <w:t xml:space="preserve">Больше всего выявленных случаев наблюдалось у детей 1-2 года – 317,46 на 100 тыс. населения и в возрастной группе 3-6 лет – 292,32 на 100 тыс. населения. </w:t>
      </w:r>
    </w:p>
    <w:p w:rsidR="003D1C66" w:rsidRPr="00621616" w:rsidRDefault="003D1C66" w:rsidP="003D1C66">
      <w:pPr>
        <w:ind w:firstLine="567"/>
        <w:jc w:val="both"/>
        <w:outlineLvl w:val="1"/>
        <w:rPr>
          <w:color w:val="FF0000"/>
        </w:rPr>
      </w:pPr>
      <w:r w:rsidRPr="00621616">
        <w:t xml:space="preserve">В эпидемическом сезоне 2021 – 2022 гг., как и в предыдущем, циркулировал вирус гриппа – грипп </w:t>
      </w:r>
      <w:r w:rsidRPr="00621616">
        <w:rPr>
          <w:lang w:val="en-US"/>
        </w:rPr>
        <w:t>A</w:t>
      </w:r>
      <w:r w:rsidRPr="00621616">
        <w:t>(</w:t>
      </w:r>
      <w:r w:rsidRPr="00621616">
        <w:rPr>
          <w:lang w:val="en-US"/>
        </w:rPr>
        <w:t>H</w:t>
      </w:r>
      <w:r w:rsidRPr="00621616">
        <w:t>3</w:t>
      </w:r>
      <w:r w:rsidRPr="00621616">
        <w:rPr>
          <w:lang w:val="en-US"/>
        </w:rPr>
        <w:t>N</w:t>
      </w:r>
      <w:r w:rsidRPr="00621616">
        <w:t xml:space="preserve">2) в 100% случаях.  </w:t>
      </w:r>
    </w:p>
    <w:p w:rsidR="003D1C66" w:rsidRPr="00621616" w:rsidRDefault="003D1C66" w:rsidP="003D1C66">
      <w:pPr>
        <w:ind w:firstLine="567"/>
        <w:jc w:val="both"/>
        <w:outlineLvl w:val="1"/>
        <w:rPr>
          <w:rFonts w:eastAsia="MS Mincho"/>
          <w:lang w:eastAsia="ja-JP"/>
        </w:rPr>
      </w:pPr>
      <w:r w:rsidRPr="00621616">
        <w:rPr>
          <w:rFonts w:eastAsia="MS Mincho"/>
          <w:lang w:eastAsia="ja-JP"/>
        </w:rPr>
        <w:t xml:space="preserve">Продолжительность эпидемического подъема ОРВИ </w:t>
      </w:r>
      <w:r w:rsidRPr="00621616">
        <w:t>составила 7 недель, в предыдущем эпидемическом сезоне – 8 недель</w:t>
      </w:r>
      <w:r>
        <w:t>.</w:t>
      </w:r>
    </w:p>
    <w:p w:rsidR="003D1C66" w:rsidRPr="00566444" w:rsidRDefault="003D1C66" w:rsidP="003D1C66">
      <w:pPr>
        <w:ind w:firstLine="567"/>
        <w:jc w:val="both"/>
      </w:pPr>
      <w:r w:rsidRPr="00566444">
        <w:t xml:space="preserve">Среди возбудителей ОРВИ чаще выявлялись риновирусы (31,4 %), вирусы парагриппа (12,5%), аденовирусы (11,9%), РС-вирусы (10,1%), коронавирусы человека (9,5%), реже бокавирусы (3,9%). Максимальная распространенность возбудителей ОРВИ была зарегистрирована у детей в возрасте от 0 до 2 лет (47,6%), а вируса SARS-CoV-2 у взрослых в возрасте 26-49 лет. </w:t>
      </w:r>
    </w:p>
    <w:p w:rsidR="003D1C66" w:rsidRPr="00566444" w:rsidRDefault="003D1C66" w:rsidP="003D1C66">
      <w:pPr>
        <w:ind w:firstLine="567"/>
        <w:jc w:val="both"/>
        <w:rPr>
          <w:rFonts w:eastAsia="Calibri"/>
        </w:rPr>
      </w:pPr>
      <w:r w:rsidRPr="00566444">
        <w:rPr>
          <w:rFonts w:eastAsia="Calibri"/>
        </w:rPr>
        <w:t>При регистрации превышения эпидемических порогов заболеваемости по гриппу и ОРВИ на территории области в целях снижения темпов роста заболеваемости с</w:t>
      </w:r>
      <w:r w:rsidRPr="00566444">
        <w:t xml:space="preserve">воевременно вводились ограничительные мероприятия </w:t>
      </w:r>
      <w:r w:rsidRPr="00566444">
        <w:rPr>
          <w:rFonts w:eastAsia="Calibri"/>
        </w:rPr>
        <w:t>в медицинских, образовательных организациях, организациях социального обслуживания, сферы обслуживания, торговли, транспорта и других эпидем</w:t>
      </w:r>
      <w:r w:rsidR="00DA3F87">
        <w:rPr>
          <w:rFonts w:eastAsia="Calibri"/>
        </w:rPr>
        <w:t>иологически значимых объектах.</w:t>
      </w:r>
    </w:p>
    <w:p w:rsidR="003D1C66" w:rsidRPr="00566444" w:rsidRDefault="003D1C66" w:rsidP="003D1C66">
      <w:pPr>
        <w:ind w:firstLine="567"/>
        <w:contextualSpacing/>
        <w:jc w:val="both"/>
      </w:pPr>
      <w:r w:rsidRPr="00566444">
        <w:t>Указанные меры способствовали сдерживанию заболеваемости гриппом и ОРВИ в области.</w:t>
      </w:r>
    </w:p>
    <w:p w:rsidR="003D1C66" w:rsidRPr="00566444" w:rsidRDefault="003D1C66" w:rsidP="003D1C66">
      <w:pPr>
        <w:ind w:firstLine="567"/>
        <w:jc w:val="both"/>
        <w:outlineLvl w:val="1"/>
      </w:pPr>
      <w:r w:rsidRPr="00566444">
        <w:t>Таким образом, по сравнению с предыдущей эпидемией, эпидемический сезон по гриппу и ОРВИ 2021–2022 гг. характеризовался более ранним началом эпидемического подъема заболеваемости гриппом и ОРВИ (со 2 недели 2022 г.), заболеваемость</w:t>
      </w:r>
      <w:r w:rsidRPr="00566444">
        <w:rPr>
          <w:rFonts w:eastAsia="MS Mincho"/>
          <w:lang w:eastAsia="ja-JP"/>
        </w:rPr>
        <w:t xml:space="preserve"> была обусловлена за счет циркуляции вирусов гриппозной этиологии </w:t>
      </w:r>
      <w:r w:rsidRPr="00566444">
        <w:rPr>
          <w:lang w:val="en-US"/>
        </w:rPr>
        <w:t>A</w:t>
      </w:r>
      <w:r w:rsidRPr="00566444">
        <w:t>(</w:t>
      </w:r>
      <w:r w:rsidRPr="00566444">
        <w:rPr>
          <w:lang w:val="en-US"/>
        </w:rPr>
        <w:t>H</w:t>
      </w:r>
      <w:r w:rsidRPr="00566444">
        <w:t>3</w:t>
      </w:r>
      <w:r w:rsidRPr="00566444">
        <w:rPr>
          <w:lang w:val="en-US"/>
        </w:rPr>
        <w:t>N</w:t>
      </w:r>
      <w:r w:rsidRPr="00566444">
        <w:t xml:space="preserve">2) и </w:t>
      </w:r>
      <w:r w:rsidRPr="00566444">
        <w:rPr>
          <w:rFonts w:eastAsia="MS Mincho"/>
          <w:lang w:eastAsia="ja-JP"/>
        </w:rPr>
        <w:t>негриппозной этиологии</w:t>
      </w:r>
      <w:r w:rsidRPr="00566444">
        <w:t xml:space="preserve"> с одновременным вовлечением в эпидемический процесс всех возрастных групп населения, умеренной интенсивностью эпидемического процесса, низкой заболеваемостью привитых против гриппа, отсутствием летальности</w:t>
      </w:r>
      <w:r w:rsidR="00D97404">
        <w:t>, табл. №</w:t>
      </w:r>
      <w:r w:rsidR="00DA3F87">
        <w:t>54</w:t>
      </w:r>
      <w:r w:rsidRPr="00566444">
        <w:t>.</w:t>
      </w:r>
    </w:p>
    <w:p w:rsidR="003D1C66" w:rsidRDefault="003D1C66" w:rsidP="003D1C66">
      <w:pPr>
        <w:ind w:firstLine="567"/>
        <w:jc w:val="both"/>
        <w:outlineLvl w:val="1"/>
        <w:rPr>
          <w:rFonts w:eastAsia="MS Mincho"/>
          <w:color w:val="FF0000"/>
          <w:lang w:eastAsia="ja-JP"/>
        </w:rPr>
      </w:pPr>
    </w:p>
    <w:p w:rsidR="003D1C66" w:rsidRDefault="003D1C66" w:rsidP="003D1C66">
      <w:pPr>
        <w:pStyle w:val="a3"/>
        <w:spacing w:after="0"/>
        <w:ind w:left="20" w:firstLine="709"/>
        <w:jc w:val="right"/>
      </w:pPr>
      <w:r w:rsidRPr="00043549">
        <w:t>Таблица</w:t>
      </w:r>
      <w:r w:rsidR="00F93373">
        <w:t xml:space="preserve"> №</w:t>
      </w:r>
      <w:r w:rsidR="00DA3F87">
        <w:t>54</w:t>
      </w:r>
    </w:p>
    <w:p w:rsidR="003D1C66" w:rsidRPr="00043549" w:rsidRDefault="003D1C66" w:rsidP="003D1C66">
      <w:pPr>
        <w:pStyle w:val="a3"/>
        <w:spacing w:after="0"/>
        <w:ind w:left="20" w:firstLine="709"/>
        <w:jc w:val="right"/>
      </w:pPr>
    </w:p>
    <w:p w:rsidR="003D1C66" w:rsidRPr="00463561" w:rsidRDefault="003D1C66" w:rsidP="003D1C66">
      <w:pPr>
        <w:pStyle w:val="a3"/>
        <w:spacing w:after="0"/>
        <w:ind w:left="20" w:hanging="20"/>
        <w:jc w:val="center"/>
        <w:rPr>
          <w:b/>
          <w:sz w:val="22"/>
          <w:szCs w:val="22"/>
        </w:rPr>
      </w:pPr>
      <w:r w:rsidRPr="00463561">
        <w:rPr>
          <w:b/>
          <w:sz w:val="22"/>
          <w:szCs w:val="22"/>
        </w:rPr>
        <w:t>Результаты вирусологической диагностики гриппа в 2011-202</w:t>
      </w:r>
      <w:r>
        <w:rPr>
          <w:b/>
          <w:sz w:val="22"/>
          <w:szCs w:val="22"/>
        </w:rPr>
        <w:t>2</w:t>
      </w:r>
      <w:r w:rsidRPr="00463561">
        <w:rPr>
          <w:b/>
          <w:sz w:val="22"/>
          <w:szCs w:val="22"/>
        </w:rPr>
        <w:t xml:space="preserve"> гг.</w:t>
      </w:r>
    </w:p>
    <w:p w:rsidR="003D1C66" w:rsidRPr="00043549" w:rsidRDefault="003D1C66" w:rsidP="003D1C66">
      <w:pPr>
        <w:pStyle w:val="a3"/>
        <w:spacing w:after="0"/>
        <w:ind w:left="20" w:firstLine="709"/>
        <w:rPr>
          <w:b/>
        </w:rPr>
      </w:pPr>
    </w:p>
    <w:tbl>
      <w:tblPr>
        <w:tblW w:w="9310" w:type="dxa"/>
        <w:jc w:val="center"/>
        <w:tblInd w:w="-415" w:type="dxa"/>
        <w:tblLayout w:type="fixed"/>
        <w:tblLook w:val="01E0" w:firstRow="1" w:lastRow="1" w:firstColumn="1" w:lastColumn="1" w:noHBand="0" w:noVBand="0"/>
      </w:tblPr>
      <w:tblGrid>
        <w:gridCol w:w="1182"/>
        <w:gridCol w:w="1303"/>
        <w:gridCol w:w="1133"/>
        <w:gridCol w:w="991"/>
        <w:gridCol w:w="835"/>
        <w:gridCol w:w="933"/>
        <w:gridCol w:w="1490"/>
        <w:gridCol w:w="1443"/>
      </w:tblGrid>
      <w:tr w:rsidR="003D1C66" w:rsidRPr="00DC066B" w:rsidTr="00DA3F87">
        <w:trPr>
          <w:trHeight w:val="50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t>Год</w:t>
            </w:r>
          </w:p>
        </w:tc>
        <w:tc>
          <w:tcPr>
            <w:tcW w:w="1303"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t>Проведено</w:t>
            </w:r>
          </w:p>
          <w:p w:rsidR="003D1C66" w:rsidRPr="00DC066B" w:rsidRDefault="003D1C66" w:rsidP="003D1C66">
            <w:pPr>
              <w:pStyle w:val="afff5"/>
              <w:rPr>
                <w:szCs w:val="22"/>
                <w:lang w:eastAsia="en-US"/>
              </w:rPr>
            </w:pPr>
            <w:r w:rsidRPr="00DC066B">
              <w:rPr>
                <w:szCs w:val="22"/>
                <w:lang w:eastAsia="en-US"/>
              </w:rPr>
              <w:t>исследован</w:t>
            </w:r>
            <w:r w:rsidRPr="00DC066B">
              <w:rPr>
                <w:szCs w:val="22"/>
                <w:lang w:eastAsia="en-US"/>
              </w:rPr>
              <w:lastRenderedPageBreak/>
              <w:t>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lastRenderedPageBreak/>
              <w:t>Всего</w:t>
            </w:r>
          </w:p>
          <w:p w:rsidR="003D1C66" w:rsidRPr="00DC066B" w:rsidRDefault="003D1C66" w:rsidP="003D1C66">
            <w:pPr>
              <w:pStyle w:val="afff5"/>
              <w:rPr>
                <w:szCs w:val="22"/>
                <w:lang w:eastAsia="en-US"/>
              </w:rPr>
            </w:pPr>
            <w:r w:rsidRPr="00DC066B">
              <w:rPr>
                <w:szCs w:val="22"/>
                <w:lang w:eastAsia="en-US"/>
              </w:rPr>
              <w:lastRenderedPageBreak/>
              <w:t>выделено</w:t>
            </w:r>
          </w:p>
        </w:tc>
        <w:tc>
          <w:tcPr>
            <w:tcW w:w="991"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lastRenderedPageBreak/>
              <w:t>Грипп</w:t>
            </w:r>
          </w:p>
          <w:p w:rsidR="003D1C66" w:rsidRPr="00DC066B" w:rsidRDefault="003D1C66" w:rsidP="003D1C66">
            <w:pPr>
              <w:pStyle w:val="afff5"/>
              <w:rPr>
                <w:szCs w:val="22"/>
                <w:lang w:eastAsia="en-US"/>
              </w:rPr>
            </w:pPr>
            <w:r w:rsidRPr="00DC066B">
              <w:rPr>
                <w:szCs w:val="22"/>
                <w:lang w:eastAsia="en-US"/>
              </w:rPr>
              <w:t>А(Н</w:t>
            </w:r>
            <w:r w:rsidRPr="00DC066B">
              <w:rPr>
                <w:szCs w:val="22"/>
                <w:vertAlign w:val="subscript"/>
                <w:lang w:eastAsia="en-US"/>
              </w:rPr>
              <w:t>1</w:t>
            </w:r>
            <w:r w:rsidRPr="00DC066B">
              <w:rPr>
                <w:szCs w:val="22"/>
                <w:lang w:val="en-US" w:eastAsia="en-US"/>
              </w:rPr>
              <w:t>N</w:t>
            </w:r>
            <w:r w:rsidRPr="00DC066B">
              <w:rPr>
                <w:szCs w:val="22"/>
                <w:vertAlign w:val="subscript"/>
                <w:lang w:eastAsia="en-US"/>
              </w:rPr>
              <w:t>1</w:t>
            </w:r>
            <w:r w:rsidRPr="00DC066B">
              <w:rPr>
                <w:szCs w:val="22"/>
                <w:lang w:eastAsia="en-US"/>
              </w:rPr>
              <w:t xml:space="preserve">) </w:t>
            </w:r>
            <w:r w:rsidRPr="00DC066B">
              <w:rPr>
                <w:szCs w:val="22"/>
                <w:lang w:val="en-US" w:eastAsia="en-US"/>
              </w:rPr>
              <w:lastRenderedPageBreak/>
              <w:t>sw</w:t>
            </w:r>
            <w:r w:rsidRPr="00DC066B">
              <w:rPr>
                <w:szCs w:val="22"/>
                <w:lang w:eastAsia="en-US"/>
              </w:rPr>
              <w:t xml:space="preserve"> 09</w:t>
            </w:r>
          </w:p>
        </w:tc>
        <w:tc>
          <w:tcPr>
            <w:tcW w:w="835"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lastRenderedPageBreak/>
              <w:t>Грипп</w:t>
            </w:r>
          </w:p>
          <w:p w:rsidR="003D1C66" w:rsidRPr="00DC066B" w:rsidRDefault="003D1C66" w:rsidP="003D1C66">
            <w:pPr>
              <w:pStyle w:val="afff5"/>
              <w:rPr>
                <w:szCs w:val="22"/>
                <w:lang w:eastAsia="en-US"/>
              </w:rPr>
            </w:pPr>
            <w:r w:rsidRPr="00DC066B">
              <w:rPr>
                <w:szCs w:val="22"/>
                <w:lang w:eastAsia="en-US"/>
              </w:rPr>
              <w:t xml:space="preserve">А </w:t>
            </w:r>
            <w:r w:rsidRPr="00DC066B">
              <w:rPr>
                <w:szCs w:val="22"/>
                <w:lang w:eastAsia="en-US"/>
              </w:rPr>
              <w:lastRenderedPageBreak/>
              <w:t>(Н</w:t>
            </w:r>
            <w:r w:rsidRPr="00DC066B">
              <w:rPr>
                <w:szCs w:val="22"/>
                <w:vertAlign w:val="subscript"/>
                <w:lang w:eastAsia="en-US"/>
              </w:rPr>
              <w:t>1</w:t>
            </w:r>
            <w:r w:rsidRPr="00DC066B">
              <w:rPr>
                <w:szCs w:val="22"/>
                <w:lang w:val="en-US" w:eastAsia="en-US"/>
              </w:rPr>
              <w:t>N</w:t>
            </w:r>
            <w:r w:rsidRPr="00DC066B">
              <w:rPr>
                <w:szCs w:val="22"/>
                <w:vertAlign w:val="subscript"/>
                <w:lang w:eastAsia="en-US"/>
              </w:rPr>
              <w:t>1</w:t>
            </w:r>
            <w:r w:rsidRPr="00DC066B">
              <w:rPr>
                <w:szCs w:val="22"/>
                <w:lang w:eastAsia="en-US"/>
              </w:rPr>
              <w:t>)</w:t>
            </w:r>
          </w:p>
        </w:tc>
        <w:tc>
          <w:tcPr>
            <w:tcW w:w="933"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lastRenderedPageBreak/>
              <w:t>Грипп</w:t>
            </w:r>
          </w:p>
          <w:p w:rsidR="003D1C66" w:rsidRPr="00DC066B" w:rsidRDefault="003D1C66" w:rsidP="003D1C66">
            <w:pPr>
              <w:pStyle w:val="afff5"/>
              <w:rPr>
                <w:szCs w:val="22"/>
                <w:lang w:eastAsia="en-US"/>
              </w:rPr>
            </w:pPr>
            <w:r w:rsidRPr="00DC066B">
              <w:rPr>
                <w:szCs w:val="22"/>
                <w:lang w:eastAsia="en-US"/>
              </w:rPr>
              <w:t xml:space="preserve">А </w:t>
            </w:r>
            <w:r w:rsidRPr="00DC066B">
              <w:rPr>
                <w:szCs w:val="22"/>
                <w:lang w:eastAsia="en-US"/>
              </w:rPr>
              <w:lastRenderedPageBreak/>
              <w:t>(Н</w:t>
            </w:r>
            <w:r w:rsidRPr="00DC066B">
              <w:rPr>
                <w:szCs w:val="22"/>
                <w:vertAlign w:val="subscript"/>
                <w:lang w:eastAsia="en-US"/>
              </w:rPr>
              <w:t>3</w:t>
            </w:r>
            <w:r w:rsidRPr="00DC066B">
              <w:rPr>
                <w:szCs w:val="22"/>
                <w:lang w:val="en-US" w:eastAsia="en-US"/>
              </w:rPr>
              <w:t>N</w:t>
            </w:r>
            <w:r w:rsidRPr="00DC066B">
              <w:rPr>
                <w:szCs w:val="22"/>
                <w:vertAlign w:val="subscript"/>
                <w:lang w:eastAsia="en-US"/>
              </w:rPr>
              <w:t>2</w:t>
            </w:r>
            <w:r w:rsidRPr="00DC066B">
              <w:rPr>
                <w:szCs w:val="22"/>
                <w:lang w:eastAsia="en-US"/>
              </w:rPr>
              <w:t>)</w:t>
            </w:r>
          </w:p>
        </w:tc>
        <w:tc>
          <w:tcPr>
            <w:tcW w:w="1490" w:type="dxa"/>
            <w:tcBorders>
              <w:top w:val="single" w:sz="4" w:space="0" w:color="auto"/>
              <w:left w:val="single" w:sz="4" w:space="0" w:color="auto"/>
              <w:bottom w:val="single" w:sz="4" w:space="0" w:color="auto"/>
              <w:right w:val="single" w:sz="4" w:space="0" w:color="auto"/>
            </w:tcBorders>
          </w:tcPr>
          <w:p w:rsidR="003D1C66" w:rsidRPr="00DC066B" w:rsidRDefault="003D1C66" w:rsidP="003D1C66">
            <w:pPr>
              <w:pStyle w:val="afff5"/>
              <w:rPr>
                <w:szCs w:val="22"/>
                <w:lang w:eastAsia="en-US"/>
              </w:rPr>
            </w:pPr>
            <w:r w:rsidRPr="00DC066B">
              <w:rPr>
                <w:szCs w:val="22"/>
                <w:lang w:eastAsia="en-US"/>
              </w:rPr>
              <w:lastRenderedPageBreak/>
              <w:t>Грипп А нетипируемы</w:t>
            </w:r>
            <w:r w:rsidRPr="00DC066B">
              <w:rPr>
                <w:szCs w:val="22"/>
                <w:lang w:eastAsia="en-US"/>
              </w:rPr>
              <w:lastRenderedPageBreak/>
              <w:t>й</w:t>
            </w:r>
          </w:p>
        </w:tc>
        <w:tc>
          <w:tcPr>
            <w:tcW w:w="1443" w:type="dxa"/>
            <w:tcBorders>
              <w:top w:val="single" w:sz="4" w:space="0" w:color="auto"/>
              <w:left w:val="single" w:sz="4" w:space="0" w:color="auto"/>
              <w:bottom w:val="single" w:sz="4" w:space="0" w:color="auto"/>
              <w:right w:val="single" w:sz="4" w:space="0" w:color="auto"/>
            </w:tcBorders>
            <w:vAlign w:val="center"/>
            <w:hideMark/>
          </w:tcPr>
          <w:p w:rsidR="003D1C66" w:rsidRPr="00DC066B" w:rsidRDefault="003D1C66" w:rsidP="003D1C66">
            <w:pPr>
              <w:pStyle w:val="afff5"/>
              <w:rPr>
                <w:szCs w:val="22"/>
                <w:lang w:eastAsia="en-US"/>
              </w:rPr>
            </w:pPr>
            <w:r w:rsidRPr="00DC066B">
              <w:rPr>
                <w:szCs w:val="22"/>
                <w:lang w:eastAsia="en-US"/>
              </w:rPr>
              <w:lastRenderedPageBreak/>
              <w:t>Грипп В</w:t>
            </w:r>
          </w:p>
        </w:tc>
      </w:tr>
      <w:tr w:rsidR="003D1C66" w:rsidRPr="00DC066B" w:rsidTr="00DA3F87">
        <w:trPr>
          <w:trHeight w:val="245"/>
          <w:jc w:val="center"/>
        </w:trPr>
        <w:tc>
          <w:tcPr>
            <w:tcW w:w="1182"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lastRenderedPageBreak/>
              <w:t>2019</w:t>
            </w:r>
          </w:p>
        </w:tc>
        <w:tc>
          <w:tcPr>
            <w:tcW w:w="130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3227</w:t>
            </w:r>
          </w:p>
        </w:tc>
        <w:tc>
          <w:tcPr>
            <w:tcW w:w="11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356</w:t>
            </w:r>
          </w:p>
        </w:tc>
        <w:tc>
          <w:tcPr>
            <w:tcW w:w="991"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304</w:t>
            </w:r>
          </w:p>
        </w:tc>
        <w:tc>
          <w:tcPr>
            <w:tcW w:w="835"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49</w:t>
            </w:r>
          </w:p>
        </w:tc>
        <w:tc>
          <w:tcPr>
            <w:tcW w:w="1490" w:type="dxa"/>
            <w:tcBorders>
              <w:top w:val="single" w:sz="4" w:space="0" w:color="auto"/>
              <w:left w:val="single" w:sz="4" w:space="0" w:color="auto"/>
              <w:bottom w:val="single" w:sz="4" w:space="0" w:color="auto"/>
              <w:right w:val="single" w:sz="4" w:space="0" w:color="auto"/>
            </w:tcBorders>
          </w:tcPr>
          <w:p w:rsidR="003D1C66" w:rsidRPr="00DC066B" w:rsidRDefault="003D1C66" w:rsidP="003D1C66">
            <w:pPr>
              <w:pStyle w:val="afff5"/>
              <w:rPr>
                <w:szCs w:val="22"/>
                <w:lang w:eastAsia="en-US"/>
              </w:rPr>
            </w:pPr>
            <w:r w:rsidRPr="00DC066B">
              <w:rPr>
                <w:szCs w:val="22"/>
                <w:lang w:eastAsia="en-US"/>
              </w:rPr>
              <w:t>3</w:t>
            </w:r>
          </w:p>
        </w:tc>
        <w:tc>
          <w:tcPr>
            <w:tcW w:w="144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0</w:t>
            </w:r>
          </w:p>
        </w:tc>
      </w:tr>
      <w:tr w:rsidR="003D1C66" w:rsidRPr="00DC066B" w:rsidTr="00DA3F87">
        <w:trPr>
          <w:trHeight w:val="245"/>
          <w:jc w:val="center"/>
        </w:trPr>
        <w:tc>
          <w:tcPr>
            <w:tcW w:w="1182"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2020</w:t>
            </w:r>
          </w:p>
        </w:tc>
        <w:tc>
          <w:tcPr>
            <w:tcW w:w="130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3385</w:t>
            </w:r>
          </w:p>
        </w:tc>
        <w:tc>
          <w:tcPr>
            <w:tcW w:w="11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169</w:t>
            </w:r>
          </w:p>
        </w:tc>
        <w:tc>
          <w:tcPr>
            <w:tcW w:w="991"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7</w:t>
            </w:r>
          </w:p>
        </w:tc>
        <w:tc>
          <w:tcPr>
            <w:tcW w:w="835"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99</w:t>
            </w:r>
          </w:p>
        </w:tc>
        <w:tc>
          <w:tcPr>
            <w:tcW w:w="1490" w:type="dxa"/>
            <w:tcBorders>
              <w:top w:val="single" w:sz="4" w:space="0" w:color="auto"/>
              <w:left w:val="single" w:sz="4" w:space="0" w:color="auto"/>
              <w:bottom w:val="single" w:sz="4" w:space="0" w:color="auto"/>
              <w:right w:val="single" w:sz="4" w:space="0" w:color="auto"/>
            </w:tcBorders>
          </w:tcPr>
          <w:p w:rsidR="003D1C66" w:rsidRPr="00DC066B" w:rsidRDefault="003D1C66" w:rsidP="003D1C66">
            <w:pPr>
              <w:pStyle w:val="afff5"/>
              <w:rPr>
                <w:szCs w:val="22"/>
                <w:lang w:eastAsia="en-US"/>
              </w:rPr>
            </w:pPr>
            <w:r w:rsidRPr="00DC066B">
              <w:rPr>
                <w:szCs w:val="22"/>
                <w:lang w:eastAsia="en-US"/>
              </w:rPr>
              <w:t>1</w:t>
            </w:r>
          </w:p>
        </w:tc>
        <w:tc>
          <w:tcPr>
            <w:tcW w:w="144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sidRPr="00DC066B">
              <w:rPr>
                <w:szCs w:val="22"/>
                <w:lang w:eastAsia="en-US"/>
              </w:rPr>
              <w:t>62</w:t>
            </w:r>
          </w:p>
        </w:tc>
      </w:tr>
      <w:tr w:rsidR="003D1C66" w:rsidRPr="00DC066B" w:rsidTr="00DA3F87">
        <w:trPr>
          <w:trHeight w:val="245"/>
          <w:jc w:val="center"/>
        </w:trPr>
        <w:tc>
          <w:tcPr>
            <w:tcW w:w="1182"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2021</w:t>
            </w:r>
          </w:p>
        </w:tc>
        <w:tc>
          <w:tcPr>
            <w:tcW w:w="130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3418</w:t>
            </w:r>
          </w:p>
        </w:tc>
        <w:tc>
          <w:tcPr>
            <w:tcW w:w="11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18</w:t>
            </w:r>
          </w:p>
        </w:tc>
        <w:tc>
          <w:tcPr>
            <w:tcW w:w="991"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0</w:t>
            </w:r>
          </w:p>
        </w:tc>
        <w:tc>
          <w:tcPr>
            <w:tcW w:w="835"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18</w:t>
            </w:r>
          </w:p>
        </w:tc>
        <w:tc>
          <w:tcPr>
            <w:tcW w:w="1490" w:type="dxa"/>
            <w:tcBorders>
              <w:top w:val="single" w:sz="4" w:space="0" w:color="auto"/>
              <w:left w:val="single" w:sz="4" w:space="0" w:color="auto"/>
              <w:bottom w:val="single" w:sz="4" w:space="0" w:color="auto"/>
              <w:right w:val="single" w:sz="4" w:space="0" w:color="auto"/>
            </w:tcBorders>
          </w:tcPr>
          <w:p w:rsidR="003D1C66" w:rsidRPr="00DC066B" w:rsidRDefault="003D1C66" w:rsidP="003D1C66">
            <w:pPr>
              <w:pStyle w:val="afff5"/>
              <w:rPr>
                <w:szCs w:val="22"/>
                <w:lang w:eastAsia="en-US"/>
              </w:rPr>
            </w:pPr>
            <w:r>
              <w:rPr>
                <w:szCs w:val="22"/>
                <w:lang w:eastAsia="en-US"/>
              </w:rPr>
              <w:t>0</w:t>
            </w:r>
          </w:p>
        </w:tc>
        <w:tc>
          <w:tcPr>
            <w:tcW w:w="1443" w:type="dxa"/>
            <w:tcBorders>
              <w:top w:val="single" w:sz="4" w:space="0" w:color="auto"/>
              <w:left w:val="single" w:sz="4" w:space="0" w:color="auto"/>
              <w:bottom w:val="single" w:sz="4" w:space="0" w:color="auto"/>
              <w:right w:val="single" w:sz="4" w:space="0" w:color="auto"/>
            </w:tcBorders>
            <w:vAlign w:val="center"/>
          </w:tcPr>
          <w:p w:rsidR="003D1C66" w:rsidRPr="00DC066B" w:rsidRDefault="003D1C66" w:rsidP="003D1C66">
            <w:pPr>
              <w:pStyle w:val="afff5"/>
              <w:rPr>
                <w:szCs w:val="22"/>
                <w:lang w:eastAsia="en-US"/>
              </w:rPr>
            </w:pPr>
            <w:r>
              <w:rPr>
                <w:szCs w:val="22"/>
                <w:lang w:eastAsia="en-US"/>
              </w:rPr>
              <w:t>0</w:t>
            </w:r>
          </w:p>
        </w:tc>
      </w:tr>
      <w:tr w:rsidR="003D1C66" w:rsidRPr="00DC066B" w:rsidTr="00DA3F87">
        <w:trPr>
          <w:trHeight w:val="245"/>
          <w:jc w:val="center"/>
        </w:trPr>
        <w:tc>
          <w:tcPr>
            <w:tcW w:w="1182"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2022</w:t>
            </w:r>
          </w:p>
        </w:tc>
        <w:tc>
          <w:tcPr>
            <w:tcW w:w="1303"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9647</w:t>
            </w:r>
          </w:p>
        </w:tc>
        <w:tc>
          <w:tcPr>
            <w:tcW w:w="1133"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99</w:t>
            </w:r>
          </w:p>
        </w:tc>
        <w:tc>
          <w:tcPr>
            <w:tcW w:w="991"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0</w:t>
            </w:r>
          </w:p>
        </w:tc>
        <w:tc>
          <w:tcPr>
            <w:tcW w:w="835"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99</w:t>
            </w:r>
          </w:p>
        </w:tc>
        <w:tc>
          <w:tcPr>
            <w:tcW w:w="1490" w:type="dxa"/>
            <w:tcBorders>
              <w:top w:val="single" w:sz="4" w:space="0" w:color="auto"/>
              <w:left w:val="single" w:sz="4" w:space="0" w:color="auto"/>
              <w:bottom w:val="single" w:sz="4" w:space="0" w:color="auto"/>
              <w:right w:val="single" w:sz="4" w:space="0" w:color="auto"/>
            </w:tcBorders>
          </w:tcPr>
          <w:p w:rsidR="003D1C66" w:rsidRDefault="003D1C66" w:rsidP="003D1C66">
            <w:pPr>
              <w:pStyle w:val="afff5"/>
              <w:rPr>
                <w:szCs w:val="22"/>
                <w:lang w:eastAsia="en-US"/>
              </w:rPr>
            </w:pPr>
            <w:r>
              <w:rPr>
                <w:szCs w:val="22"/>
                <w:lang w:eastAsia="en-US"/>
              </w:rPr>
              <w:t>0</w:t>
            </w:r>
          </w:p>
        </w:tc>
        <w:tc>
          <w:tcPr>
            <w:tcW w:w="1443" w:type="dxa"/>
            <w:tcBorders>
              <w:top w:val="single" w:sz="4" w:space="0" w:color="auto"/>
              <w:left w:val="single" w:sz="4" w:space="0" w:color="auto"/>
              <w:bottom w:val="single" w:sz="4" w:space="0" w:color="auto"/>
              <w:right w:val="single" w:sz="4" w:space="0" w:color="auto"/>
            </w:tcBorders>
            <w:vAlign w:val="center"/>
          </w:tcPr>
          <w:p w:rsidR="003D1C66" w:rsidRDefault="003D1C66" w:rsidP="003D1C66">
            <w:pPr>
              <w:pStyle w:val="afff5"/>
              <w:rPr>
                <w:szCs w:val="22"/>
                <w:lang w:eastAsia="en-US"/>
              </w:rPr>
            </w:pPr>
            <w:r>
              <w:rPr>
                <w:szCs w:val="22"/>
                <w:lang w:eastAsia="en-US"/>
              </w:rPr>
              <w:t>0</w:t>
            </w:r>
          </w:p>
        </w:tc>
      </w:tr>
    </w:tbl>
    <w:p w:rsidR="003D1C66" w:rsidRDefault="003D1C66" w:rsidP="003D1C66">
      <w:pPr>
        <w:pStyle w:val="21"/>
        <w:shd w:val="clear" w:color="auto" w:fill="auto"/>
        <w:spacing w:after="0" w:line="240" w:lineRule="auto"/>
        <w:ind w:firstLine="709"/>
        <w:rPr>
          <w:rStyle w:val="2f4"/>
          <w:b w:val="0"/>
          <w:sz w:val="24"/>
          <w:szCs w:val="24"/>
        </w:rPr>
      </w:pPr>
    </w:p>
    <w:p w:rsidR="003D1C66" w:rsidRPr="00566444" w:rsidRDefault="003D1C66" w:rsidP="003D1C66">
      <w:pPr>
        <w:ind w:firstLine="567"/>
        <w:jc w:val="both"/>
      </w:pPr>
      <w:r w:rsidRPr="00566444">
        <w:t xml:space="preserve">В преддверии и в ходе эпидемического сезона проводилась широкая кампания по информированию населения о мерах индивидуальной и общественной профилактики гриппа, значимости и эффективности вакцинации и вреде самолечения. </w:t>
      </w:r>
      <w:r w:rsidR="00DA3F87">
        <w:t xml:space="preserve">Распространено </w:t>
      </w:r>
      <w:r w:rsidRPr="00566444">
        <w:t>3 тысячи публикаций, бюллетеней, листовок. На сайтах Управления Роспотребнадзора по Еврейской автономной области и ФБУЗ «Центр гигиены и эпидемиологии в ЕАО» размещено более 500 информационных сообщений, в рамках организованных «Горячих линий» Роспотребнадзора принято более 2,5 тыс. звонков и сообщений.</w:t>
      </w:r>
    </w:p>
    <w:p w:rsidR="003D1C66" w:rsidRPr="00244D6C" w:rsidRDefault="003D1C66" w:rsidP="003D1C66">
      <w:pPr>
        <w:pStyle w:val="a3"/>
        <w:spacing w:after="0" w:line="278" w:lineRule="exact"/>
        <w:ind w:firstLine="709"/>
        <w:jc w:val="both"/>
      </w:pPr>
      <w:r w:rsidRPr="00244D6C">
        <w:t>В целях мониторинга за циркуляцией вируса гриппа птиц в 202</w:t>
      </w:r>
      <w:r>
        <w:t>2</w:t>
      </w:r>
      <w:r w:rsidRPr="00244D6C">
        <w:t xml:space="preserve"> году обследовано 20 человек, результаты обследования отрицательные. </w:t>
      </w:r>
    </w:p>
    <w:p w:rsidR="003D1C66" w:rsidRDefault="003D1C66" w:rsidP="003D1C66">
      <w:pPr>
        <w:autoSpaceDE w:val="0"/>
        <w:autoSpaceDN w:val="0"/>
        <w:adjustRightInd w:val="0"/>
        <w:ind w:firstLine="709"/>
        <w:jc w:val="both"/>
      </w:pPr>
      <w:r>
        <w:t xml:space="preserve">Задачи на 2023 год: продолжение  </w:t>
      </w:r>
      <w:r w:rsidRPr="00463561">
        <w:t xml:space="preserve">изучения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w:t>
      </w:r>
      <w:r>
        <w:t xml:space="preserve">ОРВИ и ВП; продолжить активную </w:t>
      </w:r>
      <w:r w:rsidRPr="00463561">
        <w:t>разъяснительную работу с населением о мерах личной и общественной профилактики гриппа и</w:t>
      </w:r>
      <w:r>
        <w:t xml:space="preserve"> ОРВИ, эффективности вакцинации</w:t>
      </w:r>
      <w:r w:rsidRPr="00463561">
        <w:t xml:space="preserve"> против гриппа.</w:t>
      </w:r>
    </w:p>
    <w:p w:rsidR="003D1C66" w:rsidRPr="006B480D" w:rsidRDefault="003D1C66" w:rsidP="003D1C66">
      <w:pPr>
        <w:pStyle w:val="21"/>
        <w:shd w:val="clear" w:color="auto" w:fill="auto"/>
        <w:spacing w:after="0" w:line="240" w:lineRule="auto"/>
        <w:ind w:firstLine="709"/>
        <w:rPr>
          <w:sz w:val="24"/>
          <w:szCs w:val="24"/>
        </w:rPr>
      </w:pPr>
      <w:r w:rsidRPr="006B480D">
        <w:rPr>
          <w:sz w:val="24"/>
          <w:szCs w:val="24"/>
        </w:rPr>
        <w:t>В 2022 г. заболеваемость</w:t>
      </w:r>
      <w:r w:rsidRPr="006B480D">
        <w:rPr>
          <w:rStyle w:val="317"/>
          <w:sz w:val="24"/>
          <w:szCs w:val="24"/>
        </w:rPr>
        <w:t xml:space="preserve"> внебольничными пневмониями</w:t>
      </w:r>
      <w:r w:rsidRPr="006B480D">
        <w:rPr>
          <w:sz w:val="24"/>
          <w:szCs w:val="24"/>
        </w:rPr>
        <w:t xml:space="preserve"> (ВП) составила 237,78 на 100 тыс. населения) в сравнении с СМП (505,62) снизилась в 2,1 раза (в 2021 г. – 951,33)</w:t>
      </w:r>
      <w:r>
        <w:rPr>
          <w:sz w:val="24"/>
          <w:szCs w:val="24"/>
        </w:rPr>
        <w:t xml:space="preserve"> и </w:t>
      </w:r>
      <w:r w:rsidRPr="006B480D">
        <w:rPr>
          <w:sz w:val="24"/>
          <w:szCs w:val="24"/>
        </w:rPr>
        <w:t xml:space="preserve"> </w:t>
      </w:r>
      <w:r w:rsidRPr="008E47C0">
        <w:rPr>
          <w:sz w:val="24"/>
          <w:szCs w:val="24"/>
        </w:rPr>
        <w:t>ниже среднероссийского показателя (</w:t>
      </w:r>
      <w:r>
        <w:rPr>
          <w:sz w:val="24"/>
          <w:szCs w:val="24"/>
        </w:rPr>
        <w:t>402,94</w:t>
      </w:r>
      <w:r w:rsidRPr="008E47C0">
        <w:rPr>
          <w:sz w:val="24"/>
          <w:szCs w:val="24"/>
        </w:rPr>
        <w:t xml:space="preserve">) – на </w:t>
      </w:r>
      <w:r>
        <w:rPr>
          <w:sz w:val="24"/>
          <w:szCs w:val="24"/>
        </w:rPr>
        <w:t>40,9</w:t>
      </w:r>
      <w:r w:rsidRPr="008E47C0">
        <w:rPr>
          <w:sz w:val="24"/>
          <w:szCs w:val="24"/>
        </w:rPr>
        <w:t xml:space="preserve">% </w:t>
      </w:r>
      <w:r w:rsidRPr="00004AC2">
        <w:rPr>
          <w:color w:val="auto"/>
          <w:sz w:val="24"/>
          <w:szCs w:val="24"/>
        </w:rPr>
        <w:t>и Дальневосточного федерального показателя (</w:t>
      </w:r>
      <w:r>
        <w:rPr>
          <w:color w:val="auto"/>
          <w:sz w:val="24"/>
          <w:szCs w:val="24"/>
        </w:rPr>
        <w:t>592,63</w:t>
      </w:r>
      <w:r w:rsidRPr="00004AC2">
        <w:rPr>
          <w:color w:val="auto"/>
          <w:sz w:val="24"/>
          <w:szCs w:val="24"/>
        </w:rPr>
        <w:t xml:space="preserve">) – на </w:t>
      </w:r>
      <w:r>
        <w:rPr>
          <w:color w:val="auto"/>
          <w:sz w:val="24"/>
          <w:szCs w:val="24"/>
        </w:rPr>
        <w:t>59,9</w:t>
      </w:r>
      <w:r w:rsidRPr="00004AC2">
        <w:rPr>
          <w:color w:val="auto"/>
          <w:sz w:val="24"/>
          <w:szCs w:val="24"/>
        </w:rPr>
        <w:t>%.</w:t>
      </w:r>
      <w:r>
        <w:rPr>
          <w:color w:val="auto"/>
          <w:sz w:val="24"/>
          <w:szCs w:val="24"/>
        </w:rPr>
        <w:t xml:space="preserve"> </w:t>
      </w:r>
      <w:r w:rsidRPr="006B480D">
        <w:rPr>
          <w:sz w:val="24"/>
          <w:szCs w:val="24"/>
        </w:rPr>
        <w:t>Заболеваемость пневмонией вирусной этиологии (4,47 на 100 тыс. населения) относительно СМП (62,6) увеличилась в 3,8 раза (в 2021 г. – 24,64). По сравнению с 2020 г. изменился учет случаев заболеваний внебольничными пневмониями, обусловленных новой коронавирусной инфекцией.</w:t>
      </w:r>
    </w:p>
    <w:p w:rsidR="003D1C66" w:rsidRPr="008E47C0" w:rsidRDefault="003D1C66" w:rsidP="003D1C66">
      <w:pPr>
        <w:pStyle w:val="a3"/>
        <w:spacing w:after="0" w:line="274" w:lineRule="exact"/>
        <w:ind w:left="20" w:right="40" w:firstLine="700"/>
        <w:jc w:val="both"/>
      </w:pPr>
      <w:r>
        <w:t>Доля детского населения в заболеваемости внебольничными пневмониями (247,82) по сравнению с прошлым годом</w:t>
      </w:r>
      <w:r w:rsidR="00DA3F87">
        <w:t xml:space="preserve"> (868,48) снизилась в 3,5 раза.</w:t>
      </w:r>
    </w:p>
    <w:p w:rsidR="003D1C66" w:rsidRPr="00463561" w:rsidRDefault="003D1C66" w:rsidP="003D1C66">
      <w:pPr>
        <w:pStyle w:val="21"/>
        <w:shd w:val="clear" w:color="auto" w:fill="auto"/>
        <w:spacing w:after="0" w:line="240" w:lineRule="auto"/>
        <w:ind w:firstLine="709"/>
        <w:rPr>
          <w:sz w:val="24"/>
          <w:szCs w:val="24"/>
        </w:rPr>
      </w:pPr>
      <w:r w:rsidRPr="008E47C0">
        <w:rPr>
          <w:sz w:val="24"/>
          <w:szCs w:val="24"/>
        </w:rPr>
        <w:t>Максимальный показатель заболеваемости ВП наблюдался к возрастной группе 1-2 года</w:t>
      </w:r>
      <w:r>
        <w:rPr>
          <w:sz w:val="24"/>
          <w:szCs w:val="24"/>
        </w:rPr>
        <w:t xml:space="preserve"> и составил 404,0 на 100 тыс. населения (2021 г. - 2306,64,  2020 г.- </w:t>
      </w:r>
      <w:r w:rsidRPr="00463561">
        <w:rPr>
          <w:sz w:val="24"/>
          <w:szCs w:val="24"/>
        </w:rPr>
        <w:t>2270,4</w:t>
      </w:r>
      <w:r>
        <w:rPr>
          <w:sz w:val="24"/>
          <w:szCs w:val="24"/>
        </w:rPr>
        <w:t xml:space="preserve"> на 100 тыс.</w:t>
      </w:r>
      <w:r w:rsidRPr="00463561">
        <w:rPr>
          <w:sz w:val="24"/>
          <w:szCs w:val="24"/>
        </w:rPr>
        <w:t xml:space="preserve"> </w:t>
      </w:r>
      <w:r>
        <w:rPr>
          <w:sz w:val="24"/>
          <w:szCs w:val="24"/>
        </w:rPr>
        <w:t>детского населения)</w:t>
      </w:r>
      <w:r w:rsidRPr="00463561">
        <w:rPr>
          <w:sz w:val="24"/>
          <w:szCs w:val="24"/>
        </w:rPr>
        <w:t xml:space="preserve">. </w:t>
      </w:r>
    </w:p>
    <w:p w:rsidR="003D1C66" w:rsidRDefault="003D1C66" w:rsidP="003D1C66">
      <w:pPr>
        <w:pStyle w:val="21"/>
        <w:shd w:val="clear" w:color="auto" w:fill="auto"/>
        <w:spacing w:after="0" w:line="240" w:lineRule="auto"/>
        <w:ind w:firstLine="709"/>
        <w:rPr>
          <w:sz w:val="24"/>
          <w:szCs w:val="24"/>
        </w:rPr>
      </w:pPr>
      <w:r w:rsidRPr="00463561">
        <w:rPr>
          <w:sz w:val="24"/>
          <w:szCs w:val="24"/>
        </w:rPr>
        <w:t>Показатель заболеваемости внебольничными пневмон</w:t>
      </w:r>
      <w:r>
        <w:rPr>
          <w:sz w:val="24"/>
          <w:szCs w:val="24"/>
        </w:rPr>
        <w:t xml:space="preserve">иями бактериальной этиологии – 1, 28 на 100 тыс. населения, что ниже показателя 2021 г.- 1,90 на 100 тыс. населения (2020 г.- </w:t>
      </w:r>
      <w:r w:rsidRPr="00463561">
        <w:rPr>
          <w:sz w:val="24"/>
          <w:szCs w:val="24"/>
        </w:rPr>
        <w:t>2,50</w:t>
      </w:r>
      <w:r>
        <w:rPr>
          <w:sz w:val="24"/>
          <w:szCs w:val="24"/>
        </w:rPr>
        <w:t>)</w:t>
      </w:r>
      <w:r w:rsidR="00D97404">
        <w:rPr>
          <w:sz w:val="24"/>
          <w:szCs w:val="24"/>
        </w:rPr>
        <w:t>, рис. №</w:t>
      </w:r>
      <w:r w:rsidR="00DA3F87">
        <w:rPr>
          <w:sz w:val="24"/>
          <w:szCs w:val="24"/>
        </w:rPr>
        <w:t>37</w:t>
      </w:r>
      <w:r>
        <w:rPr>
          <w:sz w:val="24"/>
          <w:szCs w:val="24"/>
        </w:rPr>
        <w:t>.</w:t>
      </w:r>
      <w:r w:rsidRPr="00463561">
        <w:rPr>
          <w:sz w:val="24"/>
          <w:szCs w:val="24"/>
        </w:rPr>
        <w:t xml:space="preserve"> </w:t>
      </w:r>
    </w:p>
    <w:p w:rsidR="003D1C66" w:rsidRDefault="003D1C66" w:rsidP="003D1C66">
      <w:pPr>
        <w:pStyle w:val="21"/>
        <w:shd w:val="clear" w:color="auto" w:fill="auto"/>
        <w:spacing w:after="0" w:line="240" w:lineRule="auto"/>
        <w:ind w:firstLine="709"/>
        <w:rPr>
          <w:sz w:val="24"/>
          <w:szCs w:val="24"/>
        </w:rPr>
      </w:pPr>
    </w:p>
    <w:p w:rsidR="003D1C66" w:rsidRDefault="003D1C66" w:rsidP="00D97404">
      <w:pPr>
        <w:pStyle w:val="a3"/>
        <w:rPr>
          <w:rStyle w:val="afff2"/>
          <w:b/>
          <w:bCs/>
          <w:sz w:val="22"/>
          <w:szCs w:val="22"/>
        </w:rPr>
      </w:pPr>
      <w:r>
        <w:rPr>
          <w:noProof/>
        </w:rPr>
        <w:lastRenderedPageBreak/>
        <w:drawing>
          <wp:inline distT="0" distB="0" distL="0" distR="0" wp14:anchorId="565D788C" wp14:editId="5AE67C5B">
            <wp:extent cx="5947576" cy="2480807"/>
            <wp:effectExtent l="0" t="0" r="1524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97404" w:rsidRDefault="00D97404" w:rsidP="00D97404">
      <w:pPr>
        <w:pStyle w:val="a3"/>
        <w:spacing w:after="0"/>
        <w:ind w:firstLine="709"/>
        <w:rPr>
          <w:rStyle w:val="afff2"/>
          <w:b/>
          <w:bCs/>
          <w:sz w:val="22"/>
          <w:szCs w:val="22"/>
        </w:rPr>
      </w:pPr>
    </w:p>
    <w:p w:rsidR="003D1C66" w:rsidRPr="00E43FA1" w:rsidRDefault="003D1C66" w:rsidP="00D97404">
      <w:pPr>
        <w:pStyle w:val="a3"/>
        <w:spacing w:after="0"/>
        <w:ind w:firstLine="709"/>
        <w:rPr>
          <w:rStyle w:val="afff2"/>
          <w:bCs/>
          <w:sz w:val="22"/>
          <w:szCs w:val="22"/>
        </w:rPr>
      </w:pPr>
      <w:r w:rsidRPr="00E43FA1">
        <w:rPr>
          <w:rStyle w:val="afff2"/>
          <w:b/>
          <w:bCs/>
          <w:sz w:val="22"/>
          <w:szCs w:val="22"/>
        </w:rPr>
        <w:t>Рис. №</w:t>
      </w:r>
      <w:r w:rsidR="00DA3F87">
        <w:rPr>
          <w:rStyle w:val="afff2"/>
          <w:b/>
          <w:bCs/>
          <w:sz w:val="22"/>
          <w:szCs w:val="22"/>
        </w:rPr>
        <w:t>3</w:t>
      </w:r>
      <w:r w:rsidRPr="00E43FA1">
        <w:rPr>
          <w:rStyle w:val="afff2"/>
          <w:b/>
          <w:bCs/>
          <w:sz w:val="22"/>
          <w:szCs w:val="22"/>
        </w:rPr>
        <w:t>7.</w:t>
      </w:r>
      <w:r w:rsidRPr="00E43FA1">
        <w:rPr>
          <w:rStyle w:val="afff2"/>
          <w:bCs/>
          <w:sz w:val="22"/>
          <w:szCs w:val="22"/>
        </w:rPr>
        <w:t xml:space="preserve">  Динамика заболеваемости внебольничными пневмониями 2012-202</w:t>
      </w:r>
      <w:r>
        <w:rPr>
          <w:rStyle w:val="afff2"/>
          <w:bCs/>
          <w:sz w:val="22"/>
          <w:szCs w:val="22"/>
        </w:rPr>
        <w:t>2</w:t>
      </w:r>
      <w:r w:rsidRPr="00E43FA1">
        <w:rPr>
          <w:rStyle w:val="afff2"/>
          <w:bCs/>
          <w:sz w:val="22"/>
          <w:szCs w:val="22"/>
        </w:rPr>
        <w:t xml:space="preserve"> гг.</w:t>
      </w:r>
    </w:p>
    <w:p w:rsidR="003D1C66" w:rsidRDefault="003D1C66" w:rsidP="00D97404">
      <w:pPr>
        <w:pStyle w:val="21"/>
        <w:shd w:val="clear" w:color="auto" w:fill="auto"/>
        <w:spacing w:after="0" w:line="240" w:lineRule="auto"/>
        <w:ind w:firstLine="709"/>
        <w:rPr>
          <w:sz w:val="24"/>
          <w:szCs w:val="24"/>
        </w:rPr>
      </w:pPr>
    </w:p>
    <w:p w:rsidR="003D1C66" w:rsidRDefault="003D1C66" w:rsidP="003D1C66">
      <w:pPr>
        <w:pStyle w:val="a3"/>
        <w:spacing w:after="0" w:line="274" w:lineRule="exact"/>
        <w:ind w:left="20" w:right="20" w:firstLine="700"/>
        <w:jc w:val="both"/>
      </w:pPr>
      <w:r>
        <w:t>В целях профилактики заболеваний, вызванных пневмококками, в т. ч. пневмококковой пневмонии, проводится профилактическая иммунизация населения области. Охват населения прививками против данной инфекции увеличивается с каждым годом. Охват своевременной иммунизации детей в возрасте 12 месяцев против пневмококковой инфекции в 2022 году составил 98,70% (в 2021 г. - 96,59 %), в возрасте 24 месяцев в 2022 году - 95,18% (в 2021 г. - 96,15%).</w:t>
      </w:r>
    </w:p>
    <w:p w:rsidR="003D1C66" w:rsidRPr="00043549" w:rsidRDefault="003D1C66" w:rsidP="003D1C66">
      <w:pPr>
        <w:autoSpaceDE w:val="0"/>
        <w:autoSpaceDN w:val="0"/>
        <w:adjustRightInd w:val="0"/>
        <w:ind w:firstLine="709"/>
        <w:jc w:val="both"/>
        <w:rPr>
          <w:rFonts w:ascii="TimesNewRomanPSMT" w:hAnsi="TimesNewRomanPSMT" w:cs="TimesNewRomanPSMT"/>
        </w:rPr>
      </w:pPr>
      <w:r w:rsidRPr="00043549">
        <w:t>Задачами на 202</w:t>
      </w:r>
      <w:r>
        <w:t>3</w:t>
      </w:r>
      <w:r w:rsidRPr="00043549">
        <w:t xml:space="preserve"> г. является: широкое внедрение методов лабораторной диагностики</w:t>
      </w:r>
      <w:r>
        <w:t>,</w:t>
      </w:r>
      <w:r w:rsidRPr="00043549">
        <w:t xml:space="preserve"> </w:t>
      </w:r>
      <w:r>
        <w:t>работа по формированию приверженности к иммунизации, в том числе участковыми терапевтами, педиатрами и «узкими» специалистами.</w:t>
      </w:r>
    </w:p>
    <w:p w:rsidR="003D1C66" w:rsidRPr="00043549" w:rsidRDefault="003D1C66" w:rsidP="003D1C66">
      <w:pPr>
        <w:pStyle w:val="21"/>
        <w:shd w:val="clear" w:color="auto" w:fill="auto"/>
        <w:spacing w:after="0" w:line="240" w:lineRule="auto"/>
        <w:ind w:firstLine="709"/>
        <w:rPr>
          <w:sz w:val="24"/>
          <w:szCs w:val="24"/>
        </w:rPr>
      </w:pPr>
      <w:r>
        <w:rPr>
          <w:sz w:val="24"/>
          <w:szCs w:val="24"/>
        </w:rPr>
        <w:t xml:space="preserve">В </w:t>
      </w:r>
      <w:r w:rsidRPr="00043549">
        <w:rPr>
          <w:sz w:val="24"/>
          <w:szCs w:val="24"/>
        </w:rPr>
        <w:t>202</w:t>
      </w:r>
      <w:r>
        <w:rPr>
          <w:sz w:val="24"/>
          <w:szCs w:val="24"/>
        </w:rPr>
        <w:t>2</w:t>
      </w:r>
      <w:r w:rsidRPr="00043549">
        <w:rPr>
          <w:sz w:val="24"/>
          <w:szCs w:val="24"/>
        </w:rPr>
        <w:t xml:space="preserve"> году продолжалась работа, направленная на повышение потенциала </w:t>
      </w:r>
      <w:r w:rsidRPr="00463561">
        <w:rPr>
          <w:sz w:val="24"/>
          <w:szCs w:val="24"/>
        </w:rPr>
        <w:t xml:space="preserve">области в борьбе </w:t>
      </w:r>
      <w:r w:rsidRPr="00572AE4">
        <w:rPr>
          <w:b/>
          <w:sz w:val="24"/>
          <w:szCs w:val="24"/>
        </w:rPr>
        <w:t>с корью,</w:t>
      </w:r>
      <w:r w:rsidRPr="00043549">
        <w:rPr>
          <w:sz w:val="24"/>
          <w:szCs w:val="24"/>
        </w:rPr>
        <w:t xml:space="preserve"> в соответствии с Планом мероприятий по реализации программы «Элиминации кори и краснухи</w:t>
      </w:r>
      <w:r>
        <w:rPr>
          <w:sz w:val="24"/>
          <w:szCs w:val="24"/>
        </w:rPr>
        <w:t xml:space="preserve">, достижение спорадической заболеваемости эпидемическим паротитои </w:t>
      </w:r>
      <w:r w:rsidRPr="00043549">
        <w:rPr>
          <w:sz w:val="24"/>
          <w:szCs w:val="24"/>
        </w:rPr>
        <w:t>в Российской Федерации</w:t>
      </w:r>
      <w:r>
        <w:rPr>
          <w:sz w:val="24"/>
          <w:szCs w:val="24"/>
        </w:rPr>
        <w:t xml:space="preserve">» </w:t>
      </w:r>
      <w:r w:rsidRPr="00043549">
        <w:rPr>
          <w:sz w:val="24"/>
          <w:szCs w:val="24"/>
        </w:rPr>
        <w:t>на территории Е</w:t>
      </w:r>
      <w:r>
        <w:rPr>
          <w:sz w:val="24"/>
          <w:szCs w:val="24"/>
        </w:rPr>
        <w:t>врейской автономной области</w:t>
      </w:r>
      <w:r w:rsidRPr="00043549">
        <w:rPr>
          <w:sz w:val="24"/>
          <w:szCs w:val="24"/>
        </w:rPr>
        <w:t xml:space="preserve"> (20</w:t>
      </w:r>
      <w:r>
        <w:rPr>
          <w:sz w:val="24"/>
          <w:szCs w:val="24"/>
        </w:rPr>
        <w:t>2</w:t>
      </w:r>
      <w:r w:rsidRPr="00043549">
        <w:rPr>
          <w:sz w:val="24"/>
          <w:szCs w:val="24"/>
        </w:rPr>
        <w:t>1-202</w:t>
      </w:r>
      <w:r>
        <w:rPr>
          <w:sz w:val="24"/>
          <w:szCs w:val="24"/>
        </w:rPr>
        <w:t>5</w:t>
      </w:r>
      <w:r w:rsidRPr="00043549">
        <w:rPr>
          <w:sz w:val="24"/>
          <w:szCs w:val="24"/>
        </w:rPr>
        <w:t xml:space="preserve"> гг.)</w:t>
      </w:r>
      <w:r>
        <w:rPr>
          <w:sz w:val="24"/>
          <w:szCs w:val="24"/>
        </w:rPr>
        <w:t>.</w:t>
      </w:r>
      <w:r w:rsidRPr="00043549">
        <w:rPr>
          <w:sz w:val="24"/>
          <w:szCs w:val="24"/>
        </w:rPr>
        <w:t xml:space="preserve"> </w:t>
      </w:r>
    </w:p>
    <w:p w:rsidR="003D1C66" w:rsidRPr="00043549" w:rsidRDefault="003D1C66" w:rsidP="003D1C66">
      <w:pPr>
        <w:ind w:firstLine="709"/>
        <w:jc w:val="both"/>
        <w:rPr>
          <w:color w:val="0D0D0D"/>
        </w:rPr>
      </w:pPr>
      <w:r w:rsidRPr="00043549">
        <w:rPr>
          <w:color w:val="0D0D0D"/>
        </w:rPr>
        <w:t>Последний случай кори на территории области был зарегистрирован в 2013 году (0,57 на 100 тыс. населения), импортированный из Таиланда. Дальнейшего распространения не получил</w:t>
      </w:r>
      <w:r>
        <w:rPr>
          <w:color w:val="0D0D0D"/>
        </w:rPr>
        <w:t>.</w:t>
      </w:r>
    </w:p>
    <w:p w:rsidR="003D1C66" w:rsidRPr="00004AC2" w:rsidRDefault="003D1C66" w:rsidP="003D1C66">
      <w:pPr>
        <w:ind w:firstLine="709"/>
        <w:jc w:val="both"/>
      </w:pPr>
      <w:r w:rsidRPr="00043549">
        <w:rPr>
          <w:color w:val="0D0D0D"/>
        </w:rPr>
        <w:t>Среднероссийский показатель –</w:t>
      </w:r>
      <w:r>
        <w:rPr>
          <w:color w:val="0D0D0D"/>
        </w:rPr>
        <w:t xml:space="preserve"> </w:t>
      </w:r>
      <w:r w:rsidRPr="00043549">
        <w:rPr>
          <w:color w:val="0D0D0D"/>
        </w:rPr>
        <w:t>0,</w:t>
      </w:r>
      <w:r>
        <w:rPr>
          <w:color w:val="0D0D0D"/>
        </w:rPr>
        <w:t>07</w:t>
      </w:r>
      <w:r w:rsidRPr="00043549">
        <w:rPr>
          <w:color w:val="0D0D0D"/>
        </w:rPr>
        <w:t>.</w:t>
      </w:r>
      <w:r>
        <w:t xml:space="preserve"> </w:t>
      </w:r>
      <w:r w:rsidRPr="00004AC2">
        <w:t>Показатель в Дальневосточном федеральном округе – 0,00.</w:t>
      </w:r>
    </w:p>
    <w:p w:rsidR="003D1C66" w:rsidRDefault="003D1C66" w:rsidP="003D1C66">
      <w:pPr>
        <w:pStyle w:val="a3"/>
        <w:spacing w:after="0" w:line="264" w:lineRule="exact"/>
        <w:ind w:left="20" w:right="20" w:firstLine="700"/>
        <w:jc w:val="both"/>
      </w:pPr>
      <w:r>
        <w:t>На протяжении последних лет во всех календарных возрастах поддерживается регламентируемый уровень охвата профилактическими прививками против кори</w:t>
      </w:r>
      <w:r w:rsidRPr="006D6C4D">
        <w:t xml:space="preserve"> </w:t>
      </w:r>
      <w:r>
        <w:t>(не менее 95 %).</w:t>
      </w:r>
    </w:p>
    <w:p w:rsidR="003D1C66" w:rsidRDefault="003D1C66" w:rsidP="003D1C66">
      <w:pPr>
        <w:pStyle w:val="a3"/>
        <w:spacing w:after="0" w:line="274" w:lineRule="exact"/>
        <w:ind w:left="20" w:right="20" w:firstLine="700"/>
        <w:jc w:val="both"/>
      </w:pPr>
      <w:r>
        <w:t xml:space="preserve">Охват вакцинацией в 12 мес. составил 98,6% (2021 г.- </w:t>
      </w:r>
      <w:r w:rsidRPr="00043549">
        <w:t>95,</w:t>
      </w:r>
      <w:r>
        <w:t>9</w:t>
      </w:r>
      <w:r w:rsidRPr="00043549">
        <w:t>%</w:t>
      </w:r>
      <w:r>
        <w:t>, 2020 г.- 95,2%)</w:t>
      </w:r>
      <w:r w:rsidRPr="00043549">
        <w:t xml:space="preserve">, </w:t>
      </w:r>
      <w:r>
        <w:t>своевременно по достижении 24 мес. – 97,7% (2021 г.- 97,6%, 2020 г.- 95,3%)</w:t>
      </w:r>
      <w:r w:rsidRPr="00043549">
        <w:t xml:space="preserve">, ревакцинацией детей 6-ти летнего возраста – </w:t>
      </w:r>
      <w:r>
        <w:t xml:space="preserve">95,1% (2021 г.- </w:t>
      </w:r>
      <w:r w:rsidRPr="00043549">
        <w:t>95</w:t>
      </w:r>
      <w:r>
        <w:t>,2</w:t>
      </w:r>
      <w:r w:rsidRPr="00043549">
        <w:t>%</w:t>
      </w:r>
      <w:r>
        <w:t>, 2020 г.- 95,0%)</w:t>
      </w:r>
      <w:r w:rsidRPr="00043549">
        <w:t>, охват ревакцинацией в возрастной группе 18-35 лет составил</w:t>
      </w:r>
      <w:r>
        <w:t xml:space="preserve"> 97,7% (2021 г.- </w:t>
      </w:r>
      <w:r w:rsidRPr="00043549">
        <w:t xml:space="preserve"> </w:t>
      </w:r>
      <w:r>
        <w:t xml:space="preserve">99,5%, 2020 г.- </w:t>
      </w:r>
      <w:r w:rsidRPr="00043549">
        <w:t>95,1%</w:t>
      </w:r>
      <w:r>
        <w:t>),</w:t>
      </w:r>
      <w:r w:rsidRPr="00043549">
        <w:t xml:space="preserve"> </w:t>
      </w:r>
      <w:r w:rsidRPr="0088031E">
        <w:t>в возрасте 36-55 лет – 96,</w:t>
      </w:r>
      <w:r>
        <w:t>3</w:t>
      </w:r>
      <w:r w:rsidRPr="0088031E">
        <w:t xml:space="preserve">%, </w:t>
      </w:r>
      <w:r>
        <w:t>в том числе работников медицинских организаций - 97,4%, образовательных организаций - 95,8%, транспорта - 97,1%, торговли - 94,6%, коммунальной сферы - 94,4%, социальной сферы - 97,4%, лиц, работающих вахтовым методом - 97,6%.</w:t>
      </w:r>
    </w:p>
    <w:p w:rsidR="003D1C66" w:rsidRPr="00043549" w:rsidRDefault="003D1C66" w:rsidP="003D1C66">
      <w:pPr>
        <w:pStyle w:val="a3"/>
        <w:spacing w:after="0" w:line="269" w:lineRule="exact"/>
        <w:ind w:left="20" w:right="20" w:firstLine="709"/>
        <w:jc w:val="both"/>
      </w:pPr>
      <w:r w:rsidRPr="008E5262">
        <w:t>Результаты серомониторинга в 202</w:t>
      </w:r>
      <w:r>
        <w:t>2</w:t>
      </w:r>
      <w:r w:rsidRPr="008E5262">
        <w:t xml:space="preserve"> году </w:t>
      </w:r>
      <w:r w:rsidRPr="008E5262">
        <w:rPr>
          <w:rFonts w:hint="eastAsia"/>
        </w:rPr>
        <w:t>показыва</w:t>
      </w:r>
      <w:r>
        <w:t>ю</w:t>
      </w:r>
      <w:r w:rsidRPr="008E5262">
        <w:rPr>
          <w:rFonts w:hint="eastAsia"/>
        </w:rPr>
        <w:t>т</w:t>
      </w:r>
      <w:r w:rsidRPr="008E5262">
        <w:t xml:space="preserve"> высокий удельный вес серонегативных лиц к вирусу кори (при рекомендуемом - 7%): в возрастной группе </w:t>
      </w:r>
      <w:r w:rsidRPr="00043549">
        <w:t xml:space="preserve">9-10 лет – </w:t>
      </w:r>
      <w:r>
        <w:t>26,4</w:t>
      </w:r>
      <w:r w:rsidRPr="00043549">
        <w:t>%, 16-17 лет – 3</w:t>
      </w:r>
      <w:r>
        <w:t>5</w:t>
      </w:r>
      <w:r w:rsidRPr="00043549">
        <w:t>,</w:t>
      </w:r>
      <w:r>
        <w:t>8</w:t>
      </w:r>
      <w:r w:rsidRPr="00043549">
        <w:t xml:space="preserve">%, 20-29 лет – </w:t>
      </w:r>
      <w:r>
        <w:t>40</w:t>
      </w:r>
      <w:r w:rsidRPr="00043549">
        <w:t>,</w:t>
      </w:r>
      <w:r>
        <w:t>6</w:t>
      </w:r>
      <w:r w:rsidRPr="00043549">
        <w:t>%, 30-39 л</w:t>
      </w:r>
      <w:r>
        <w:t xml:space="preserve">ет – 23,7%, 40-49 лет – 19,2%. </w:t>
      </w:r>
      <w:r w:rsidRPr="00043549">
        <w:t>Все серонегативные лица привиты против кори.</w:t>
      </w:r>
    </w:p>
    <w:p w:rsidR="003D1C66" w:rsidRPr="00043549" w:rsidRDefault="003D1C66" w:rsidP="003D1C66">
      <w:pPr>
        <w:pStyle w:val="a3"/>
        <w:spacing w:after="0" w:line="269" w:lineRule="exact"/>
        <w:ind w:left="20" w:right="20" w:firstLine="709"/>
        <w:jc w:val="both"/>
      </w:pPr>
      <w:r>
        <w:lastRenderedPageBreak/>
        <w:t xml:space="preserve">В 2022 году в рамках активного надзора за корью и краснухой лабораторно обследованы 4 больных с пятнисто-папулезной сыпью и лихорадкой </w:t>
      </w:r>
      <w:r w:rsidRPr="00043549">
        <w:t>на базе лаборатории Амурского регионального центра по ликвидации кори</w:t>
      </w:r>
      <w:r>
        <w:t>, случаев кори и краснухи среди них не выявлено.</w:t>
      </w:r>
      <w:r w:rsidRPr="00043549">
        <w:t xml:space="preserve"> </w:t>
      </w:r>
    </w:p>
    <w:p w:rsidR="003D1C66" w:rsidRPr="00043549" w:rsidRDefault="003D1C66" w:rsidP="003D1C66">
      <w:pPr>
        <w:pStyle w:val="a3"/>
        <w:spacing w:after="0"/>
        <w:ind w:firstLine="709"/>
        <w:jc w:val="both"/>
      </w:pPr>
      <w:r w:rsidRPr="00043549">
        <w:t xml:space="preserve">Проблемы: сохранение недостаточного уровня напряженности коллективного иммунитета по результатам серомониторинга, сохраняется  риск </w:t>
      </w:r>
      <w:r>
        <w:t>возникновения кори</w:t>
      </w:r>
      <w:r w:rsidRPr="00043549">
        <w:t xml:space="preserve"> на территорию области. </w:t>
      </w:r>
    </w:p>
    <w:p w:rsidR="003D1C66" w:rsidRDefault="003D1C66" w:rsidP="003D1C66">
      <w:pPr>
        <w:pStyle w:val="a3"/>
        <w:spacing w:after="0" w:line="274" w:lineRule="exact"/>
        <w:ind w:left="20" w:right="20" w:firstLine="700"/>
        <w:jc w:val="both"/>
      </w:pPr>
      <w:r w:rsidRPr="00043549">
        <w:t>Задачи на 202</w:t>
      </w:r>
      <w:r>
        <w:t>3</w:t>
      </w:r>
      <w:r w:rsidRPr="00043549">
        <w:t xml:space="preserve"> год: </w:t>
      </w:r>
      <w:r>
        <w:t>возникновение вспышек кори в ближайшем зарубежье свидетельствуют о необходимости не только поддерживать настороженность в отношении данной инфекции, но и сохранять высокие темпы работы по плановой иммунизации населения против кори, активному выявлению и иммунизации лиц, не привитых против этой инфекции, в том числе среди иностранных граждан, а также усилению информационной работы с населением по пропаганде вакцинопрофилактики.</w:t>
      </w:r>
    </w:p>
    <w:p w:rsidR="003D1C66" w:rsidRPr="00043549" w:rsidRDefault="003D1C66" w:rsidP="003D1C66">
      <w:pPr>
        <w:pStyle w:val="a3"/>
        <w:spacing w:after="0" w:line="274" w:lineRule="exact"/>
        <w:ind w:left="20" w:right="20" w:firstLine="700"/>
        <w:jc w:val="both"/>
      </w:pPr>
      <w:r w:rsidRPr="00043549">
        <w:t>В 202</w:t>
      </w:r>
      <w:r>
        <w:t>2</w:t>
      </w:r>
      <w:r w:rsidRPr="00043549">
        <w:t xml:space="preserve"> году случаев заболевания </w:t>
      </w:r>
      <w:r w:rsidRPr="001C75F9">
        <w:rPr>
          <w:b/>
        </w:rPr>
        <w:t>краснухой</w:t>
      </w:r>
      <w:r>
        <w:rPr>
          <w:b/>
        </w:rPr>
        <w:t>,</w:t>
      </w:r>
      <w:r w:rsidRPr="001C75F9">
        <w:rPr>
          <w:b/>
        </w:rPr>
        <w:t xml:space="preserve"> </w:t>
      </w:r>
      <w:r>
        <w:t>синдрома врожденной краснухи</w:t>
      </w:r>
      <w:r w:rsidRPr="00043549">
        <w:t xml:space="preserve"> </w:t>
      </w:r>
      <w:r>
        <w:t xml:space="preserve">на территории области </w:t>
      </w:r>
      <w:r w:rsidRPr="00043549">
        <w:t>не зарегистрировано.</w:t>
      </w:r>
      <w:r w:rsidRPr="00717E66">
        <w:t xml:space="preserve"> </w:t>
      </w:r>
    </w:p>
    <w:p w:rsidR="003D1C66" w:rsidRPr="00043549" w:rsidRDefault="003D1C66" w:rsidP="003D1C66">
      <w:pPr>
        <w:ind w:firstLine="709"/>
        <w:jc w:val="both"/>
      </w:pPr>
      <w:r w:rsidRPr="00043549">
        <w:t xml:space="preserve">Последний случай краснухи зарегистрирован в </w:t>
      </w:r>
      <w:r w:rsidRPr="00043549">
        <w:rPr>
          <w:color w:val="000000"/>
        </w:rPr>
        <w:t>2013 году – 1 случай</w:t>
      </w:r>
      <w:r>
        <w:rPr>
          <w:color w:val="000000"/>
        </w:rPr>
        <w:t>,</w:t>
      </w:r>
      <w:r w:rsidRPr="00043549">
        <w:rPr>
          <w:color w:val="000000"/>
        </w:rPr>
        <w:t xml:space="preserve"> или  0,5 на 100 тыс. населения</w:t>
      </w:r>
      <w:r>
        <w:rPr>
          <w:color w:val="000000"/>
        </w:rPr>
        <w:t>, в Смидовичском районе (показатель на 100 тыс. населения района составил 3,5)</w:t>
      </w:r>
      <w:r w:rsidRPr="00043549">
        <w:rPr>
          <w:color w:val="000000"/>
        </w:rPr>
        <w:t>.</w:t>
      </w:r>
      <w:r w:rsidRPr="00043549">
        <w:rPr>
          <w:rFonts w:hint="eastAsia"/>
        </w:rPr>
        <w:t xml:space="preserve"> </w:t>
      </w:r>
      <w:r w:rsidRPr="00043549">
        <w:t>Показатель заб</w:t>
      </w:r>
      <w:r>
        <w:t xml:space="preserve">олеваемости </w:t>
      </w:r>
      <w:r w:rsidRPr="00A04056">
        <w:t xml:space="preserve">в Дальневосточном федеральном округе – 0,00. </w:t>
      </w:r>
      <w:r w:rsidRPr="00043549">
        <w:t>Среднероссийский показатель 0,0</w:t>
      </w:r>
      <w:r w:rsidR="00D97404">
        <w:t>0 (табл. №</w:t>
      </w:r>
      <w:r w:rsidR="00DA3F87">
        <w:t>55</w:t>
      </w:r>
      <w:r>
        <w:t>)</w:t>
      </w:r>
      <w:r w:rsidRPr="00043549">
        <w:t>.</w:t>
      </w:r>
    </w:p>
    <w:p w:rsidR="003D1C66" w:rsidRDefault="003D1C66" w:rsidP="003D1C66">
      <w:pPr>
        <w:pStyle w:val="a3"/>
        <w:ind w:firstLine="709"/>
        <w:rPr>
          <w:rStyle w:val="afff2"/>
          <w:bCs/>
        </w:rPr>
      </w:pPr>
    </w:p>
    <w:p w:rsidR="003D1C66" w:rsidRPr="00043549" w:rsidRDefault="003D1C66" w:rsidP="003D1C66">
      <w:pPr>
        <w:pStyle w:val="a3"/>
        <w:spacing w:after="0"/>
        <w:ind w:firstLine="709"/>
        <w:jc w:val="right"/>
        <w:rPr>
          <w:rStyle w:val="afff2"/>
          <w:bCs/>
        </w:rPr>
      </w:pPr>
      <w:r w:rsidRPr="00043549">
        <w:rPr>
          <w:rStyle w:val="afff2"/>
          <w:bCs/>
        </w:rPr>
        <w:t xml:space="preserve">Таблица </w:t>
      </w:r>
      <w:r w:rsidR="00D97404">
        <w:rPr>
          <w:rStyle w:val="afff2"/>
          <w:bCs/>
        </w:rPr>
        <w:t>№</w:t>
      </w:r>
      <w:r w:rsidR="00DA3F87">
        <w:rPr>
          <w:rStyle w:val="afff2"/>
          <w:bCs/>
        </w:rPr>
        <w:t>55</w:t>
      </w:r>
    </w:p>
    <w:p w:rsidR="003D1C66" w:rsidRPr="00463561" w:rsidRDefault="003D1C66" w:rsidP="003D1C66">
      <w:pPr>
        <w:ind w:firstLine="709"/>
        <w:jc w:val="center"/>
        <w:rPr>
          <w:b/>
          <w:bCs/>
          <w:sz w:val="22"/>
          <w:szCs w:val="22"/>
        </w:rPr>
      </w:pPr>
      <w:r w:rsidRPr="00463561">
        <w:rPr>
          <w:b/>
          <w:bCs/>
          <w:sz w:val="22"/>
          <w:szCs w:val="22"/>
        </w:rPr>
        <w:t>Краснуха (на 100 тыс. населения)</w:t>
      </w:r>
    </w:p>
    <w:p w:rsidR="003D1C66" w:rsidRPr="00043549" w:rsidRDefault="003D1C66" w:rsidP="003D1C66">
      <w:pPr>
        <w:ind w:firstLine="709"/>
        <w:jc w:val="both"/>
        <w:rPr>
          <w:b/>
          <w:bCs/>
        </w:rPr>
      </w:pPr>
    </w:p>
    <w:tbl>
      <w:tblPr>
        <w:tblW w:w="93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43"/>
        <w:gridCol w:w="718"/>
        <w:gridCol w:w="709"/>
        <w:gridCol w:w="850"/>
        <w:gridCol w:w="851"/>
        <w:gridCol w:w="850"/>
        <w:gridCol w:w="851"/>
        <w:gridCol w:w="708"/>
        <w:gridCol w:w="1134"/>
        <w:gridCol w:w="851"/>
      </w:tblGrid>
      <w:tr w:rsidR="003D1C66" w:rsidRPr="00463561" w:rsidTr="00D97404">
        <w:tc>
          <w:tcPr>
            <w:tcW w:w="1843" w:type="dxa"/>
            <w:tcBorders>
              <w:top w:val="single" w:sz="4" w:space="0" w:color="auto"/>
              <w:left w:val="single" w:sz="4" w:space="0" w:color="auto"/>
              <w:bottom w:val="nil"/>
              <w:right w:val="single" w:sz="4" w:space="0" w:color="auto"/>
            </w:tcBorders>
            <w:hideMark/>
          </w:tcPr>
          <w:p w:rsidR="003D1C66" w:rsidRDefault="003D1C66" w:rsidP="003D1C66">
            <w:pPr>
              <w:jc w:val="center"/>
              <w:rPr>
                <w:sz w:val="22"/>
                <w:szCs w:val="22"/>
              </w:rPr>
            </w:pPr>
            <w:r w:rsidRPr="00463561">
              <w:rPr>
                <w:sz w:val="22"/>
                <w:szCs w:val="22"/>
              </w:rPr>
              <w:t>Территория</w:t>
            </w:r>
          </w:p>
          <w:p w:rsidR="00D97404" w:rsidRPr="00463561" w:rsidRDefault="00D97404" w:rsidP="003D1C66">
            <w:pPr>
              <w:jc w:val="center"/>
              <w:rPr>
                <w:sz w:val="22"/>
                <w:szCs w:val="22"/>
              </w:rPr>
            </w:pP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2014</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2015</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2016</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2017</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2018</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2019</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2020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ind w:right="383"/>
              <w:jc w:val="both"/>
              <w:rPr>
                <w:sz w:val="22"/>
                <w:szCs w:val="22"/>
              </w:rPr>
            </w:pPr>
            <w:r>
              <w:rPr>
                <w:sz w:val="22"/>
                <w:szCs w:val="22"/>
              </w:rPr>
              <w:t>2021</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2022</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Российская Федерация</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0,04</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0,01</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0,03</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0,03</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0,03</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0,00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0,00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Еврейская автономная область</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г. Биробиджан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Биробиджанский район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Облученский район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Смидовичский район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Ленинский район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r w:rsidR="003D1C66" w:rsidRPr="00463561" w:rsidTr="00D97404">
        <w:tc>
          <w:tcPr>
            <w:tcW w:w="1843" w:type="dxa"/>
            <w:tcBorders>
              <w:top w:val="single" w:sz="4" w:space="0" w:color="auto"/>
              <w:left w:val="single" w:sz="4" w:space="0" w:color="auto"/>
              <w:bottom w:val="single" w:sz="4" w:space="0" w:color="auto"/>
              <w:right w:val="single" w:sz="4" w:space="0" w:color="auto"/>
            </w:tcBorders>
            <w:hideMark/>
          </w:tcPr>
          <w:p w:rsidR="003D1C66" w:rsidRPr="00463561" w:rsidRDefault="003D1C66" w:rsidP="003D1C66">
            <w:pPr>
              <w:jc w:val="center"/>
              <w:rPr>
                <w:sz w:val="22"/>
                <w:szCs w:val="22"/>
              </w:rPr>
            </w:pPr>
            <w:r w:rsidRPr="00463561">
              <w:rPr>
                <w:sz w:val="22"/>
                <w:szCs w:val="22"/>
              </w:rPr>
              <w:t>Октябрьский район</w:t>
            </w:r>
          </w:p>
        </w:tc>
        <w:tc>
          <w:tcPr>
            <w:tcW w:w="71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sidRPr="00463561">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D1C66" w:rsidRPr="00463561" w:rsidRDefault="003D1C66" w:rsidP="003D1C66">
            <w:pPr>
              <w:jc w:val="center"/>
              <w:rPr>
                <w:sz w:val="22"/>
                <w:szCs w:val="22"/>
              </w:rPr>
            </w:pPr>
            <w:r>
              <w:rPr>
                <w:sz w:val="22"/>
                <w:szCs w:val="22"/>
              </w:rPr>
              <w:t>0</w:t>
            </w:r>
          </w:p>
        </w:tc>
      </w:tr>
    </w:tbl>
    <w:p w:rsidR="003D1C66" w:rsidRDefault="003D1C66" w:rsidP="003D1C66">
      <w:pPr>
        <w:pStyle w:val="a3"/>
        <w:spacing w:after="0" w:line="274" w:lineRule="exact"/>
        <w:ind w:left="80" w:right="100" w:firstLine="709"/>
        <w:jc w:val="both"/>
      </w:pPr>
    </w:p>
    <w:p w:rsidR="003D1C66" w:rsidRPr="00043549" w:rsidRDefault="003D1C66" w:rsidP="003D1C66">
      <w:pPr>
        <w:pStyle w:val="a3"/>
        <w:spacing w:after="0" w:line="274" w:lineRule="exact"/>
        <w:ind w:left="80" w:right="100" w:firstLine="709"/>
        <w:jc w:val="both"/>
      </w:pPr>
      <w:r>
        <w:t>О</w:t>
      </w:r>
      <w:r w:rsidRPr="00043549">
        <w:t xml:space="preserve">хват прививками в декретированных возрастах </w:t>
      </w:r>
      <w:r>
        <w:t xml:space="preserve">поддерживается </w:t>
      </w:r>
      <w:r w:rsidRPr="00043549">
        <w:t>контрольного уровня (95%).</w:t>
      </w:r>
    </w:p>
    <w:p w:rsidR="003D1C66" w:rsidRPr="00043549" w:rsidRDefault="003D1C66" w:rsidP="003D1C66">
      <w:pPr>
        <w:shd w:val="clear" w:color="auto" w:fill="FFFFFF"/>
        <w:ind w:firstLine="709"/>
        <w:jc w:val="both"/>
      </w:pPr>
      <w:r w:rsidRPr="00043549">
        <w:t>В 202</w:t>
      </w:r>
      <w:r>
        <w:t>2</w:t>
      </w:r>
      <w:r w:rsidRPr="00043549">
        <w:t xml:space="preserve"> году охват вакцинацией против краснухи в 12 месяцев составил </w:t>
      </w:r>
      <w:r>
        <w:t>98,4% (2021 г.-</w:t>
      </w:r>
      <w:r w:rsidRPr="00043549">
        <w:t>95,</w:t>
      </w:r>
      <w:r>
        <w:t>8</w:t>
      </w:r>
      <w:r w:rsidRPr="00043549">
        <w:t>%</w:t>
      </w:r>
      <w:r>
        <w:t>, 2020 г.- 95,0%)</w:t>
      </w:r>
      <w:r w:rsidRPr="00043549">
        <w:t xml:space="preserve">, уровень своевременности охвата в 2 года составил </w:t>
      </w:r>
      <w:r>
        <w:t xml:space="preserve">97,6% (2021 г.- </w:t>
      </w:r>
      <w:r w:rsidRPr="00043549">
        <w:t xml:space="preserve"> </w:t>
      </w:r>
      <w:r>
        <w:t>97,5%, 2020 г.-</w:t>
      </w:r>
      <w:r w:rsidRPr="00043549">
        <w:t>95,4%</w:t>
      </w:r>
      <w:r>
        <w:t>)</w:t>
      </w:r>
      <w:r w:rsidRPr="00043549">
        <w:t xml:space="preserve">, ревакцинацией в 6 лет – </w:t>
      </w:r>
      <w:r>
        <w:t>95,1% (2021 г.- 95,2%, 2020 г.-</w:t>
      </w:r>
      <w:r w:rsidRPr="00043549">
        <w:t>95,0%</w:t>
      </w:r>
      <w:r>
        <w:t>)</w:t>
      </w:r>
      <w:r w:rsidRPr="00043549">
        <w:t>. Женщины и девушки в возрасте до 25 лет имеют охват прививками 99,</w:t>
      </w:r>
      <w:r>
        <w:t>1</w:t>
      </w:r>
      <w:r w:rsidRPr="00043549">
        <w:t>%.</w:t>
      </w:r>
    </w:p>
    <w:p w:rsidR="003D1C66" w:rsidRPr="00043549" w:rsidRDefault="003D1C66" w:rsidP="003D1C66">
      <w:pPr>
        <w:pStyle w:val="a3"/>
        <w:spacing w:after="0"/>
        <w:ind w:firstLine="709"/>
        <w:jc w:val="both"/>
      </w:pPr>
      <w:r>
        <w:t xml:space="preserve">По данным серологических исследований сывороток крови на наличие специфических антител к вирусу краснухи </w:t>
      </w:r>
      <w:r w:rsidRPr="00043549">
        <w:t>удельный вес серонегативных</w:t>
      </w:r>
      <w:r>
        <w:t xml:space="preserve"> </w:t>
      </w:r>
      <w:r w:rsidRPr="00043549">
        <w:rPr>
          <w:rFonts w:hint="eastAsia"/>
        </w:rPr>
        <w:t xml:space="preserve">в возрастной группе обследованных 9-10 лет </w:t>
      </w:r>
      <w:r w:rsidRPr="00043549">
        <w:t>–</w:t>
      </w:r>
      <w:r>
        <w:t>5,6%</w:t>
      </w:r>
      <w:r w:rsidRPr="00043549">
        <w:t xml:space="preserve">, </w:t>
      </w:r>
      <w:r>
        <w:t xml:space="preserve">6-17 лет- 23,6%, </w:t>
      </w:r>
      <w:r w:rsidRPr="00043549">
        <w:t xml:space="preserve">взрослых 20-29 лет – </w:t>
      </w:r>
      <w:r>
        <w:t>5,5</w:t>
      </w:r>
      <w:r w:rsidRPr="00043549">
        <w:t xml:space="preserve">%, 30-39  лет – </w:t>
      </w:r>
      <w:r>
        <w:t>2,0</w:t>
      </w:r>
      <w:r w:rsidRPr="00043549">
        <w:t xml:space="preserve">%, 40-49 лет- </w:t>
      </w:r>
      <w:r>
        <w:t>8</w:t>
      </w:r>
      <w:r w:rsidRPr="00043549">
        <w:t>,</w:t>
      </w:r>
      <w:r>
        <w:t>7</w:t>
      </w:r>
      <w:r w:rsidRPr="00043549">
        <w:t>%</w:t>
      </w:r>
      <w:r>
        <w:t>. У</w:t>
      </w:r>
      <w:r w:rsidRPr="00043549">
        <w:t xml:space="preserve">дельный вес серонегативных выше нормируемого показателя (7%) в </w:t>
      </w:r>
      <w:r>
        <w:t xml:space="preserve">группе подростков </w:t>
      </w:r>
      <w:r w:rsidRPr="00043549">
        <w:t xml:space="preserve"> </w:t>
      </w:r>
      <w:r>
        <w:t xml:space="preserve">16-17 лет </w:t>
      </w:r>
      <w:r w:rsidRPr="00043549">
        <w:t xml:space="preserve">- </w:t>
      </w:r>
      <w:r>
        <w:t>8,7</w:t>
      </w:r>
      <w:r w:rsidRPr="00043549">
        <w:rPr>
          <w:rFonts w:hint="eastAsia"/>
        </w:rPr>
        <w:t>%</w:t>
      </w:r>
      <w:r>
        <w:t xml:space="preserve"> и 40-49 лет. </w:t>
      </w:r>
    </w:p>
    <w:p w:rsidR="003D1C66" w:rsidRPr="00043549" w:rsidRDefault="003D1C66" w:rsidP="003D1C66">
      <w:pPr>
        <w:pStyle w:val="21"/>
        <w:shd w:val="clear" w:color="auto" w:fill="auto"/>
        <w:spacing w:after="0" w:line="240" w:lineRule="auto"/>
        <w:ind w:firstLine="709"/>
        <w:rPr>
          <w:sz w:val="24"/>
          <w:szCs w:val="24"/>
        </w:rPr>
      </w:pPr>
      <w:r w:rsidRPr="00043549">
        <w:rPr>
          <w:sz w:val="24"/>
          <w:szCs w:val="24"/>
        </w:rPr>
        <w:lastRenderedPageBreak/>
        <w:t>Задачи на 202</w:t>
      </w:r>
      <w:r>
        <w:rPr>
          <w:sz w:val="24"/>
          <w:szCs w:val="24"/>
        </w:rPr>
        <w:t>3</w:t>
      </w:r>
      <w:r w:rsidRPr="00043549">
        <w:rPr>
          <w:sz w:val="24"/>
          <w:szCs w:val="24"/>
        </w:rPr>
        <w:t xml:space="preserve"> г</w:t>
      </w:r>
      <w:r w:rsidRPr="004C2B1F">
        <w:rPr>
          <w:sz w:val="24"/>
          <w:szCs w:val="24"/>
        </w:rPr>
        <w:t xml:space="preserve">.- </w:t>
      </w:r>
      <w:r w:rsidRPr="009E6B3F">
        <w:rPr>
          <w:sz w:val="24"/>
          <w:szCs w:val="24"/>
        </w:rPr>
        <w:t>продолжает сохранять период элиминации краснухи</w:t>
      </w:r>
      <w:r>
        <w:rPr>
          <w:sz w:val="24"/>
          <w:szCs w:val="24"/>
        </w:rPr>
        <w:t xml:space="preserve">, </w:t>
      </w:r>
      <w:r w:rsidRPr="009E6B3F">
        <w:rPr>
          <w:sz w:val="24"/>
          <w:szCs w:val="24"/>
        </w:rPr>
        <w:t>высокие темпы работы по плановой иммунизации населения против краснухи, контроль условий транспортирования и хранения</w:t>
      </w:r>
      <w:r>
        <w:rPr>
          <w:sz w:val="24"/>
          <w:szCs w:val="24"/>
        </w:rPr>
        <w:t xml:space="preserve"> иммунобиологических лекарственных препаратов на всех этапах «холодовой цепи»</w:t>
      </w:r>
      <w:r w:rsidRPr="00043549">
        <w:rPr>
          <w:sz w:val="24"/>
          <w:szCs w:val="24"/>
        </w:rPr>
        <w:t>.</w:t>
      </w:r>
    </w:p>
    <w:p w:rsidR="003D1C66" w:rsidRPr="00043549" w:rsidRDefault="003D1C66" w:rsidP="003D1C66">
      <w:pPr>
        <w:pStyle w:val="a3"/>
        <w:spacing w:after="0"/>
        <w:ind w:firstLine="709"/>
        <w:jc w:val="both"/>
      </w:pPr>
      <w:r w:rsidRPr="00043549">
        <w:t xml:space="preserve">В </w:t>
      </w:r>
      <w:r w:rsidRPr="00463561">
        <w:t xml:space="preserve">области заболеваемость </w:t>
      </w:r>
      <w:r w:rsidRPr="0002432E">
        <w:rPr>
          <w:b/>
        </w:rPr>
        <w:t>дифтерией</w:t>
      </w:r>
      <w:r w:rsidRPr="00463561">
        <w:t xml:space="preserve"> не регистрируется</w:t>
      </w:r>
      <w:r w:rsidRPr="00043549">
        <w:t xml:space="preserve"> с 2000 года, благодаря проводимой массовой иммунизации населения против дифтерии.</w:t>
      </w:r>
    </w:p>
    <w:p w:rsidR="003D1C66" w:rsidRPr="00043549" w:rsidRDefault="003D1C66" w:rsidP="003D1C66">
      <w:pPr>
        <w:ind w:firstLine="709"/>
        <w:jc w:val="both"/>
      </w:pPr>
      <w:r w:rsidRPr="00A04056">
        <w:t>Показатель в Дальневосточном федеральном округе – 0,00.</w:t>
      </w:r>
      <w:r w:rsidRPr="00317A38">
        <w:rPr>
          <w:color w:val="FF0000"/>
        </w:rPr>
        <w:t xml:space="preserve"> </w:t>
      </w:r>
      <w:r w:rsidRPr="00043549">
        <w:t>Среднероссийский показатель 0,00.</w:t>
      </w:r>
    </w:p>
    <w:p w:rsidR="003D1C66" w:rsidRPr="00043549" w:rsidRDefault="003D1C66" w:rsidP="003D1C66">
      <w:pPr>
        <w:pStyle w:val="a3"/>
        <w:spacing w:after="0"/>
        <w:ind w:firstLine="709"/>
        <w:jc w:val="both"/>
      </w:pPr>
      <w:r w:rsidRPr="00043549">
        <w:t>В 202</w:t>
      </w:r>
      <w:r>
        <w:t>2</w:t>
      </w:r>
      <w:r w:rsidRPr="00043549">
        <w:t xml:space="preserve"> году показатель охвата своевременной вакцинацией детей в 12 месяцев составил</w:t>
      </w:r>
      <w:r>
        <w:t xml:space="preserve"> 96,3 (2021 г.- 96,3%, 2020 г.- </w:t>
      </w:r>
      <w:r w:rsidRPr="00043549">
        <w:t>95,0%</w:t>
      </w:r>
      <w:r>
        <w:t>)</w:t>
      </w:r>
      <w:r w:rsidRPr="00043549">
        <w:t xml:space="preserve">, своевременной ревакцинацией детей в возрасте 24 месяца – </w:t>
      </w:r>
      <w:r>
        <w:t>95,9% (2021 г.- 95,8%, 2020 г.-</w:t>
      </w:r>
      <w:r w:rsidRPr="00043549">
        <w:t>95,0%</w:t>
      </w:r>
      <w:r>
        <w:t>)</w:t>
      </w:r>
      <w:r w:rsidRPr="00043549">
        <w:t>,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3D1C66" w:rsidRPr="00043549" w:rsidRDefault="003D1C66" w:rsidP="003D1C66">
      <w:pPr>
        <w:ind w:firstLine="709"/>
        <w:jc w:val="both"/>
        <w:rPr>
          <w:bCs/>
        </w:rPr>
      </w:pPr>
      <w:r w:rsidRPr="00043549">
        <w:rPr>
          <w:bCs/>
        </w:rPr>
        <w:t>Охват второй ревакцинацией в 7 лет –</w:t>
      </w:r>
      <w:r>
        <w:rPr>
          <w:bCs/>
        </w:rPr>
        <w:t xml:space="preserve"> 95,1% (2021 г.- 95,7%,  2020 г.</w:t>
      </w:r>
      <w:r w:rsidRPr="00043549">
        <w:rPr>
          <w:bCs/>
        </w:rPr>
        <w:t xml:space="preserve"> 95,6%</w:t>
      </w:r>
      <w:r>
        <w:rPr>
          <w:bCs/>
        </w:rPr>
        <w:t>)</w:t>
      </w:r>
      <w:r w:rsidRPr="00043549">
        <w:rPr>
          <w:bCs/>
        </w:rPr>
        <w:t xml:space="preserve"> и третьей ревакцинацией в 14 лет  -</w:t>
      </w:r>
      <w:r>
        <w:rPr>
          <w:bCs/>
        </w:rPr>
        <w:t xml:space="preserve">95,6% (2021 г.- 97,4%, 2020 г.- </w:t>
      </w:r>
      <w:r w:rsidRPr="00043549">
        <w:rPr>
          <w:bCs/>
        </w:rPr>
        <w:t>95,0%</w:t>
      </w:r>
      <w:r>
        <w:rPr>
          <w:bCs/>
        </w:rPr>
        <w:t>)</w:t>
      </w:r>
      <w:r w:rsidRPr="00043549">
        <w:rPr>
          <w:bCs/>
        </w:rPr>
        <w:t>.</w:t>
      </w:r>
    </w:p>
    <w:p w:rsidR="003D1C66" w:rsidRPr="00043549" w:rsidRDefault="00D04B7A" w:rsidP="003D1C66">
      <w:pPr>
        <w:ind w:firstLine="709"/>
        <w:jc w:val="both"/>
        <w:rPr>
          <w:bCs/>
        </w:rPr>
      </w:pPr>
      <w:r>
        <w:t xml:space="preserve">Уровень иммунизации у взрослых </w:t>
      </w:r>
      <w:r w:rsidR="003D1C66" w:rsidRPr="00043549">
        <w:t xml:space="preserve">высокий - ревакцинировано – в возрасте 18-35 лет – </w:t>
      </w:r>
      <w:r w:rsidR="003D1C66">
        <w:t xml:space="preserve">99,2 % (2021 г.- 99,8%, 2020 г.- </w:t>
      </w:r>
      <w:r w:rsidR="003D1C66" w:rsidRPr="00043549">
        <w:t>99,8%</w:t>
      </w:r>
      <w:r w:rsidR="003D1C66">
        <w:t>)</w:t>
      </w:r>
      <w:r w:rsidR="003D1C66" w:rsidRPr="00043549">
        <w:t xml:space="preserve">, привитость лиц в старшем возрасте (60 лет и старше) составляет  - </w:t>
      </w:r>
      <w:r w:rsidR="003D1C66">
        <w:t>98,5% (2021 г.- 99,5%, 2020 г.-</w:t>
      </w:r>
      <w:r w:rsidR="003D1C66" w:rsidRPr="00043549">
        <w:t>99,3%</w:t>
      </w:r>
      <w:r w:rsidR="003D1C66">
        <w:t>).</w:t>
      </w:r>
      <w:r w:rsidR="003D1C66" w:rsidRPr="00043549">
        <w:rPr>
          <w:bCs/>
        </w:rPr>
        <w:t xml:space="preserve"> </w:t>
      </w:r>
    </w:p>
    <w:p w:rsidR="003D1C66" w:rsidRPr="000F2C82" w:rsidRDefault="003D1C66" w:rsidP="003D1C66">
      <w:pPr>
        <w:pStyle w:val="a3"/>
        <w:spacing w:after="0"/>
        <w:ind w:firstLine="709"/>
        <w:jc w:val="both"/>
      </w:pPr>
      <w:r w:rsidRPr="000F2C82">
        <w:t>Для изучения коллективного антитоксического иммунитета к дифтерии в 2022 году обследовано 630 человек, в том числе 105 подростков в возрасте от 16-17 лет, 525 взрослого населения, с защитным титром антител в возрасте 16-17 лет -95,2%, взрослых 455 чел (86,7%).</w:t>
      </w:r>
    </w:p>
    <w:p w:rsidR="003D1C66" w:rsidRPr="00CA7186" w:rsidRDefault="003D1C66" w:rsidP="003D1C66">
      <w:pPr>
        <w:pStyle w:val="22"/>
        <w:spacing w:after="0" w:line="240" w:lineRule="auto"/>
        <w:ind w:left="0" w:firstLine="709"/>
        <w:jc w:val="both"/>
        <w:rPr>
          <w:lang w:val="ru-RU"/>
        </w:rPr>
      </w:pPr>
      <w:r w:rsidRPr="00043549">
        <w:t>Проводится постоянная целенаправленная работа по контролю за диагностикой дифтерии, ведется ежемесячный мониторинг за обследованием и</w:t>
      </w:r>
      <w:r>
        <w:t xml:space="preserve"> наблюдением ангинозных больных</w:t>
      </w:r>
      <w:r>
        <w:rPr>
          <w:lang w:val="ru-RU"/>
        </w:rPr>
        <w:t>.</w:t>
      </w:r>
    </w:p>
    <w:p w:rsidR="003D1C66" w:rsidRPr="00F90735" w:rsidRDefault="003D1C66" w:rsidP="003D1C66">
      <w:pPr>
        <w:ind w:firstLine="709"/>
        <w:jc w:val="both"/>
      </w:pPr>
      <w:r w:rsidRPr="00F90735">
        <w:t xml:space="preserve">В 2022 году обследовано на дифтерию 555 человека (2021 г.- 673, 2020 г.- 651), в том числе  с профилактической целью – 494 человека, с подозрением на заболевание – 61 человек, токсигенных и нетоксигенных штаммов не выделено. </w:t>
      </w:r>
    </w:p>
    <w:p w:rsidR="003D1C66" w:rsidRPr="00043549" w:rsidRDefault="003D1C66" w:rsidP="003D1C66">
      <w:pPr>
        <w:pStyle w:val="a3"/>
        <w:spacing w:after="0"/>
        <w:ind w:firstLine="709"/>
        <w:jc w:val="both"/>
      </w:pPr>
      <w:r w:rsidRPr="00043549">
        <w:t>Задачи на 202</w:t>
      </w:r>
      <w:r>
        <w:t>3</w:t>
      </w:r>
      <w:r w:rsidRPr="00043549">
        <w:t xml:space="preserve"> год: поддержание высокого охвата прививками, особое внимание уделить лицам, отказывающимся от прививок, в том числе по религиозным мотивам</w:t>
      </w:r>
      <w:r>
        <w:t>,</w:t>
      </w:r>
      <w:r w:rsidRPr="00043549">
        <w:t xml:space="preserve"> своевременная диагностика заболеваний, выявление носителей и лабораторное слежение за циркуляцией возбудителя</w:t>
      </w:r>
      <w:r>
        <w:t>.</w:t>
      </w:r>
      <w:r w:rsidRPr="00043549">
        <w:t xml:space="preserve"> </w:t>
      </w:r>
    </w:p>
    <w:p w:rsidR="003D1C66" w:rsidRDefault="003D1C66" w:rsidP="003D1C66">
      <w:pPr>
        <w:pStyle w:val="a3"/>
        <w:spacing w:after="0" w:line="274" w:lineRule="exact"/>
        <w:ind w:left="20" w:right="20" w:firstLine="700"/>
        <w:jc w:val="both"/>
      </w:pPr>
      <w:r>
        <w:t>В динамике заболеваемости</w:t>
      </w:r>
      <w:r>
        <w:rPr>
          <w:rStyle w:val="317"/>
        </w:rPr>
        <w:t xml:space="preserve"> коклюшем</w:t>
      </w:r>
      <w:r>
        <w:t xml:space="preserve"> за последние 10 лет на территории области регистрировались колебания показателя заболеваемости от 0,59 на 100 тыс. населения в 2015 г. до 4,32 на 100 тыс. населения в 2019 г.  и до 0,63 в 2020 году. </w:t>
      </w:r>
    </w:p>
    <w:p w:rsidR="003D1C66" w:rsidRDefault="003D1C66" w:rsidP="00D97404">
      <w:pPr>
        <w:pStyle w:val="a3"/>
        <w:spacing w:after="0" w:line="274" w:lineRule="exact"/>
        <w:ind w:left="20" w:right="20" w:firstLine="700"/>
        <w:jc w:val="both"/>
        <w:rPr>
          <w:color w:val="FF0000"/>
        </w:rPr>
      </w:pPr>
      <w:r>
        <w:t>В последние 2 года в период с 2021 по 2022 гг. случ</w:t>
      </w:r>
      <w:r w:rsidR="00494EF8">
        <w:t>а</w:t>
      </w:r>
      <w:r>
        <w:t>ев</w:t>
      </w:r>
      <w:r w:rsidRPr="005C2739">
        <w:rPr>
          <w:i/>
        </w:rPr>
        <w:t xml:space="preserve"> </w:t>
      </w:r>
      <w:r w:rsidRPr="00202678">
        <w:t>коклюша</w:t>
      </w:r>
      <w:r w:rsidR="00D97404">
        <w:t xml:space="preserve"> на территории области не </w:t>
      </w:r>
      <w:r w:rsidR="00D97404" w:rsidRPr="00F93373">
        <w:t>зарегист</w:t>
      </w:r>
      <w:r w:rsidRPr="00F93373">
        <w:t>р</w:t>
      </w:r>
      <w:r w:rsidR="00D97404" w:rsidRPr="00F93373">
        <w:t>ир</w:t>
      </w:r>
      <w:r w:rsidRPr="00F93373">
        <w:t>овано (рис.</w:t>
      </w:r>
      <w:r w:rsidR="00D04B7A">
        <w:t xml:space="preserve"> №38</w:t>
      </w:r>
      <w:r w:rsidRPr="00F93373">
        <w:t xml:space="preserve">). </w:t>
      </w:r>
    </w:p>
    <w:p w:rsidR="003D1C66" w:rsidRPr="0091719B" w:rsidRDefault="003D1C66" w:rsidP="003D1C66">
      <w:pPr>
        <w:ind w:firstLine="709"/>
        <w:jc w:val="both"/>
        <w:rPr>
          <w:color w:val="FF0000"/>
        </w:rPr>
      </w:pPr>
    </w:p>
    <w:p w:rsidR="003D1C66" w:rsidRDefault="003D1C66" w:rsidP="003D1C66">
      <w:pPr>
        <w:jc w:val="both"/>
        <w:rPr>
          <w:noProof/>
        </w:rPr>
      </w:pPr>
      <w:r>
        <w:rPr>
          <w:noProof/>
        </w:rPr>
        <w:lastRenderedPageBreak/>
        <w:drawing>
          <wp:inline distT="0" distB="0" distL="0" distR="0" wp14:anchorId="2D3A4FDB" wp14:editId="3116509D">
            <wp:extent cx="5903366" cy="2757060"/>
            <wp:effectExtent l="0" t="0" r="254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0882" cy="2755900"/>
                    </a:xfrm>
                    <a:prstGeom prst="rect">
                      <a:avLst/>
                    </a:prstGeom>
                    <a:noFill/>
                  </pic:spPr>
                </pic:pic>
              </a:graphicData>
            </a:graphic>
          </wp:inline>
        </w:drawing>
      </w:r>
    </w:p>
    <w:p w:rsidR="003D1C66" w:rsidRPr="0091719B" w:rsidRDefault="003D1C66" w:rsidP="003D1C66">
      <w:pPr>
        <w:jc w:val="both"/>
        <w:rPr>
          <w:color w:val="FF0000"/>
        </w:rPr>
      </w:pPr>
    </w:p>
    <w:p w:rsidR="003D1C66" w:rsidRPr="004F1B5A" w:rsidRDefault="00F93373" w:rsidP="003D1C66">
      <w:pPr>
        <w:jc w:val="center"/>
        <w:rPr>
          <w:rFonts w:ascii="Arial CYR" w:hAnsi="Arial CYR" w:cs="Arial CYR"/>
          <w:color w:val="000000"/>
          <w:sz w:val="22"/>
          <w:szCs w:val="22"/>
        </w:rPr>
      </w:pPr>
      <w:r>
        <w:rPr>
          <w:b/>
          <w:color w:val="000000"/>
          <w:sz w:val="22"/>
          <w:szCs w:val="22"/>
        </w:rPr>
        <w:t>Рис. №</w:t>
      </w:r>
      <w:r w:rsidR="00D04B7A">
        <w:rPr>
          <w:b/>
          <w:color w:val="000000"/>
          <w:sz w:val="22"/>
          <w:szCs w:val="22"/>
        </w:rPr>
        <w:t>38</w:t>
      </w:r>
      <w:r w:rsidR="003D1C66" w:rsidRPr="004F1B5A">
        <w:rPr>
          <w:b/>
          <w:color w:val="000000"/>
          <w:sz w:val="22"/>
          <w:szCs w:val="22"/>
        </w:rPr>
        <w:t>.</w:t>
      </w:r>
      <w:r w:rsidR="003D1C66" w:rsidRPr="004F1B5A">
        <w:rPr>
          <w:color w:val="000000"/>
          <w:sz w:val="22"/>
          <w:szCs w:val="22"/>
        </w:rPr>
        <w:t xml:space="preserve"> Динамика заболеваемости </w:t>
      </w:r>
      <w:r w:rsidR="003D1C66">
        <w:rPr>
          <w:color w:val="000000"/>
          <w:sz w:val="22"/>
          <w:szCs w:val="22"/>
        </w:rPr>
        <w:t>коклюшом</w:t>
      </w:r>
      <w:r w:rsidR="003D1C66" w:rsidRPr="004F1B5A">
        <w:rPr>
          <w:color w:val="000000"/>
          <w:sz w:val="22"/>
          <w:szCs w:val="22"/>
        </w:rPr>
        <w:t xml:space="preserve"> 2013-202</w:t>
      </w:r>
      <w:r w:rsidR="003D1C66">
        <w:rPr>
          <w:color w:val="000000"/>
          <w:sz w:val="22"/>
          <w:szCs w:val="22"/>
        </w:rPr>
        <w:t>2</w:t>
      </w:r>
      <w:r w:rsidR="003D1C66" w:rsidRPr="004F1B5A">
        <w:rPr>
          <w:color w:val="000000"/>
          <w:sz w:val="22"/>
          <w:szCs w:val="22"/>
        </w:rPr>
        <w:t xml:space="preserve"> гг.</w:t>
      </w:r>
    </w:p>
    <w:p w:rsidR="003D1C66" w:rsidRDefault="003D1C66" w:rsidP="003D1C66">
      <w:pPr>
        <w:pStyle w:val="a3"/>
        <w:spacing w:after="0"/>
        <w:ind w:firstLine="709"/>
        <w:jc w:val="center"/>
        <w:rPr>
          <w:rStyle w:val="afff2"/>
          <w:bCs/>
        </w:rPr>
      </w:pPr>
    </w:p>
    <w:p w:rsidR="00D97404" w:rsidRDefault="00D97404" w:rsidP="00D97404">
      <w:pPr>
        <w:pStyle w:val="a3"/>
        <w:spacing w:after="0" w:line="274" w:lineRule="exact"/>
        <w:ind w:left="20" w:right="20" w:firstLine="700"/>
        <w:jc w:val="both"/>
      </w:pPr>
      <w:r>
        <w:t>Наиболее вероятно, что тенденция уменьшения количества заболевших, наблюдаемая на протяжении последних двух лет, определена ограничительными мероприятиями и разобщением организованных коллективов вследствие продолжающейся неблагоприятной эпидемиологической ситуации, связанной с распространением новой коронавирусной инфекции.</w:t>
      </w:r>
    </w:p>
    <w:p w:rsidR="00D97404" w:rsidRDefault="00D97404" w:rsidP="00D97404">
      <w:pPr>
        <w:pStyle w:val="21"/>
        <w:shd w:val="clear" w:color="auto" w:fill="auto"/>
        <w:spacing w:after="0" w:line="264" w:lineRule="exact"/>
        <w:ind w:firstLine="709"/>
        <w:rPr>
          <w:sz w:val="24"/>
          <w:szCs w:val="24"/>
        </w:rPr>
      </w:pPr>
      <w:r>
        <w:rPr>
          <w:sz w:val="24"/>
          <w:szCs w:val="24"/>
        </w:rPr>
        <w:t>Последний случай кокл</w:t>
      </w:r>
      <w:r w:rsidR="008D4B43">
        <w:rPr>
          <w:sz w:val="24"/>
          <w:szCs w:val="24"/>
        </w:rPr>
        <w:t>юша (1 или 0,63 на 100 тыс. нас</w:t>
      </w:r>
      <w:r>
        <w:rPr>
          <w:sz w:val="24"/>
          <w:szCs w:val="24"/>
        </w:rPr>
        <w:t>ел</w:t>
      </w:r>
      <w:r w:rsidR="008D4B43">
        <w:rPr>
          <w:sz w:val="24"/>
          <w:szCs w:val="24"/>
        </w:rPr>
        <w:t>е</w:t>
      </w:r>
      <w:r w:rsidR="00D04B7A">
        <w:rPr>
          <w:sz w:val="24"/>
          <w:szCs w:val="24"/>
        </w:rPr>
        <w:t xml:space="preserve">ния) </w:t>
      </w:r>
      <w:r>
        <w:rPr>
          <w:sz w:val="24"/>
          <w:szCs w:val="24"/>
        </w:rPr>
        <w:t>зарегистрирован в</w:t>
      </w:r>
      <w:r w:rsidRPr="00043549">
        <w:rPr>
          <w:sz w:val="24"/>
          <w:szCs w:val="24"/>
        </w:rPr>
        <w:t xml:space="preserve"> 2020 году </w:t>
      </w:r>
      <w:r>
        <w:rPr>
          <w:sz w:val="24"/>
          <w:szCs w:val="24"/>
        </w:rPr>
        <w:t>в г. Биробиджане</w:t>
      </w:r>
      <w:r w:rsidRPr="00043549">
        <w:rPr>
          <w:sz w:val="24"/>
          <w:szCs w:val="24"/>
        </w:rPr>
        <w:t xml:space="preserve"> </w:t>
      </w:r>
    </w:p>
    <w:p w:rsidR="00D97404" w:rsidRDefault="00D97404" w:rsidP="00D97404">
      <w:pPr>
        <w:ind w:firstLine="709"/>
        <w:jc w:val="both"/>
        <w:rPr>
          <w:color w:val="FF0000"/>
        </w:rPr>
      </w:pPr>
      <w:r>
        <w:t>С</w:t>
      </w:r>
      <w:r w:rsidRPr="00043549">
        <w:t>реднероссийск</w:t>
      </w:r>
      <w:r>
        <w:t>ий</w:t>
      </w:r>
      <w:r w:rsidRPr="00043549">
        <w:t xml:space="preserve"> показател</w:t>
      </w:r>
      <w:r>
        <w:t>ь</w:t>
      </w:r>
      <w:r w:rsidRPr="00043549">
        <w:t xml:space="preserve"> (</w:t>
      </w:r>
      <w:r>
        <w:t>2,14</w:t>
      </w:r>
      <w:r w:rsidRPr="00043549">
        <w:t>)</w:t>
      </w:r>
      <w:r>
        <w:t>, в</w:t>
      </w:r>
      <w:r w:rsidRPr="00262355">
        <w:t xml:space="preserve"> Дальневосточном федеральном округе (</w:t>
      </w:r>
      <w:r>
        <w:t>1</w:t>
      </w:r>
      <w:r w:rsidRPr="00262355">
        <w:t>,</w:t>
      </w:r>
      <w:r>
        <w:t>14</w:t>
      </w:r>
      <w:r w:rsidR="008D4B43">
        <w:t>).</w:t>
      </w:r>
    </w:p>
    <w:p w:rsidR="003D1C66" w:rsidRDefault="003D1C66" w:rsidP="003D1C66">
      <w:pPr>
        <w:pStyle w:val="21"/>
        <w:shd w:val="clear" w:color="auto" w:fill="auto"/>
        <w:spacing w:after="0"/>
        <w:ind w:firstLine="709"/>
        <w:rPr>
          <w:sz w:val="24"/>
          <w:szCs w:val="24"/>
        </w:rPr>
      </w:pPr>
      <w:r w:rsidRPr="00043549">
        <w:rPr>
          <w:sz w:val="24"/>
          <w:szCs w:val="24"/>
        </w:rPr>
        <w:t xml:space="preserve">Наибольший показатель заболеваемости приходится на детей до 1 года 2020 г.- 53,9 на 100 тыс. детей данного возраста, 2019 г.-  113,82, 2017 г. - 66,7.  </w:t>
      </w:r>
    </w:p>
    <w:p w:rsidR="003D1C66" w:rsidRPr="00043549" w:rsidRDefault="003D1C66" w:rsidP="003D1C66">
      <w:pPr>
        <w:pStyle w:val="21"/>
        <w:shd w:val="clear" w:color="auto" w:fill="auto"/>
        <w:spacing w:after="0"/>
        <w:ind w:firstLine="709"/>
        <w:rPr>
          <w:b/>
          <w:bCs/>
        </w:rPr>
      </w:pPr>
      <w:r w:rsidRPr="00C729D9">
        <w:rPr>
          <w:sz w:val="24"/>
          <w:szCs w:val="24"/>
        </w:rPr>
        <w:t xml:space="preserve">Показатель охвата своевременной иммунизацией детского населения в декретированных возрастах за последние более чем 10 лет достигал значений, превышающих </w:t>
      </w:r>
      <w:r w:rsidRPr="0069088D">
        <w:rPr>
          <w:sz w:val="24"/>
          <w:szCs w:val="24"/>
        </w:rPr>
        <w:t>регламентированные 95 %. Так, в 2022 г. своевременно вакцинированы против коклюша в возрасте 12 месяцев 96,3% детей – (2021 г.- 96,3%, 2020 г.-95%)</w:t>
      </w:r>
      <w:r>
        <w:rPr>
          <w:sz w:val="24"/>
          <w:szCs w:val="24"/>
        </w:rPr>
        <w:t>,</w:t>
      </w:r>
      <w:r>
        <w:t xml:space="preserve"> </w:t>
      </w:r>
      <w:r w:rsidRPr="00C729D9">
        <w:rPr>
          <w:sz w:val="24"/>
          <w:szCs w:val="24"/>
        </w:rPr>
        <w:t xml:space="preserve">получили своевременную ревакцинацию в возрасте 24 месяцев - </w:t>
      </w:r>
      <w:r w:rsidRPr="00E047FC">
        <w:rPr>
          <w:sz w:val="24"/>
          <w:szCs w:val="24"/>
        </w:rPr>
        <w:t>95,9 % детей (2021 г.- 95,8%, 2020 г.-95,0%).</w:t>
      </w:r>
      <w:r>
        <w:t xml:space="preserve"> </w:t>
      </w:r>
    </w:p>
    <w:p w:rsidR="003D1C66" w:rsidRPr="00043549" w:rsidRDefault="003D1C66" w:rsidP="003D1C66">
      <w:pPr>
        <w:pStyle w:val="21"/>
        <w:shd w:val="clear" w:color="auto" w:fill="auto"/>
        <w:spacing w:after="0" w:line="240" w:lineRule="auto"/>
        <w:ind w:firstLine="709"/>
        <w:rPr>
          <w:sz w:val="24"/>
          <w:szCs w:val="24"/>
        </w:rPr>
      </w:pPr>
      <w:r w:rsidRPr="00043549">
        <w:rPr>
          <w:sz w:val="24"/>
          <w:szCs w:val="24"/>
        </w:rPr>
        <w:t>Задачи на 202</w:t>
      </w:r>
      <w:r>
        <w:rPr>
          <w:sz w:val="24"/>
          <w:szCs w:val="24"/>
        </w:rPr>
        <w:t>3</w:t>
      </w:r>
      <w:r w:rsidRPr="00043549">
        <w:rPr>
          <w:sz w:val="24"/>
          <w:szCs w:val="24"/>
        </w:rPr>
        <w:t xml:space="preserve"> год: </w:t>
      </w:r>
      <w:r>
        <w:rPr>
          <w:sz w:val="24"/>
          <w:szCs w:val="24"/>
        </w:rPr>
        <w:t>обеспечение</w:t>
      </w:r>
      <w:r w:rsidRPr="00043549">
        <w:rPr>
          <w:sz w:val="24"/>
          <w:szCs w:val="24"/>
        </w:rPr>
        <w:t xml:space="preserve"> своевременности иммунизации детей первого года жизни, которая является группой высокого риска в отношении заболеваемости коклюшем. </w:t>
      </w:r>
    </w:p>
    <w:p w:rsidR="003D1C66" w:rsidRDefault="003D1C66" w:rsidP="003D1C66">
      <w:pPr>
        <w:pStyle w:val="a3"/>
        <w:spacing w:after="0"/>
        <w:ind w:firstLine="709"/>
        <w:jc w:val="both"/>
      </w:pPr>
      <w:r>
        <w:t xml:space="preserve">В 2022 году зарегистрирован случай </w:t>
      </w:r>
      <w:r w:rsidRPr="00C80B4C">
        <w:rPr>
          <w:b/>
        </w:rPr>
        <w:t>эпидемического паротита</w:t>
      </w:r>
      <w:r>
        <w:t xml:space="preserve">, показатель на 100 тыс. населения составил  0,64.  Случай зарегистрирован в Смидовичском районе, заболела женщина 50 лет, данных о профилактических прививках нет. </w:t>
      </w:r>
    </w:p>
    <w:p w:rsidR="003D1C66" w:rsidRDefault="003D1C66" w:rsidP="003D1C66">
      <w:pPr>
        <w:pStyle w:val="a3"/>
        <w:spacing w:after="0"/>
        <w:ind w:firstLine="709"/>
        <w:jc w:val="both"/>
      </w:pPr>
      <w:r w:rsidRPr="00262355">
        <w:t>Показатель заболеваемости в Дальневосточном федеральном округе – 0,0</w:t>
      </w:r>
      <w:r>
        <w:t>2</w:t>
      </w:r>
      <w:r w:rsidRPr="00262355">
        <w:t xml:space="preserve">. </w:t>
      </w:r>
      <w:r w:rsidRPr="00043549">
        <w:t>Среднероссийский показатель – 0,</w:t>
      </w:r>
      <w:r w:rsidR="00F93373">
        <w:t>39 (рис. №</w:t>
      </w:r>
      <w:r w:rsidR="00D04B7A">
        <w:t>39</w:t>
      </w:r>
      <w:r>
        <w:t>)</w:t>
      </w:r>
      <w:r w:rsidRPr="00043549">
        <w:t>.</w:t>
      </w:r>
    </w:p>
    <w:p w:rsidR="003D1C66" w:rsidRPr="00043549" w:rsidRDefault="003D1C66" w:rsidP="003D1C66">
      <w:pPr>
        <w:pStyle w:val="a3"/>
        <w:spacing w:after="0"/>
        <w:ind w:firstLine="709"/>
        <w:jc w:val="both"/>
      </w:pPr>
    </w:p>
    <w:p w:rsidR="003D1C66" w:rsidRDefault="003D1C66" w:rsidP="003D1C66">
      <w:pPr>
        <w:jc w:val="center"/>
        <w:rPr>
          <w:color w:val="000000"/>
        </w:rPr>
      </w:pPr>
      <w:r>
        <w:rPr>
          <w:noProof/>
          <w:color w:val="000000"/>
        </w:rPr>
        <w:lastRenderedPageBreak/>
        <w:drawing>
          <wp:inline distT="0" distB="0" distL="0" distR="0" wp14:anchorId="25F83AC7" wp14:editId="3EF3B4B1">
            <wp:extent cx="5899868" cy="2751151"/>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10052" cy="2755900"/>
                    </a:xfrm>
                    <a:prstGeom prst="rect">
                      <a:avLst/>
                    </a:prstGeom>
                    <a:noFill/>
                  </pic:spPr>
                </pic:pic>
              </a:graphicData>
            </a:graphic>
          </wp:inline>
        </w:drawing>
      </w:r>
      <w:r w:rsidRPr="00DC066B">
        <w:rPr>
          <w:color w:val="000000"/>
        </w:rPr>
        <w:t xml:space="preserve"> </w:t>
      </w:r>
    </w:p>
    <w:p w:rsidR="003D1C66" w:rsidRDefault="003D1C66" w:rsidP="003D1C66">
      <w:pPr>
        <w:jc w:val="center"/>
        <w:rPr>
          <w:color w:val="000000"/>
        </w:rPr>
      </w:pPr>
    </w:p>
    <w:p w:rsidR="003D1C66" w:rsidRPr="004F1B5A" w:rsidRDefault="00F93373" w:rsidP="003D1C66">
      <w:pPr>
        <w:jc w:val="center"/>
        <w:rPr>
          <w:rFonts w:ascii="Arial CYR" w:hAnsi="Arial CYR" w:cs="Arial CYR"/>
          <w:color w:val="000000"/>
          <w:sz w:val="22"/>
          <w:szCs w:val="22"/>
        </w:rPr>
      </w:pPr>
      <w:r>
        <w:rPr>
          <w:b/>
          <w:color w:val="000000"/>
          <w:sz w:val="22"/>
          <w:szCs w:val="22"/>
        </w:rPr>
        <w:t>Рис. №</w:t>
      </w:r>
      <w:r w:rsidR="00D04B7A">
        <w:rPr>
          <w:b/>
          <w:color w:val="000000"/>
          <w:sz w:val="22"/>
          <w:szCs w:val="22"/>
        </w:rPr>
        <w:t>39</w:t>
      </w:r>
      <w:r w:rsidR="003D1C66" w:rsidRPr="004F1B5A">
        <w:rPr>
          <w:b/>
          <w:color w:val="000000"/>
          <w:sz w:val="22"/>
          <w:szCs w:val="22"/>
        </w:rPr>
        <w:t>.</w:t>
      </w:r>
      <w:r w:rsidR="003D1C66" w:rsidRPr="004F1B5A">
        <w:rPr>
          <w:color w:val="000000"/>
          <w:sz w:val="22"/>
          <w:szCs w:val="22"/>
        </w:rPr>
        <w:t xml:space="preserve"> Динамика заболеваемости эпидемическим паротитом 2013-202</w:t>
      </w:r>
      <w:r w:rsidR="003D1C66">
        <w:rPr>
          <w:color w:val="000000"/>
          <w:sz w:val="22"/>
          <w:szCs w:val="22"/>
        </w:rPr>
        <w:t>2</w:t>
      </w:r>
      <w:r w:rsidR="003D1C66" w:rsidRPr="004F1B5A">
        <w:rPr>
          <w:color w:val="000000"/>
          <w:sz w:val="22"/>
          <w:szCs w:val="22"/>
        </w:rPr>
        <w:t xml:space="preserve"> гг.</w:t>
      </w:r>
    </w:p>
    <w:p w:rsidR="003D1C66" w:rsidRDefault="003D1C66" w:rsidP="003D1C66">
      <w:pPr>
        <w:pStyle w:val="a3"/>
        <w:spacing w:after="0"/>
        <w:ind w:firstLine="709"/>
        <w:jc w:val="both"/>
      </w:pPr>
    </w:p>
    <w:p w:rsidR="003D1C66" w:rsidRPr="00043549" w:rsidRDefault="003D1C66" w:rsidP="003D1C66">
      <w:pPr>
        <w:pStyle w:val="a3"/>
        <w:spacing w:after="0"/>
        <w:ind w:firstLine="709"/>
        <w:jc w:val="both"/>
      </w:pPr>
      <w:r w:rsidRPr="00043549">
        <w:t xml:space="preserve">Охват вакцинацией против эпидемического паротита в 1 год составил </w:t>
      </w:r>
      <w:r>
        <w:t xml:space="preserve">98,6% (2021 г.- 95,8%, 2020 г.- </w:t>
      </w:r>
      <w:r w:rsidRPr="00043549">
        <w:t>95,0%</w:t>
      </w:r>
      <w:r>
        <w:t>)</w:t>
      </w:r>
      <w:r w:rsidRPr="00043549">
        <w:t xml:space="preserve">, своевременность охвата прививками в 24 месяца составила – </w:t>
      </w:r>
      <w:r>
        <w:t>97,7% (2021 г.- 97,4%, 2020 г.-</w:t>
      </w:r>
      <w:r w:rsidRPr="00043549">
        <w:t>95,1%</w:t>
      </w:r>
      <w:r>
        <w:t>).</w:t>
      </w:r>
    </w:p>
    <w:p w:rsidR="003D1C66" w:rsidRDefault="003D1C66" w:rsidP="003D1C66">
      <w:pPr>
        <w:ind w:firstLine="709"/>
        <w:jc w:val="both"/>
      </w:pPr>
      <w:r w:rsidRPr="00043549">
        <w:t>Рекомендуемый уровень охвата вакцинацией (95,0%) достигнут во всех административных территориях области.  Ревакцинацию против эпидемического паротита в 6 лет по</w:t>
      </w:r>
      <w:r w:rsidRPr="00043549">
        <w:softHyphen/>
        <w:t xml:space="preserve">лучили </w:t>
      </w:r>
      <w:r>
        <w:t xml:space="preserve">95,1% (2021 г.- 95,2%, 2020 г.- </w:t>
      </w:r>
      <w:r w:rsidRPr="00043549">
        <w:t>95,0%</w:t>
      </w:r>
      <w:r>
        <w:t xml:space="preserve">). </w:t>
      </w:r>
    </w:p>
    <w:p w:rsidR="003D1C66" w:rsidRPr="00932803" w:rsidRDefault="003D1C66" w:rsidP="003D1C66">
      <w:pPr>
        <w:ind w:firstLine="709"/>
        <w:jc w:val="both"/>
      </w:pPr>
      <w:r>
        <w:t>По ре</w:t>
      </w:r>
      <w:r w:rsidRPr="00043549">
        <w:rPr>
          <w:rFonts w:hint="eastAsia"/>
        </w:rPr>
        <w:t xml:space="preserve">зультатам серологического мониторинга состояния коллективного иммунитета населения </w:t>
      </w:r>
      <w:r w:rsidRPr="00932803">
        <w:t xml:space="preserve">к эпидемическому паротиту серонегативных среди детей </w:t>
      </w:r>
      <w:r>
        <w:t xml:space="preserve">в возрасте 9-10 лет 8,4%, </w:t>
      </w:r>
      <w:r w:rsidRPr="00932803">
        <w:t xml:space="preserve">16-17 лет – </w:t>
      </w:r>
      <w:r>
        <w:t>12,3% (2021 г.- 18,8%)</w:t>
      </w:r>
      <w:r w:rsidRPr="00932803">
        <w:t xml:space="preserve">,  20-29 лет – </w:t>
      </w:r>
      <w:r>
        <w:t>36,7 % (2021 г.- 37,9%), 30-39 лет – 27,0%, 40-49 лет – 24,7%, выше нормативного показателя - 7%).</w:t>
      </w:r>
      <w:r w:rsidRPr="00932803">
        <w:t xml:space="preserve"> </w:t>
      </w:r>
    </w:p>
    <w:p w:rsidR="003D1C66" w:rsidRPr="00932803" w:rsidRDefault="003D1C66" w:rsidP="003D1C66">
      <w:pPr>
        <w:pStyle w:val="a3"/>
        <w:tabs>
          <w:tab w:val="left" w:pos="400"/>
        </w:tabs>
        <w:spacing w:after="0" w:line="278" w:lineRule="exact"/>
        <w:ind w:firstLine="709"/>
        <w:jc w:val="both"/>
      </w:pPr>
      <w:r w:rsidRPr="00932803">
        <w:t>Задачи на 202</w:t>
      </w:r>
      <w:r>
        <w:t>3</w:t>
      </w:r>
      <w:r w:rsidRPr="00932803">
        <w:t xml:space="preserve"> г</w:t>
      </w:r>
      <w:r>
        <w:t>.</w:t>
      </w:r>
      <w:r w:rsidRPr="00932803">
        <w:t>: контроль за соблюдением «холодовой цепи» на всех этапах транспортировки и хранения иммунобиологических препаратов</w:t>
      </w:r>
      <w:r>
        <w:t>,</w:t>
      </w:r>
      <w:r w:rsidRPr="00932803">
        <w:t xml:space="preserve"> достижение уровня напряженности коллективного иммунитета в соответствии с нормативными показателями во всех возрастных группах</w:t>
      </w:r>
      <w:r>
        <w:t>.</w:t>
      </w:r>
      <w:r w:rsidRPr="00932803">
        <w:t xml:space="preserve"> </w:t>
      </w:r>
    </w:p>
    <w:p w:rsidR="003D1C66" w:rsidRDefault="003D1C66" w:rsidP="003D1C66">
      <w:pPr>
        <w:pStyle w:val="a3"/>
        <w:spacing w:after="0" w:line="274" w:lineRule="exact"/>
        <w:ind w:left="20" w:right="20" w:firstLine="700"/>
        <w:jc w:val="both"/>
      </w:pPr>
      <w:r w:rsidRPr="002967C4">
        <w:rPr>
          <w:rStyle w:val="2f5"/>
          <w:sz w:val="24"/>
          <w:szCs w:val="24"/>
        </w:rPr>
        <w:t>Ветряная оспа</w:t>
      </w:r>
      <w:r w:rsidRPr="00932803">
        <w:rPr>
          <w:rStyle w:val="2f5"/>
          <w:b w:val="0"/>
          <w:sz w:val="24"/>
          <w:szCs w:val="24"/>
        </w:rPr>
        <w:t xml:space="preserve"> </w:t>
      </w:r>
      <w:r>
        <w:t>в 2022 г. по величине экономического ущерба по-прежнему занимала одно из лидирующих мест. Зарегистрировано 1282 случаев заболевания, показатель заболеваемости составил 819,45 на 100 тыс. насел</w:t>
      </w:r>
      <w:r w:rsidR="00D04B7A">
        <w:t>е</w:t>
      </w:r>
      <w:r>
        <w:t>ния, при среднемноголетней заболеваемости 787,93</w:t>
      </w:r>
      <w:r w:rsidRPr="003D0DFF">
        <w:t xml:space="preserve"> </w:t>
      </w:r>
      <w:r w:rsidRPr="00932803">
        <w:t>за предыдущий 1</w:t>
      </w:r>
      <w:r>
        <w:t>2</w:t>
      </w:r>
      <w:r w:rsidRPr="00932803">
        <w:t>-летний</w:t>
      </w:r>
      <w:r>
        <w:t xml:space="preserve"> период. Случаи ветряной оспы с летальным исходом зарегистрированы не были. </w:t>
      </w:r>
    </w:p>
    <w:p w:rsidR="003D1C66" w:rsidRDefault="003D1C66" w:rsidP="003D1C66">
      <w:pPr>
        <w:pStyle w:val="a3"/>
        <w:spacing w:after="0"/>
        <w:ind w:firstLine="709"/>
        <w:jc w:val="both"/>
      </w:pPr>
      <w:r>
        <w:t xml:space="preserve">Показатель заболеваемости ветряной оспой увеличился в 1,7 раза по сравнению с 2021 годом (665 случаев или 420,08 на 100 тыс. населения). </w:t>
      </w:r>
      <w:r w:rsidRPr="00321A50">
        <w:t xml:space="preserve">Показатель заболеваемости выше Дальневосточного федерального округа – </w:t>
      </w:r>
      <w:r>
        <w:t>493,92</w:t>
      </w:r>
      <w:r w:rsidRPr="00321A50">
        <w:t xml:space="preserve"> </w:t>
      </w:r>
      <w:r>
        <w:t>в 1,7 раза</w:t>
      </w:r>
      <w:r w:rsidRPr="00321A50">
        <w:t xml:space="preserve"> и среднероссийского показателя – </w:t>
      </w:r>
      <w:r>
        <w:t>441,10 в 1, 9 раза</w:t>
      </w:r>
      <w:r w:rsidR="00D04B7A">
        <w:t xml:space="preserve"> (</w:t>
      </w:r>
      <w:r w:rsidR="00F93373">
        <w:t>рис. №</w:t>
      </w:r>
      <w:r w:rsidR="00D04B7A">
        <w:t>40)</w:t>
      </w:r>
      <w:r w:rsidR="00F93373">
        <w:t>.</w:t>
      </w:r>
    </w:p>
    <w:p w:rsidR="00F93373" w:rsidRPr="00321A50" w:rsidRDefault="00F93373" w:rsidP="003D1C66">
      <w:pPr>
        <w:pStyle w:val="a3"/>
        <w:spacing w:after="0"/>
        <w:ind w:firstLine="709"/>
        <w:jc w:val="both"/>
      </w:pPr>
    </w:p>
    <w:p w:rsidR="003D1C66" w:rsidRPr="00043549" w:rsidRDefault="003D1C66" w:rsidP="008D4B43">
      <w:pPr>
        <w:pStyle w:val="21"/>
        <w:shd w:val="clear" w:color="auto" w:fill="auto"/>
        <w:spacing w:after="0" w:line="240" w:lineRule="auto"/>
        <w:ind w:firstLine="0"/>
        <w:rPr>
          <w:sz w:val="24"/>
          <w:szCs w:val="24"/>
        </w:rPr>
      </w:pPr>
      <w:r>
        <w:rPr>
          <w:noProof/>
          <w:sz w:val="24"/>
          <w:szCs w:val="24"/>
          <w:lang w:bidi="ar-SA"/>
        </w:rPr>
        <w:lastRenderedPageBreak/>
        <w:drawing>
          <wp:inline distT="0" distB="0" distL="0" distR="0" wp14:anchorId="7E862E49" wp14:editId="7CAAA55F">
            <wp:extent cx="5876014" cy="246490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94210" cy="2472537"/>
                    </a:xfrm>
                    <a:prstGeom prst="rect">
                      <a:avLst/>
                    </a:prstGeom>
                    <a:noFill/>
                  </pic:spPr>
                </pic:pic>
              </a:graphicData>
            </a:graphic>
          </wp:inline>
        </w:drawing>
      </w:r>
    </w:p>
    <w:p w:rsidR="003D1C66" w:rsidRPr="00043549" w:rsidRDefault="003D1C66" w:rsidP="003D1C66">
      <w:pPr>
        <w:pStyle w:val="21"/>
        <w:shd w:val="clear" w:color="auto" w:fill="auto"/>
        <w:spacing w:after="0" w:line="240" w:lineRule="auto"/>
        <w:ind w:firstLine="709"/>
        <w:rPr>
          <w:sz w:val="24"/>
          <w:szCs w:val="24"/>
        </w:rPr>
      </w:pPr>
    </w:p>
    <w:p w:rsidR="003D1C66" w:rsidRPr="004F1B5A" w:rsidRDefault="003D1C66" w:rsidP="003D1C66">
      <w:pPr>
        <w:pStyle w:val="21"/>
        <w:shd w:val="clear" w:color="auto" w:fill="auto"/>
        <w:spacing w:after="0" w:line="240" w:lineRule="auto"/>
        <w:ind w:firstLine="709"/>
        <w:jc w:val="center"/>
      </w:pPr>
      <w:r w:rsidRPr="004F1B5A">
        <w:rPr>
          <w:b/>
        </w:rPr>
        <w:t xml:space="preserve">Рис. </w:t>
      </w:r>
      <w:r w:rsidR="00F93373">
        <w:rPr>
          <w:b/>
        </w:rPr>
        <w:t>№</w:t>
      </w:r>
      <w:r w:rsidR="00D04B7A">
        <w:rPr>
          <w:b/>
        </w:rPr>
        <w:t>40</w:t>
      </w:r>
      <w:r w:rsidRPr="004F1B5A">
        <w:t>. Динамика заболеваемости ветряной оспы  в ЕАО в 2011-202</w:t>
      </w:r>
      <w:r>
        <w:t>2</w:t>
      </w:r>
      <w:r w:rsidRPr="004F1B5A">
        <w:t xml:space="preserve"> гг.</w:t>
      </w:r>
    </w:p>
    <w:p w:rsidR="003D1C66" w:rsidRPr="004F1B5A" w:rsidRDefault="003D1C66" w:rsidP="003D1C66">
      <w:pPr>
        <w:pStyle w:val="21"/>
        <w:shd w:val="clear" w:color="auto" w:fill="auto"/>
        <w:spacing w:after="0"/>
        <w:ind w:firstLine="709"/>
      </w:pPr>
    </w:p>
    <w:p w:rsidR="003D1C66" w:rsidRPr="00932803" w:rsidRDefault="003D1C66" w:rsidP="003D1C66">
      <w:pPr>
        <w:pStyle w:val="a3"/>
        <w:spacing w:after="0"/>
        <w:ind w:firstLine="709"/>
        <w:jc w:val="both"/>
      </w:pPr>
      <w:r w:rsidRPr="00932803">
        <w:t>Заболеваемость ветряной оспой регистрируется на всех административных территориях области. Показатели заболеваемости превышают средний уровень по области (</w:t>
      </w:r>
      <w:r>
        <w:t>819</w:t>
      </w:r>
      <w:r w:rsidRPr="00932803">
        <w:t>,</w:t>
      </w:r>
      <w:r>
        <w:t>5</w:t>
      </w:r>
      <w:r w:rsidRPr="00932803">
        <w:t xml:space="preserve">0) в </w:t>
      </w:r>
      <w:r>
        <w:t xml:space="preserve">2 </w:t>
      </w:r>
      <w:r w:rsidRPr="00932803">
        <w:t xml:space="preserve">административных территориях из 6-ти: </w:t>
      </w:r>
      <w:r>
        <w:t>Октябрьский район (3148,68) – в 3,8 раза,  город Биробиджан (1052,06)  - в 1,3 раза, против 3-х в 2021 году (Биробиджанском, Смидовичском и Ленинском районах).</w:t>
      </w:r>
      <w:r w:rsidRPr="00932803">
        <w:t xml:space="preserve"> </w:t>
      </w:r>
    </w:p>
    <w:p w:rsidR="003D1C66" w:rsidRDefault="003D1C66" w:rsidP="003D1C66">
      <w:pPr>
        <w:pStyle w:val="a3"/>
        <w:spacing w:after="0"/>
        <w:ind w:firstLine="720"/>
        <w:jc w:val="both"/>
      </w:pPr>
      <w:r>
        <w:t>Заболеваемость детей дошкольного возраста по-прежнему достигает высоких значений в возрастной группе 3-6 лет она составила 632 случая или 8110,9 на 100 тыс. лиц данного возраста. Вместе с тем в динамике заболеваемости детей дошкольного возраста, которая определяет многолетнюю цикличность эпидемического процесса ветряной оспы, наметились признаки очередного циклического подъема, что позволяет прогнозировать рост заболеваемости в последующие годы.</w:t>
      </w:r>
    </w:p>
    <w:p w:rsidR="003D1C66" w:rsidRPr="00932803" w:rsidRDefault="003D1C66" w:rsidP="003D1C66">
      <w:pPr>
        <w:pStyle w:val="a3"/>
        <w:spacing w:after="0" w:line="264" w:lineRule="exact"/>
        <w:ind w:left="20" w:firstLine="709"/>
        <w:jc w:val="both"/>
      </w:pPr>
      <w:r>
        <w:t xml:space="preserve">Задачи на 2023 год: наращивание объемов иммунизации детей </w:t>
      </w:r>
      <w:r w:rsidRPr="00932803">
        <w:t>против ветряной оспы</w:t>
      </w:r>
      <w:r>
        <w:t>.</w:t>
      </w:r>
      <w:r w:rsidRPr="00932803">
        <w:t xml:space="preserve"> </w:t>
      </w:r>
    </w:p>
    <w:p w:rsidR="003D1C66" w:rsidRDefault="003D1C66" w:rsidP="003D1C66">
      <w:pPr>
        <w:pStyle w:val="a3"/>
        <w:spacing w:after="0" w:line="274" w:lineRule="exact"/>
        <w:ind w:left="20" w:right="20" w:firstLine="700"/>
        <w:jc w:val="both"/>
      </w:pPr>
      <w:r>
        <w:t xml:space="preserve">В 2022 г. реализация мероприятий по поддержанию свободного от </w:t>
      </w:r>
      <w:r w:rsidRPr="003B3F82">
        <w:rPr>
          <w:b/>
        </w:rPr>
        <w:t xml:space="preserve">полиомиелита </w:t>
      </w:r>
      <w:r>
        <w:t xml:space="preserve">статуса Российской Федерации на территории Еврейской автономной области продолжилась, несмотря на проведение работы по профилактические и противоэпидемическим мероприятиям в отношении </w:t>
      </w:r>
      <w:r>
        <w:rPr>
          <w:lang w:val="en-US" w:eastAsia="en-US"/>
        </w:rPr>
        <w:t>COVID</w:t>
      </w:r>
      <w:r w:rsidRPr="001E7639">
        <w:rPr>
          <w:lang w:eastAsia="en-US"/>
        </w:rPr>
        <w:t xml:space="preserve">-19. </w:t>
      </w:r>
      <w:r>
        <w:t>Работа проводилась в соответствии с Планом действий по поддержанию свободного от полиомиелита статуса Еврейской автономной области на 2022-2024 гг., утвержденным Управлением Роспотребнадзора по Еврейской авт</w:t>
      </w:r>
      <w:r w:rsidR="00EC7559">
        <w:t>ономной области и Департаментом</w:t>
      </w:r>
      <w:r>
        <w:t xml:space="preserve"> здравоохранения правительства Еврейской автономной области, а также другими нормативно- методическими документами.</w:t>
      </w:r>
    </w:p>
    <w:p w:rsidR="003D1C66" w:rsidRPr="00D108D1" w:rsidRDefault="003D1C66" w:rsidP="003D1C66">
      <w:pPr>
        <w:pStyle w:val="21"/>
        <w:shd w:val="clear" w:color="auto" w:fill="auto"/>
        <w:spacing w:after="0" w:line="240" w:lineRule="auto"/>
        <w:ind w:firstLine="709"/>
        <w:rPr>
          <w:sz w:val="24"/>
          <w:szCs w:val="24"/>
        </w:rPr>
      </w:pPr>
      <w:r w:rsidRPr="00F015BB">
        <w:rPr>
          <w:sz w:val="24"/>
          <w:szCs w:val="24"/>
        </w:rPr>
        <w:t>В рамках реализации мероприятий по выявлению завоза полиовируса в 202</w:t>
      </w:r>
      <w:r>
        <w:rPr>
          <w:sz w:val="24"/>
          <w:szCs w:val="24"/>
        </w:rPr>
        <w:t>2</w:t>
      </w:r>
      <w:r w:rsidRPr="00F015BB">
        <w:rPr>
          <w:sz w:val="24"/>
          <w:szCs w:val="24"/>
        </w:rPr>
        <w:t xml:space="preserve"> г. проведен значительный объем работы. Организовано выявление, вирусологическое обследование детей до 6 лет, прибывших из Республики Таджикистан и Украины</w:t>
      </w:r>
      <w:r>
        <w:rPr>
          <w:sz w:val="24"/>
          <w:szCs w:val="24"/>
        </w:rPr>
        <w:t xml:space="preserve"> на полио/</w:t>
      </w:r>
      <w:r w:rsidRPr="0012247A">
        <w:rPr>
          <w:color w:val="auto"/>
          <w:sz w:val="24"/>
          <w:szCs w:val="24"/>
        </w:rPr>
        <w:t xml:space="preserve">энтеровирусы (всего обследовано – 34 ребенка, положительных находок у 8 детей (выделены энтеровирусы). </w:t>
      </w:r>
      <w:r w:rsidRPr="00F015BB">
        <w:rPr>
          <w:sz w:val="24"/>
          <w:szCs w:val="24"/>
        </w:rPr>
        <w:t xml:space="preserve">Приняты меры по усилению контроля за своевременностью и полнотой </w:t>
      </w:r>
      <w:r w:rsidRPr="00D108D1">
        <w:rPr>
          <w:sz w:val="24"/>
          <w:szCs w:val="24"/>
        </w:rPr>
        <w:t>охвата иммунизацией детей в декретированные сроки.</w:t>
      </w:r>
    </w:p>
    <w:p w:rsidR="003D1C66" w:rsidRDefault="003D1C66" w:rsidP="003D1C66">
      <w:pPr>
        <w:pStyle w:val="21"/>
        <w:shd w:val="clear" w:color="auto" w:fill="auto"/>
        <w:spacing w:after="0" w:line="240" w:lineRule="auto"/>
        <w:ind w:firstLine="709"/>
        <w:rPr>
          <w:sz w:val="24"/>
          <w:szCs w:val="24"/>
        </w:rPr>
      </w:pPr>
      <w:r w:rsidRPr="00D108D1">
        <w:rPr>
          <w:sz w:val="24"/>
          <w:szCs w:val="24"/>
        </w:rPr>
        <w:t>Единственным мероприятием по предотвращению возникновения случаев полиомиелита, в том числе ВАПП, является иммунизация</w:t>
      </w:r>
      <w:r>
        <w:rPr>
          <w:sz w:val="24"/>
          <w:szCs w:val="24"/>
        </w:rPr>
        <w:t>.</w:t>
      </w:r>
    </w:p>
    <w:p w:rsidR="003D1C66" w:rsidRPr="00932803" w:rsidRDefault="003D1C66" w:rsidP="003D1C66">
      <w:pPr>
        <w:pStyle w:val="21"/>
        <w:shd w:val="clear" w:color="auto" w:fill="auto"/>
        <w:spacing w:after="0" w:line="240" w:lineRule="auto"/>
        <w:ind w:firstLine="709"/>
        <w:rPr>
          <w:sz w:val="24"/>
          <w:szCs w:val="24"/>
        </w:rPr>
      </w:pPr>
      <w:r w:rsidRPr="00932803">
        <w:rPr>
          <w:sz w:val="24"/>
          <w:szCs w:val="24"/>
        </w:rPr>
        <w:t>В 202</w:t>
      </w:r>
      <w:r>
        <w:rPr>
          <w:sz w:val="24"/>
          <w:szCs w:val="24"/>
        </w:rPr>
        <w:t>2</w:t>
      </w:r>
      <w:r w:rsidRPr="00932803">
        <w:rPr>
          <w:sz w:val="24"/>
          <w:szCs w:val="24"/>
        </w:rPr>
        <w:t xml:space="preserve"> году показатели охвата своевременной иммунизацией против полиомиелита детей в декретированных возрастах </w:t>
      </w:r>
      <w:r>
        <w:rPr>
          <w:sz w:val="24"/>
          <w:szCs w:val="24"/>
        </w:rPr>
        <w:t>поддерживаются на р</w:t>
      </w:r>
      <w:r w:rsidRPr="00932803">
        <w:rPr>
          <w:sz w:val="24"/>
          <w:szCs w:val="24"/>
        </w:rPr>
        <w:t>егламентир</w:t>
      </w:r>
      <w:r>
        <w:rPr>
          <w:sz w:val="24"/>
          <w:szCs w:val="24"/>
        </w:rPr>
        <w:t xml:space="preserve">уемом </w:t>
      </w:r>
      <w:r w:rsidRPr="00932803">
        <w:rPr>
          <w:sz w:val="24"/>
          <w:szCs w:val="24"/>
        </w:rPr>
        <w:t>уровн</w:t>
      </w:r>
      <w:r>
        <w:rPr>
          <w:sz w:val="24"/>
          <w:szCs w:val="24"/>
        </w:rPr>
        <w:t>е</w:t>
      </w:r>
      <w:r w:rsidRPr="00932803">
        <w:rPr>
          <w:sz w:val="24"/>
          <w:szCs w:val="24"/>
        </w:rPr>
        <w:t xml:space="preserve"> - не менее 95</w:t>
      </w:r>
      <w:r w:rsidRPr="001D170F">
        <w:rPr>
          <w:rStyle w:val="2Arial12pt"/>
          <w:rFonts w:ascii="Times New Roman" w:hAnsi="Times New Roman" w:cs="Times New Roman"/>
          <w:i w:val="0"/>
          <w:lang w:val="ru-RU"/>
        </w:rPr>
        <w:t>%</w:t>
      </w:r>
      <w:r w:rsidRPr="001D170F">
        <w:rPr>
          <w:i/>
          <w:sz w:val="24"/>
          <w:szCs w:val="24"/>
        </w:rPr>
        <w:t xml:space="preserve">. </w:t>
      </w:r>
      <w:r w:rsidRPr="00932803">
        <w:rPr>
          <w:sz w:val="24"/>
          <w:szCs w:val="24"/>
        </w:rPr>
        <w:t xml:space="preserve"> Своевременность охвата  вакцинацией в возрасте 12 месяцев составила </w:t>
      </w:r>
      <w:r>
        <w:rPr>
          <w:sz w:val="24"/>
          <w:szCs w:val="24"/>
        </w:rPr>
        <w:t xml:space="preserve">98,5% (2021 г.- 96,7%, 2020 г.- </w:t>
      </w:r>
      <w:r w:rsidRPr="00932803">
        <w:rPr>
          <w:sz w:val="24"/>
          <w:szCs w:val="24"/>
        </w:rPr>
        <w:t>95%</w:t>
      </w:r>
      <w:r>
        <w:rPr>
          <w:sz w:val="24"/>
          <w:szCs w:val="24"/>
        </w:rPr>
        <w:t>)</w:t>
      </w:r>
      <w:r w:rsidRPr="00932803">
        <w:rPr>
          <w:sz w:val="24"/>
          <w:szCs w:val="24"/>
        </w:rPr>
        <w:t xml:space="preserve">, </w:t>
      </w:r>
      <w:r>
        <w:rPr>
          <w:sz w:val="24"/>
          <w:szCs w:val="24"/>
        </w:rPr>
        <w:t>с</w:t>
      </w:r>
      <w:r w:rsidRPr="00932803">
        <w:rPr>
          <w:sz w:val="24"/>
          <w:szCs w:val="24"/>
        </w:rPr>
        <w:t xml:space="preserve">воевременность охвата ревакцинацией в 24 мес. – </w:t>
      </w:r>
      <w:r>
        <w:rPr>
          <w:sz w:val="24"/>
          <w:szCs w:val="24"/>
        </w:rPr>
        <w:t xml:space="preserve">98,5% (2021 г.- 97,2%, 2020 г.- </w:t>
      </w:r>
      <w:r w:rsidRPr="00932803">
        <w:rPr>
          <w:sz w:val="24"/>
          <w:szCs w:val="24"/>
        </w:rPr>
        <w:t>95,0%</w:t>
      </w:r>
      <w:r>
        <w:rPr>
          <w:sz w:val="24"/>
          <w:szCs w:val="24"/>
        </w:rPr>
        <w:t>)</w:t>
      </w:r>
      <w:r w:rsidRPr="00932803">
        <w:rPr>
          <w:sz w:val="24"/>
          <w:szCs w:val="24"/>
        </w:rPr>
        <w:t xml:space="preserve">, охват ревакцинацией в 14 лет – </w:t>
      </w:r>
      <w:r>
        <w:rPr>
          <w:sz w:val="24"/>
          <w:szCs w:val="24"/>
        </w:rPr>
        <w:t xml:space="preserve">99,2% (2021 г.- 96,6%, </w:t>
      </w:r>
      <w:r>
        <w:rPr>
          <w:sz w:val="24"/>
          <w:szCs w:val="24"/>
        </w:rPr>
        <w:lastRenderedPageBreak/>
        <w:t xml:space="preserve">2020 г.- </w:t>
      </w:r>
      <w:r w:rsidRPr="00932803">
        <w:rPr>
          <w:sz w:val="24"/>
          <w:szCs w:val="24"/>
        </w:rPr>
        <w:t>95,0%</w:t>
      </w:r>
      <w:r>
        <w:rPr>
          <w:sz w:val="24"/>
          <w:szCs w:val="24"/>
        </w:rPr>
        <w:t>).</w:t>
      </w:r>
    </w:p>
    <w:p w:rsidR="003D1C66" w:rsidRPr="00932803" w:rsidRDefault="003D1C66" w:rsidP="003D1C66">
      <w:pPr>
        <w:pStyle w:val="21"/>
        <w:shd w:val="clear" w:color="auto" w:fill="auto"/>
        <w:spacing w:after="0" w:line="240" w:lineRule="auto"/>
        <w:ind w:firstLine="709"/>
        <w:rPr>
          <w:sz w:val="24"/>
          <w:szCs w:val="24"/>
        </w:rPr>
      </w:pPr>
      <w:r w:rsidRPr="00932803">
        <w:rPr>
          <w:sz w:val="24"/>
          <w:szCs w:val="24"/>
        </w:rPr>
        <w:t>Последний случай полиомиелита, вызванный</w:t>
      </w:r>
      <w:r>
        <w:rPr>
          <w:sz w:val="24"/>
          <w:szCs w:val="24"/>
        </w:rPr>
        <w:t xml:space="preserve"> диким полиовирусом, </w:t>
      </w:r>
      <w:r w:rsidRPr="00932803">
        <w:rPr>
          <w:sz w:val="24"/>
          <w:szCs w:val="24"/>
        </w:rPr>
        <w:t>зарегистрирован в 1962 году. Показатель заб</w:t>
      </w:r>
      <w:r>
        <w:rPr>
          <w:sz w:val="24"/>
          <w:szCs w:val="24"/>
        </w:rPr>
        <w:t>олеваемости в Дальневосточном ф</w:t>
      </w:r>
      <w:r w:rsidRPr="00932803">
        <w:rPr>
          <w:sz w:val="24"/>
          <w:szCs w:val="24"/>
        </w:rPr>
        <w:t>едеральном округе – 0,00.</w:t>
      </w:r>
      <w:r w:rsidRPr="00932803">
        <w:rPr>
          <w:color w:val="FF0000"/>
          <w:sz w:val="24"/>
          <w:szCs w:val="24"/>
        </w:rPr>
        <w:t xml:space="preserve"> </w:t>
      </w:r>
      <w:r w:rsidRPr="00932803">
        <w:rPr>
          <w:sz w:val="24"/>
          <w:szCs w:val="24"/>
        </w:rPr>
        <w:t>Среднероссийский показатель</w:t>
      </w:r>
      <w:r>
        <w:rPr>
          <w:sz w:val="24"/>
          <w:szCs w:val="24"/>
        </w:rPr>
        <w:t xml:space="preserve"> - </w:t>
      </w:r>
      <w:r w:rsidRPr="00932803">
        <w:rPr>
          <w:sz w:val="24"/>
          <w:szCs w:val="24"/>
        </w:rPr>
        <w:t>0,00.</w:t>
      </w:r>
    </w:p>
    <w:p w:rsidR="003D1C66" w:rsidRPr="00932803" w:rsidRDefault="003D1C66" w:rsidP="003D1C66">
      <w:pPr>
        <w:pStyle w:val="21"/>
        <w:shd w:val="clear" w:color="auto" w:fill="auto"/>
        <w:spacing w:after="0" w:line="240" w:lineRule="auto"/>
        <w:ind w:firstLine="709"/>
        <w:rPr>
          <w:sz w:val="24"/>
          <w:szCs w:val="24"/>
        </w:rPr>
      </w:pPr>
      <w:r>
        <w:rPr>
          <w:sz w:val="24"/>
          <w:szCs w:val="24"/>
        </w:rPr>
        <w:t>В 2019 году зарегистрирован</w:t>
      </w:r>
      <w:r w:rsidRPr="00932803">
        <w:rPr>
          <w:sz w:val="24"/>
          <w:szCs w:val="24"/>
        </w:rPr>
        <w:t xml:space="preserve"> случай</w:t>
      </w:r>
      <w:r>
        <w:rPr>
          <w:sz w:val="24"/>
          <w:szCs w:val="24"/>
        </w:rPr>
        <w:t xml:space="preserve"> ВАПП (Биробиджанский район),  при котором</w:t>
      </w:r>
      <w:r w:rsidRPr="00932803">
        <w:rPr>
          <w:sz w:val="24"/>
          <w:szCs w:val="24"/>
        </w:rPr>
        <w:t xml:space="preserve"> в нарушение требований нормативно</w:t>
      </w:r>
      <w:r w:rsidRPr="00932803">
        <w:rPr>
          <w:sz w:val="24"/>
          <w:szCs w:val="24"/>
        </w:rPr>
        <w:softHyphen/>
        <w:t>-методических документов первая вакцинация проведена оральной полиовирусной вакциной вместо инактивирован</w:t>
      </w:r>
      <w:r>
        <w:rPr>
          <w:sz w:val="24"/>
          <w:szCs w:val="24"/>
        </w:rPr>
        <w:t>ной (</w:t>
      </w:r>
      <w:r w:rsidRPr="00932803">
        <w:rPr>
          <w:sz w:val="24"/>
          <w:szCs w:val="24"/>
        </w:rPr>
        <w:t>со слов мамы – «капали красные капли в рот»</w:t>
      </w:r>
      <w:r>
        <w:rPr>
          <w:sz w:val="24"/>
          <w:szCs w:val="24"/>
        </w:rPr>
        <w:t>)</w:t>
      </w:r>
      <w:r w:rsidRPr="00932803">
        <w:rPr>
          <w:sz w:val="24"/>
          <w:szCs w:val="24"/>
        </w:rPr>
        <w:t>. По данным лабораторных и инстр</w:t>
      </w:r>
      <w:r>
        <w:rPr>
          <w:sz w:val="24"/>
          <w:szCs w:val="24"/>
        </w:rPr>
        <w:t>ументальных методов исследов</w:t>
      </w:r>
      <w:r w:rsidR="00D04B7A">
        <w:rPr>
          <w:sz w:val="24"/>
          <w:szCs w:val="24"/>
        </w:rPr>
        <w:t>а</w:t>
      </w:r>
      <w:r>
        <w:rPr>
          <w:sz w:val="24"/>
          <w:szCs w:val="24"/>
        </w:rPr>
        <w:t xml:space="preserve">ния, </w:t>
      </w:r>
      <w:r w:rsidRPr="00932803">
        <w:rPr>
          <w:sz w:val="24"/>
          <w:szCs w:val="24"/>
        </w:rPr>
        <w:t xml:space="preserve">выделен полиовирус 3 вакцинного происхождения. </w:t>
      </w:r>
    </w:p>
    <w:p w:rsidR="003D1C66" w:rsidRPr="00932803" w:rsidRDefault="003D1C66" w:rsidP="003D1C66">
      <w:pPr>
        <w:pStyle w:val="a3"/>
        <w:spacing w:after="0"/>
        <w:ind w:firstLine="709"/>
        <w:jc w:val="both"/>
      </w:pPr>
      <w:r w:rsidRPr="00932803">
        <w:t xml:space="preserve">«Горячий случай», развитие заболевания произошло в поствакцинальном периоде на 14 день после вакцинации, что характерно для оральной полиовирусной вакцины. </w:t>
      </w:r>
    </w:p>
    <w:p w:rsidR="003D1C66" w:rsidRPr="002D27AC" w:rsidRDefault="003D1C66" w:rsidP="003D1C66">
      <w:pPr>
        <w:pStyle w:val="a3"/>
        <w:spacing w:after="0"/>
        <w:ind w:firstLine="709"/>
        <w:jc w:val="both"/>
      </w:pPr>
      <w:r w:rsidRPr="00932803">
        <w:t>В 202</w:t>
      </w:r>
      <w:r>
        <w:t>2</w:t>
      </w:r>
      <w:r w:rsidRPr="00932803">
        <w:t xml:space="preserve"> году для определения напряженности иммунитета к полиомиелиту проведен</w:t>
      </w:r>
      <w:r>
        <w:t>ы</w:t>
      </w:r>
      <w:r w:rsidRPr="00932803">
        <w:t xml:space="preserve"> исследовани</w:t>
      </w:r>
      <w:r>
        <w:t xml:space="preserve">я </w:t>
      </w:r>
      <w:r w:rsidRPr="00932803">
        <w:t>сывороток к</w:t>
      </w:r>
      <w:r>
        <w:t>рови детей, в</w:t>
      </w:r>
      <w:r w:rsidRPr="002D27AC">
        <w:t xml:space="preserve"> возрастной группе от 3-4 года - 89 человек, удельный вес серопозитивных к 1-му типу составил - 100,0%, ко 2-му  типу – 96,6%, к 3-му – 95,5%; в возрасте 30-39 лет -94 человека, выявлено серопозитивных к 1-му типу – 92,6%, ко 2-му типу – 89,4%, к 3-му – 67,0; ко всем трем типам вируса серонегативных - 5 (5,3</w:t>
      </w:r>
      <w:r>
        <w:t>%</w:t>
      </w:r>
      <w:r w:rsidRPr="002D27AC">
        <w:t xml:space="preserve">). </w:t>
      </w:r>
    </w:p>
    <w:p w:rsidR="003D1C66" w:rsidRPr="00932803" w:rsidRDefault="003D1C66" w:rsidP="003D1C66">
      <w:pPr>
        <w:pStyle w:val="a3"/>
        <w:spacing w:after="0"/>
        <w:ind w:firstLine="709"/>
        <w:jc w:val="both"/>
      </w:pPr>
      <w:r>
        <w:t>При этом остаются дети, не привитые против полиомиелита по причине отказа законных представителей или имеющие медицинские противопоказания. С целью недопущения реализации рисков в случае завоза полиовируса из эндемичных и неблагополучных стран в условиях постепенного восстановления миграционных потоков в 2022 г. в соответствии с постановлением Главного государственного санитарного врача по Еврейской автономной области от 08.04.2022 № 88 организована подчищающая иммунизация против полиомиелита среди детей, не получивших в рамках национального календаря профилактических прививок необходимые прививки. Проведена работа по пересмотру необоснованно длительных медицинских отводов и с</w:t>
      </w:r>
      <w:r w:rsidRPr="0065529B">
        <w:t xml:space="preserve"> </w:t>
      </w:r>
      <w:r>
        <w:t>лицами, отказывающимися от иммунизации. Всего в области подлежало иммунизации против полиомиелита почти 252 ребенка в возрасте до 5 лет включительно не привитых и не завершивших курс иммунизации против полиомиелита в соответствии с национальным календарем профилактических прививок. По итогам кампании иммунизировано против полиомиелита 100 % от подлежащих детей.</w:t>
      </w:r>
    </w:p>
    <w:p w:rsidR="003D1C66" w:rsidRPr="00AA162F" w:rsidRDefault="003D1C66" w:rsidP="003D1C66">
      <w:pPr>
        <w:pStyle w:val="21"/>
        <w:shd w:val="clear" w:color="auto" w:fill="auto"/>
        <w:spacing w:after="0" w:line="240" w:lineRule="auto"/>
        <w:ind w:firstLine="709"/>
        <w:rPr>
          <w:sz w:val="24"/>
          <w:szCs w:val="24"/>
        </w:rPr>
      </w:pPr>
      <w:r w:rsidRPr="00932803">
        <w:rPr>
          <w:sz w:val="24"/>
          <w:szCs w:val="24"/>
        </w:rPr>
        <w:t xml:space="preserve">Проблемы: </w:t>
      </w:r>
      <w:r w:rsidRPr="00791771">
        <w:rPr>
          <w:sz w:val="24"/>
          <w:szCs w:val="24"/>
        </w:rPr>
        <w:t>сохраняется низкий уровень выявления случаев ОВП по сравнению с предыдущими годами</w:t>
      </w:r>
      <w:r w:rsidR="00D04B7A">
        <w:rPr>
          <w:sz w:val="24"/>
          <w:szCs w:val="24"/>
        </w:rPr>
        <w:t>,</w:t>
      </w:r>
      <w:r w:rsidRPr="00791771">
        <w:rPr>
          <w:sz w:val="24"/>
          <w:szCs w:val="24"/>
        </w:rPr>
        <w:t xml:space="preserve"> </w:t>
      </w:r>
      <w:r w:rsidRPr="00AA162F">
        <w:rPr>
          <w:sz w:val="24"/>
          <w:szCs w:val="24"/>
        </w:rPr>
        <w:t xml:space="preserve">что может быть связано со сниженным вниманием медицинских работников к синдрому ОВП на фоне пандемии </w:t>
      </w:r>
      <w:r w:rsidRPr="00AA162F">
        <w:rPr>
          <w:sz w:val="24"/>
          <w:szCs w:val="24"/>
          <w:lang w:val="en-US" w:eastAsia="en-US"/>
        </w:rPr>
        <w:t>COVID</w:t>
      </w:r>
      <w:r w:rsidRPr="00AA162F">
        <w:rPr>
          <w:sz w:val="24"/>
          <w:szCs w:val="24"/>
          <w:lang w:eastAsia="en-US"/>
        </w:rPr>
        <w:t xml:space="preserve">-19. </w:t>
      </w:r>
    </w:p>
    <w:p w:rsidR="003D1C66" w:rsidRDefault="003D1C66" w:rsidP="003D1C66">
      <w:pPr>
        <w:pStyle w:val="a3"/>
        <w:spacing w:after="0" w:line="274" w:lineRule="exact"/>
        <w:ind w:left="20" w:right="20" w:firstLine="700"/>
        <w:jc w:val="both"/>
      </w:pPr>
      <w:r w:rsidRPr="00932803">
        <w:t>Задачи на 202</w:t>
      </w:r>
      <w:r>
        <w:t>3</w:t>
      </w:r>
      <w:r w:rsidRPr="00932803">
        <w:t xml:space="preserve"> год: </w:t>
      </w:r>
      <w:r>
        <w:t>риски международного распространения полиовирусов из эндемичных и неблагополучных стран подчеркивают значимость качественной организации иммунопрофилактики полиомиелита и эпидемиологического надзора за данной инфекцией и поддержание их на высоком уровне в Еврейской автономной области.</w:t>
      </w:r>
    </w:p>
    <w:p w:rsidR="00F93373" w:rsidRDefault="003D1C66" w:rsidP="00F93373">
      <w:pPr>
        <w:pStyle w:val="a3"/>
        <w:spacing w:after="0" w:line="269" w:lineRule="exact"/>
        <w:ind w:firstLine="709"/>
        <w:jc w:val="both"/>
      </w:pPr>
      <w:r w:rsidRPr="00715A56">
        <w:t>Много</w:t>
      </w:r>
      <w:r w:rsidRPr="00932803">
        <w:t xml:space="preserve">летняя динамика заболеваемости </w:t>
      </w:r>
      <w:r w:rsidRPr="001F39DF">
        <w:rPr>
          <w:b/>
        </w:rPr>
        <w:t>энтеровирусной инфекцией</w:t>
      </w:r>
      <w:r>
        <w:rPr>
          <w:b/>
        </w:rPr>
        <w:t xml:space="preserve"> (неполио) инфекцией</w:t>
      </w:r>
      <w:r w:rsidRPr="00932803">
        <w:t xml:space="preserve"> (ЭВИ) </w:t>
      </w:r>
      <w:r w:rsidRPr="00910CF2">
        <w:t xml:space="preserve">характеризуется общей тенденцией к росту и периодическими подъемами заболеваемости. В 2022 году по сравнению с 2021 годом отмечался рост заболеваемости ЭВИ в 2,4 раза, показатель заболеваемости превышен в сравнении со среднемноголетним показателем (СМП) за 10 лет (39,93) </w:t>
      </w:r>
      <w:r>
        <w:t>–</w:t>
      </w:r>
      <w:r w:rsidRPr="00910CF2">
        <w:t xml:space="preserve"> </w:t>
      </w:r>
      <w:r>
        <w:t>на 8,9%</w:t>
      </w:r>
      <w:r w:rsidRPr="00910CF2">
        <w:t xml:space="preserve">. </w:t>
      </w:r>
      <w:r w:rsidRPr="00C4308D">
        <w:t xml:space="preserve">Зарегистрировано 68 случаев заболеваний ЭВИ, показатель заболеваемости составил 43,47 на 100 тыс. населения (в 2021 г. -29 случаев и 18,32 на 100 тыс. населения). </w:t>
      </w:r>
      <w:r>
        <w:t>С</w:t>
      </w:r>
      <w:r w:rsidRPr="00932803">
        <w:t xml:space="preserve">лучаи  заболеваемости  регистрировались в </w:t>
      </w:r>
      <w:r>
        <w:t>5 административных территориях области из 6-ти.</w:t>
      </w:r>
      <w:r w:rsidRPr="00932803">
        <w:t xml:space="preserve"> </w:t>
      </w:r>
      <w:r>
        <w:t xml:space="preserve">Превышение </w:t>
      </w:r>
      <w:r w:rsidR="00F93373">
        <w:t>областного среднемноголетнего показателя зарегистрровано в 2-х муниципальных образованиях в Биробиджанском  районе (64,06) – на 47,4%, городе Биробиджане (79,51) – на 45,3%.</w:t>
      </w:r>
    </w:p>
    <w:p w:rsidR="00F93373" w:rsidRDefault="00F93373" w:rsidP="003D1C66">
      <w:pPr>
        <w:pStyle w:val="a3"/>
        <w:spacing w:after="0" w:line="269" w:lineRule="exact"/>
        <w:ind w:firstLine="709"/>
        <w:jc w:val="both"/>
      </w:pPr>
    </w:p>
    <w:p w:rsidR="00F93373" w:rsidRDefault="00F93373" w:rsidP="003D1C66">
      <w:pPr>
        <w:pStyle w:val="a3"/>
        <w:spacing w:after="0" w:line="269" w:lineRule="exact"/>
        <w:ind w:firstLine="709"/>
        <w:jc w:val="both"/>
      </w:pPr>
    </w:p>
    <w:p w:rsidR="00986779" w:rsidRPr="001F39DF" w:rsidRDefault="00986779" w:rsidP="00986779">
      <w:pPr>
        <w:ind w:firstLine="709"/>
        <w:jc w:val="both"/>
        <w:rPr>
          <w:sz w:val="20"/>
          <w:szCs w:val="20"/>
        </w:rPr>
      </w:pPr>
      <w:r w:rsidRPr="00646D28">
        <w:lastRenderedPageBreak/>
        <w:t xml:space="preserve">В клинической структуре случаев заболеваний энтеровирусный менингит (ЭВМ) составил </w:t>
      </w:r>
      <w:r>
        <w:t>5,9% (4 случая или 2,56 на 100 тыс. населения (2021 г.- 0), рис. №41.</w:t>
      </w:r>
    </w:p>
    <w:p w:rsidR="00D04B7A" w:rsidRDefault="00D04B7A" w:rsidP="00F93373">
      <w:pPr>
        <w:pStyle w:val="a5"/>
        <w:ind w:firstLine="709"/>
        <w:jc w:val="both"/>
        <w:rPr>
          <w:rFonts w:ascii="Times New Roman" w:hAnsi="Times New Roman"/>
          <w:b/>
        </w:rPr>
      </w:pPr>
    </w:p>
    <w:p w:rsidR="00986779" w:rsidRDefault="00986779" w:rsidP="00986779">
      <w:pPr>
        <w:pStyle w:val="a5"/>
        <w:ind w:firstLine="709"/>
        <w:jc w:val="both"/>
        <w:rPr>
          <w:rFonts w:ascii="Times New Roman" w:hAnsi="Times New Roman"/>
          <w:b/>
        </w:rPr>
      </w:pPr>
    </w:p>
    <w:p w:rsidR="00986779" w:rsidRDefault="00986779" w:rsidP="00986779">
      <w:pPr>
        <w:pStyle w:val="a5"/>
        <w:ind w:firstLine="709"/>
        <w:jc w:val="both"/>
        <w:rPr>
          <w:rFonts w:ascii="Times New Roman" w:hAnsi="Times New Roman"/>
          <w:b/>
        </w:rPr>
      </w:pPr>
      <w:r>
        <w:rPr>
          <w:noProof/>
        </w:rPr>
        <w:drawing>
          <wp:anchor distT="0" distB="0" distL="114300" distR="114300" simplePos="0" relativeHeight="251660288" behindDoc="0" locked="0" layoutInCell="1" allowOverlap="1" wp14:anchorId="111FBCCB" wp14:editId="099A72A5">
            <wp:simplePos x="0" y="0"/>
            <wp:positionH relativeFrom="margin">
              <wp:posOffset>17145</wp:posOffset>
            </wp:positionH>
            <wp:positionV relativeFrom="margin">
              <wp:posOffset>694690</wp:posOffset>
            </wp:positionV>
            <wp:extent cx="5899785" cy="3514090"/>
            <wp:effectExtent l="0" t="0" r="5715" b="0"/>
            <wp:wrapTopAndBottom/>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9785" cy="3514090"/>
                    </a:xfrm>
                    <a:prstGeom prst="rect">
                      <a:avLst/>
                    </a:prstGeom>
                    <a:noFill/>
                  </pic:spPr>
                </pic:pic>
              </a:graphicData>
            </a:graphic>
            <wp14:sizeRelH relativeFrom="margin">
              <wp14:pctWidth>0</wp14:pctWidth>
            </wp14:sizeRelH>
            <wp14:sizeRelV relativeFrom="margin">
              <wp14:pctHeight>0</wp14:pctHeight>
            </wp14:sizeRelV>
          </wp:anchor>
        </w:drawing>
      </w:r>
    </w:p>
    <w:p w:rsidR="00986779" w:rsidRDefault="00986779" w:rsidP="00986779">
      <w:pPr>
        <w:pStyle w:val="a5"/>
        <w:ind w:firstLine="709"/>
        <w:jc w:val="both"/>
        <w:rPr>
          <w:rFonts w:ascii="Times New Roman" w:hAnsi="Times New Roman"/>
        </w:rPr>
      </w:pPr>
      <w:r w:rsidRPr="005E236A">
        <w:rPr>
          <w:rFonts w:ascii="Times New Roman" w:hAnsi="Times New Roman"/>
          <w:b/>
        </w:rPr>
        <w:t>Рис. №</w:t>
      </w:r>
      <w:r>
        <w:rPr>
          <w:rFonts w:ascii="Times New Roman" w:hAnsi="Times New Roman"/>
          <w:b/>
        </w:rPr>
        <w:t>4</w:t>
      </w:r>
      <w:r w:rsidRPr="005E236A">
        <w:rPr>
          <w:rFonts w:ascii="Times New Roman" w:hAnsi="Times New Roman"/>
          <w:b/>
        </w:rPr>
        <w:t>1.</w:t>
      </w:r>
      <w:r w:rsidRPr="005E236A">
        <w:rPr>
          <w:rFonts w:ascii="Times New Roman" w:hAnsi="Times New Roman"/>
        </w:rPr>
        <w:t xml:space="preserve"> Динамика заболеваемости ЭВИ, ЭВМ в ЕАО</w:t>
      </w:r>
      <w:r>
        <w:rPr>
          <w:rFonts w:ascii="Times New Roman" w:hAnsi="Times New Roman"/>
        </w:rPr>
        <w:t xml:space="preserve"> 2013-2022 гг.</w:t>
      </w:r>
    </w:p>
    <w:p w:rsidR="00077E89" w:rsidRDefault="00077E89" w:rsidP="003D1C66">
      <w:pPr>
        <w:pStyle w:val="a5"/>
        <w:ind w:firstLine="709"/>
        <w:jc w:val="both"/>
        <w:rPr>
          <w:rFonts w:ascii="Times New Roman" w:hAnsi="Times New Roman"/>
          <w:sz w:val="24"/>
          <w:szCs w:val="24"/>
        </w:rPr>
      </w:pPr>
    </w:p>
    <w:p w:rsidR="00077E89" w:rsidRDefault="00986779" w:rsidP="003D1C66">
      <w:pPr>
        <w:pStyle w:val="a5"/>
        <w:ind w:firstLine="709"/>
        <w:jc w:val="both"/>
        <w:rPr>
          <w:rFonts w:ascii="Times New Roman" w:hAnsi="Times New Roman"/>
          <w:sz w:val="24"/>
          <w:szCs w:val="24"/>
        </w:rPr>
      </w:pPr>
      <w:r w:rsidRPr="00932803">
        <w:rPr>
          <w:rFonts w:ascii="Times New Roman" w:hAnsi="Times New Roman"/>
          <w:sz w:val="24"/>
          <w:szCs w:val="24"/>
        </w:rPr>
        <w:t>Показатель заболеваемости</w:t>
      </w:r>
      <w:r>
        <w:rPr>
          <w:rFonts w:ascii="Times New Roman" w:hAnsi="Times New Roman"/>
          <w:sz w:val="24"/>
          <w:szCs w:val="24"/>
        </w:rPr>
        <w:t xml:space="preserve"> ЭВИ выше</w:t>
      </w:r>
      <w:r w:rsidRPr="00634AEB">
        <w:rPr>
          <w:rFonts w:ascii="Times New Roman" w:hAnsi="Times New Roman"/>
          <w:sz w:val="24"/>
          <w:szCs w:val="24"/>
        </w:rPr>
        <w:t xml:space="preserve"> показателя Дальневосточного федерального округа (</w:t>
      </w:r>
      <w:r>
        <w:rPr>
          <w:rFonts w:ascii="Times New Roman" w:hAnsi="Times New Roman"/>
          <w:sz w:val="24"/>
          <w:szCs w:val="24"/>
        </w:rPr>
        <w:t>30</w:t>
      </w:r>
      <w:r w:rsidRPr="00634AEB">
        <w:rPr>
          <w:rFonts w:ascii="Times New Roman" w:hAnsi="Times New Roman"/>
          <w:sz w:val="24"/>
          <w:szCs w:val="24"/>
        </w:rPr>
        <w:t>,</w:t>
      </w:r>
      <w:r>
        <w:rPr>
          <w:rFonts w:ascii="Times New Roman" w:hAnsi="Times New Roman"/>
          <w:sz w:val="24"/>
          <w:szCs w:val="24"/>
        </w:rPr>
        <w:t>33</w:t>
      </w:r>
      <w:r w:rsidRPr="00634AEB">
        <w:rPr>
          <w:rFonts w:ascii="Times New Roman" w:hAnsi="Times New Roman"/>
          <w:sz w:val="24"/>
          <w:szCs w:val="24"/>
        </w:rPr>
        <w:t xml:space="preserve">) </w:t>
      </w:r>
      <w:r>
        <w:rPr>
          <w:rFonts w:ascii="Times New Roman" w:hAnsi="Times New Roman"/>
          <w:sz w:val="24"/>
          <w:szCs w:val="24"/>
        </w:rPr>
        <w:t>в 1,4 раза</w:t>
      </w:r>
      <w:r w:rsidRPr="00634AEB">
        <w:rPr>
          <w:rFonts w:ascii="Times New Roman" w:hAnsi="Times New Roman"/>
          <w:sz w:val="24"/>
          <w:szCs w:val="24"/>
        </w:rPr>
        <w:t xml:space="preserve"> и среднероссийского показателя (</w:t>
      </w:r>
      <w:r>
        <w:rPr>
          <w:rFonts w:ascii="Times New Roman" w:hAnsi="Times New Roman"/>
          <w:sz w:val="24"/>
          <w:szCs w:val="24"/>
        </w:rPr>
        <w:t>7</w:t>
      </w:r>
      <w:r w:rsidRPr="00634AEB">
        <w:rPr>
          <w:rFonts w:ascii="Times New Roman" w:hAnsi="Times New Roman"/>
          <w:sz w:val="24"/>
          <w:szCs w:val="24"/>
        </w:rPr>
        <w:t>,</w:t>
      </w:r>
      <w:r>
        <w:rPr>
          <w:rFonts w:ascii="Times New Roman" w:hAnsi="Times New Roman"/>
          <w:sz w:val="24"/>
          <w:szCs w:val="24"/>
        </w:rPr>
        <w:t>54</w:t>
      </w:r>
      <w:r w:rsidRPr="00634AEB">
        <w:rPr>
          <w:rFonts w:ascii="Times New Roman" w:hAnsi="Times New Roman"/>
          <w:sz w:val="24"/>
          <w:szCs w:val="24"/>
        </w:rPr>
        <w:t xml:space="preserve">) </w:t>
      </w:r>
      <w:r>
        <w:rPr>
          <w:rFonts w:ascii="Times New Roman" w:hAnsi="Times New Roman"/>
          <w:sz w:val="24"/>
          <w:szCs w:val="24"/>
        </w:rPr>
        <w:t>в 5,8 раза</w:t>
      </w:r>
      <w:r w:rsidRPr="00634AEB">
        <w:rPr>
          <w:rFonts w:ascii="Times New Roman" w:hAnsi="Times New Roman"/>
          <w:sz w:val="24"/>
          <w:szCs w:val="24"/>
        </w:rPr>
        <w:t xml:space="preserve">. </w:t>
      </w:r>
    </w:p>
    <w:p w:rsidR="003D1C66" w:rsidRDefault="003D1C66" w:rsidP="003D1C66">
      <w:pPr>
        <w:pStyle w:val="a5"/>
        <w:ind w:firstLine="709"/>
        <w:jc w:val="both"/>
        <w:rPr>
          <w:rFonts w:ascii="Times New Roman" w:hAnsi="Times New Roman"/>
          <w:sz w:val="24"/>
          <w:szCs w:val="24"/>
        </w:rPr>
      </w:pPr>
      <w:r w:rsidRPr="00932803">
        <w:rPr>
          <w:rFonts w:ascii="Times New Roman" w:hAnsi="Times New Roman"/>
          <w:sz w:val="24"/>
          <w:szCs w:val="24"/>
        </w:rPr>
        <w:t>В клинической структуре заболеваний ЭВИ преобладают</w:t>
      </w:r>
      <w:r w:rsidR="00D04B7A">
        <w:rPr>
          <w:rFonts w:ascii="Times New Roman" w:hAnsi="Times New Roman"/>
          <w:sz w:val="24"/>
          <w:szCs w:val="24"/>
        </w:rPr>
        <w:t xml:space="preserve"> </w:t>
      </w:r>
      <w:r>
        <w:rPr>
          <w:rFonts w:ascii="Times New Roman" w:hAnsi="Times New Roman"/>
          <w:sz w:val="24"/>
          <w:szCs w:val="24"/>
        </w:rPr>
        <w:t xml:space="preserve">комбинированные формы (47,1%) и респираторная форма (19,1%); в 2021 г.- кишечная форма (82,8%) и респираторная форма (13,8%), в 2020 г.- </w:t>
      </w:r>
      <w:r w:rsidRPr="00932803">
        <w:rPr>
          <w:rFonts w:ascii="Times New Roman" w:hAnsi="Times New Roman"/>
          <w:sz w:val="24"/>
          <w:szCs w:val="24"/>
        </w:rPr>
        <w:t>комбинированные фор</w:t>
      </w:r>
      <w:r>
        <w:rPr>
          <w:rFonts w:ascii="Times New Roman" w:hAnsi="Times New Roman"/>
          <w:sz w:val="24"/>
          <w:szCs w:val="24"/>
        </w:rPr>
        <w:t xml:space="preserve">мы (40%), гастроэнтерит (40%), </w:t>
      </w:r>
      <w:r w:rsidRPr="00932803">
        <w:rPr>
          <w:rFonts w:ascii="Times New Roman" w:hAnsi="Times New Roman"/>
          <w:sz w:val="24"/>
          <w:szCs w:val="24"/>
        </w:rPr>
        <w:t xml:space="preserve">малые нозологические формы (20). </w:t>
      </w:r>
      <w:r>
        <w:rPr>
          <w:rFonts w:ascii="Times New Roman" w:hAnsi="Times New Roman"/>
          <w:sz w:val="24"/>
          <w:szCs w:val="24"/>
        </w:rPr>
        <w:t xml:space="preserve"> </w:t>
      </w:r>
    </w:p>
    <w:p w:rsidR="003D1C66" w:rsidRPr="00FD7091" w:rsidRDefault="003D1C66" w:rsidP="008B27CC">
      <w:pPr>
        <w:ind w:firstLine="709"/>
        <w:jc w:val="both"/>
      </w:pPr>
      <w:r w:rsidRPr="00E87A14">
        <w:t>Вирусологические исследования проводились на базе Хабаровского НИИ «Эпидемиологии и микробиологии» Роспотребнадзора методом секвенирования</w:t>
      </w:r>
      <w:r>
        <w:t>.</w:t>
      </w:r>
      <w:r w:rsidRPr="00E87A14">
        <w:rPr>
          <w:color w:val="FF0000"/>
        </w:rPr>
        <w:t xml:space="preserve"> </w:t>
      </w:r>
      <w:r w:rsidRPr="00C715CC">
        <w:t>В т</w:t>
      </w:r>
      <w:r w:rsidRPr="00E87A14">
        <w:t>ипово</w:t>
      </w:r>
      <w:r>
        <w:t>м</w:t>
      </w:r>
      <w:r w:rsidRPr="00E87A14">
        <w:t xml:space="preserve"> состав вирусов, изолированных </w:t>
      </w:r>
      <w:r w:rsidRPr="00FD7091">
        <w:t>из клинического материала от людей за 2022 год отмечена циркуляция ЕС</w:t>
      </w:r>
      <w:r w:rsidRPr="00FD7091">
        <w:rPr>
          <w:lang w:val="en-US"/>
        </w:rPr>
        <w:t>HO</w:t>
      </w:r>
      <w:r w:rsidRPr="00FD7091">
        <w:t>-11,</w:t>
      </w:r>
      <w:r>
        <w:t xml:space="preserve"> </w:t>
      </w:r>
      <w:r w:rsidRPr="00FD7091">
        <w:t>ЕС</w:t>
      </w:r>
      <w:r w:rsidRPr="00FD7091">
        <w:rPr>
          <w:lang w:val="en-US"/>
        </w:rPr>
        <w:t>HO</w:t>
      </w:r>
      <w:r w:rsidRPr="00FD7091">
        <w:t>-6, Коксаки А-9, ЕС</w:t>
      </w:r>
      <w:r w:rsidRPr="00FD7091">
        <w:rPr>
          <w:lang w:val="en-US"/>
        </w:rPr>
        <w:t>HO</w:t>
      </w:r>
      <w:r w:rsidRPr="00FD7091">
        <w:t>-9, Коксаки А-16, ЕС</w:t>
      </w:r>
      <w:r w:rsidRPr="00FD7091">
        <w:rPr>
          <w:lang w:val="en-US"/>
        </w:rPr>
        <w:t>HO</w:t>
      </w:r>
      <w:r w:rsidRPr="00FD7091">
        <w:t>-25, ЕС</w:t>
      </w:r>
      <w:r w:rsidRPr="00FD7091">
        <w:rPr>
          <w:lang w:val="en-US"/>
        </w:rPr>
        <w:t>HO</w:t>
      </w:r>
      <w:r w:rsidRPr="00FD7091">
        <w:t>-3, превалировали</w:t>
      </w:r>
      <w:r w:rsidRPr="00406D31">
        <w:t xml:space="preserve"> </w:t>
      </w:r>
      <w:r w:rsidRPr="00FD7091">
        <w:t>Коксаки А-9, ЕС</w:t>
      </w:r>
      <w:r w:rsidRPr="00FD7091">
        <w:rPr>
          <w:lang w:val="en-US"/>
        </w:rPr>
        <w:t>HO</w:t>
      </w:r>
      <w:r w:rsidRPr="00FD7091">
        <w:t>-11</w:t>
      </w:r>
      <w:r>
        <w:t>.</w:t>
      </w:r>
    </w:p>
    <w:p w:rsidR="003D1C66" w:rsidRPr="00DC066B" w:rsidRDefault="003D1C66" w:rsidP="003D1C66">
      <w:pPr>
        <w:ind w:firstLine="709"/>
        <w:jc w:val="both"/>
      </w:pPr>
      <w:r w:rsidRPr="00FD7091">
        <w:t xml:space="preserve">Как и в прежние годы, заболеваемость ЭВИ формируют дети до 17 лет, на долю которых пришлось </w:t>
      </w:r>
      <w:r>
        <w:t xml:space="preserve">92,7% (2021 г.- </w:t>
      </w:r>
      <w:r w:rsidRPr="00FD7091">
        <w:t>100,0%</w:t>
      </w:r>
      <w:r>
        <w:t xml:space="preserve">, </w:t>
      </w:r>
      <w:r w:rsidRPr="00FD7091">
        <w:t>2020 г.- 100%</w:t>
      </w:r>
      <w:r>
        <w:t>)</w:t>
      </w:r>
      <w:r w:rsidRPr="00DC066B">
        <w:t>. Основную роль в реализации механизма передачи ЭВИ играет водный фактор. Вспышек не зарегистрировано.</w:t>
      </w:r>
    </w:p>
    <w:p w:rsidR="003D1C66" w:rsidRPr="00043549" w:rsidRDefault="003D1C66" w:rsidP="008B27CC">
      <w:pPr>
        <w:ind w:firstLine="709"/>
        <w:jc w:val="both"/>
      </w:pPr>
      <w:r w:rsidRPr="00043549">
        <w:t xml:space="preserve">С целью слежения за циркуляцией вирусов во внешней среде проведено исследование </w:t>
      </w:r>
      <w:r>
        <w:t>187 проб сточной воды (2021г.-</w:t>
      </w:r>
      <w:r w:rsidRPr="00043549">
        <w:t>21</w:t>
      </w:r>
      <w:r>
        <w:t>4</w:t>
      </w:r>
      <w:r w:rsidRPr="00043549">
        <w:t xml:space="preserve"> проб</w:t>
      </w:r>
      <w:r>
        <w:t>ы, 2020 г.- 210)</w:t>
      </w:r>
      <w:r w:rsidRPr="00043549">
        <w:t xml:space="preserve">, </w:t>
      </w:r>
      <w:r>
        <w:t>14</w:t>
      </w:r>
      <w:r w:rsidRPr="00043549">
        <w:t xml:space="preserve"> проб питьевой воды </w:t>
      </w:r>
      <w:r>
        <w:t>(2021 г.- 27, 2020 г.- 26)</w:t>
      </w:r>
      <w:r w:rsidRPr="00043549">
        <w:t xml:space="preserve">, </w:t>
      </w:r>
      <w:r>
        <w:t xml:space="preserve">2 пробы </w:t>
      </w:r>
      <w:r w:rsidR="008B27CC">
        <w:t xml:space="preserve">воды </w:t>
      </w:r>
      <w:r w:rsidRPr="00043549">
        <w:t xml:space="preserve">поверхностных водоемов </w:t>
      </w:r>
      <w:r>
        <w:t xml:space="preserve">(2021 г.- </w:t>
      </w:r>
      <w:r w:rsidRPr="00043549">
        <w:t>7</w:t>
      </w:r>
      <w:r>
        <w:t>5, 2020 г.- 76)</w:t>
      </w:r>
      <w:r w:rsidRPr="00043549">
        <w:t xml:space="preserve">. Из </w:t>
      </w:r>
      <w:r>
        <w:t>187</w:t>
      </w:r>
      <w:r w:rsidRPr="00043549">
        <w:t xml:space="preserve"> проб сточной воды, методом ПЦР типирование на полиовирусы, выделено положительных проб </w:t>
      </w:r>
      <w:r>
        <w:t>24</w:t>
      </w:r>
      <w:r w:rsidRPr="00043549">
        <w:t xml:space="preserve"> (</w:t>
      </w:r>
      <w:r>
        <w:t xml:space="preserve">Р3-1, </w:t>
      </w:r>
      <w:r>
        <w:rPr>
          <w:sz w:val="22"/>
          <w:szCs w:val="22"/>
        </w:rPr>
        <w:t>ЕС</w:t>
      </w:r>
      <w:r>
        <w:rPr>
          <w:sz w:val="22"/>
          <w:szCs w:val="22"/>
          <w:lang w:val="en-US"/>
        </w:rPr>
        <w:t>HO</w:t>
      </w:r>
      <w:r w:rsidRPr="00CD5E10">
        <w:rPr>
          <w:sz w:val="22"/>
          <w:szCs w:val="22"/>
        </w:rPr>
        <w:t>11</w:t>
      </w:r>
      <w:r>
        <w:rPr>
          <w:sz w:val="22"/>
          <w:szCs w:val="22"/>
        </w:rPr>
        <w:t>-4,</w:t>
      </w:r>
      <w:r w:rsidRPr="00201155">
        <w:rPr>
          <w:sz w:val="22"/>
          <w:szCs w:val="22"/>
        </w:rPr>
        <w:t xml:space="preserve"> </w:t>
      </w:r>
      <w:r>
        <w:rPr>
          <w:sz w:val="22"/>
          <w:szCs w:val="22"/>
        </w:rPr>
        <w:t>ЕС</w:t>
      </w:r>
      <w:r>
        <w:rPr>
          <w:sz w:val="22"/>
          <w:szCs w:val="22"/>
          <w:lang w:val="en-US"/>
        </w:rPr>
        <w:t>HO</w:t>
      </w:r>
      <w:r>
        <w:rPr>
          <w:sz w:val="22"/>
          <w:szCs w:val="22"/>
        </w:rPr>
        <w:t>6-1, ЕС</w:t>
      </w:r>
      <w:r>
        <w:rPr>
          <w:sz w:val="22"/>
          <w:szCs w:val="22"/>
          <w:lang w:val="en-US"/>
        </w:rPr>
        <w:t>HO</w:t>
      </w:r>
      <w:r>
        <w:rPr>
          <w:sz w:val="22"/>
          <w:szCs w:val="22"/>
        </w:rPr>
        <w:t>7-1</w:t>
      </w:r>
      <w:r>
        <w:t>)</w:t>
      </w:r>
      <w:r w:rsidRPr="00043549">
        <w:t xml:space="preserve">. </w:t>
      </w:r>
    </w:p>
    <w:p w:rsidR="003D1C66" w:rsidRDefault="003D1C66" w:rsidP="003D1C66">
      <w:pPr>
        <w:pStyle w:val="21"/>
        <w:shd w:val="clear" w:color="auto" w:fill="auto"/>
        <w:spacing w:after="0" w:line="240" w:lineRule="auto"/>
        <w:ind w:firstLine="709"/>
        <w:rPr>
          <w:sz w:val="24"/>
          <w:szCs w:val="24"/>
        </w:rPr>
      </w:pPr>
      <w:r w:rsidRPr="000F09AE">
        <w:rPr>
          <w:sz w:val="24"/>
          <w:szCs w:val="24"/>
        </w:rPr>
        <w:t>Проблемы: после отмены всех ограничений по мере восстановления миграционной активности населения в 202</w:t>
      </w:r>
      <w:r>
        <w:rPr>
          <w:sz w:val="24"/>
          <w:szCs w:val="24"/>
        </w:rPr>
        <w:t>3 году</w:t>
      </w:r>
      <w:r w:rsidRPr="000F09AE">
        <w:rPr>
          <w:sz w:val="24"/>
          <w:szCs w:val="24"/>
        </w:rPr>
        <w:t xml:space="preserve"> будет расти риск эпидемического подъема заболеваемости ЭВМ</w:t>
      </w:r>
      <w:r>
        <w:rPr>
          <w:sz w:val="24"/>
          <w:szCs w:val="24"/>
        </w:rPr>
        <w:t>.</w:t>
      </w:r>
    </w:p>
    <w:p w:rsidR="003D1C66" w:rsidRPr="000F09AE" w:rsidRDefault="003D1C66" w:rsidP="003D1C66">
      <w:pPr>
        <w:pStyle w:val="21"/>
        <w:shd w:val="clear" w:color="auto" w:fill="auto"/>
        <w:spacing w:after="0" w:line="240" w:lineRule="auto"/>
        <w:ind w:firstLine="709"/>
        <w:rPr>
          <w:rFonts w:ascii="TimesNewRomanPSMT" w:hAnsi="TimesNewRomanPSMT" w:cs="TimesNewRomanPSMT"/>
          <w:sz w:val="24"/>
          <w:szCs w:val="24"/>
        </w:rPr>
      </w:pPr>
      <w:r w:rsidRPr="000F09AE">
        <w:rPr>
          <w:sz w:val="24"/>
          <w:szCs w:val="24"/>
        </w:rPr>
        <w:t>Задачи на 202</w:t>
      </w:r>
      <w:r>
        <w:rPr>
          <w:sz w:val="24"/>
          <w:szCs w:val="24"/>
        </w:rPr>
        <w:t>3</w:t>
      </w:r>
      <w:r w:rsidRPr="000F09AE">
        <w:rPr>
          <w:sz w:val="24"/>
          <w:szCs w:val="24"/>
        </w:rPr>
        <w:t xml:space="preserve"> год: качественный эпиде</w:t>
      </w:r>
      <w:r w:rsidRPr="000F09AE">
        <w:rPr>
          <w:sz w:val="24"/>
          <w:szCs w:val="24"/>
        </w:rPr>
        <w:softHyphen/>
        <w:t>миологический надзор</w:t>
      </w:r>
      <w:r>
        <w:rPr>
          <w:sz w:val="24"/>
          <w:szCs w:val="24"/>
        </w:rPr>
        <w:t xml:space="preserve">, </w:t>
      </w:r>
      <w:r w:rsidRPr="000F09AE">
        <w:rPr>
          <w:sz w:val="24"/>
          <w:szCs w:val="24"/>
        </w:rPr>
        <w:t xml:space="preserve">контроль медицинских организаций за обеспечением расшифровки типа вируса, для определения спектра циркулирующих на территории области энтеровирусов и своевременное принятие </w:t>
      </w:r>
      <w:r w:rsidRPr="000F09AE">
        <w:rPr>
          <w:sz w:val="24"/>
          <w:szCs w:val="24"/>
        </w:rPr>
        <w:lastRenderedPageBreak/>
        <w:t>соответствующих мер</w:t>
      </w:r>
      <w:r>
        <w:rPr>
          <w:sz w:val="24"/>
          <w:szCs w:val="24"/>
        </w:rPr>
        <w:t>.</w:t>
      </w:r>
      <w:r w:rsidRPr="000F09AE">
        <w:rPr>
          <w:sz w:val="24"/>
          <w:szCs w:val="24"/>
        </w:rPr>
        <w:t xml:space="preserve"> </w:t>
      </w:r>
    </w:p>
    <w:p w:rsidR="003D1C66" w:rsidRPr="00043549" w:rsidRDefault="003D1C66" w:rsidP="003D1C66">
      <w:pPr>
        <w:pStyle w:val="21"/>
        <w:shd w:val="clear" w:color="auto" w:fill="auto"/>
        <w:spacing w:after="0" w:line="240" w:lineRule="auto"/>
        <w:ind w:firstLine="709"/>
        <w:rPr>
          <w:sz w:val="24"/>
          <w:szCs w:val="24"/>
        </w:rPr>
      </w:pPr>
      <w:r w:rsidRPr="00043549">
        <w:rPr>
          <w:sz w:val="24"/>
          <w:szCs w:val="24"/>
        </w:rPr>
        <w:t xml:space="preserve">Заболеваемость </w:t>
      </w:r>
      <w:r w:rsidRPr="00C207FD">
        <w:rPr>
          <w:rStyle w:val="2f5"/>
          <w:sz w:val="24"/>
          <w:szCs w:val="24"/>
        </w:rPr>
        <w:t>менингококковой инфекцией (МИ</w:t>
      </w:r>
      <w:r w:rsidRPr="005F3548">
        <w:rPr>
          <w:rStyle w:val="2f5"/>
          <w:b w:val="0"/>
          <w:sz w:val="24"/>
          <w:szCs w:val="24"/>
        </w:rPr>
        <w:t>)</w:t>
      </w:r>
      <w:r w:rsidRPr="00043549">
        <w:rPr>
          <w:rStyle w:val="2f5"/>
          <w:sz w:val="24"/>
          <w:szCs w:val="24"/>
        </w:rPr>
        <w:t xml:space="preserve"> </w:t>
      </w:r>
      <w:r w:rsidRPr="00043549">
        <w:rPr>
          <w:sz w:val="24"/>
          <w:szCs w:val="24"/>
        </w:rPr>
        <w:t>в области имеет многолетнюю тенденцию к снижению. В 202</w:t>
      </w:r>
      <w:r>
        <w:rPr>
          <w:sz w:val="24"/>
          <w:szCs w:val="24"/>
        </w:rPr>
        <w:t>2</w:t>
      </w:r>
      <w:r w:rsidRPr="00043549">
        <w:rPr>
          <w:sz w:val="24"/>
          <w:szCs w:val="24"/>
        </w:rPr>
        <w:t xml:space="preserve"> году </w:t>
      </w:r>
      <w:r>
        <w:rPr>
          <w:sz w:val="24"/>
          <w:szCs w:val="24"/>
        </w:rPr>
        <w:t xml:space="preserve">зарегистрирован один </w:t>
      </w:r>
      <w:r w:rsidRPr="00043549">
        <w:rPr>
          <w:sz w:val="24"/>
          <w:szCs w:val="24"/>
        </w:rPr>
        <w:t>случа</w:t>
      </w:r>
      <w:r>
        <w:rPr>
          <w:sz w:val="24"/>
          <w:szCs w:val="24"/>
        </w:rPr>
        <w:t>й</w:t>
      </w:r>
      <w:r w:rsidRPr="00043549">
        <w:rPr>
          <w:sz w:val="24"/>
          <w:szCs w:val="24"/>
        </w:rPr>
        <w:t xml:space="preserve"> МИ или 0,6</w:t>
      </w:r>
      <w:r>
        <w:rPr>
          <w:sz w:val="24"/>
          <w:szCs w:val="24"/>
        </w:rPr>
        <w:t>4</w:t>
      </w:r>
      <w:r w:rsidRPr="00043549">
        <w:rPr>
          <w:sz w:val="24"/>
          <w:szCs w:val="24"/>
        </w:rPr>
        <w:t xml:space="preserve"> на 100 тыс. населения</w:t>
      </w:r>
      <w:r>
        <w:rPr>
          <w:sz w:val="24"/>
          <w:szCs w:val="24"/>
        </w:rPr>
        <w:t xml:space="preserve"> в Ленинском районе (2021 г.- 0, 2020 г.-0).</w:t>
      </w:r>
      <w:r w:rsidRPr="00043549">
        <w:rPr>
          <w:sz w:val="24"/>
          <w:szCs w:val="24"/>
        </w:rPr>
        <w:t xml:space="preserve"> </w:t>
      </w:r>
    </w:p>
    <w:p w:rsidR="003D1C66" w:rsidRPr="008D4B43" w:rsidRDefault="003D1C66" w:rsidP="003D1C66">
      <w:pPr>
        <w:pStyle w:val="a3"/>
        <w:spacing w:after="0"/>
        <w:ind w:firstLine="709"/>
        <w:jc w:val="both"/>
      </w:pPr>
      <w:r w:rsidRPr="000F0709">
        <w:t xml:space="preserve">Показатель заболеваемости </w:t>
      </w:r>
      <w:r>
        <w:t xml:space="preserve">выше </w:t>
      </w:r>
      <w:r w:rsidRPr="000F0709">
        <w:t>среднероссийск</w:t>
      </w:r>
      <w:r>
        <w:t>ого</w:t>
      </w:r>
      <w:r w:rsidRPr="000F0709">
        <w:t xml:space="preserve"> (0,</w:t>
      </w:r>
      <w:r>
        <w:t>43</w:t>
      </w:r>
      <w:r w:rsidRPr="000F0709">
        <w:t xml:space="preserve">) </w:t>
      </w:r>
      <w:r>
        <w:t xml:space="preserve">– на 32,8% </w:t>
      </w:r>
      <w:r w:rsidRPr="000F0709">
        <w:t>и Дальневосточного федерального округа (0,17)</w:t>
      </w:r>
      <w:r>
        <w:t xml:space="preserve"> – на 74,4</w:t>
      </w:r>
      <w:r w:rsidRPr="008D4B43">
        <w:t xml:space="preserve">%, </w:t>
      </w:r>
      <w:r w:rsidR="008D4B43">
        <w:t>рис. №</w:t>
      </w:r>
      <w:r w:rsidR="008B27CC">
        <w:t>42</w:t>
      </w:r>
      <w:r w:rsidRPr="008D4B43">
        <w:t>.</w:t>
      </w:r>
    </w:p>
    <w:p w:rsidR="003D1C66" w:rsidRPr="00043549" w:rsidRDefault="003D1C66" w:rsidP="003D1C66">
      <w:pPr>
        <w:pStyle w:val="a3"/>
        <w:ind w:firstLine="709"/>
      </w:pPr>
    </w:p>
    <w:p w:rsidR="003D1C66" w:rsidRPr="00043549" w:rsidRDefault="003D1C66" w:rsidP="003D1C66">
      <w:pPr>
        <w:pStyle w:val="a3"/>
        <w:jc w:val="center"/>
      </w:pPr>
      <w:r>
        <w:rPr>
          <w:noProof/>
        </w:rPr>
        <w:drawing>
          <wp:inline distT="0" distB="0" distL="0" distR="0" wp14:anchorId="5DA1A8F9" wp14:editId="1DDC3991">
            <wp:extent cx="5868063" cy="2162754"/>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496" cy="2164388"/>
                    </a:xfrm>
                    <a:prstGeom prst="rect">
                      <a:avLst/>
                    </a:prstGeom>
                    <a:noFill/>
                  </pic:spPr>
                </pic:pic>
              </a:graphicData>
            </a:graphic>
          </wp:inline>
        </w:drawing>
      </w:r>
    </w:p>
    <w:p w:rsidR="008B27CC" w:rsidRDefault="008B27CC" w:rsidP="003D1C66">
      <w:pPr>
        <w:ind w:firstLine="709"/>
        <w:jc w:val="center"/>
        <w:rPr>
          <w:b/>
          <w:sz w:val="22"/>
          <w:szCs w:val="22"/>
        </w:rPr>
      </w:pPr>
    </w:p>
    <w:p w:rsidR="003D1C66" w:rsidRPr="00B02142" w:rsidRDefault="003D1C66" w:rsidP="003D1C66">
      <w:pPr>
        <w:ind w:firstLine="709"/>
        <w:jc w:val="center"/>
        <w:rPr>
          <w:color w:val="000000"/>
          <w:sz w:val="22"/>
          <w:szCs w:val="22"/>
        </w:rPr>
      </w:pPr>
      <w:r w:rsidRPr="00B02142">
        <w:rPr>
          <w:b/>
          <w:sz w:val="22"/>
          <w:szCs w:val="22"/>
        </w:rPr>
        <w:t>Рис. №</w:t>
      </w:r>
      <w:r w:rsidR="008B27CC">
        <w:rPr>
          <w:b/>
          <w:sz w:val="22"/>
          <w:szCs w:val="22"/>
        </w:rPr>
        <w:t>4</w:t>
      </w:r>
      <w:r w:rsidRPr="00B02142">
        <w:rPr>
          <w:b/>
          <w:sz w:val="22"/>
          <w:szCs w:val="22"/>
        </w:rPr>
        <w:t>2.</w:t>
      </w:r>
      <w:r w:rsidRPr="00B02142">
        <w:rPr>
          <w:sz w:val="22"/>
          <w:szCs w:val="22"/>
        </w:rPr>
        <w:t xml:space="preserve"> </w:t>
      </w:r>
      <w:r w:rsidRPr="00B02142">
        <w:rPr>
          <w:color w:val="000000"/>
          <w:sz w:val="22"/>
          <w:szCs w:val="22"/>
        </w:rPr>
        <w:t>Динамика заболеваемости менингококковой инфекцией 2009-202</w:t>
      </w:r>
      <w:r>
        <w:rPr>
          <w:color w:val="000000"/>
          <w:sz w:val="22"/>
          <w:szCs w:val="22"/>
        </w:rPr>
        <w:t>2</w:t>
      </w:r>
      <w:r w:rsidRPr="00B02142">
        <w:rPr>
          <w:color w:val="000000"/>
          <w:sz w:val="22"/>
          <w:szCs w:val="22"/>
        </w:rPr>
        <w:t xml:space="preserve"> гг.</w:t>
      </w:r>
    </w:p>
    <w:p w:rsidR="003D1C66" w:rsidRPr="00043549" w:rsidRDefault="003D1C66" w:rsidP="003D1C66">
      <w:pPr>
        <w:pStyle w:val="a3"/>
        <w:ind w:firstLine="709"/>
      </w:pPr>
    </w:p>
    <w:p w:rsidR="003D1C66" w:rsidRDefault="003D1C66" w:rsidP="003D1C66">
      <w:pPr>
        <w:pStyle w:val="a3"/>
        <w:spacing w:line="264" w:lineRule="exact"/>
        <w:ind w:left="20" w:right="20" w:firstLine="709"/>
        <w:jc w:val="both"/>
      </w:pPr>
      <w:r w:rsidRPr="00043549">
        <w:t>В структуре менингококковой инфекции за последние 5 лет (201</w:t>
      </w:r>
      <w:r>
        <w:t>7</w:t>
      </w:r>
      <w:r w:rsidRPr="00043549">
        <w:t>-20</w:t>
      </w:r>
      <w:r>
        <w:t>22</w:t>
      </w:r>
      <w:r w:rsidRPr="00043549">
        <w:t xml:space="preserve"> гг.) на генерализованные формы менингококковой инфекции (ГФМИ) приходится 100%</w:t>
      </w:r>
      <w:r>
        <w:t xml:space="preserve"> (табл. №5</w:t>
      </w:r>
      <w:r w:rsidR="008B27CC">
        <w:t>6</w:t>
      </w:r>
      <w:r>
        <w:t>)</w:t>
      </w:r>
      <w:r w:rsidRPr="00043549">
        <w:t>.</w:t>
      </w:r>
    </w:p>
    <w:p w:rsidR="003D1C66" w:rsidRPr="00043549" w:rsidRDefault="003D1C66" w:rsidP="003D1C66">
      <w:pPr>
        <w:pStyle w:val="a3"/>
        <w:spacing w:after="0"/>
        <w:ind w:firstLine="709"/>
        <w:jc w:val="right"/>
        <w:rPr>
          <w:rStyle w:val="afff2"/>
          <w:bCs/>
        </w:rPr>
      </w:pPr>
      <w:r w:rsidRPr="00043549">
        <w:rPr>
          <w:rStyle w:val="afff2"/>
          <w:bCs/>
        </w:rPr>
        <w:t xml:space="preserve">Таблица </w:t>
      </w:r>
      <w:r>
        <w:rPr>
          <w:rStyle w:val="afff2"/>
          <w:bCs/>
        </w:rPr>
        <w:t>№5</w:t>
      </w:r>
      <w:r w:rsidR="008B27CC">
        <w:rPr>
          <w:rStyle w:val="afff2"/>
          <w:bCs/>
        </w:rPr>
        <w:t>6</w:t>
      </w:r>
    </w:p>
    <w:p w:rsidR="003D1C66" w:rsidRPr="00932803" w:rsidRDefault="003D1C66" w:rsidP="003D1C66">
      <w:pPr>
        <w:pStyle w:val="a5"/>
        <w:ind w:firstLine="709"/>
        <w:jc w:val="center"/>
        <w:rPr>
          <w:rFonts w:ascii="Times New Roman" w:hAnsi="Times New Roman"/>
          <w:b/>
          <w:iCs/>
        </w:rPr>
      </w:pPr>
      <w:r w:rsidRPr="00932803">
        <w:rPr>
          <w:rFonts w:ascii="Times New Roman" w:hAnsi="Times New Roman"/>
          <w:b/>
          <w:iCs/>
        </w:rPr>
        <w:t>Менингококковая инфекция (на 100 тыс. населения)</w:t>
      </w:r>
    </w:p>
    <w:p w:rsidR="003D1C66" w:rsidRPr="00043549" w:rsidRDefault="003D1C66" w:rsidP="003D1C66">
      <w:pPr>
        <w:pStyle w:val="a5"/>
        <w:ind w:firstLine="709"/>
        <w:jc w:val="both"/>
        <w:rPr>
          <w:rFonts w:ascii="Times New Roman" w:hAnsi="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1"/>
        <w:gridCol w:w="851"/>
        <w:gridCol w:w="851"/>
        <w:gridCol w:w="851"/>
        <w:gridCol w:w="851"/>
        <w:gridCol w:w="851"/>
        <w:gridCol w:w="851"/>
        <w:gridCol w:w="851"/>
        <w:gridCol w:w="851"/>
        <w:gridCol w:w="851"/>
      </w:tblGrid>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Территории</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2014</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2015</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2016</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2017</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4"/>
              <w:jc w:val="center"/>
              <w:rPr>
                <w:rFonts w:ascii="Times New Roman" w:hAnsi="Times New Roman"/>
              </w:rPr>
            </w:pPr>
            <w:r w:rsidRPr="003D5AB7">
              <w:rPr>
                <w:rFonts w:ascii="Times New Roman" w:hAnsi="Times New Roman"/>
              </w:rPr>
              <w:t>2018</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3"/>
              <w:jc w:val="center"/>
              <w:rPr>
                <w:rFonts w:ascii="Times New Roman" w:hAnsi="Times New Roman"/>
              </w:rPr>
            </w:pPr>
            <w:r w:rsidRPr="003D5AB7">
              <w:rPr>
                <w:rFonts w:ascii="Times New Roman" w:hAnsi="Times New Roman"/>
              </w:rPr>
              <w:t>2019</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29"/>
              <w:jc w:val="center"/>
              <w:rPr>
                <w:rFonts w:ascii="Times New Roman" w:hAnsi="Times New Roman"/>
              </w:rPr>
            </w:pPr>
            <w:r w:rsidRPr="003D5AB7">
              <w:rPr>
                <w:rFonts w:ascii="Times New Roman" w:hAnsi="Times New Roman"/>
              </w:rPr>
              <w:t>2020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29"/>
              <w:jc w:val="center"/>
              <w:rPr>
                <w:rFonts w:ascii="Times New Roman" w:hAnsi="Times New Roman"/>
              </w:rPr>
            </w:pPr>
            <w:r w:rsidRPr="003D5AB7">
              <w:rPr>
                <w:rFonts w:ascii="Times New Roman" w:hAnsi="Times New Roman"/>
              </w:rPr>
              <w:t>2021</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2022</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Российская Федерация</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0,6</w:t>
            </w:r>
            <w:r>
              <w:rPr>
                <w:rFonts w:ascii="Times New Roman" w:hAnsi="Times New Roman"/>
              </w:rPr>
              <w:t>8</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0,67</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0,51</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0,59</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176"/>
              <w:jc w:val="center"/>
              <w:rPr>
                <w:rFonts w:ascii="Times New Roman" w:hAnsi="Times New Roman"/>
              </w:rPr>
            </w:pPr>
            <w:r w:rsidRPr="003D5AB7">
              <w:rPr>
                <w:rFonts w:ascii="Times New Roman" w:hAnsi="Times New Roman"/>
              </w:rPr>
              <w:t>0,70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175"/>
              <w:jc w:val="center"/>
              <w:rPr>
                <w:rFonts w:ascii="Times New Roman" w:hAnsi="Times New Roman"/>
              </w:rPr>
            </w:pPr>
            <w:r w:rsidRPr="003D5AB7">
              <w:rPr>
                <w:rFonts w:ascii="Times New Roman" w:hAnsi="Times New Roman"/>
              </w:rPr>
              <w:t>0,74</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175"/>
              <w:jc w:val="center"/>
              <w:rPr>
                <w:rFonts w:ascii="Times New Roman" w:hAnsi="Times New Roman"/>
              </w:rPr>
            </w:pPr>
            <w:r w:rsidRPr="003D5AB7">
              <w:rPr>
                <w:rFonts w:ascii="Times New Roman" w:hAnsi="Times New Roman"/>
              </w:rPr>
              <w:t>0,26</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175"/>
              <w:jc w:val="center"/>
              <w:rPr>
                <w:rFonts w:ascii="Times New Roman" w:hAnsi="Times New Roman"/>
              </w:rPr>
            </w:pPr>
            <w:r w:rsidRPr="003D5AB7">
              <w:rPr>
                <w:rFonts w:ascii="Times New Roman" w:hAnsi="Times New Roman"/>
              </w:rPr>
              <w:t>0,21</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0,43</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bCs/>
                <w:lang w:eastAsia="zh-CN"/>
              </w:rPr>
            </w:pPr>
            <w:r w:rsidRPr="003D5AB7">
              <w:rPr>
                <w:rFonts w:ascii="Times New Roman" w:hAnsi="Times New Roman"/>
                <w:bCs/>
                <w:lang w:eastAsia="zh-CN"/>
              </w:rPr>
              <w:t>Еврейская автономная область</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1,7</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1,19</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bCs/>
                <w:lang w:eastAsia="zh-CN"/>
              </w:rPr>
            </w:pPr>
            <w:r w:rsidRPr="003D5AB7">
              <w:rPr>
                <w:rFonts w:ascii="Times New Roman" w:hAnsi="Times New Roman"/>
                <w:bCs/>
                <w:lang w:eastAsia="zh-CN"/>
              </w:rPr>
              <w:t>1,19</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bCs/>
                <w:lang w:eastAsia="zh-CN"/>
              </w:rPr>
            </w:pPr>
            <w:r w:rsidRPr="003D5AB7">
              <w:rPr>
                <w:rFonts w:ascii="Times New Roman" w:hAnsi="Times New Roman"/>
                <w:bCs/>
                <w:lang w:eastAsia="zh-CN"/>
              </w:rPr>
              <w:t>1,81</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7"/>
              <w:jc w:val="center"/>
              <w:rPr>
                <w:rFonts w:ascii="Times New Roman" w:hAnsi="Times New Roman"/>
                <w:bCs/>
                <w:lang w:eastAsia="zh-CN"/>
              </w:rPr>
            </w:pPr>
            <w:r w:rsidRPr="003D5AB7">
              <w:rPr>
                <w:rFonts w:ascii="Times New Roman" w:hAnsi="Times New Roman"/>
                <w:bCs/>
                <w:lang w:eastAsia="zh-CN"/>
              </w:rPr>
              <w:t>0,61</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3"/>
              <w:jc w:val="center"/>
              <w:rPr>
                <w:rFonts w:ascii="Times New Roman" w:hAnsi="Times New Roman"/>
                <w:bCs/>
                <w:lang w:eastAsia="zh-CN"/>
              </w:rPr>
            </w:pPr>
            <w:r w:rsidRPr="003D5AB7">
              <w:rPr>
                <w:rFonts w:ascii="Times New Roman" w:hAnsi="Times New Roman"/>
                <w:bCs/>
                <w:lang w:eastAsia="zh-CN"/>
              </w:rPr>
              <w:t>0,62</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8"/>
              <w:rPr>
                <w:rFonts w:ascii="Times New Roman" w:hAnsi="Times New Roman"/>
                <w:bCs/>
                <w:lang w:eastAsia="zh-CN"/>
              </w:rPr>
            </w:pPr>
            <w:r w:rsidRPr="003D5AB7">
              <w:rPr>
                <w:rFonts w:ascii="Times New Roman" w:hAnsi="Times New Roman"/>
                <w:bCs/>
                <w:lang w:eastAsia="zh-C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8"/>
              <w:rPr>
                <w:rFonts w:ascii="Times New Roman" w:hAnsi="Times New Roman"/>
                <w:bCs/>
                <w:lang w:eastAsia="zh-CN"/>
              </w:rPr>
            </w:pPr>
            <w:r w:rsidRPr="003D5AB7">
              <w:rPr>
                <w:rFonts w:ascii="Times New Roman" w:hAnsi="Times New Roman"/>
                <w:bCs/>
                <w:lang w:eastAsia="zh-C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bCs/>
                <w:lang w:eastAsia="zh-CN"/>
              </w:rPr>
            </w:pPr>
            <w:r>
              <w:rPr>
                <w:rFonts w:ascii="Times New Roman" w:hAnsi="Times New Roman"/>
                <w:bCs/>
                <w:lang w:eastAsia="zh-CN"/>
              </w:rPr>
              <w:t>0,64</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г. Биробиджан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1,3</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2,6</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i/>
              </w:rPr>
            </w:pPr>
            <w:r w:rsidRPr="003D5AB7">
              <w:rPr>
                <w:rFonts w:ascii="Times New Roman" w:hAnsi="Times New Roman"/>
                <w:i/>
              </w:rPr>
              <w:t>1,3</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i/>
              </w:rPr>
            </w:pPr>
            <w:r w:rsidRPr="003D5AB7">
              <w:rPr>
                <w:rFonts w:ascii="Times New Roman" w:hAnsi="Times New Roman"/>
                <w:i/>
              </w:rPr>
              <w:t>2,7</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7"/>
              <w:jc w:val="center"/>
              <w:rPr>
                <w:rFonts w:ascii="Times New Roman" w:hAnsi="Times New Roman"/>
              </w:rPr>
            </w:pPr>
            <w:r w:rsidRPr="003D5AB7">
              <w:rPr>
                <w:rFonts w:ascii="Times New Roman" w:hAnsi="Times New Roman"/>
              </w:rPr>
              <w:t>1,35</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Биробиджанский район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8,3</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Облученский район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3,6</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175"/>
              <w:jc w:val="center"/>
              <w:rPr>
                <w:rFonts w:ascii="Times New Roman" w:hAnsi="Times New Roman"/>
              </w:rPr>
            </w:pPr>
            <w:r w:rsidRPr="003D5AB7">
              <w:rPr>
                <w:rFonts w:ascii="Times New Roman" w:hAnsi="Times New Roman"/>
              </w:rPr>
              <w:t>3,92</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8"/>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318"/>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Смидовичский район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Ленинский район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5,2</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5,4</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5,66</w:t>
            </w:r>
          </w:p>
        </w:tc>
      </w:tr>
      <w:tr w:rsidR="003D1C66" w:rsidRPr="00DC066B" w:rsidTr="008D4B43">
        <w:tc>
          <w:tcPr>
            <w:tcW w:w="1701" w:type="dxa"/>
            <w:tcBorders>
              <w:top w:val="single" w:sz="4" w:space="0" w:color="auto"/>
              <w:left w:val="single" w:sz="4" w:space="0" w:color="auto"/>
              <w:bottom w:val="single" w:sz="4" w:space="0" w:color="auto"/>
              <w:right w:val="single" w:sz="4" w:space="0" w:color="auto"/>
            </w:tcBorders>
            <w:hideMark/>
          </w:tcPr>
          <w:p w:rsidR="003D1C66" w:rsidRPr="003D5AB7" w:rsidRDefault="003D1C66" w:rsidP="003D1C66">
            <w:pPr>
              <w:pStyle w:val="a5"/>
              <w:jc w:val="center"/>
              <w:rPr>
                <w:rFonts w:ascii="Times New Roman" w:hAnsi="Times New Roman"/>
              </w:rPr>
            </w:pPr>
            <w:r w:rsidRPr="003D5AB7">
              <w:rPr>
                <w:rFonts w:ascii="Times New Roman" w:hAnsi="Times New Roman"/>
              </w:rPr>
              <w:t>Октябрьский район</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jc w:val="center"/>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ind w:right="520"/>
              <w:rPr>
                <w:rFonts w:ascii="Times New Roman" w:hAnsi="Times New Roman"/>
              </w:rPr>
            </w:pPr>
            <w:r w:rsidRPr="003D5AB7">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3D1C66" w:rsidRPr="003D5AB7" w:rsidRDefault="003D1C66" w:rsidP="003D1C66">
            <w:pPr>
              <w:pStyle w:val="a5"/>
              <w:jc w:val="center"/>
              <w:rPr>
                <w:rFonts w:ascii="Times New Roman" w:hAnsi="Times New Roman"/>
              </w:rPr>
            </w:pPr>
            <w:r>
              <w:rPr>
                <w:rFonts w:ascii="Times New Roman" w:hAnsi="Times New Roman"/>
              </w:rPr>
              <w:t>0</w:t>
            </w:r>
          </w:p>
        </w:tc>
      </w:tr>
    </w:tbl>
    <w:p w:rsidR="003D1C66" w:rsidRPr="00043549" w:rsidRDefault="003D1C66" w:rsidP="003D1C66">
      <w:pPr>
        <w:pStyle w:val="a5"/>
        <w:ind w:firstLine="709"/>
        <w:jc w:val="both"/>
        <w:rPr>
          <w:rFonts w:ascii="Times New Roman" w:hAnsi="Times New Roman"/>
          <w:sz w:val="24"/>
          <w:szCs w:val="24"/>
        </w:rPr>
      </w:pPr>
    </w:p>
    <w:p w:rsidR="003D1C66" w:rsidRDefault="003D1C66" w:rsidP="003D1C66">
      <w:pPr>
        <w:pStyle w:val="21"/>
        <w:shd w:val="clear" w:color="auto" w:fill="auto"/>
        <w:spacing w:after="0"/>
        <w:ind w:firstLine="709"/>
        <w:rPr>
          <w:sz w:val="24"/>
          <w:szCs w:val="24"/>
          <w:lang w:eastAsia="en-US" w:bidi="en-US"/>
        </w:rPr>
      </w:pPr>
      <w:r>
        <w:rPr>
          <w:sz w:val="24"/>
          <w:szCs w:val="24"/>
        </w:rPr>
        <w:t xml:space="preserve">В 2022 году </w:t>
      </w:r>
      <w:r w:rsidRPr="00043549">
        <w:rPr>
          <w:sz w:val="24"/>
          <w:szCs w:val="24"/>
        </w:rPr>
        <w:t xml:space="preserve">выявляли серогруппу В в 100,0% случаях. </w:t>
      </w:r>
      <w:r w:rsidRPr="00043549">
        <w:rPr>
          <w:color w:val="auto"/>
          <w:sz w:val="24"/>
          <w:szCs w:val="24"/>
        </w:rPr>
        <w:t xml:space="preserve">В 2019 году в серогрупповой характеристике выявлено преобладание </w:t>
      </w:r>
      <w:r w:rsidRPr="00043549">
        <w:rPr>
          <w:rStyle w:val="2105pt"/>
          <w:b w:val="0"/>
          <w:i w:val="0"/>
          <w:color w:val="auto"/>
          <w:sz w:val="24"/>
          <w:szCs w:val="24"/>
          <w:lang w:val="en-US" w:eastAsia="en-US" w:bidi="en-US"/>
        </w:rPr>
        <w:t>Neisseria</w:t>
      </w:r>
      <w:r w:rsidRPr="00043549">
        <w:rPr>
          <w:rStyle w:val="2105pt"/>
          <w:b w:val="0"/>
          <w:i w:val="0"/>
          <w:color w:val="auto"/>
          <w:sz w:val="24"/>
          <w:szCs w:val="24"/>
          <w:lang w:eastAsia="en-US" w:bidi="en-US"/>
        </w:rPr>
        <w:t xml:space="preserve"> </w:t>
      </w:r>
      <w:r w:rsidRPr="00043549">
        <w:rPr>
          <w:rStyle w:val="2105pt"/>
          <w:b w:val="0"/>
          <w:i w:val="0"/>
          <w:color w:val="auto"/>
          <w:sz w:val="24"/>
          <w:szCs w:val="24"/>
          <w:lang w:val="en-US" w:eastAsia="en-US" w:bidi="en-US"/>
        </w:rPr>
        <w:t>meningitidis</w:t>
      </w:r>
      <w:r w:rsidRPr="00043549">
        <w:rPr>
          <w:rStyle w:val="2105pt"/>
          <w:color w:val="auto"/>
          <w:sz w:val="24"/>
          <w:szCs w:val="24"/>
          <w:lang w:eastAsia="en-US" w:bidi="en-US"/>
        </w:rPr>
        <w:t xml:space="preserve"> </w:t>
      </w:r>
      <w:r w:rsidRPr="00043549">
        <w:rPr>
          <w:color w:val="auto"/>
          <w:sz w:val="24"/>
          <w:szCs w:val="24"/>
        </w:rPr>
        <w:t xml:space="preserve">серогруппы В (27,4%), С (14,1 %) и А (10,5%). Продолжился рост числа случаев, вызванных менингококком серогруппы </w:t>
      </w:r>
      <w:r w:rsidRPr="00043549">
        <w:rPr>
          <w:color w:val="auto"/>
          <w:sz w:val="24"/>
          <w:szCs w:val="24"/>
          <w:lang w:val="en-US" w:eastAsia="en-US" w:bidi="en-US"/>
        </w:rPr>
        <w:t>W</w:t>
      </w:r>
      <w:r w:rsidRPr="00043549">
        <w:rPr>
          <w:color w:val="auto"/>
          <w:sz w:val="24"/>
          <w:szCs w:val="24"/>
          <w:lang w:eastAsia="en-US" w:bidi="en-US"/>
        </w:rPr>
        <w:t xml:space="preserve"> </w:t>
      </w:r>
      <w:r w:rsidRPr="00043549">
        <w:rPr>
          <w:color w:val="auto"/>
          <w:sz w:val="24"/>
          <w:szCs w:val="24"/>
        </w:rPr>
        <w:t>(8,4 %);</w:t>
      </w:r>
      <w:r w:rsidRPr="00043549">
        <w:rPr>
          <w:sz w:val="24"/>
          <w:szCs w:val="24"/>
        </w:rPr>
        <w:t xml:space="preserve"> менингококк серогруппы </w:t>
      </w:r>
      <w:r w:rsidRPr="00043549">
        <w:rPr>
          <w:sz w:val="24"/>
          <w:szCs w:val="24"/>
          <w:lang w:val="en-US" w:eastAsia="en-US" w:bidi="en-US"/>
        </w:rPr>
        <w:t>Y</w:t>
      </w:r>
      <w:r w:rsidRPr="00043549">
        <w:rPr>
          <w:sz w:val="24"/>
          <w:szCs w:val="24"/>
          <w:lang w:eastAsia="en-US" w:bidi="en-US"/>
        </w:rPr>
        <w:t xml:space="preserve"> </w:t>
      </w:r>
      <w:r w:rsidRPr="00043549">
        <w:rPr>
          <w:sz w:val="24"/>
          <w:szCs w:val="24"/>
        </w:rPr>
        <w:t xml:space="preserve">(1,1 %), прочих серогрупп </w:t>
      </w:r>
      <w:r w:rsidRPr="00043549">
        <w:rPr>
          <w:sz w:val="24"/>
          <w:szCs w:val="24"/>
          <w:lang w:eastAsia="en-US" w:bidi="en-US"/>
        </w:rPr>
        <w:t>(</w:t>
      </w:r>
      <w:r w:rsidRPr="00043549">
        <w:rPr>
          <w:sz w:val="24"/>
          <w:szCs w:val="24"/>
          <w:lang w:val="en-US" w:eastAsia="en-US" w:bidi="en-US"/>
        </w:rPr>
        <w:t>W</w:t>
      </w:r>
      <w:r w:rsidRPr="00043549">
        <w:rPr>
          <w:sz w:val="24"/>
          <w:szCs w:val="24"/>
          <w:lang w:eastAsia="en-US" w:bidi="en-US"/>
        </w:rPr>
        <w:t>/</w:t>
      </w:r>
      <w:r w:rsidRPr="00043549">
        <w:rPr>
          <w:sz w:val="24"/>
          <w:szCs w:val="24"/>
          <w:lang w:val="en-US" w:eastAsia="en-US" w:bidi="en-US"/>
        </w:rPr>
        <w:t>Y</w:t>
      </w:r>
      <w:r w:rsidRPr="00043549">
        <w:rPr>
          <w:sz w:val="24"/>
          <w:szCs w:val="24"/>
          <w:lang w:eastAsia="en-US" w:bidi="en-US"/>
        </w:rPr>
        <w:t xml:space="preserve">, </w:t>
      </w:r>
      <w:r w:rsidRPr="00043549">
        <w:rPr>
          <w:sz w:val="24"/>
          <w:szCs w:val="24"/>
        </w:rPr>
        <w:t xml:space="preserve">X) - в </w:t>
      </w:r>
      <w:r w:rsidRPr="00043549">
        <w:rPr>
          <w:sz w:val="24"/>
          <w:szCs w:val="24"/>
        </w:rPr>
        <w:lastRenderedPageBreak/>
        <w:t xml:space="preserve">1,7% случаев. В 36,8% случаев серогрупповая характеристика не определена. У детей (0-4 года) чаще выделяли серогруппу В, у лиц 15-19 лет - серогруппу С, у лиц 25-44 года - серогруппу </w:t>
      </w:r>
      <w:r w:rsidRPr="00043549">
        <w:rPr>
          <w:sz w:val="24"/>
          <w:szCs w:val="24"/>
          <w:lang w:val="en-US" w:eastAsia="en-US" w:bidi="en-US"/>
        </w:rPr>
        <w:t>W</w:t>
      </w:r>
      <w:r w:rsidRPr="00043549">
        <w:rPr>
          <w:sz w:val="24"/>
          <w:szCs w:val="24"/>
          <w:lang w:eastAsia="en-US" w:bidi="en-US"/>
        </w:rPr>
        <w:t>.</w:t>
      </w:r>
    </w:p>
    <w:p w:rsidR="003D1C66" w:rsidRDefault="003D1C66" w:rsidP="003D1C66">
      <w:pPr>
        <w:pStyle w:val="21"/>
        <w:shd w:val="clear" w:color="auto" w:fill="auto"/>
        <w:spacing w:after="0"/>
        <w:ind w:firstLine="709"/>
        <w:rPr>
          <w:sz w:val="24"/>
          <w:szCs w:val="24"/>
        </w:rPr>
      </w:pPr>
      <w:r w:rsidRPr="00043549">
        <w:rPr>
          <w:sz w:val="24"/>
          <w:szCs w:val="24"/>
        </w:rPr>
        <w:t>В 2017-2018 гг. серогрупповой пейзаж инвазивных штаммов менингококка характеризовался разнообразием и включал серогруппы А (25,0%), В (50,0%) и С (25,0%), в период с 2014-2016 гг. выявляли серогруппу В в 100,0% случаях.</w:t>
      </w:r>
    </w:p>
    <w:p w:rsidR="003D1C66" w:rsidRDefault="003D1C66" w:rsidP="003D1C66">
      <w:pPr>
        <w:pStyle w:val="a3"/>
        <w:spacing w:after="0" w:line="274" w:lineRule="exact"/>
        <w:ind w:left="20" w:right="20" w:firstLine="700"/>
        <w:jc w:val="both"/>
      </w:pPr>
      <w:r w:rsidRPr="00043549">
        <w:rPr>
          <w:bCs/>
        </w:rPr>
        <w:t>Задачи на 202</w:t>
      </w:r>
      <w:r>
        <w:rPr>
          <w:bCs/>
        </w:rPr>
        <w:t xml:space="preserve">3 </w:t>
      </w:r>
      <w:r w:rsidRPr="00043549">
        <w:rPr>
          <w:bCs/>
        </w:rPr>
        <w:t xml:space="preserve">г.: </w:t>
      </w:r>
      <w:r>
        <w:t>необходимость расширения вакцинации лиц из групп риска с использованием современных конъюгированных вакцин,</w:t>
      </w:r>
      <w:r w:rsidRPr="00D54C74">
        <w:t xml:space="preserve"> </w:t>
      </w:r>
      <w:r w:rsidRPr="00043549">
        <w:t>что позволит перевести эпидемический процесс менингококковой инфекции в управляемое состояние.</w:t>
      </w:r>
    </w:p>
    <w:p w:rsidR="003D1C66" w:rsidRPr="008D4B43" w:rsidRDefault="008D4B43" w:rsidP="00986779">
      <w:pPr>
        <w:spacing w:before="120"/>
        <w:ind w:firstLine="709"/>
        <w:jc w:val="center"/>
        <w:rPr>
          <w:b/>
        </w:rPr>
      </w:pPr>
      <w:r>
        <w:rPr>
          <w:b/>
          <w:shd w:val="clear" w:color="auto" w:fill="FFFFFF"/>
        </w:rPr>
        <w:t xml:space="preserve">1.3.2. </w:t>
      </w:r>
      <w:r w:rsidR="003D1C66" w:rsidRPr="008D4B43">
        <w:rPr>
          <w:b/>
          <w:shd w:val="clear" w:color="auto" w:fill="FFFFFF"/>
        </w:rPr>
        <w:t>Парентеральные вирусные</w:t>
      </w:r>
      <w:r w:rsidR="003D1C66" w:rsidRPr="008D4B43">
        <w:rPr>
          <w:b/>
        </w:rPr>
        <w:t xml:space="preserve"> гепатиты</w:t>
      </w:r>
    </w:p>
    <w:p w:rsidR="003D1C66" w:rsidRDefault="003D1C66" w:rsidP="003D1C66">
      <w:pPr>
        <w:ind w:firstLine="709"/>
        <w:jc w:val="both"/>
      </w:pPr>
      <w:r w:rsidRPr="00C060A3">
        <w:t>В результате реализации программы массовой иммунизации населения области против гепатита В были достигнуты значительные успехи в борьбе с данной инфекцией. Заболеваемость острыми формами</w:t>
      </w:r>
      <w:r w:rsidRPr="00C060A3">
        <w:rPr>
          <w:b/>
          <w:bCs/>
          <w:shd w:val="clear" w:color="auto" w:fill="FFFFFF"/>
        </w:rPr>
        <w:t xml:space="preserve"> </w:t>
      </w:r>
      <w:r w:rsidRPr="008D4B43">
        <w:rPr>
          <w:bCs/>
          <w:shd w:val="clear" w:color="auto" w:fill="FFFFFF"/>
        </w:rPr>
        <w:t>парентеральных вирусных гепатитов</w:t>
      </w:r>
      <w:r w:rsidRPr="00C060A3">
        <w:t xml:space="preserve"> в Еврейской автономной области  имеет устойчивую тенденцию к снижению. </w:t>
      </w:r>
    </w:p>
    <w:p w:rsidR="003D1C66" w:rsidRPr="00C060A3" w:rsidRDefault="003D1C66" w:rsidP="003D1C66">
      <w:pPr>
        <w:ind w:firstLine="709"/>
        <w:jc w:val="both"/>
      </w:pPr>
      <w:r w:rsidRPr="00840D9B">
        <w:t>Активность эпидемического процесса вирусных гепатитов в ЕАО поддерживается преимущественно регистрацией высоких уровней заболеваемости хроническими формами при значительном снижении регистрации острых форм.</w:t>
      </w:r>
    </w:p>
    <w:p w:rsidR="003D1C66" w:rsidRPr="00C060A3" w:rsidRDefault="003D1C66" w:rsidP="003D1C66">
      <w:pPr>
        <w:ind w:firstLine="709"/>
        <w:jc w:val="both"/>
      </w:pPr>
      <w:r w:rsidRPr="00C060A3">
        <w:t>В период с 201</w:t>
      </w:r>
      <w:r>
        <w:t>8</w:t>
      </w:r>
      <w:r w:rsidRPr="00C060A3">
        <w:t xml:space="preserve"> по 202</w:t>
      </w:r>
      <w:r>
        <w:t>2</w:t>
      </w:r>
      <w:r w:rsidRPr="00C060A3">
        <w:t xml:space="preserve"> гг. </w:t>
      </w:r>
      <w:r>
        <w:t>острые</w:t>
      </w:r>
      <w:r w:rsidRPr="00C060A3">
        <w:t xml:space="preserve"> вирусны</w:t>
      </w:r>
      <w:r>
        <w:t>е</w:t>
      </w:r>
      <w:r w:rsidRPr="00C060A3">
        <w:t xml:space="preserve"> гепатит</w:t>
      </w:r>
      <w:r>
        <w:t>ы</w:t>
      </w:r>
      <w:r w:rsidRPr="00C060A3">
        <w:t xml:space="preserve"> (ОВГ) как впервые установленный диагноз на территории Еврейской а</w:t>
      </w:r>
      <w:r>
        <w:t>в</w:t>
      </w:r>
      <w:r w:rsidRPr="00C060A3">
        <w:t xml:space="preserve">тономной области не </w:t>
      </w:r>
      <w:r>
        <w:t>регистрировались</w:t>
      </w:r>
      <w:r w:rsidRPr="00C060A3">
        <w:t xml:space="preserve">  (</w:t>
      </w:r>
      <w:r>
        <w:t xml:space="preserve">в </w:t>
      </w:r>
      <w:r w:rsidRPr="00C060A3">
        <w:t>2017 г.- 1 случай</w:t>
      </w:r>
      <w:r>
        <w:t xml:space="preserve"> острого вирусного гепатита В</w:t>
      </w:r>
      <w:r w:rsidRPr="00C060A3">
        <w:t>, или 0,60</w:t>
      </w:r>
      <w:r w:rsidRPr="00B523F2">
        <w:t xml:space="preserve"> на 100 тыс.</w:t>
      </w:r>
      <w:r>
        <w:t xml:space="preserve"> </w:t>
      </w:r>
      <w:r w:rsidRPr="00B523F2">
        <w:t>населения</w:t>
      </w:r>
      <w:r>
        <w:t xml:space="preserve"> и 1 </w:t>
      </w:r>
      <w:r w:rsidRPr="00B523F2">
        <w:t>случай острого вирусного гепатита</w:t>
      </w:r>
      <w:r>
        <w:t xml:space="preserve"> С  или 1,22 на 100 тыс. населения</w:t>
      </w:r>
      <w:r w:rsidRPr="00C060A3">
        <w:t xml:space="preserve">). </w:t>
      </w:r>
    </w:p>
    <w:p w:rsidR="003D1C66" w:rsidRPr="00C060A3" w:rsidRDefault="003D1C66" w:rsidP="003D1C66">
      <w:pPr>
        <w:ind w:firstLine="660"/>
        <w:jc w:val="both"/>
      </w:pPr>
      <w:r w:rsidRPr="00C060A3">
        <w:t>Среднемноголетний показатель заболеваемости (СМП) за 201</w:t>
      </w:r>
      <w:r>
        <w:t>3</w:t>
      </w:r>
      <w:r w:rsidRPr="00C060A3">
        <w:t>-202</w:t>
      </w:r>
      <w:r>
        <w:t>2</w:t>
      </w:r>
      <w:r w:rsidRPr="00C060A3">
        <w:t xml:space="preserve"> гг. составляет 0,</w:t>
      </w:r>
      <w:r>
        <w:t>11</w:t>
      </w:r>
      <w:r w:rsidRPr="00C060A3">
        <w:t xml:space="preserve"> на 100 тыс. населения.</w:t>
      </w:r>
    </w:p>
    <w:p w:rsidR="003D1C66" w:rsidRDefault="003D1C66" w:rsidP="003D1C66">
      <w:pPr>
        <w:ind w:firstLine="709"/>
        <w:jc w:val="both"/>
      </w:pPr>
      <w:r w:rsidRPr="00C060A3">
        <w:t>Показатель заболеваемости ОГВ  в Дальневосточном федеральном округе (0,1</w:t>
      </w:r>
      <w:r>
        <w:t>6</w:t>
      </w:r>
      <w:r w:rsidRPr="00C060A3">
        <w:t>),</w:t>
      </w:r>
      <w:r w:rsidR="008B27CC">
        <w:t xml:space="preserve"> </w:t>
      </w:r>
      <w:r w:rsidRPr="00C060A3">
        <w:t>среднероссийский показатель (0,</w:t>
      </w:r>
      <w:r>
        <w:t>29</w:t>
      </w:r>
      <w:r w:rsidRPr="00C060A3">
        <w:t xml:space="preserve">), </w:t>
      </w:r>
      <w:r w:rsidR="008D4B43" w:rsidRPr="00F93373">
        <w:t>рис. №</w:t>
      </w:r>
      <w:r w:rsidR="008B27CC">
        <w:t>43</w:t>
      </w:r>
      <w:r w:rsidRPr="00F93373">
        <w:t xml:space="preserve">. </w:t>
      </w:r>
    </w:p>
    <w:p w:rsidR="008B27CC" w:rsidRDefault="008B27CC" w:rsidP="003D1C66">
      <w:pPr>
        <w:ind w:firstLine="709"/>
        <w:jc w:val="both"/>
        <w:rPr>
          <w:color w:val="FF0000"/>
        </w:rPr>
      </w:pPr>
    </w:p>
    <w:p w:rsidR="003D1C66" w:rsidRPr="00C060A3" w:rsidRDefault="003D1C66" w:rsidP="008D4B43">
      <w:pPr>
        <w:jc w:val="both"/>
      </w:pPr>
      <w:r>
        <w:rPr>
          <w:noProof/>
        </w:rPr>
        <w:drawing>
          <wp:inline distT="0" distB="0" distL="0" distR="0" wp14:anchorId="53876898" wp14:editId="0CC45F65">
            <wp:extent cx="5899868" cy="2456953"/>
            <wp:effectExtent l="0" t="0" r="24765" b="1968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1796E" w:rsidRDefault="00D1796E" w:rsidP="003D1C66">
      <w:pPr>
        <w:spacing w:after="120"/>
        <w:ind w:firstLine="709"/>
        <w:jc w:val="center"/>
        <w:rPr>
          <w:b/>
          <w:color w:val="FF0000"/>
        </w:rPr>
      </w:pPr>
    </w:p>
    <w:p w:rsidR="003D1C66" w:rsidRPr="00F93373" w:rsidRDefault="00F93373" w:rsidP="003D1C66">
      <w:pPr>
        <w:spacing w:after="120"/>
        <w:ind w:firstLine="709"/>
        <w:jc w:val="center"/>
        <w:rPr>
          <w:sz w:val="22"/>
          <w:szCs w:val="22"/>
        </w:rPr>
      </w:pPr>
      <w:r>
        <w:rPr>
          <w:b/>
          <w:sz w:val="22"/>
          <w:szCs w:val="22"/>
        </w:rPr>
        <w:t>Рис. №</w:t>
      </w:r>
      <w:r w:rsidR="008B27CC">
        <w:rPr>
          <w:b/>
          <w:sz w:val="22"/>
          <w:szCs w:val="22"/>
        </w:rPr>
        <w:t>43</w:t>
      </w:r>
      <w:r w:rsidR="003D1C66" w:rsidRPr="00F93373">
        <w:rPr>
          <w:b/>
          <w:sz w:val="22"/>
          <w:szCs w:val="22"/>
        </w:rPr>
        <w:t>.</w:t>
      </w:r>
      <w:r w:rsidR="003D1C66" w:rsidRPr="00F93373">
        <w:rPr>
          <w:sz w:val="22"/>
          <w:szCs w:val="22"/>
        </w:rPr>
        <w:t xml:space="preserve"> Динамика заболеваемости острым вирусным гепатитом  В на 100 тыс. населения (2008-2022 гг.)</w:t>
      </w:r>
    </w:p>
    <w:p w:rsidR="003D1C66" w:rsidRPr="004F0643" w:rsidRDefault="003D1C66" w:rsidP="003D1C66">
      <w:pPr>
        <w:ind w:firstLine="709"/>
        <w:jc w:val="both"/>
      </w:pPr>
      <w:r w:rsidRPr="004F0643">
        <w:t>В области поддерживается высокий уровень своевременности охв</w:t>
      </w:r>
      <w:r>
        <w:t xml:space="preserve">ата вакцинацией против гепатита </w:t>
      </w:r>
      <w:r w:rsidRPr="004F0643">
        <w:t>В детей по достижении 12 месяцев, в 202</w:t>
      </w:r>
      <w:r>
        <w:t>2</w:t>
      </w:r>
      <w:r w:rsidRPr="004F0643">
        <w:t xml:space="preserve"> году данный показатель составил</w:t>
      </w:r>
      <w:r>
        <w:t xml:space="preserve"> 96,47</w:t>
      </w:r>
      <w:r w:rsidRPr="004F0643">
        <w:t xml:space="preserve"> (</w:t>
      </w:r>
      <w:r>
        <w:t xml:space="preserve">2021 г. - </w:t>
      </w:r>
      <w:r w:rsidRPr="004F0643">
        <w:t>95,2%</w:t>
      </w:r>
      <w:r>
        <w:t>,</w:t>
      </w:r>
      <w:r w:rsidRPr="004F0643">
        <w:t xml:space="preserve"> </w:t>
      </w:r>
      <w:r>
        <w:t>2020 г.- 99,4%</w:t>
      </w:r>
      <w:r w:rsidRPr="004F0643">
        <w:t>).</w:t>
      </w:r>
    </w:p>
    <w:p w:rsidR="003D1C66" w:rsidRDefault="003D1C66" w:rsidP="003D1C66">
      <w:pPr>
        <w:ind w:firstLine="709"/>
        <w:jc w:val="both"/>
      </w:pPr>
      <w:r w:rsidRPr="00371E37">
        <w:t>Основ</w:t>
      </w:r>
      <w:r>
        <w:t xml:space="preserve">ной мерой профилактики гепатита </w:t>
      </w:r>
      <w:r w:rsidRPr="00371E37">
        <w:t>В является проведение вакцинации населения в соответствии с национальным календарем профилактических прививок</w:t>
      </w:r>
      <w:r>
        <w:t>.</w:t>
      </w:r>
    </w:p>
    <w:p w:rsidR="003D1C66" w:rsidRDefault="003D1C66" w:rsidP="003D1C66">
      <w:pPr>
        <w:ind w:firstLine="709"/>
        <w:jc w:val="both"/>
      </w:pPr>
      <w:r w:rsidRPr="00D81B45">
        <w:t>Увеличился охват вакцинацией лиц в возрасте 18—35 лет</w:t>
      </w:r>
      <w:r>
        <w:t xml:space="preserve"> с </w:t>
      </w:r>
      <w:r w:rsidRPr="00D81B45">
        <w:t>95,3% в 2014 г</w:t>
      </w:r>
      <w:r>
        <w:t>. до 95,9% в 2022 году (2021г. – 95, 6 %, 2020 г. - 95, 6 %),</w:t>
      </w:r>
      <w:r w:rsidRPr="006A3F75">
        <w:t xml:space="preserve"> в возрасте 36—59 лет с 53,8% в 2014 г</w:t>
      </w:r>
      <w:r>
        <w:t>. до 95,8 % в 2022 году (2021 г. – 94,7%, 2020 г. - 94,7%).</w:t>
      </w:r>
    </w:p>
    <w:p w:rsidR="003D1C66" w:rsidRPr="00F837F2" w:rsidRDefault="003D1C66" w:rsidP="003D1C66">
      <w:pPr>
        <w:ind w:firstLine="709"/>
        <w:jc w:val="both"/>
      </w:pPr>
      <w:r w:rsidRPr="00F837F2">
        <w:lastRenderedPageBreak/>
        <w:t>В 2022 году по данным серологического мониторинга состояния коллективного иммунитета к ОГВ об</w:t>
      </w:r>
      <w:r w:rsidR="00D1796E">
        <w:t>следовано 659 человек</w:t>
      </w:r>
      <w:r w:rsidRPr="00F837F2">
        <w:t xml:space="preserve">, серопозитивных 404 человека (61,3%). </w:t>
      </w:r>
    </w:p>
    <w:p w:rsidR="003D1C66" w:rsidRPr="00C060A3" w:rsidRDefault="003D1C66" w:rsidP="003D1C66">
      <w:pPr>
        <w:ind w:firstLine="709"/>
        <w:jc w:val="both"/>
        <w:rPr>
          <w:color w:val="FF0000"/>
        </w:rPr>
      </w:pPr>
      <w:r w:rsidRPr="008E663E">
        <w:t xml:space="preserve">В возрастной группе 9-10 года (обследован 110 ребенок) защитные титры антител анти – </w:t>
      </w:r>
      <w:r w:rsidRPr="008E663E">
        <w:rPr>
          <w:lang w:val="en-US"/>
        </w:rPr>
        <w:t>HbsAg</w:t>
      </w:r>
      <w:r w:rsidRPr="008E663E">
        <w:t xml:space="preserve"> (&gt; 10 МЕ /л) имеются у 18,2%, в  возрастной группе 16-17 лет (обследовано 106 чел.) защитные титры антител анти – </w:t>
      </w:r>
      <w:r w:rsidRPr="008E663E">
        <w:rPr>
          <w:lang w:val="en-US"/>
        </w:rPr>
        <w:t>HbsAg</w:t>
      </w:r>
      <w:r w:rsidRPr="008E663E">
        <w:t xml:space="preserve"> (&gt; 10 МЕ /л) имеются у 25,5% (2021 г.- 45,5%,2020 г.- 33,0%), в возрастной группе 20-29 лет (обследовано 128 чел.) защитные титры антител анти – </w:t>
      </w:r>
      <w:r w:rsidRPr="008E663E">
        <w:rPr>
          <w:lang w:val="en-US"/>
        </w:rPr>
        <w:t>HbsAg</w:t>
      </w:r>
      <w:r w:rsidRPr="008E663E">
        <w:t xml:space="preserve"> (&gt; 10 МЕ /л) имеются у 31,3% (2021 г.- 66,3%, 2020 г.- 74,0%), в возрастной группе 30-39 лет (обследовано 100 чел.) защитные титры антител анти – </w:t>
      </w:r>
      <w:r w:rsidRPr="008E663E">
        <w:rPr>
          <w:lang w:val="en-US"/>
        </w:rPr>
        <w:t>HbsAg</w:t>
      </w:r>
      <w:r w:rsidRPr="008E663E">
        <w:t xml:space="preserve"> (&gt; 10 МЕ /л) имеются у 56,0% (2021 г.- 60,4%, 2020 г.- 31,0%), в возрастной группе 40-49 лет (обследовано 104 чел.) защитные титры антител анти – </w:t>
      </w:r>
      <w:r w:rsidRPr="008E663E">
        <w:rPr>
          <w:lang w:val="en-US"/>
        </w:rPr>
        <w:t>HbsAg</w:t>
      </w:r>
      <w:r w:rsidRPr="008E663E">
        <w:t xml:space="preserve"> (&gt; 10 МЕ /л) имеются у 54,8% (2021 г.- 60,7%,2 020 г.-25,0%), в возрастной группе 50-59 лет (обследовано  111 чел.) защитные титры антител анти – </w:t>
      </w:r>
      <w:r w:rsidRPr="008E663E">
        <w:rPr>
          <w:lang w:val="en-US"/>
        </w:rPr>
        <w:t>HbsAg</w:t>
      </w:r>
      <w:r w:rsidRPr="008E663E">
        <w:t xml:space="preserve"> (&gt; 10 МЕ /л) имеются у 49,5%, 2021 г.- 77,0%, 2020 г.-58,3%).</w:t>
      </w:r>
    </w:p>
    <w:p w:rsidR="003D1C66" w:rsidRPr="00C060A3" w:rsidRDefault="003D1C66" w:rsidP="003D1C66">
      <w:pPr>
        <w:ind w:firstLine="709"/>
        <w:jc w:val="both"/>
      </w:pPr>
      <w:r w:rsidRPr="00C060A3">
        <w:t>Задачи на 202</w:t>
      </w:r>
      <w:r>
        <w:t>3</w:t>
      </w:r>
      <w:r w:rsidRPr="00C060A3">
        <w:t xml:space="preserve"> год: систематическая масштабная работа по приверженности к вакцинации, поддержание не менее 95% охват иммунизацией против вирусного гепатита В населения на каждом педиатрическом участке. </w:t>
      </w:r>
    </w:p>
    <w:p w:rsidR="003D1C66" w:rsidRPr="00C060A3" w:rsidRDefault="003D1C66" w:rsidP="003D1C66">
      <w:pPr>
        <w:ind w:firstLine="709"/>
        <w:jc w:val="both"/>
        <w:rPr>
          <w:bCs/>
        </w:rPr>
      </w:pPr>
      <w:r w:rsidRPr="00C060A3">
        <w:t>В области в период с 201</w:t>
      </w:r>
      <w:r>
        <w:t>8</w:t>
      </w:r>
      <w:r w:rsidRPr="00C060A3">
        <w:t xml:space="preserve"> -</w:t>
      </w:r>
      <w:r>
        <w:t xml:space="preserve"> </w:t>
      </w:r>
      <w:r w:rsidRPr="00C060A3">
        <w:t>202</w:t>
      </w:r>
      <w:r>
        <w:t>2</w:t>
      </w:r>
      <w:r w:rsidRPr="00C060A3">
        <w:t xml:space="preserve"> гг. не зарегистрировано случаев заболеваемости </w:t>
      </w:r>
      <w:r w:rsidRPr="0024180E">
        <w:rPr>
          <w:b/>
        </w:rPr>
        <w:t>острым гепатитом С</w:t>
      </w:r>
      <w:r w:rsidRPr="00C060A3">
        <w:t xml:space="preserve"> (ОГС).  </w:t>
      </w:r>
      <w:r>
        <w:rPr>
          <w:bCs/>
        </w:rPr>
        <w:t xml:space="preserve">В 2017 году, </w:t>
      </w:r>
      <w:r w:rsidRPr="00C060A3">
        <w:rPr>
          <w:bCs/>
        </w:rPr>
        <w:t xml:space="preserve">зарегистрирован 1 случай ОГС, или </w:t>
      </w:r>
      <w:r>
        <w:rPr>
          <w:bCs/>
        </w:rPr>
        <w:t>1,22</w:t>
      </w:r>
      <w:r w:rsidRPr="00C060A3">
        <w:rPr>
          <w:bCs/>
        </w:rPr>
        <w:t xml:space="preserve"> на 100 тыс. населения. </w:t>
      </w:r>
    </w:p>
    <w:p w:rsidR="00D1796E" w:rsidRDefault="003D1C66" w:rsidP="003D1C66">
      <w:pPr>
        <w:ind w:firstLine="709"/>
        <w:jc w:val="both"/>
        <w:rPr>
          <w:color w:val="FF0000"/>
        </w:rPr>
      </w:pPr>
      <w:r w:rsidRPr="00C060A3">
        <w:t>Показатель заболеваемости ОГС в Дальневосточном федеральном округе (</w:t>
      </w:r>
      <w:r>
        <w:t>0,44</w:t>
      </w:r>
      <w:r w:rsidRPr="00C060A3">
        <w:t>), среднероссийский показатель (0,</w:t>
      </w:r>
      <w:r>
        <w:t>75</w:t>
      </w:r>
      <w:r w:rsidRPr="00C060A3">
        <w:t xml:space="preserve">), </w:t>
      </w:r>
      <w:r w:rsidR="00F93373">
        <w:t>рис. №</w:t>
      </w:r>
      <w:r w:rsidR="008B27CC">
        <w:t>44</w:t>
      </w:r>
      <w:r w:rsidR="00F93373">
        <w:t>.</w:t>
      </w:r>
    </w:p>
    <w:p w:rsidR="003D1C66" w:rsidRDefault="003D1C66" w:rsidP="003D1C66">
      <w:pPr>
        <w:ind w:firstLine="709"/>
        <w:jc w:val="both"/>
        <w:rPr>
          <w:color w:val="FF0000"/>
        </w:rPr>
      </w:pPr>
    </w:p>
    <w:p w:rsidR="003D1C66" w:rsidRPr="00C060A3" w:rsidRDefault="003D1C66" w:rsidP="00D1796E">
      <w:pPr>
        <w:jc w:val="both"/>
      </w:pPr>
      <w:r>
        <w:rPr>
          <w:noProof/>
        </w:rPr>
        <w:drawing>
          <wp:inline distT="0" distB="0" distL="0" distR="0" wp14:anchorId="2AF0A284" wp14:editId="6C976D1B">
            <wp:extent cx="5891916" cy="2520563"/>
            <wp:effectExtent l="0" t="0" r="13970" b="1333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D1C66" w:rsidRPr="00C060A3" w:rsidRDefault="003D1C66" w:rsidP="003D1C66">
      <w:pPr>
        <w:ind w:firstLine="709"/>
        <w:jc w:val="both"/>
      </w:pPr>
    </w:p>
    <w:p w:rsidR="003D1C66" w:rsidRPr="00F93373" w:rsidRDefault="003D1C66" w:rsidP="003D1C66">
      <w:pPr>
        <w:spacing w:after="120"/>
        <w:ind w:firstLine="709"/>
        <w:jc w:val="center"/>
        <w:rPr>
          <w:sz w:val="22"/>
          <w:szCs w:val="22"/>
        </w:rPr>
      </w:pPr>
      <w:r w:rsidRPr="00F93373">
        <w:rPr>
          <w:b/>
          <w:sz w:val="22"/>
          <w:szCs w:val="22"/>
        </w:rPr>
        <w:t>Рис. №</w:t>
      </w:r>
      <w:r w:rsidR="008B27CC">
        <w:rPr>
          <w:b/>
          <w:sz w:val="22"/>
          <w:szCs w:val="22"/>
        </w:rPr>
        <w:t>4</w:t>
      </w:r>
      <w:r w:rsidRPr="00F93373">
        <w:rPr>
          <w:b/>
          <w:sz w:val="22"/>
          <w:szCs w:val="22"/>
        </w:rPr>
        <w:t>4</w:t>
      </w:r>
      <w:r w:rsidRPr="00F93373">
        <w:rPr>
          <w:sz w:val="22"/>
          <w:szCs w:val="22"/>
        </w:rPr>
        <w:t>. Динамика заболеваемости острым вирусным гепатитом С на 100 тыс. населения (2008-2022 гг.)</w:t>
      </w:r>
    </w:p>
    <w:p w:rsidR="003D1C66" w:rsidRPr="00C060A3" w:rsidRDefault="003D1C66" w:rsidP="003D1C66">
      <w:pPr>
        <w:ind w:firstLine="709"/>
        <w:jc w:val="both"/>
      </w:pPr>
      <w:r w:rsidRPr="00C060A3">
        <w:t xml:space="preserve">В отчетном году случаев внутрибольничного инфицирования парентеральными гепатита в медицинских организациях не зарегистрировано.  </w:t>
      </w:r>
    </w:p>
    <w:p w:rsidR="003D1C66" w:rsidRDefault="003D1C66" w:rsidP="003D1C66">
      <w:pPr>
        <w:widowControl w:val="0"/>
        <w:ind w:firstLine="709"/>
        <w:jc w:val="both"/>
        <w:rPr>
          <w:color w:val="000000"/>
          <w:lang w:bidi="ru-RU"/>
        </w:rPr>
      </w:pPr>
      <w:r w:rsidRPr="00C060A3">
        <w:rPr>
          <w:color w:val="000000"/>
          <w:lang w:bidi="ru-RU"/>
        </w:rPr>
        <w:t xml:space="preserve">На территории области продолжают регистрироваться высокие уровни заболеваемости </w:t>
      </w:r>
      <w:r w:rsidRPr="00C060A3">
        <w:rPr>
          <w:b/>
          <w:bCs/>
          <w:color w:val="000000"/>
          <w:shd w:val="clear" w:color="auto" w:fill="FFFFFF"/>
          <w:lang w:bidi="ru-RU"/>
        </w:rPr>
        <w:t xml:space="preserve">хроническими формами вирусных гепатитов </w:t>
      </w:r>
      <w:r w:rsidRPr="00C060A3">
        <w:rPr>
          <w:color w:val="000000"/>
          <w:lang w:bidi="ru-RU"/>
        </w:rPr>
        <w:t>(ХВГ). Всего в 202</w:t>
      </w:r>
      <w:r>
        <w:rPr>
          <w:color w:val="000000"/>
          <w:lang w:bidi="ru-RU"/>
        </w:rPr>
        <w:t xml:space="preserve">2 году зарегистрировано 58 случаев ХВГ (2021 г. – 29 случаев, </w:t>
      </w:r>
      <w:r w:rsidRPr="00C060A3">
        <w:rPr>
          <w:color w:val="000000"/>
          <w:lang w:bidi="ru-RU"/>
        </w:rPr>
        <w:t>2020 г</w:t>
      </w:r>
      <w:r>
        <w:rPr>
          <w:color w:val="000000"/>
          <w:lang w:bidi="ru-RU"/>
        </w:rPr>
        <w:t>.- 21 случай).</w:t>
      </w:r>
    </w:p>
    <w:p w:rsidR="003D1C66" w:rsidRDefault="003D1C66" w:rsidP="003D1C66">
      <w:pPr>
        <w:widowControl w:val="0"/>
        <w:ind w:firstLine="709"/>
        <w:jc w:val="both"/>
        <w:rPr>
          <w:color w:val="000000"/>
          <w:highlight w:val="yellow"/>
          <w:lang w:bidi="ru-RU"/>
        </w:rPr>
      </w:pPr>
      <w:r>
        <w:rPr>
          <w:color w:val="000000"/>
          <w:lang w:bidi="ru-RU"/>
        </w:rPr>
        <w:t>В 2022 году в</w:t>
      </w:r>
      <w:r w:rsidRPr="00C060A3">
        <w:rPr>
          <w:color w:val="000000"/>
          <w:lang w:bidi="ru-RU"/>
        </w:rPr>
        <w:t xml:space="preserve"> этиологической структуре впервые зарегистрированных случаев ХВГ преобладает </w:t>
      </w:r>
      <w:r w:rsidRPr="001A7B9C">
        <w:rPr>
          <w:b/>
          <w:color w:val="000000"/>
          <w:lang w:bidi="ru-RU"/>
        </w:rPr>
        <w:t>хронический гепатит С</w:t>
      </w:r>
      <w:r w:rsidRPr="00C060A3">
        <w:rPr>
          <w:color w:val="000000"/>
          <w:lang w:bidi="ru-RU"/>
        </w:rPr>
        <w:t xml:space="preserve"> (ХГС</w:t>
      </w:r>
      <w:r>
        <w:rPr>
          <w:color w:val="000000"/>
          <w:lang w:bidi="ru-RU"/>
        </w:rPr>
        <w:t>), выявлено 53 случая, или 33,88% на 100 тыс. населения, что выше среднероссийского показателя (23,04%) – на 31,9% и показателя ДФО (21,01%) – на 37,9%.</w:t>
      </w:r>
    </w:p>
    <w:p w:rsidR="003D1C66" w:rsidRPr="00C060A3" w:rsidRDefault="003D1C66" w:rsidP="003D1C66">
      <w:pPr>
        <w:ind w:firstLine="709"/>
        <w:jc w:val="both"/>
      </w:pPr>
      <w:r w:rsidRPr="00C060A3">
        <w:t>Заболеваемость ХГВ в 202</w:t>
      </w:r>
      <w:r>
        <w:t>2</w:t>
      </w:r>
      <w:r w:rsidRPr="00C060A3">
        <w:t xml:space="preserve"> году </w:t>
      </w:r>
      <w:r>
        <w:t>увеличилась с 4 случаев или 2,53 на 100тыс. населения в 2021 году до 5 случаев или 3,20</w:t>
      </w:r>
      <w:r w:rsidRPr="00C060A3">
        <w:t xml:space="preserve"> на 100 тыс. населения</w:t>
      </w:r>
      <w:r>
        <w:t>.</w:t>
      </w:r>
      <w:r w:rsidRPr="00C060A3">
        <w:t xml:space="preserve"> Показатель </w:t>
      </w:r>
      <w:r w:rsidRPr="00C060A3">
        <w:lastRenderedPageBreak/>
        <w:t>заболеваемости ХГВ</w:t>
      </w:r>
      <w:r w:rsidRPr="00C060A3">
        <w:rPr>
          <w:bCs/>
        </w:rPr>
        <w:t xml:space="preserve"> ниже </w:t>
      </w:r>
      <w:r w:rsidRPr="00C060A3">
        <w:t xml:space="preserve"> уровня среднероссийского (</w:t>
      </w:r>
      <w:r>
        <w:t>6,33</w:t>
      </w:r>
      <w:r w:rsidRPr="00C060A3">
        <w:t xml:space="preserve">) </w:t>
      </w:r>
      <w:r>
        <w:t>– на 79,7%</w:t>
      </w:r>
      <w:r w:rsidRPr="00C060A3">
        <w:t xml:space="preserve"> и  уровня  ДФО (</w:t>
      </w:r>
      <w:r>
        <w:t>5,09) – на 59,0%.</w:t>
      </w:r>
    </w:p>
    <w:p w:rsidR="003D1C66" w:rsidRPr="00C060A3" w:rsidRDefault="003D1C66" w:rsidP="003D1C66">
      <w:pPr>
        <w:tabs>
          <w:tab w:val="left" w:pos="0"/>
        </w:tabs>
        <w:spacing w:line="278" w:lineRule="exact"/>
        <w:ind w:right="20" w:firstLine="709"/>
        <w:jc w:val="both"/>
      </w:pPr>
      <w:r w:rsidRPr="00C060A3">
        <w:t>Задачи на 202</w:t>
      </w:r>
      <w:r>
        <w:t>3</w:t>
      </w:r>
      <w:r w:rsidRPr="00C060A3">
        <w:t xml:space="preserve"> год: информирование населения об основных особенностях этих заболеваний, путях профилактики и диагностики с использованием всех средств массовой информации и обязательным включением вопросов профилактики в учебные программы организаций, осуществляющих образовательную деятельность, усиление контроля по выполнению противоэпидемических мероприятий в медицинских организациях и предприятиях бытового обслуживания населения.</w:t>
      </w:r>
    </w:p>
    <w:p w:rsidR="003D1C66" w:rsidRPr="00D1796E" w:rsidRDefault="00D1796E" w:rsidP="00986779">
      <w:pPr>
        <w:spacing w:before="120"/>
        <w:jc w:val="center"/>
        <w:rPr>
          <w:b/>
        </w:rPr>
      </w:pPr>
      <w:r>
        <w:rPr>
          <w:b/>
        </w:rPr>
        <w:t xml:space="preserve">1.3.3. </w:t>
      </w:r>
      <w:r w:rsidR="003D1C66" w:rsidRPr="00D1796E">
        <w:rPr>
          <w:b/>
        </w:rPr>
        <w:t>Дизентерия и другие острые кишечные инфекции</w:t>
      </w:r>
    </w:p>
    <w:p w:rsidR="003D1C66" w:rsidRDefault="003D1C66" w:rsidP="003D1C66">
      <w:pPr>
        <w:ind w:firstLine="709"/>
        <w:jc w:val="both"/>
      </w:pPr>
      <w:r>
        <w:t xml:space="preserve">В 2022 году зарегистрировано 755 </w:t>
      </w:r>
      <w:r w:rsidRPr="00672776">
        <w:t>случая  острых кишечных инфекций (ОКИ), показатель на 100 тыс. населения составил</w:t>
      </w:r>
      <w:r>
        <w:t xml:space="preserve"> 482,59, против 484 случая ОКИ или 305,74 в 2021 году (2020 – 494 или 308,92) рост в 1,6 раза.</w:t>
      </w:r>
    </w:p>
    <w:p w:rsidR="003D1C66" w:rsidRDefault="003D1C66" w:rsidP="003D1C66">
      <w:pPr>
        <w:ind w:firstLine="709"/>
        <w:jc w:val="both"/>
      </w:pPr>
      <w:r w:rsidRPr="000B09B0">
        <w:t>Территориями эпидемиологического риска по сумме ОКИ являются Октябрьский район (</w:t>
      </w:r>
      <w:r>
        <w:t>1440,92)</w:t>
      </w:r>
      <w:r w:rsidRPr="000B09B0">
        <w:t xml:space="preserve"> и Смидовичский район (</w:t>
      </w:r>
      <w:r>
        <w:t>594,91</w:t>
      </w:r>
      <w:r w:rsidRPr="000B09B0">
        <w:t xml:space="preserve">), где уровень заболеваемости превышает областной показатель в </w:t>
      </w:r>
      <w:r>
        <w:t>3 раза и 1,2 раза соответственно.</w:t>
      </w:r>
    </w:p>
    <w:p w:rsidR="003D1C66" w:rsidRDefault="003D1C66" w:rsidP="003D1C66">
      <w:pPr>
        <w:ind w:firstLine="709"/>
        <w:jc w:val="both"/>
      </w:pPr>
      <w:r>
        <w:t xml:space="preserve">В структуре ОКИ преобладали заболевания с установленной этиологией 307 случая или 482,59%, большинство из которых имели вирусную природу. </w:t>
      </w:r>
    </w:p>
    <w:p w:rsidR="003D1C66" w:rsidRDefault="003D1C66" w:rsidP="003D1C66">
      <w:pPr>
        <w:widowControl w:val="0"/>
        <w:ind w:firstLine="709"/>
        <w:jc w:val="both"/>
        <w:rPr>
          <w:color w:val="000000"/>
          <w:lang w:bidi="ru-RU"/>
        </w:rPr>
      </w:pPr>
      <w:r>
        <w:rPr>
          <w:color w:val="000000"/>
          <w:lang w:bidi="ru-RU"/>
        </w:rPr>
        <w:t xml:space="preserve">В 2022 году увеличилась доля </w:t>
      </w:r>
      <w:r w:rsidRPr="00827205">
        <w:rPr>
          <w:color w:val="000000"/>
          <w:lang w:bidi="ru-RU"/>
        </w:rPr>
        <w:t xml:space="preserve">ОКИ, вызванные установленными бактериальными возбудителями </w:t>
      </w:r>
      <w:r>
        <w:rPr>
          <w:color w:val="000000"/>
          <w:lang w:bidi="ru-RU"/>
        </w:rPr>
        <w:t>и составила 26,21% (2021 г. – 4,42%),</w:t>
      </w:r>
      <w:r w:rsidRPr="00E94573">
        <w:rPr>
          <w:color w:val="000000"/>
          <w:lang w:bidi="ru-RU"/>
        </w:rPr>
        <w:t xml:space="preserve"> </w:t>
      </w:r>
      <w:r w:rsidRPr="00C060A3">
        <w:rPr>
          <w:color w:val="000000"/>
          <w:lang w:bidi="ru-RU"/>
        </w:rPr>
        <w:t>ОКИ ротавирусной этиологии</w:t>
      </w:r>
      <w:r>
        <w:rPr>
          <w:color w:val="000000"/>
          <w:lang w:bidi="ru-RU"/>
        </w:rPr>
        <w:t xml:space="preserve"> составили 120,17% (2021 г. – 53,69%), ОКИ норовирусной этиологии составили 47, 30% (2021 г. – 30,32%).</w:t>
      </w:r>
    </w:p>
    <w:p w:rsidR="003D1C66" w:rsidRDefault="003D1C66" w:rsidP="003D1C66">
      <w:pPr>
        <w:widowControl w:val="0"/>
        <w:ind w:firstLine="709"/>
        <w:jc w:val="both"/>
        <w:rPr>
          <w:color w:val="000000"/>
          <w:lang w:bidi="ru-RU"/>
        </w:rPr>
      </w:pPr>
      <w:r>
        <w:rPr>
          <w:color w:val="000000"/>
          <w:lang w:bidi="ru-RU"/>
        </w:rPr>
        <w:t xml:space="preserve">Регистрировались случаи ОКИ, вызванные эшерихиями (1 случай или 0,64%), кампилобактериями (4 случая или 2,56%), иерсиниями энтероколитика (1 случай или 0,64%), которые не </w:t>
      </w:r>
      <w:r w:rsidR="008B27CC">
        <w:rPr>
          <w:color w:val="000000"/>
          <w:lang w:bidi="ru-RU"/>
        </w:rPr>
        <w:t>регистрировались</w:t>
      </w:r>
      <w:r>
        <w:rPr>
          <w:color w:val="000000"/>
          <w:lang w:bidi="ru-RU"/>
        </w:rPr>
        <w:t xml:space="preserve"> в 2021 году.</w:t>
      </w:r>
    </w:p>
    <w:p w:rsidR="003D1C66" w:rsidRDefault="003D1C66" w:rsidP="003D1C66">
      <w:pPr>
        <w:ind w:firstLine="709"/>
        <w:jc w:val="both"/>
      </w:pPr>
      <w:r w:rsidRPr="004443C0">
        <w:t>ОКИ установленной этиологии в возрастных  группах  до 17 лет (250 случаев</w:t>
      </w:r>
      <w:r>
        <w:t xml:space="preserve"> или 688,40 на 100 тыс. насел</w:t>
      </w:r>
      <w:r w:rsidR="008B27CC">
        <w:t>е</w:t>
      </w:r>
      <w:r>
        <w:t>ния</w:t>
      </w:r>
      <w:r w:rsidRPr="004443C0">
        <w:t>) и до 14 лет (243 случа</w:t>
      </w:r>
      <w:r>
        <w:t>я или 794,56 на 100 тыс. населения</w:t>
      </w:r>
      <w:r w:rsidRPr="004443C0">
        <w:t>) отмечено увеличение заболеваемости  в 2,8 раза, количество зарегистрированных случаев в 2021 году составило 90 случая</w:t>
      </w:r>
      <w:r>
        <w:t xml:space="preserve"> (245,02)</w:t>
      </w:r>
      <w:r w:rsidRPr="004443C0">
        <w:t xml:space="preserve"> 87</w:t>
      </w:r>
      <w:r>
        <w:t xml:space="preserve"> </w:t>
      </w:r>
      <w:r w:rsidRPr="004443C0">
        <w:t>случаев</w:t>
      </w:r>
      <w:r>
        <w:t xml:space="preserve"> (280,01)</w:t>
      </w:r>
      <w:r w:rsidRPr="004443C0">
        <w:t xml:space="preserve"> </w:t>
      </w:r>
      <w:r w:rsidRPr="00A6109B">
        <w:t>соответственно</w:t>
      </w:r>
      <w:r w:rsidR="00D1796E">
        <w:t>, табл. №</w:t>
      </w:r>
      <w:r w:rsidR="008B27CC">
        <w:t>57</w:t>
      </w:r>
      <w:r>
        <w:t>.</w:t>
      </w:r>
    </w:p>
    <w:p w:rsidR="003D1C66" w:rsidRPr="00C060A3" w:rsidRDefault="003D1C66" w:rsidP="003D1C66">
      <w:pPr>
        <w:ind w:firstLine="709"/>
        <w:jc w:val="both"/>
      </w:pPr>
    </w:p>
    <w:p w:rsidR="003D1C66" w:rsidRPr="00D1796E" w:rsidRDefault="003D1C66" w:rsidP="003D1C66">
      <w:pPr>
        <w:ind w:firstLine="709"/>
        <w:jc w:val="right"/>
      </w:pPr>
      <w:r w:rsidRPr="00C060A3">
        <w:t xml:space="preserve">Таблица </w:t>
      </w:r>
      <w:r w:rsidR="00D1796E">
        <w:t>№</w:t>
      </w:r>
      <w:r w:rsidR="008B27CC">
        <w:t>57</w:t>
      </w:r>
    </w:p>
    <w:p w:rsidR="003D1C66" w:rsidRPr="00D1796E" w:rsidRDefault="003D1C66" w:rsidP="003D1C66">
      <w:pPr>
        <w:ind w:firstLine="709"/>
        <w:jc w:val="center"/>
        <w:rPr>
          <w:b/>
          <w:sz w:val="22"/>
          <w:szCs w:val="22"/>
        </w:rPr>
      </w:pPr>
      <w:r w:rsidRPr="00D1796E">
        <w:rPr>
          <w:b/>
          <w:sz w:val="22"/>
          <w:szCs w:val="22"/>
        </w:rPr>
        <w:t xml:space="preserve">Динамика заболеваемости </w:t>
      </w:r>
      <w:r w:rsidRPr="00D1796E">
        <w:rPr>
          <w:b/>
          <w:bCs/>
          <w:color w:val="000000"/>
          <w:sz w:val="22"/>
          <w:szCs w:val="22"/>
          <w:shd w:val="clear" w:color="auto" w:fill="FFFFFF"/>
          <w:lang w:bidi="ru-RU"/>
        </w:rPr>
        <w:t>ОКИ</w:t>
      </w:r>
    </w:p>
    <w:p w:rsidR="003D1C66" w:rsidRPr="00D1796E" w:rsidRDefault="003D1C66" w:rsidP="003D1C66">
      <w:pPr>
        <w:ind w:firstLine="709"/>
        <w:jc w:val="right"/>
        <w:rPr>
          <w:sz w:val="22"/>
          <w:szCs w:val="22"/>
        </w:rPr>
      </w:pPr>
    </w:p>
    <w:tbl>
      <w:tblPr>
        <w:tblW w:w="9367" w:type="dxa"/>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1157"/>
        <w:gridCol w:w="1173"/>
        <w:gridCol w:w="1573"/>
        <w:gridCol w:w="1428"/>
        <w:gridCol w:w="1393"/>
      </w:tblGrid>
      <w:tr w:rsidR="003D1C66" w:rsidRPr="00D1796E" w:rsidTr="00D1796E">
        <w:trPr>
          <w:jc w:val="center"/>
        </w:trPr>
        <w:tc>
          <w:tcPr>
            <w:tcW w:w="2643" w:type="dxa"/>
            <w:shd w:val="clear" w:color="auto" w:fill="auto"/>
          </w:tcPr>
          <w:p w:rsidR="003D1C66" w:rsidRPr="00D1796E" w:rsidRDefault="003D1C66" w:rsidP="003D1C66">
            <w:pPr>
              <w:jc w:val="center"/>
              <w:rPr>
                <w:sz w:val="22"/>
                <w:szCs w:val="22"/>
              </w:rPr>
            </w:pPr>
          </w:p>
        </w:tc>
        <w:tc>
          <w:tcPr>
            <w:tcW w:w="1157" w:type="dxa"/>
          </w:tcPr>
          <w:p w:rsidR="003D1C66" w:rsidRPr="00D1796E" w:rsidRDefault="003D1C66" w:rsidP="003D1C66">
            <w:pPr>
              <w:jc w:val="center"/>
              <w:rPr>
                <w:sz w:val="22"/>
                <w:szCs w:val="22"/>
              </w:rPr>
            </w:pPr>
            <w:r w:rsidRPr="00D1796E">
              <w:rPr>
                <w:sz w:val="22"/>
                <w:szCs w:val="22"/>
              </w:rPr>
              <w:t>2018 г.</w:t>
            </w:r>
          </w:p>
        </w:tc>
        <w:tc>
          <w:tcPr>
            <w:tcW w:w="1173" w:type="dxa"/>
          </w:tcPr>
          <w:p w:rsidR="003D1C66" w:rsidRPr="00D1796E" w:rsidRDefault="003D1C66" w:rsidP="003D1C66">
            <w:pPr>
              <w:jc w:val="center"/>
              <w:rPr>
                <w:sz w:val="22"/>
                <w:szCs w:val="22"/>
              </w:rPr>
            </w:pPr>
            <w:r w:rsidRPr="00D1796E">
              <w:rPr>
                <w:sz w:val="22"/>
                <w:szCs w:val="22"/>
              </w:rPr>
              <w:t>2019 г.</w:t>
            </w:r>
          </w:p>
        </w:tc>
        <w:tc>
          <w:tcPr>
            <w:tcW w:w="1573" w:type="dxa"/>
            <w:shd w:val="clear" w:color="auto" w:fill="auto"/>
          </w:tcPr>
          <w:p w:rsidR="003D1C66" w:rsidRPr="00D1796E" w:rsidRDefault="003D1C66" w:rsidP="003D1C66">
            <w:pPr>
              <w:jc w:val="center"/>
              <w:rPr>
                <w:sz w:val="22"/>
                <w:szCs w:val="22"/>
              </w:rPr>
            </w:pPr>
            <w:r w:rsidRPr="00D1796E">
              <w:rPr>
                <w:sz w:val="22"/>
                <w:szCs w:val="22"/>
              </w:rPr>
              <w:t>2020 г.</w:t>
            </w:r>
          </w:p>
        </w:tc>
        <w:tc>
          <w:tcPr>
            <w:tcW w:w="1428" w:type="dxa"/>
          </w:tcPr>
          <w:p w:rsidR="003D1C66" w:rsidRPr="00D1796E" w:rsidRDefault="003D1C66" w:rsidP="003D1C66">
            <w:pPr>
              <w:jc w:val="center"/>
              <w:rPr>
                <w:sz w:val="22"/>
                <w:szCs w:val="22"/>
              </w:rPr>
            </w:pPr>
            <w:r w:rsidRPr="00D1796E">
              <w:rPr>
                <w:sz w:val="22"/>
                <w:szCs w:val="22"/>
              </w:rPr>
              <w:t>2021 г.</w:t>
            </w:r>
          </w:p>
        </w:tc>
        <w:tc>
          <w:tcPr>
            <w:tcW w:w="1393" w:type="dxa"/>
          </w:tcPr>
          <w:p w:rsidR="003D1C66" w:rsidRPr="00D1796E" w:rsidRDefault="003D1C66" w:rsidP="003D1C66">
            <w:pPr>
              <w:jc w:val="center"/>
              <w:rPr>
                <w:sz w:val="22"/>
                <w:szCs w:val="22"/>
              </w:rPr>
            </w:pPr>
            <w:r w:rsidRPr="00D1796E">
              <w:rPr>
                <w:sz w:val="22"/>
                <w:szCs w:val="22"/>
              </w:rPr>
              <w:t xml:space="preserve">2022 г. </w:t>
            </w:r>
          </w:p>
        </w:tc>
      </w:tr>
      <w:tr w:rsidR="003D1C66" w:rsidRPr="00D1796E" w:rsidTr="00D1796E">
        <w:trPr>
          <w:jc w:val="center"/>
        </w:trPr>
        <w:tc>
          <w:tcPr>
            <w:tcW w:w="2643" w:type="dxa"/>
            <w:shd w:val="clear" w:color="auto" w:fill="auto"/>
          </w:tcPr>
          <w:p w:rsidR="003D1C66" w:rsidRPr="00D1796E" w:rsidRDefault="003D1C66" w:rsidP="003D1C66">
            <w:pPr>
              <w:jc w:val="center"/>
              <w:rPr>
                <w:sz w:val="22"/>
                <w:szCs w:val="22"/>
              </w:rPr>
            </w:pPr>
            <w:r w:rsidRPr="00D1796E">
              <w:rPr>
                <w:sz w:val="22"/>
                <w:szCs w:val="22"/>
              </w:rPr>
              <w:t>ОКИ установленной этиологии</w:t>
            </w:r>
          </w:p>
        </w:tc>
        <w:tc>
          <w:tcPr>
            <w:tcW w:w="1157" w:type="dxa"/>
          </w:tcPr>
          <w:p w:rsidR="003D1C66" w:rsidRPr="00D1796E" w:rsidRDefault="003D1C66" w:rsidP="003D1C66">
            <w:pPr>
              <w:jc w:val="center"/>
              <w:rPr>
                <w:sz w:val="22"/>
                <w:szCs w:val="22"/>
              </w:rPr>
            </w:pPr>
            <w:r w:rsidRPr="00D1796E">
              <w:rPr>
                <w:sz w:val="22"/>
                <w:szCs w:val="22"/>
              </w:rPr>
              <w:t>357,45</w:t>
            </w:r>
          </w:p>
        </w:tc>
        <w:tc>
          <w:tcPr>
            <w:tcW w:w="1173" w:type="dxa"/>
          </w:tcPr>
          <w:p w:rsidR="003D1C66" w:rsidRPr="00D1796E" w:rsidRDefault="003D1C66" w:rsidP="003D1C66">
            <w:pPr>
              <w:jc w:val="center"/>
              <w:rPr>
                <w:sz w:val="22"/>
                <w:szCs w:val="22"/>
              </w:rPr>
            </w:pPr>
            <w:r w:rsidRPr="00D1796E">
              <w:rPr>
                <w:sz w:val="22"/>
                <w:szCs w:val="22"/>
              </w:rPr>
              <w:t>425,89</w:t>
            </w:r>
          </w:p>
        </w:tc>
        <w:tc>
          <w:tcPr>
            <w:tcW w:w="1573" w:type="dxa"/>
            <w:shd w:val="clear" w:color="auto" w:fill="auto"/>
          </w:tcPr>
          <w:p w:rsidR="003D1C66" w:rsidRPr="00D1796E" w:rsidRDefault="003D1C66" w:rsidP="003D1C66">
            <w:pPr>
              <w:jc w:val="center"/>
              <w:rPr>
                <w:sz w:val="22"/>
                <w:szCs w:val="22"/>
                <w:highlight w:val="green"/>
              </w:rPr>
            </w:pPr>
            <w:r w:rsidRPr="00D1796E">
              <w:rPr>
                <w:sz w:val="22"/>
                <w:szCs w:val="22"/>
              </w:rPr>
              <w:t>138,83</w:t>
            </w:r>
          </w:p>
        </w:tc>
        <w:tc>
          <w:tcPr>
            <w:tcW w:w="1428" w:type="dxa"/>
          </w:tcPr>
          <w:p w:rsidR="003D1C66" w:rsidRPr="00D1796E" w:rsidRDefault="003D1C66" w:rsidP="003D1C66">
            <w:pPr>
              <w:jc w:val="center"/>
              <w:rPr>
                <w:sz w:val="22"/>
                <w:szCs w:val="22"/>
              </w:rPr>
            </w:pPr>
            <w:r w:rsidRPr="00D1796E">
              <w:rPr>
                <w:sz w:val="22"/>
                <w:szCs w:val="22"/>
              </w:rPr>
              <w:t>90,96</w:t>
            </w:r>
          </w:p>
        </w:tc>
        <w:tc>
          <w:tcPr>
            <w:tcW w:w="1393" w:type="dxa"/>
          </w:tcPr>
          <w:p w:rsidR="003D1C66" w:rsidRPr="00D1796E" w:rsidRDefault="003D1C66" w:rsidP="003D1C66">
            <w:pPr>
              <w:jc w:val="center"/>
              <w:rPr>
                <w:sz w:val="22"/>
                <w:szCs w:val="22"/>
              </w:rPr>
            </w:pPr>
            <w:r w:rsidRPr="00D1796E">
              <w:rPr>
                <w:sz w:val="22"/>
                <w:szCs w:val="22"/>
              </w:rPr>
              <w:t>196,23</w:t>
            </w:r>
          </w:p>
        </w:tc>
      </w:tr>
      <w:tr w:rsidR="003D1C66" w:rsidRPr="00D1796E" w:rsidTr="00D1796E">
        <w:trPr>
          <w:jc w:val="center"/>
        </w:trPr>
        <w:tc>
          <w:tcPr>
            <w:tcW w:w="2643" w:type="dxa"/>
            <w:shd w:val="clear" w:color="auto" w:fill="auto"/>
          </w:tcPr>
          <w:p w:rsidR="003D1C66" w:rsidRPr="00D1796E" w:rsidRDefault="003D1C66" w:rsidP="003D1C66">
            <w:pPr>
              <w:jc w:val="center"/>
              <w:rPr>
                <w:sz w:val="22"/>
                <w:szCs w:val="22"/>
              </w:rPr>
            </w:pPr>
            <w:r w:rsidRPr="00D1796E">
              <w:rPr>
                <w:sz w:val="22"/>
                <w:szCs w:val="22"/>
              </w:rPr>
              <w:t>ОКИ неустановленной этиологии</w:t>
            </w:r>
          </w:p>
        </w:tc>
        <w:tc>
          <w:tcPr>
            <w:tcW w:w="1157" w:type="dxa"/>
          </w:tcPr>
          <w:p w:rsidR="003D1C66" w:rsidRPr="00D1796E" w:rsidRDefault="003D1C66" w:rsidP="003D1C66">
            <w:pPr>
              <w:jc w:val="center"/>
              <w:rPr>
                <w:sz w:val="22"/>
                <w:szCs w:val="22"/>
              </w:rPr>
            </w:pPr>
            <w:r w:rsidRPr="00D1796E">
              <w:rPr>
                <w:sz w:val="22"/>
                <w:szCs w:val="22"/>
              </w:rPr>
              <w:t>213,74</w:t>
            </w:r>
          </w:p>
        </w:tc>
        <w:tc>
          <w:tcPr>
            <w:tcW w:w="1173" w:type="dxa"/>
          </w:tcPr>
          <w:p w:rsidR="003D1C66" w:rsidRPr="00D1796E" w:rsidRDefault="003D1C66" w:rsidP="003D1C66">
            <w:pPr>
              <w:jc w:val="center"/>
              <w:rPr>
                <w:sz w:val="22"/>
                <w:szCs w:val="22"/>
              </w:rPr>
            </w:pPr>
            <w:r w:rsidRPr="00D1796E">
              <w:rPr>
                <w:sz w:val="22"/>
                <w:szCs w:val="22"/>
              </w:rPr>
              <w:t>193,81</w:t>
            </w:r>
          </w:p>
        </w:tc>
        <w:tc>
          <w:tcPr>
            <w:tcW w:w="1573" w:type="dxa"/>
            <w:shd w:val="clear" w:color="auto" w:fill="auto"/>
          </w:tcPr>
          <w:p w:rsidR="003D1C66" w:rsidRPr="00D1796E" w:rsidRDefault="003D1C66" w:rsidP="003D1C66">
            <w:pPr>
              <w:jc w:val="center"/>
              <w:rPr>
                <w:sz w:val="22"/>
                <w:szCs w:val="22"/>
                <w:highlight w:val="green"/>
              </w:rPr>
            </w:pPr>
            <w:r w:rsidRPr="00D1796E">
              <w:rPr>
                <w:sz w:val="22"/>
                <w:szCs w:val="22"/>
              </w:rPr>
              <w:t>170,09</w:t>
            </w:r>
          </w:p>
        </w:tc>
        <w:tc>
          <w:tcPr>
            <w:tcW w:w="1428" w:type="dxa"/>
          </w:tcPr>
          <w:p w:rsidR="003D1C66" w:rsidRPr="00D1796E" w:rsidRDefault="003D1C66" w:rsidP="003D1C66">
            <w:pPr>
              <w:jc w:val="center"/>
              <w:rPr>
                <w:sz w:val="22"/>
                <w:szCs w:val="22"/>
              </w:rPr>
            </w:pPr>
            <w:r w:rsidRPr="00D1796E">
              <w:rPr>
                <w:sz w:val="22"/>
                <w:szCs w:val="22"/>
              </w:rPr>
              <w:t>214,78</w:t>
            </w:r>
          </w:p>
        </w:tc>
        <w:tc>
          <w:tcPr>
            <w:tcW w:w="1393" w:type="dxa"/>
          </w:tcPr>
          <w:p w:rsidR="003D1C66" w:rsidRPr="00D1796E" w:rsidRDefault="003D1C66" w:rsidP="003D1C66">
            <w:pPr>
              <w:jc w:val="center"/>
              <w:rPr>
                <w:sz w:val="22"/>
                <w:szCs w:val="22"/>
              </w:rPr>
            </w:pPr>
            <w:r w:rsidRPr="00D1796E">
              <w:rPr>
                <w:sz w:val="22"/>
                <w:szCs w:val="22"/>
              </w:rPr>
              <w:t>282,53</w:t>
            </w:r>
          </w:p>
        </w:tc>
      </w:tr>
      <w:tr w:rsidR="003D1C66" w:rsidRPr="00D1796E" w:rsidTr="00D1796E">
        <w:trPr>
          <w:jc w:val="center"/>
        </w:trPr>
        <w:tc>
          <w:tcPr>
            <w:tcW w:w="2643" w:type="dxa"/>
            <w:shd w:val="clear" w:color="auto" w:fill="auto"/>
          </w:tcPr>
          <w:p w:rsidR="003D1C66" w:rsidRPr="00D1796E" w:rsidRDefault="003D1C66" w:rsidP="003D1C66">
            <w:pPr>
              <w:jc w:val="center"/>
              <w:rPr>
                <w:sz w:val="22"/>
                <w:szCs w:val="22"/>
              </w:rPr>
            </w:pPr>
            <w:r w:rsidRPr="00D1796E">
              <w:rPr>
                <w:sz w:val="22"/>
                <w:szCs w:val="22"/>
              </w:rPr>
              <w:t>Бактериальная дизентерия</w:t>
            </w:r>
          </w:p>
        </w:tc>
        <w:tc>
          <w:tcPr>
            <w:tcW w:w="1157" w:type="dxa"/>
          </w:tcPr>
          <w:p w:rsidR="003D1C66" w:rsidRPr="00D1796E" w:rsidRDefault="003D1C66" w:rsidP="003D1C66">
            <w:pPr>
              <w:jc w:val="center"/>
              <w:rPr>
                <w:sz w:val="22"/>
                <w:szCs w:val="22"/>
              </w:rPr>
            </w:pPr>
            <w:r w:rsidRPr="00D1796E">
              <w:rPr>
                <w:sz w:val="22"/>
                <w:szCs w:val="22"/>
              </w:rPr>
              <w:t>0</w:t>
            </w:r>
          </w:p>
        </w:tc>
        <w:tc>
          <w:tcPr>
            <w:tcW w:w="1173" w:type="dxa"/>
          </w:tcPr>
          <w:p w:rsidR="003D1C66" w:rsidRPr="00D1796E" w:rsidRDefault="003D1C66" w:rsidP="003D1C66">
            <w:pPr>
              <w:jc w:val="center"/>
              <w:rPr>
                <w:sz w:val="22"/>
                <w:szCs w:val="22"/>
              </w:rPr>
            </w:pPr>
            <w:r w:rsidRPr="00D1796E">
              <w:rPr>
                <w:sz w:val="22"/>
                <w:szCs w:val="22"/>
              </w:rPr>
              <w:t>0,62</w:t>
            </w:r>
          </w:p>
        </w:tc>
        <w:tc>
          <w:tcPr>
            <w:tcW w:w="1573" w:type="dxa"/>
            <w:shd w:val="clear" w:color="auto" w:fill="auto"/>
          </w:tcPr>
          <w:p w:rsidR="003D1C66" w:rsidRPr="00D1796E" w:rsidRDefault="003D1C66" w:rsidP="003D1C66">
            <w:pPr>
              <w:jc w:val="center"/>
              <w:rPr>
                <w:sz w:val="22"/>
                <w:szCs w:val="22"/>
                <w:highlight w:val="green"/>
              </w:rPr>
            </w:pPr>
            <w:r w:rsidRPr="00D1796E">
              <w:rPr>
                <w:sz w:val="22"/>
                <w:szCs w:val="22"/>
              </w:rPr>
              <w:t>0</w:t>
            </w:r>
          </w:p>
        </w:tc>
        <w:tc>
          <w:tcPr>
            <w:tcW w:w="1428" w:type="dxa"/>
          </w:tcPr>
          <w:p w:rsidR="003D1C66" w:rsidRPr="00D1796E" w:rsidRDefault="003D1C66" w:rsidP="003D1C66">
            <w:pPr>
              <w:jc w:val="center"/>
              <w:rPr>
                <w:sz w:val="22"/>
                <w:szCs w:val="22"/>
              </w:rPr>
            </w:pPr>
            <w:r w:rsidRPr="00D1796E">
              <w:rPr>
                <w:sz w:val="22"/>
                <w:szCs w:val="22"/>
              </w:rPr>
              <w:t>0</w:t>
            </w:r>
          </w:p>
        </w:tc>
        <w:tc>
          <w:tcPr>
            <w:tcW w:w="1393" w:type="dxa"/>
          </w:tcPr>
          <w:p w:rsidR="003D1C66" w:rsidRPr="00D1796E" w:rsidRDefault="003D1C66" w:rsidP="003D1C66">
            <w:pPr>
              <w:jc w:val="center"/>
              <w:rPr>
                <w:sz w:val="22"/>
                <w:szCs w:val="22"/>
              </w:rPr>
            </w:pPr>
            <w:r w:rsidRPr="00D1796E">
              <w:rPr>
                <w:sz w:val="22"/>
                <w:szCs w:val="22"/>
              </w:rPr>
              <w:t>3,84</w:t>
            </w:r>
          </w:p>
        </w:tc>
      </w:tr>
      <w:tr w:rsidR="003D1C66" w:rsidRPr="00D1796E" w:rsidTr="00D1796E">
        <w:trPr>
          <w:jc w:val="center"/>
        </w:trPr>
        <w:tc>
          <w:tcPr>
            <w:tcW w:w="2643" w:type="dxa"/>
            <w:shd w:val="clear" w:color="auto" w:fill="auto"/>
          </w:tcPr>
          <w:p w:rsidR="003D1C66" w:rsidRPr="00D1796E" w:rsidRDefault="003D1C66" w:rsidP="003D1C66">
            <w:pPr>
              <w:jc w:val="center"/>
              <w:rPr>
                <w:sz w:val="22"/>
                <w:szCs w:val="22"/>
              </w:rPr>
            </w:pPr>
            <w:r w:rsidRPr="00D1796E">
              <w:rPr>
                <w:sz w:val="22"/>
                <w:szCs w:val="22"/>
              </w:rPr>
              <w:t>Сальмонеллезные инфекции</w:t>
            </w:r>
          </w:p>
        </w:tc>
        <w:tc>
          <w:tcPr>
            <w:tcW w:w="1157" w:type="dxa"/>
          </w:tcPr>
          <w:p w:rsidR="003D1C66" w:rsidRPr="00D1796E" w:rsidRDefault="003D1C66" w:rsidP="003D1C66">
            <w:pPr>
              <w:jc w:val="center"/>
              <w:rPr>
                <w:sz w:val="22"/>
                <w:szCs w:val="22"/>
              </w:rPr>
            </w:pPr>
            <w:r w:rsidRPr="00D1796E">
              <w:rPr>
                <w:sz w:val="22"/>
                <w:szCs w:val="22"/>
              </w:rPr>
              <w:t>39,58</w:t>
            </w:r>
          </w:p>
        </w:tc>
        <w:tc>
          <w:tcPr>
            <w:tcW w:w="1173" w:type="dxa"/>
          </w:tcPr>
          <w:p w:rsidR="003D1C66" w:rsidRPr="00D1796E" w:rsidRDefault="003D1C66" w:rsidP="003D1C66">
            <w:pPr>
              <w:jc w:val="center"/>
              <w:rPr>
                <w:sz w:val="22"/>
                <w:szCs w:val="22"/>
              </w:rPr>
            </w:pPr>
            <w:r w:rsidRPr="00D1796E">
              <w:rPr>
                <w:sz w:val="22"/>
                <w:szCs w:val="22"/>
              </w:rPr>
              <w:t>42,59</w:t>
            </w:r>
          </w:p>
        </w:tc>
        <w:tc>
          <w:tcPr>
            <w:tcW w:w="1573" w:type="dxa"/>
            <w:shd w:val="clear" w:color="auto" w:fill="auto"/>
          </w:tcPr>
          <w:p w:rsidR="003D1C66" w:rsidRPr="00D1796E" w:rsidRDefault="003D1C66" w:rsidP="003D1C66">
            <w:pPr>
              <w:jc w:val="center"/>
              <w:rPr>
                <w:sz w:val="22"/>
                <w:szCs w:val="22"/>
              </w:rPr>
            </w:pPr>
            <w:r w:rsidRPr="00D1796E">
              <w:rPr>
                <w:sz w:val="22"/>
                <w:szCs w:val="22"/>
              </w:rPr>
              <w:t>13,13</w:t>
            </w:r>
          </w:p>
        </w:tc>
        <w:tc>
          <w:tcPr>
            <w:tcW w:w="1428" w:type="dxa"/>
          </w:tcPr>
          <w:p w:rsidR="003D1C66" w:rsidRPr="00D1796E" w:rsidRDefault="003D1C66" w:rsidP="003D1C66">
            <w:pPr>
              <w:jc w:val="center"/>
              <w:rPr>
                <w:sz w:val="22"/>
                <w:szCs w:val="22"/>
              </w:rPr>
            </w:pPr>
            <w:r w:rsidRPr="00D1796E">
              <w:rPr>
                <w:sz w:val="22"/>
                <w:szCs w:val="22"/>
              </w:rPr>
              <w:t>6,32</w:t>
            </w:r>
          </w:p>
        </w:tc>
        <w:tc>
          <w:tcPr>
            <w:tcW w:w="1393" w:type="dxa"/>
          </w:tcPr>
          <w:p w:rsidR="003D1C66" w:rsidRPr="00D1796E" w:rsidRDefault="003D1C66" w:rsidP="003D1C66">
            <w:pPr>
              <w:jc w:val="center"/>
              <w:rPr>
                <w:sz w:val="22"/>
                <w:szCs w:val="22"/>
              </w:rPr>
            </w:pPr>
            <w:r w:rsidRPr="00D1796E">
              <w:rPr>
                <w:sz w:val="22"/>
                <w:szCs w:val="22"/>
              </w:rPr>
              <w:t>16,62</w:t>
            </w:r>
          </w:p>
        </w:tc>
      </w:tr>
    </w:tbl>
    <w:p w:rsidR="003D1C66" w:rsidRPr="00C060A3" w:rsidRDefault="003D1C66" w:rsidP="003D1C66">
      <w:pPr>
        <w:widowControl w:val="0"/>
        <w:ind w:firstLine="709"/>
        <w:jc w:val="both"/>
        <w:rPr>
          <w:color w:val="000000"/>
          <w:lang w:bidi="ru-RU"/>
        </w:rPr>
      </w:pPr>
    </w:p>
    <w:p w:rsidR="003D1C66" w:rsidRDefault="003D1C66" w:rsidP="003D1C66">
      <w:pPr>
        <w:ind w:firstLine="709"/>
        <w:jc w:val="both"/>
      </w:pPr>
      <w:r>
        <w:t xml:space="preserve">В 2022 году в области зарегистрировано 3 случая  или 1,92 на 100 тыс. населения </w:t>
      </w:r>
      <w:r w:rsidRPr="00347DAA">
        <w:rPr>
          <w:b/>
        </w:rPr>
        <w:t>вирусного гепатита А (ВГА),</w:t>
      </w:r>
      <w:r>
        <w:t xml:space="preserve"> которые не регистрировались с 2020 года.</w:t>
      </w:r>
      <w:r w:rsidRPr="00C060A3">
        <w:t xml:space="preserve"> </w:t>
      </w:r>
      <w:r>
        <w:t>Все случаи завозные, болели дети прибы</w:t>
      </w:r>
      <w:r w:rsidR="00D1796E">
        <w:t xml:space="preserve">вшие из Республики Таджикистан </w:t>
      </w:r>
      <w:r w:rsidRPr="00C060A3">
        <w:t>(</w:t>
      </w:r>
      <w:r w:rsidRPr="00D1796E">
        <w:t xml:space="preserve">табл. №60). </w:t>
      </w:r>
    </w:p>
    <w:p w:rsidR="00CC6250" w:rsidRPr="00D1796E" w:rsidRDefault="00CC6250" w:rsidP="003D1C66">
      <w:pPr>
        <w:ind w:firstLine="709"/>
        <w:jc w:val="both"/>
      </w:pPr>
    </w:p>
    <w:p w:rsidR="003D1C66" w:rsidRPr="00D1796E" w:rsidRDefault="003D1C66" w:rsidP="003D1C66">
      <w:pPr>
        <w:ind w:firstLine="709"/>
        <w:jc w:val="right"/>
      </w:pPr>
      <w:r w:rsidRPr="00D1796E">
        <w:t>Таблица №</w:t>
      </w:r>
      <w:r w:rsidR="00CC6250">
        <w:t>58</w:t>
      </w:r>
    </w:p>
    <w:p w:rsidR="003D1C66" w:rsidRPr="00D1796E" w:rsidRDefault="003D1C66" w:rsidP="003D1C66">
      <w:pPr>
        <w:ind w:firstLine="709"/>
        <w:jc w:val="center"/>
        <w:rPr>
          <w:b/>
          <w:sz w:val="22"/>
          <w:szCs w:val="22"/>
        </w:rPr>
      </w:pPr>
      <w:r w:rsidRPr="00D1796E">
        <w:rPr>
          <w:b/>
          <w:sz w:val="22"/>
          <w:szCs w:val="22"/>
        </w:rPr>
        <w:t>Заболеваемость  вирусным гепатитом А по отдельным территориям</w:t>
      </w:r>
    </w:p>
    <w:p w:rsidR="003D1C66" w:rsidRPr="00D1796E" w:rsidRDefault="003D1C66" w:rsidP="003D1C66">
      <w:pPr>
        <w:ind w:firstLine="709"/>
        <w:jc w:val="center"/>
        <w:rPr>
          <w:b/>
          <w:sz w:val="22"/>
          <w:szCs w:val="22"/>
        </w:rPr>
      </w:pPr>
      <w:r w:rsidRPr="00D1796E">
        <w:rPr>
          <w:b/>
          <w:sz w:val="22"/>
          <w:szCs w:val="22"/>
        </w:rPr>
        <w:t>в 2016-2022 гг.  (на 100 тыс. населения)</w:t>
      </w:r>
    </w:p>
    <w:p w:rsidR="003D1C66" w:rsidRPr="00D1796E" w:rsidRDefault="003D1C66" w:rsidP="003D1C66">
      <w:pPr>
        <w:ind w:firstLine="709"/>
        <w:jc w:val="both"/>
        <w:rPr>
          <w:b/>
          <w:sz w:val="22"/>
          <w:szCs w:val="22"/>
        </w:rPr>
      </w:pPr>
    </w:p>
    <w:tbl>
      <w:tblPr>
        <w:tblW w:w="9271" w:type="dxa"/>
        <w:jc w:val="center"/>
        <w:tblInd w:w="-9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26"/>
        <w:gridCol w:w="992"/>
        <w:gridCol w:w="992"/>
        <w:gridCol w:w="993"/>
        <w:gridCol w:w="850"/>
        <w:gridCol w:w="900"/>
        <w:gridCol w:w="709"/>
        <w:gridCol w:w="709"/>
      </w:tblGrid>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Территории</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2016</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2017</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2018</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2019</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2021</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2022</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Российская Федерация</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4,39</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5,52</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2,84</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2,88</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1,89</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1,43</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1,58</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bCs/>
                <w:sz w:val="22"/>
                <w:szCs w:val="22"/>
                <w:lang w:eastAsia="zh-CN"/>
              </w:rPr>
            </w:pPr>
            <w:r w:rsidRPr="00D1796E">
              <w:rPr>
                <w:bCs/>
                <w:sz w:val="22"/>
                <w:szCs w:val="22"/>
                <w:lang w:eastAsia="zh-CN"/>
              </w:rPr>
              <w:lastRenderedPageBreak/>
              <w:t>Еврейская автономная область</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1,19</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1,81</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2,44</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3,77</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1,92</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г. Биробиджан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2,67</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2,68</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5,44</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8,15</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4,26</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Биробиджанский район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Облученский район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bCs/>
                <w:sz w:val="22"/>
                <w:szCs w:val="22"/>
                <w:lang w:eastAsia="zh-CN"/>
              </w:rPr>
              <w:t>3,81</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Смидовичский район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Ленинский район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r w:rsidR="003D1C66" w:rsidRPr="00D1796E" w:rsidTr="00D1796E">
        <w:trPr>
          <w:jc w:val="center"/>
        </w:trPr>
        <w:tc>
          <w:tcPr>
            <w:tcW w:w="3126"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Октябрьский район</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900"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bl>
    <w:p w:rsidR="003D1C66" w:rsidRPr="00C060A3" w:rsidRDefault="003D1C66" w:rsidP="003D1C66">
      <w:pPr>
        <w:ind w:firstLine="709"/>
        <w:jc w:val="both"/>
      </w:pPr>
    </w:p>
    <w:p w:rsidR="00D1796E" w:rsidRPr="00C060A3" w:rsidRDefault="00D1796E" w:rsidP="00D1796E">
      <w:pPr>
        <w:ind w:firstLine="709"/>
        <w:jc w:val="both"/>
      </w:pPr>
      <w:r w:rsidRPr="00C060A3">
        <w:t xml:space="preserve">Среднероссийский показатель </w:t>
      </w:r>
      <w:r>
        <w:t>1</w:t>
      </w:r>
      <w:r w:rsidRPr="00C060A3">
        <w:t>,</w:t>
      </w:r>
      <w:r>
        <w:t>58</w:t>
      </w:r>
      <w:r w:rsidRPr="00C060A3">
        <w:t xml:space="preserve"> показатель Дальнево</w:t>
      </w:r>
      <w:r>
        <w:t>сточного федерального округа – 1,24</w:t>
      </w:r>
      <w:r w:rsidRPr="00C060A3">
        <w:t>.</w:t>
      </w:r>
    </w:p>
    <w:p w:rsidR="003D1C66" w:rsidRPr="00C060A3" w:rsidRDefault="003D1C66" w:rsidP="003D1C66">
      <w:pPr>
        <w:ind w:firstLine="709"/>
        <w:jc w:val="both"/>
      </w:pPr>
      <w:r w:rsidRPr="00C060A3">
        <w:t>Задачи на 202</w:t>
      </w:r>
      <w:r>
        <w:t>3</w:t>
      </w:r>
      <w:r w:rsidRPr="00C060A3">
        <w:t xml:space="preserve"> год</w:t>
      </w:r>
      <w:r w:rsidRPr="00CC6250">
        <w:t xml:space="preserve">: </w:t>
      </w:r>
      <w:r w:rsidRPr="00C060A3">
        <w:t>улучшение лабораторной диагностики острых кишечных инфекций бактериальной и вирусной этиологии; проведение санитарно-разъяснительной работы среди населения, усилить взаимодействие с референс-центром по мониторингу за возбудителями инфекционных болезней  ДФО.</w:t>
      </w:r>
    </w:p>
    <w:p w:rsidR="003D1C66" w:rsidRPr="00C060A3" w:rsidRDefault="003D1C66" w:rsidP="003D1C66">
      <w:pPr>
        <w:ind w:firstLine="709"/>
        <w:jc w:val="both"/>
      </w:pPr>
      <w:r w:rsidRPr="00C060A3">
        <w:rPr>
          <w:b/>
        </w:rPr>
        <w:t>Брюшной тиф.</w:t>
      </w:r>
      <w:r w:rsidRPr="00C060A3">
        <w:t xml:space="preserve">  Заболеваемость брюшным тифом носит спорадический характер. Последний случай брюшного тифа зарегистрирован в 2011 году, заболел 1 человек, показатель 0,5 на 100 тыс. населения, заболевший из социально неблагополучной семьи. </w:t>
      </w:r>
    </w:p>
    <w:p w:rsidR="003D1C66" w:rsidRDefault="003D1C66" w:rsidP="003D1C66">
      <w:pPr>
        <w:ind w:firstLine="709"/>
        <w:jc w:val="both"/>
      </w:pPr>
      <w:r w:rsidRPr="00C060A3">
        <w:rPr>
          <w:b/>
        </w:rPr>
        <w:t>Сальмонеллез</w:t>
      </w:r>
      <w:r w:rsidRPr="00C060A3">
        <w:t xml:space="preserve">. </w:t>
      </w:r>
      <w:r>
        <w:t>В 2022 году зарегистрировано 26 случаев сальмонеллеза, показатель на 100 тыс. населения составил 16,62, против 10 случаев в 2021 году или 6,32 на 100 тыс. населения, рост в 2,6 раза.</w:t>
      </w:r>
    </w:p>
    <w:p w:rsidR="003D1C66" w:rsidRDefault="003D1C66" w:rsidP="003D1C66">
      <w:pPr>
        <w:ind w:firstLine="709"/>
        <w:jc w:val="both"/>
      </w:pPr>
      <w:r w:rsidRPr="0044707D">
        <w:t>Заболеваемость ниже среднероссийского показателя (</w:t>
      </w:r>
      <w:r>
        <w:t>16,</w:t>
      </w:r>
      <w:r w:rsidRPr="00D1796E">
        <w:t>99) в 1,02 раза и показателя по Дальневосточному федеральному округу (19,19) в 1,2 раза (рис.</w:t>
      </w:r>
      <w:r w:rsidR="00CC6250">
        <w:t xml:space="preserve"> </w:t>
      </w:r>
      <w:r w:rsidR="00D1796E">
        <w:t>№</w:t>
      </w:r>
      <w:r w:rsidR="00CC6250">
        <w:t>45</w:t>
      </w:r>
      <w:r w:rsidRPr="00D1796E">
        <w:t xml:space="preserve">). </w:t>
      </w:r>
    </w:p>
    <w:p w:rsidR="00D1796E" w:rsidRPr="00C060A3" w:rsidRDefault="00D1796E" w:rsidP="003D1C66">
      <w:pPr>
        <w:ind w:firstLine="709"/>
        <w:jc w:val="both"/>
      </w:pPr>
    </w:p>
    <w:p w:rsidR="003D1C66" w:rsidRPr="00C060A3" w:rsidRDefault="003D1C66" w:rsidP="00D1796E">
      <w:pPr>
        <w:jc w:val="both"/>
      </w:pPr>
      <w:r>
        <w:rPr>
          <w:b/>
          <w:noProof/>
        </w:rPr>
        <w:drawing>
          <wp:inline distT="0" distB="0" distL="0" distR="0" wp14:anchorId="319EB194" wp14:editId="300F4DF0">
            <wp:extent cx="5891917" cy="1987826"/>
            <wp:effectExtent l="0" t="0" r="13970" b="127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D1C66" w:rsidRPr="00C060A3" w:rsidRDefault="003D1C66" w:rsidP="003D1C66">
      <w:pPr>
        <w:ind w:firstLine="709"/>
        <w:jc w:val="center"/>
        <w:rPr>
          <w:b/>
        </w:rPr>
      </w:pPr>
    </w:p>
    <w:p w:rsidR="003D1C66" w:rsidRPr="00F93373" w:rsidRDefault="003D1C66" w:rsidP="003D1C66">
      <w:pPr>
        <w:ind w:firstLine="709"/>
        <w:jc w:val="center"/>
        <w:rPr>
          <w:sz w:val="22"/>
          <w:szCs w:val="22"/>
        </w:rPr>
      </w:pPr>
      <w:r w:rsidRPr="00F93373">
        <w:rPr>
          <w:b/>
          <w:sz w:val="22"/>
          <w:szCs w:val="22"/>
        </w:rPr>
        <w:t xml:space="preserve">Рис. </w:t>
      </w:r>
      <w:r w:rsidR="00D1796E" w:rsidRPr="00F93373">
        <w:rPr>
          <w:b/>
          <w:sz w:val="22"/>
          <w:szCs w:val="22"/>
        </w:rPr>
        <w:t>№</w:t>
      </w:r>
      <w:r w:rsidR="00CC6250">
        <w:rPr>
          <w:b/>
          <w:sz w:val="22"/>
          <w:szCs w:val="22"/>
        </w:rPr>
        <w:t>45</w:t>
      </w:r>
      <w:r w:rsidR="00D1796E" w:rsidRPr="00F93373">
        <w:rPr>
          <w:b/>
          <w:sz w:val="22"/>
          <w:szCs w:val="22"/>
        </w:rPr>
        <w:t>.</w:t>
      </w:r>
      <w:r w:rsidRPr="00F93373">
        <w:rPr>
          <w:b/>
          <w:sz w:val="22"/>
          <w:szCs w:val="22"/>
        </w:rPr>
        <w:t xml:space="preserve"> </w:t>
      </w:r>
      <w:r w:rsidRPr="00F93373">
        <w:rPr>
          <w:sz w:val="22"/>
          <w:szCs w:val="22"/>
        </w:rPr>
        <w:t>Динамика заболеваемости  сальмонеллезом в 2013-2022 гг. (на 100 тыс. населения)</w:t>
      </w:r>
    </w:p>
    <w:p w:rsidR="003D1C66" w:rsidRPr="00C060A3" w:rsidRDefault="003D1C66" w:rsidP="003D1C66">
      <w:pPr>
        <w:ind w:firstLine="709"/>
        <w:jc w:val="center"/>
        <w:rPr>
          <w:b/>
        </w:rPr>
      </w:pPr>
    </w:p>
    <w:p w:rsidR="003D1C66" w:rsidRPr="00CB2A47" w:rsidRDefault="003D1C66" w:rsidP="003D1C66">
      <w:pPr>
        <w:ind w:firstLine="709"/>
        <w:jc w:val="both"/>
      </w:pPr>
      <w:r w:rsidRPr="00CB2A47">
        <w:t>Удельный вес заболевших среди детского населения в сравнении с 202</w:t>
      </w:r>
      <w:r>
        <w:t>1</w:t>
      </w:r>
      <w:r w:rsidRPr="00CB2A47">
        <w:t xml:space="preserve"> годом </w:t>
      </w:r>
      <w:r>
        <w:t>увеличился</w:t>
      </w:r>
      <w:r w:rsidRPr="00CB2A47">
        <w:t xml:space="preserve"> </w:t>
      </w:r>
      <w:r>
        <w:t>с</w:t>
      </w:r>
      <w:r w:rsidRPr="00CB2A47">
        <w:t xml:space="preserve"> 70,0</w:t>
      </w:r>
      <w:r>
        <w:t xml:space="preserve"> </w:t>
      </w:r>
      <w:r w:rsidRPr="00CB2A47">
        <w:t>%</w:t>
      </w:r>
      <w:r>
        <w:t xml:space="preserve"> до 73,10 %</w:t>
      </w:r>
      <w:r w:rsidRPr="00CB2A47">
        <w:t xml:space="preserve"> в 202</w:t>
      </w:r>
      <w:r>
        <w:t>2</w:t>
      </w:r>
      <w:r w:rsidRPr="00CB2A47">
        <w:t xml:space="preserve"> году, а доля взрослого населения снизилась с </w:t>
      </w:r>
      <w:r>
        <w:t xml:space="preserve">30, 0% </w:t>
      </w:r>
      <w:r w:rsidRPr="00CB2A47">
        <w:t xml:space="preserve">до </w:t>
      </w:r>
      <w:r>
        <w:t>26,9</w:t>
      </w:r>
      <w:r w:rsidRPr="00CB2A47">
        <w:t xml:space="preserve"> %.</w:t>
      </w:r>
    </w:p>
    <w:p w:rsidR="003D1C66" w:rsidRPr="00D20E87" w:rsidRDefault="003D1C66" w:rsidP="003D1C66">
      <w:pPr>
        <w:ind w:firstLine="709"/>
        <w:jc w:val="both"/>
      </w:pPr>
      <w:r w:rsidRPr="00D20E87">
        <w:t xml:space="preserve">Факторами передачи возбудителя в подавляющем количестве случаев являются блюда из курицы, мясная продукция и яйцо. Ведущий путь инфицирования - пищевой, опосредованно через контактно-бытовой. Как и в прежние годы в 2022 году сальмонеллы группы </w:t>
      </w:r>
      <w:r w:rsidRPr="00D20E87">
        <w:rPr>
          <w:lang w:val="en-US"/>
        </w:rPr>
        <w:t>D</w:t>
      </w:r>
      <w:r w:rsidRPr="00D20E87">
        <w:t xml:space="preserve"> преобладали  и составили </w:t>
      </w:r>
      <w:r>
        <w:t>93,7</w:t>
      </w:r>
      <w:r w:rsidRPr="00D20E87">
        <w:t>% от всех диагностируемых случаев (2021 г. – 90%, 2020 г.- 71,4,%).</w:t>
      </w:r>
    </w:p>
    <w:p w:rsidR="003D1C66" w:rsidRPr="004B380F" w:rsidRDefault="003D1C66" w:rsidP="003D1C66">
      <w:pPr>
        <w:ind w:firstLine="709"/>
        <w:jc w:val="both"/>
      </w:pPr>
      <w:r w:rsidRPr="004B380F">
        <w:t>Заб</w:t>
      </w:r>
      <w:r>
        <w:t>олеваемость регистрировалась в 4</w:t>
      </w:r>
      <w:r w:rsidRPr="004B380F">
        <w:t xml:space="preserve">-х муниципальных районах из 6-ти (г. Биробиджан </w:t>
      </w:r>
      <w:r>
        <w:t>28,40</w:t>
      </w:r>
      <w:r w:rsidRPr="004B380F">
        <w:t xml:space="preserve"> на 100 тыс. насел</w:t>
      </w:r>
      <w:r>
        <w:t>ения, Биробиджанский район  18,30</w:t>
      </w:r>
      <w:r w:rsidRPr="004B380F">
        <w:t xml:space="preserve"> на 100 тыс. населения и Облученский район </w:t>
      </w:r>
      <w:r>
        <w:t>12,24</w:t>
      </w:r>
      <w:r w:rsidRPr="004B380F">
        <w:t xml:space="preserve"> на 100 тыс. населения</w:t>
      </w:r>
      <w:r>
        <w:t xml:space="preserve">, Ленинский район 5,66 </w:t>
      </w:r>
      <w:r w:rsidRPr="004B380F">
        <w:t>на 100 тыс. населения).</w:t>
      </w:r>
    </w:p>
    <w:p w:rsidR="003D1C66" w:rsidRDefault="003D1C66" w:rsidP="003D1C66">
      <w:pPr>
        <w:ind w:firstLine="709"/>
        <w:jc w:val="both"/>
      </w:pPr>
      <w:r w:rsidRPr="006D2EC1">
        <w:t xml:space="preserve">В период с 2019 по 2022 гг. на территории Еврейской автономной области случаев групповой заболеваемости сальмонеллёзом не зарегистрировано. </w:t>
      </w:r>
    </w:p>
    <w:p w:rsidR="003D1C66" w:rsidRPr="006D2EC1" w:rsidRDefault="003D1C66" w:rsidP="003D1C66">
      <w:pPr>
        <w:ind w:firstLine="709"/>
        <w:jc w:val="both"/>
      </w:pPr>
      <w:r>
        <w:lastRenderedPageBreak/>
        <w:t xml:space="preserve">В 2022 году было зарегистрировано 6 случаев  </w:t>
      </w:r>
      <w:r w:rsidRPr="00F056D9">
        <w:rPr>
          <w:b/>
        </w:rPr>
        <w:t>бактериальной дизентерии,</w:t>
      </w:r>
      <w:r>
        <w:t xml:space="preserve"> показатель заболеваемости составил 3,84 на 100 тыс. населения, последний случай зарегистрир</w:t>
      </w:r>
      <w:r w:rsidRPr="003A1B56">
        <w:t>ован в 2019 году и составил 0,62 на 100 тыс. населения</w:t>
      </w:r>
      <w:r>
        <w:t>.</w:t>
      </w:r>
    </w:p>
    <w:p w:rsidR="003D1C66" w:rsidRPr="00BE4E85" w:rsidRDefault="003D1C66" w:rsidP="003D1C66">
      <w:pPr>
        <w:ind w:firstLine="709"/>
        <w:jc w:val="both"/>
      </w:pPr>
      <w:r w:rsidRPr="00BE4E85">
        <w:rPr>
          <w:b/>
        </w:rPr>
        <w:t>ОКИ установленной этиологии</w:t>
      </w:r>
      <w:r w:rsidRPr="00BE4E85">
        <w:t>.</w:t>
      </w:r>
      <w:r w:rsidRPr="00BE4E85">
        <w:rPr>
          <w:b/>
        </w:rPr>
        <w:t xml:space="preserve"> </w:t>
      </w:r>
      <w:r w:rsidRPr="00BE4E85">
        <w:t>В 202</w:t>
      </w:r>
      <w:r>
        <w:t>2</w:t>
      </w:r>
      <w:r w:rsidRPr="00BE4E85">
        <w:t xml:space="preserve"> году</w:t>
      </w:r>
      <w:r w:rsidRPr="00BE4E85">
        <w:rPr>
          <w:b/>
        </w:rPr>
        <w:t xml:space="preserve"> з</w:t>
      </w:r>
      <w:r w:rsidRPr="00BE4E85">
        <w:t xml:space="preserve">арегистрировано </w:t>
      </w:r>
      <w:r>
        <w:t>307</w:t>
      </w:r>
      <w:r w:rsidRPr="00BE4E85">
        <w:t xml:space="preserve"> случая ОКИ установленной этиологии, показатель на 100 тыс. населения составил </w:t>
      </w:r>
      <w:r>
        <w:t>196,23</w:t>
      </w:r>
      <w:r w:rsidRPr="00BE4E85">
        <w:t xml:space="preserve"> против </w:t>
      </w:r>
      <w:r>
        <w:t>144</w:t>
      </w:r>
      <w:r w:rsidRPr="00BE4E85">
        <w:t xml:space="preserve"> случаев (</w:t>
      </w:r>
      <w:r>
        <w:t>90,96</w:t>
      </w:r>
      <w:r w:rsidRPr="00BE4E85">
        <w:t>) в 202</w:t>
      </w:r>
      <w:r>
        <w:t>1</w:t>
      </w:r>
      <w:r w:rsidRPr="00BE4E85">
        <w:t xml:space="preserve"> году, отмечается </w:t>
      </w:r>
      <w:r>
        <w:t xml:space="preserve">увеличение </w:t>
      </w:r>
      <w:r w:rsidRPr="00BE4E85">
        <w:t xml:space="preserve">заболеваемости на </w:t>
      </w:r>
      <w:r w:rsidRPr="00913CC1">
        <w:t>53,64%</w:t>
      </w:r>
      <w:r>
        <w:t xml:space="preserve"> </w:t>
      </w:r>
      <w:r w:rsidRPr="00BE4E85">
        <w:t>по сравнению со среднероссийскими показателями (</w:t>
      </w:r>
      <w:r>
        <w:t>124,45</w:t>
      </w:r>
      <w:r w:rsidRPr="00BE4E85">
        <w:t xml:space="preserve">) на </w:t>
      </w:r>
      <w:r w:rsidRPr="00FA46E6">
        <w:t xml:space="preserve">36,60 % </w:t>
      </w:r>
      <w:r w:rsidRPr="00BE4E85">
        <w:t>и показателя ДФО (</w:t>
      </w:r>
      <w:r>
        <w:t>191,50</w:t>
      </w:r>
      <w:r w:rsidRPr="00FA46E6">
        <w:t>)</w:t>
      </w:r>
      <w:r>
        <w:t xml:space="preserve"> на 2,5%.</w:t>
      </w:r>
      <w:r w:rsidRPr="00BE4E85">
        <w:t xml:space="preserve"> </w:t>
      </w:r>
    </w:p>
    <w:p w:rsidR="003D1C66" w:rsidRDefault="003D1C66" w:rsidP="003D1C66">
      <w:pPr>
        <w:ind w:firstLine="709"/>
        <w:jc w:val="both"/>
      </w:pPr>
      <w:r w:rsidRPr="00FA46E6">
        <w:t>В 202</w:t>
      </w:r>
      <w:r>
        <w:t>2</w:t>
      </w:r>
      <w:r w:rsidRPr="00FA46E6">
        <w:t xml:space="preserve"> году отме</w:t>
      </w:r>
      <w:r>
        <w:t>чается увеличение заболеваемости</w:t>
      </w:r>
      <w:r w:rsidRPr="00FA46E6">
        <w:t xml:space="preserve"> ОКИ установленной этиологии среди детей до 17 лет,  показатель заболеваемости в 202</w:t>
      </w:r>
      <w:r>
        <w:t>2</w:t>
      </w:r>
      <w:r w:rsidRPr="00FA46E6">
        <w:t xml:space="preserve"> году составил </w:t>
      </w:r>
      <w:r w:rsidRPr="00722DC9">
        <w:t xml:space="preserve">688,40 </w:t>
      </w:r>
      <w:r w:rsidRPr="00FA46E6">
        <w:t xml:space="preserve">на 100 тыс. населения против </w:t>
      </w:r>
      <w:r w:rsidRPr="00722DC9">
        <w:t xml:space="preserve">245,02 </w:t>
      </w:r>
      <w:r w:rsidRPr="00FA46E6">
        <w:t>на 100 тыс. населения в 202</w:t>
      </w:r>
      <w:r>
        <w:t>1</w:t>
      </w:r>
      <w:r w:rsidRPr="00FA46E6">
        <w:t xml:space="preserve"> году, </w:t>
      </w:r>
      <w:r>
        <w:t>рост на 64,40%.</w:t>
      </w:r>
    </w:p>
    <w:p w:rsidR="003D1C66" w:rsidRPr="00B04478" w:rsidRDefault="003D1C66" w:rsidP="003D1C66">
      <w:pPr>
        <w:ind w:firstLine="709"/>
        <w:jc w:val="both"/>
      </w:pPr>
      <w:r w:rsidRPr="00B04478">
        <w:t>В 2-х административных территориях заболеваемость ОКИ установленной этиологии превысила среднеобластной уровень (196,23) в г. Биробиджане (306,67)</w:t>
      </w:r>
      <w:r>
        <w:t xml:space="preserve"> на 36,1% и </w:t>
      </w:r>
      <w:r w:rsidRPr="00B04478">
        <w:t>Октябрьском районе (480,31)</w:t>
      </w:r>
      <w:r>
        <w:t xml:space="preserve"> на 59,1%</w:t>
      </w:r>
      <w:r w:rsidR="00D1796E">
        <w:t>, табл. №</w:t>
      </w:r>
      <w:r w:rsidR="00CC6250">
        <w:t>59</w:t>
      </w:r>
      <w:r w:rsidR="00D1796E">
        <w:t>.</w:t>
      </w:r>
    </w:p>
    <w:p w:rsidR="003D1C66" w:rsidRPr="00BC4792" w:rsidRDefault="003D1C66" w:rsidP="003D1C66">
      <w:pPr>
        <w:ind w:firstLine="709"/>
        <w:jc w:val="both"/>
        <w:rPr>
          <w:color w:val="FF0000"/>
        </w:rPr>
      </w:pPr>
    </w:p>
    <w:p w:rsidR="003D1C66" w:rsidRPr="00D1796E" w:rsidRDefault="00D1796E" w:rsidP="003D1C66">
      <w:pPr>
        <w:ind w:firstLine="709"/>
        <w:jc w:val="right"/>
      </w:pPr>
      <w:r>
        <w:t>Таблица №</w:t>
      </w:r>
      <w:r w:rsidR="00CC6250">
        <w:t>59</w:t>
      </w:r>
    </w:p>
    <w:p w:rsidR="003D1C66" w:rsidRPr="00D1796E" w:rsidRDefault="003D1C66" w:rsidP="003D1C66">
      <w:pPr>
        <w:ind w:firstLine="709"/>
        <w:jc w:val="center"/>
        <w:rPr>
          <w:b/>
          <w:sz w:val="22"/>
          <w:szCs w:val="22"/>
        </w:rPr>
      </w:pPr>
      <w:r w:rsidRPr="00D1796E">
        <w:rPr>
          <w:b/>
          <w:sz w:val="22"/>
          <w:szCs w:val="22"/>
        </w:rPr>
        <w:t xml:space="preserve">Заболеваемость ОКИ установленной этиологии по отдельным районам </w:t>
      </w:r>
    </w:p>
    <w:p w:rsidR="003D1C66" w:rsidRPr="00D1796E" w:rsidRDefault="003D1C66" w:rsidP="003D1C66">
      <w:pPr>
        <w:ind w:firstLine="709"/>
        <w:jc w:val="center"/>
        <w:rPr>
          <w:b/>
          <w:sz w:val="22"/>
          <w:szCs w:val="22"/>
        </w:rPr>
      </w:pPr>
      <w:r w:rsidRPr="00D1796E">
        <w:rPr>
          <w:b/>
          <w:sz w:val="22"/>
          <w:szCs w:val="22"/>
        </w:rPr>
        <w:t>в 2018-2022 гг. (на 100 тыс. населения)</w:t>
      </w:r>
    </w:p>
    <w:p w:rsidR="003D1C66" w:rsidRPr="00D1796E" w:rsidRDefault="003D1C66" w:rsidP="003D1C66">
      <w:pPr>
        <w:ind w:firstLine="709"/>
        <w:jc w:val="both"/>
        <w:rPr>
          <w:color w:val="FF0000"/>
          <w:sz w:val="22"/>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19"/>
        <w:gridCol w:w="1417"/>
        <w:gridCol w:w="1276"/>
        <w:gridCol w:w="1418"/>
        <w:gridCol w:w="1134"/>
        <w:gridCol w:w="992"/>
      </w:tblGrid>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Территории</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2018</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2019</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2020</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2021</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2022</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Российская Федерация</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179,24</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168,62</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78,80</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100,76</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124,45</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bCs/>
                <w:sz w:val="22"/>
                <w:szCs w:val="22"/>
                <w:lang w:eastAsia="zh-CN"/>
              </w:rPr>
            </w:pPr>
            <w:r w:rsidRPr="00D1796E">
              <w:rPr>
                <w:bCs/>
                <w:sz w:val="22"/>
                <w:szCs w:val="22"/>
                <w:lang w:eastAsia="zh-CN"/>
              </w:rPr>
              <w:t>Еврейская автономная область</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357,45</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sz w:val="22"/>
                <w:szCs w:val="22"/>
              </w:rPr>
              <w:t>425,88</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138,83</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90,96</w:t>
            </w:r>
          </w:p>
        </w:tc>
        <w:tc>
          <w:tcPr>
            <w:tcW w:w="992" w:type="dxa"/>
            <w:tcBorders>
              <w:top w:val="single" w:sz="4" w:space="0" w:color="auto"/>
              <w:left w:val="single" w:sz="4" w:space="0" w:color="auto"/>
              <w:bottom w:val="single" w:sz="4" w:space="0" w:color="auto"/>
              <w:right w:val="single" w:sz="4" w:space="0" w:color="auto"/>
            </w:tcBorders>
            <w:vAlign w:val="center"/>
          </w:tcPr>
          <w:p w:rsidR="003D1C66" w:rsidRPr="00D1796E" w:rsidRDefault="003D1C66" w:rsidP="003D1C66">
            <w:pPr>
              <w:jc w:val="center"/>
              <w:rPr>
                <w:bCs/>
                <w:sz w:val="22"/>
                <w:szCs w:val="22"/>
                <w:lang w:eastAsia="zh-CN"/>
              </w:rPr>
            </w:pPr>
            <w:r w:rsidRPr="00D1796E">
              <w:rPr>
                <w:bCs/>
                <w:sz w:val="22"/>
                <w:szCs w:val="22"/>
                <w:lang w:eastAsia="zh-CN"/>
              </w:rPr>
              <w:t>196,23</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г. Биробиджан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591,13</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699,50</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159,99</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111,35</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306,67</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Биробиджанский район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289,98</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427,65</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125,77</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182,42</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91,52</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Облученский район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65,37</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148,94</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148,34</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84,84</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93,86</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Смидовичский район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77,00</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20,67</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143,53</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8.43</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21,25</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Ленинский район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121,45</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281,53</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22,90</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39,78</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45,25</w:t>
            </w:r>
          </w:p>
        </w:tc>
      </w:tr>
      <w:tr w:rsidR="003D1C66" w:rsidRPr="00D1796E" w:rsidTr="003D1C66">
        <w:tc>
          <w:tcPr>
            <w:tcW w:w="3119" w:type="dxa"/>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Октябрьский район</w:t>
            </w:r>
          </w:p>
        </w:tc>
        <w:tc>
          <w:tcPr>
            <w:tcW w:w="1417"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583,15</w:t>
            </w:r>
          </w:p>
        </w:tc>
        <w:tc>
          <w:tcPr>
            <w:tcW w:w="1276"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350,22</w:t>
            </w:r>
          </w:p>
        </w:tc>
        <w:tc>
          <w:tcPr>
            <w:tcW w:w="1418"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167,50</w:t>
            </w:r>
          </w:p>
        </w:tc>
        <w:tc>
          <w:tcPr>
            <w:tcW w:w="1134"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148,46</w:t>
            </w:r>
          </w:p>
        </w:tc>
        <w:tc>
          <w:tcPr>
            <w:tcW w:w="992" w:type="dxa"/>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480,31</w:t>
            </w:r>
          </w:p>
        </w:tc>
      </w:tr>
    </w:tbl>
    <w:p w:rsidR="003D1C66" w:rsidRPr="00BC4792" w:rsidRDefault="003D1C66" w:rsidP="003D1C66">
      <w:pPr>
        <w:ind w:firstLine="709"/>
        <w:jc w:val="both"/>
        <w:rPr>
          <w:color w:val="FF0000"/>
        </w:rPr>
      </w:pPr>
    </w:p>
    <w:p w:rsidR="003D1C66" w:rsidRDefault="003D1C66" w:rsidP="003D1C66">
      <w:pPr>
        <w:widowControl w:val="0"/>
        <w:autoSpaceDE w:val="0"/>
        <w:autoSpaceDN w:val="0"/>
        <w:adjustRightInd w:val="0"/>
        <w:ind w:firstLine="709"/>
        <w:jc w:val="both"/>
        <w:rPr>
          <w:b/>
        </w:rPr>
      </w:pPr>
      <w:r w:rsidRPr="00D10826">
        <w:t>Вирусные возбудители ОКИ, доминируют над бактериальными и обладают большей контагиозностью, выступают на первое место и на протяжении последних 5-ти лет и вызывают до 90% всех заболеваний</w:t>
      </w:r>
      <w:r w:rsidRPr="006E0915">
        <w:t>.</w:t>
      </w:r>
      <w:r w:rsidRPr="006E0915">
        <w:rPr>
          <w:b/>
        </w:rPr>
        <w:t xml:space="preserve"> </w:t>
      </w:r>
    </w:p>
    <w:p w:rsidR="003D1C66" w:rsidRPr="006E0915" w:rsidRDefault="003D1C66" w:rsidP="003D1C66">
      <w:pPr>
        <w:widowControl w:val="0"/>
        <w:autoSpaceDE w:val="0"/>
        <w:autoSpaceDN w:val="0"/>
        <w:adjustRightInd w:val="0"/>
        <w:ind w:firstLine="709"/>
        <w:jc w:val="both"/>
      </w:pPr>
      <w:r w:rsidRPr="000A08ED">
        <w:rPr>
          <w:b/>
        </w:rPr>
        <w:t>ОКИ установленной вирусной этиологии.</w:t>
      </w:r>
      <w:r w:rsidRPr="006E0915">
        <w:t xml:space="preserve"> В 202</w:t>
      </w:r>
      <w:r>
        <w:t>2</w:t>
      </w:r>
      <w:r w:rsidRPr="006E0915">
        <w:t xml:space="preserve"> году зарегистрировано </w:t>
      </w:r>
      <w:r>
        <w:t>263</w:t>
      </w:r>
      <w:r w:rsidRPr="006E0915">
        <w:t xml:space="preserve"> случаев заболевания ОКИ вирусной этиологии, что составило </w:t>
      </w:r>
      <w:r>
        <w:t>168,11</w:t>
      </w:r>
      <w:r w:rsidRPr="006E0915">
        <w:t xml:space="preserve"> на 100 т</w:t>
      </w:r>
      <w:r>
        <w:t>ыс. н</w:t>
      </w:r>
      <w:r w:rsidRPr="006E0915">
        <w:t xml:space="preserve">аселения, против </w:t>
      </w:r>
      <w:r>
        <w:t>134</w:t>
      </w:r>
      <w:r w:rsidRPr="006E0915">
        <w:t xml:space="preserve"> случаев или </w:t>
      </w:r>
      <w:r>
        <w:t>84,65</w:t>
      </w:r>
      <w:r w:rsidRPr="006E0915">
        <w:t xml:space="preserve"> на 100 тысяч населения в 202</w:t>
      </w:r>
      <w:r>
        <w:t>1</w:t>
      </w:r>
      <w:r w:rsidRPr="006E0915">
        <w:t xml:space="preserve"> году, что на </w:t>
      </w:r>
      <w:r>
        <w:t xml:space="preserve">50,35 </w:t>
      </w:r>
      <w:r w:rsidRPr="006E0915">
        <w:t xml:space="preserve">% </w:t>
      </w:r>
      <w:r>
        <w:t>выше</w:t>
      </w:r>
      <w:r w:rsidRPr="006E0915">
        <w:t xml:space="preserve"> уровня 202</w:t>
      </w:r>
      <w:r>
        <w:t>1</w:t>
      </w:r>
      <w:r w:rsidRPr="006E0915">
        <w:t xml:space="preserve"> года.</w:t>
      </w:r>
    </w:p>
    <w:p w:rsidR="003D1C66" w:rsidRDefault="003D1C66" w:rsidP="003D1C66">
      <w:pPr>
        <w:ind w:firstLine="709"/>
        <w:jc w:val="both"/>
      </w:pPr>
      <w:r w:rsidRPr="008B6F6A">
        <w:t xml:space="preserve">С 2009 года в государственное статистическое наблюдение введена регистрация </w:t>
      </w:r>
      <w:r w:rsidRPr="00BB4CC1">
        <w:rPr>
          <w:b/>
        </w:rPr>
        <w:t>норовирусной инфекции (НВИ).</w:t>
      </w:r>
    </w:p>
    <w:p w:rsidR="003D1C66" w:rsidRPr="008B6F6A" w:rsidRDefault="003D1C66" w:rsidP="003D1C66">
      <w:pPr>
        <w:ind w:firstLine="709"/>
        <w:jc w:val="both"/>
      </w:pPr>
      <w:r w:rsidRPr="008B6F6A">
        <w:t>В 202</w:t>
      </w:r>
      <w:r>
        <w:t>2</w:t>
      </w:r>
      <w:r w:rsidRPr="008B6F6A">
        <w:t xml:space="preserve"> году был зарегистрирован </w:t>
      </w:r>
      <w:r>
        <w:t>74</w:t>
      </w:r>
      <w:r w:rsidRPr="008B6F6A">
        <w:t xml:space="preserve"> случа</w:t>
      </w:r>
      <w:r>
        <w:t xml:space="preserve">й </w:t>
      </w:r>
      <w:r w:rsidRPr="008B6F6A">
        <w:t xml:space="preserve">НВИ, что составило </w:t>
      </w:r>
      <w:r>
        <w:t>47,30</w:t>
      </w:r>
      <w:r w:rsidRPr="008B6F6A">
        <w:t xml:space="preserve"> на 100 тыс. населения  против </w:t>
      </w:r>
      <w:r>
        <w:t>48</w:t>
      </w:r>
      <w:r w:rsidRPr="008B6F6A">
        <w:t xml:space="preserve"> случаев (</w:t>
      </w:r>
      <w:r>
        <w:t>30,32</w:t>
      </w:r>
      <w:r w:rsidRPr="008B6F6A">
        <w:t>) в 202</w:t>
      </w:r>
      <w:r>
        <w:t>1 г. (2020</w:t>
      </w:r>
      <w:r w:rsidRPr="008B6F6A">
        <w:t xml:space="preserve"> г. – </w:t>
      </w:r>
      <w:r>
        <w:t>88,17%), рост</w:t>
      </w:r>
      <w:r w:rsidRPr="008B6F6A">
        <w:t xml:space="preserve"> в </w:t>
      </w:r>
      <w:r>
        <w:t>1,5</w:t>
      </w:r>
      <w:r w:rsidRPr="008B6F6A">
        <w:t xml:space="preserve"> раза</w:t>
      </w:r>
      <w:r>
        <w:t>.</w:t>
      </w:r>
    </w:p>
    <w:p w:rsidR="003D1C66" w:rsidRDefault="003D1C66" w:rsidP="003D1C66">
      <w:pPr>
        <w:ind w:firstLine="709"/>
        <w:jc w:val="both"/>
      </w:pPr>
      <w:r w:rsidRPr="00624835">
        <w:t xml:space="preserve">В структуре заболеваемости НВИ дети до 17 лет составили </w:t>
      </w:r>
      <w:r>
        <w:t>79,73</w:t>
      </w:r>
      <w:r w:rsidRPr="00624835">
        <w:t>% (202</w:t>
      </w:r>
      <w:r>
        <w:t>1 г.- 85,4</w:t>
      </w:r>
      <w:r w:rsidRPr="00624835">
        <w:t xml:space="preserve">%) </w:t>
      </w:r>
      <w:r w:rsidR="00D1796E">
        <w:t>(рис.№</w:t>
      </w:r>
      <w:r w:rsidR="00CC6250">
        <w:t>46</w:t>
      </w:r>
      <w:r w:rsidRPr="00D1796E">
        <w:t>).</w:t>
      </w:r>
    </w:p>
    <w:p w:rsidR="00D1796E" w:rsidRPr="00624835" w:rsidRDefault="00D1796E" w:rsidP="003D1C66">
      <w:pPr>
        <w:ind w:firstLine="709"/>
        <w:jc w:val="both"/>
      </w:pPr>
    </w:p>
    <w:p w:rsidR="003D1C66" w:rsidRPr="00BC4792" w:rsidRDefault="003D1C66" w:rsidP="00D1796E">
      <w:pPr>
        <w:jc w:val="both"/>
        <w:rPr>
          <w:color w:val="FF0000"/>
        </w:rPr>
      </w:pPr>
      <w:r>
        <w:rPr>
          <w:noProof/>
          <w:color w:val="FF0000"/>
        </w:rPr>
        <w:lastRenderedPageBreak/>
        <w:drawing>
          <wp:inline distT="0" distB="0" distL="0" distR="0" wp14:anchorId="44D967DD" wp14:editId="63725DCD">
            <wp:extent cx="5971430" cy="2353587"/>
            <wp:effectExtent l="0" t="0" r="10795" b="279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D1C66" w:rsidRPr="00BC4792" w:rsidRDefault="003D1C66" w:rsidP="003D1C66">
      <w:pPr>
        <w:jc w:val="both"/>
        <w:rPr>
          <w:rFonts w:ascii="Calibri" w:hAnsi="Calibri"/>
          <w:color w:val="FF0000"/>
        </w:rPr>
      </w:pPr>
    </w:p>
    <w:p w:rsidR="003D1C66" w:rsidRPr="00D1796E" w:rsidRDefault="00D1796E" w:rsidP="003D1C66">
      <w:pPr>
        <w:widowControl w:val="0"/>
        <w:autoSpaceDE w:val="0"/>
        <w:autoSpaceDN w:val="0"/>
        <w:adjustRightInd w:val="0"/>
        <w:ind w:firstLine="709"/>
        <w:jc w:val="center"/>
        <w:rPr>
          <w:noProof/>
          <w:sz w:val="22"/>
          <w:szCs w:val="22"/>
        </w:rPr>
      </w:pPr>
      <w:r w:rsidRPr="00D1796E">
        <w:rPr>
          <w:b/>
          <w:noProof/>
          <w:sz w:val="22"/>
          <w:szCs w:val="22"/>
        </w:rPr>
        <w:t>Рис. №</w:t>
      </w:r>
      <w:r w:rsidR="00CC6250">
        <w:rPr>
          <w:b/>
          <w:noProof/>
          <w:sz w:val="22"/>
          <w:szCs w:val="22"/>
        </w:rPr>
        <w:t>46</w:t>
      </w:r>
      <w:r w:rsidRPr="00D1796E">
        <w:rPr>
          <w:b/>
          <w:noProof/>
          <w:sz w:val="22"/>
          <w:szCs w:val="22"/>
        </w:rPr>
        <w:t>.</w:t>
      </w:r>
      <w:r w:rsidR="003D1C66" w:rsidRPr="00D1796E">
        <w:rPr>
          <w:noProof/>
          <w:sz w:val="22"/>
          <w:szCs w:val="22"/>
        </w:rPr>
        <w:t xml:space="preserve"> Динамика заболеваемости норовирусной и ротавирусной инфекцией  на 100 тыс. населения (2013-2022 гг)</w:t>
      </w:r>
    </w:p>
    <w:p w:rsidR="003D1C66" w:rsidRPr="00BC4792" w:rsidRDefault="003D1C66" w:rsidP="003D1C66">
      <w:pPr>
        <w:widowControl w:val="0"/>
        <w:autoSpaceDE w:val="0"/>
        <w:autoSpaceDN w:val="0"/>
        <w:adjustRightInd w:val="0"/>
        <w:ind w:firstLine="709"/>
        <w:jc w:val="both"/>
        <w:rPr>
          <w:noProof/>
          <w:color w:val="FF0000"/>
        </w:rPr>
      </w:pPr>
    </w:p>
    <w:p w:rsidR="003D1C66" w:rsidRPr="00CA6157" w:rsidRDefault="003D1C66" w:rsidP="003D1C66">
      <w:pPr>
        <w:widowControl w:val="0"/>
        <w:ind w:firstLine="709"/>
        <w:jc w:val="both"/>
        <w:rPr>
          <w:lang w:bidi="ru-RU"/>
        </w:rPr>
      </w:pPr>
      <w:r w:rsidRPr="00CA6157">
        <w:rPr>
          <w:lang w:bidi="ru-RU"/>
        </w:rPr>
        <w:t xml:space="preserve">Заболеваемость </w:t>
      </w:r>
      <w:r w:rsidRPr="00CA6157">
        <w:rPr>
          <w:bCs/>
          <w:lang w:bidi="ru-RU"/>
        </w:rPr>
        <w:t>ротавирусной инфекцией</w:t>
      </w:r>
      <w:r w:rsidRPr="00CA6157">
        <w:rPr>
          <w:b/>
          <w:bCs/>
          <w:lang w:bidi="ru-RU"/>
        </w:rPr>
        <w:t xml:space="preserve"> </w:t>
      </w:r>
      <w:r w:rsidRPr="00CA6157">
        <w:rPr>
          <w:lang w:bidi="ru-RU"/>
        </w:rPr>
        <w:t>(РВИ) в 202</w:t>
      </w:r>
      <w:r>
        <w:rPr>
          <w:lang w:bidi="ru-RU"/>
        </w:rPr>
        <w:t>2</w:t>
      </w:r>
      <w:r w:rsidRPr="00CA6157">
        <w:rPr>
          <w:lang w:bidi="ru-RU"/>
        </w:rPr>
        <w:t xml:space="preserve"> г. составила </w:t>
      </w:r>
      <w:r>
        <w:rPr>
          <w:lang w:bidi="ru-RU"/>
        </w:rPr>
        <w:t>120,17</w:t>
      </w:r>
      <w:r w:rsidRPr="00CA6157">
        <w:rPr>
          <w:lang w:bidi="ru-RU"/>
        </w:rPr>
        <w:t xml:space="preserve">  на 100 тыс. населения против </w:t>
      </w:r>
      <w:r>
        <w:rPr>
          <w:lang w:bidi="ru-RU"/>
        </w:rPr>
        <w:t>53,69</w:t>
      </w:r>
      <w:r w:rsidRPr="00CA6157">
        <w:rPr>
          <w:lang w:bidi="ru-RU"/>
        </w:rPr>
        <w:t xml:space="preserve"> в 202</w:t>
      </w:r>
      <w:r>
        <w:rPr>
          <w:lang w:bidi="ru-RU"/>
        </w:rPr>
        <w:t>1</w:t>
      </w:r>
      <w:r w:rsidRPr="00CA6157">
        <w:rPr>
          <w:lang w:bidi="ru-RU"/>
        </w:rPr>
        <w:t xml:space="preserve"> г. (20</w:t>
      </w:r>
      <w:r>
        <w:rPr>
          <w:lang w:bidi="ru-RU"/>
        </w:rPr>
        <w:t>20</w:t>
      </w:r>
      <w:r w:rsidRPr="00CA6157">
        <w:rPr>
          <w:lang w:bidi="ru-RU"/>
        </w:rPr>
        <w:t xml:space="preserve"> г.- </w:t>
      </w:r>
      <w:r>
        <w:rPr>
          <w:lang w:bidi="ru-RU"/>
        </w:rPr>
        <w:t>36,27).</w:t>
      </w:r>
    </w:p>
    <w:p w:rsidR="00D1796E" w:rsidRDefault="003D1C66" w:rsidP="00D1796E">
      <w:pPr>
        <w:ind w:firstLine="709"/>
        <w:jc w:val="both"/>
      </w:pPr>
      <w:r>
        <w:rPr>
          <w:lang w:bidi="ru-RU"/>
        </w:rPr>
        <w:t>Увеличилась д</w:t>
      </w:r>
      <w:r w:rsidRPr="00830F9A">
        <w:rPr>
          <w:lang w:bidi="ru-RU"/>
        </w:rPr>
        <w:t xml:space="preserve">оля детей до 14 лет в структуре ротавирусной инфекции </w:t>
      </w:r>
      <w:r>
        <w:rPr>
          <w:lang w:bidi="ru-RU"/>
        </w:rPr>
        <w:t xml:space="preserve">и </w:t>
      </w:r>
      <w:r w:rsidRPr="00830F9A">
        <w:rPr>
          <w:lang w:bidi="ru-RU"/>
        </w:rPr>
        <w:t xml:space="preserve">составила </w:t>
      </w:r>
      <w:r>
        <w:rPr>
          <w:lang w:bidi="ru-RU"/>
        </w:rPr>
        <w:t>81,38</w:t>
      </w:r>
      <w:r w:rsidRPr="00830F9A">
        <w:rPr>
          <w:lang w:bidi="ru-RU"/>
        </w:rPr>
        <w:t>% (202</w:t>
      </w:r>
      <w:r>
        <w:rPr>
          <w:lang w:bidi="ru-RU"/>
        </w:rPr>
        <w:t>1</w:t>
      </w:r>
      <w:r w:rsidRPr="00830F9A">
        <w:rPr>
          <w:lang w:bidi="ru-RU"/>
        </w:rPr>
        <w:t xml:space="preserve"> г.- </w:t>
      </w:r>
      <w:r>
        <w:rPr>
          <w:lang w:bidi="ru-RU"/>
        </w:rPr>
        <w:t>42,3</w:t>
      </w:r>
      <w:r w:rsidRPr="00830F9A">
        <w:rPr>
          <w:lang w:bidi="ru-RU"/>
        </w:rPr>
        <w:t>%, 20</w:t>
      </w:r>
      <w:r>
        <w:rPr>
          <w:lang w:bidi="ru-RU"/>
        </w:rPr>
        <w:t xml:space="preserve">20 </w:t>
      </w:r>
      <w:r w:rsidRPr="00830F9A">
        <w:rPr>
          <w:lang w:bidi="ru-RU"/>
        </w:rPr>
        <w:t xml:space="preserve">г. – </w:t>
      </w:r>
      <w:r>
        <w:rPr>
          <w:lang w:bidi="ru-RU"/>
        </w:rPr>
        <w:t>93,1</w:t>
      </w:r>
      <w:r w:rsidR="00D1796E">
        <w:rPr>
          <w:lang w:bidi="ru-RU"/>
        </w:rPr>
        <w:t>%).</w:t>
      </w:r>
    </w:p>
    <w:p w:rsidR="00D1796E" w:rsidRPr="00E7155D" w:rsidRDefault="00D1796E" w:rsidP="00D1796E">
      <w:pPr>
        <w:ind w:firstLine="709"/>
        <w:jc w:val="both"/>
      </w:pPr>
      <w:r w:rsidRPr="00E7155D">
        <w:t xml:space="preserve">На </w:t>
      </w:r>
      <w:r>
        <w:t>двух</w:t>
      </w:r>
      <w:r w:rsidRPr="00E7155D">
        <w:t xml:space="preserve"> территориях области из шести зарегистрировано превышение среднеобластного уровня заболеваемости ротавирусной инфекции</w:t>
      </w:r>
      <w:r>
        <w:t xml:space="preserve"> (120,17 на 100 тыс. населения)</w:t>
      </w:r>
      <w:r w:rsidRPr="00E7155D">
        <w:t xml:space="preserve"> - г. Биробиджане (</w:t>
      </w:r>
      <w:r>
        <w:t>185,99</w:t>
      </w:r>
      <w:r w:rsidRPr="00E7155D">
        <w:t xml:space="preserve">) на </w:t>
      </w:r>
      <w:r>
        <w:t>35,4</w:t>
      </w:r>
      <w:r w:rsidRPr="00B70B0F">
        <w:t xml:space="preserve">%, Октябрьском районе (320,20) на </w:t>
      </w:r>
      <w:r>
        <w:t>62,5</w:t>
      </w:r>
      <w:r w:rsidRPr="00B70B0F">
        <w:t>%,</w:t>
      </w:r>
      <w:r w:rsidRPr="00E7155D">
        <w:t xml:space="preserve"> </w:t>
      </w:r>
      <w:r w:rsidRPr="00D1796E">
        <w:t>(табл. № 6</w:t>
      </w:r>
      <w:r w:rsidR="00CC6250">
        <w:t>0</w:t>
      </w:r>
      <w:r w:rsidRPr="00D1796E">
        <w:t>).</w:t>
      </w:r>
    </w:p>
    <w:p w:rsidR="003D1C66" w:rsidRPr="00830F9A" w:rsidRDefault="003D1C66" w:rsidP="003D1C66">
      <w:pPr>
        <w:widowControl w:val="0"/>
        <w:ind w:firstLine="709"/>
        <w:jc w:val="both"/>
        <w:rPr>
          <w:lang w:bidi="ru-RU"/>
        </w:rPr>
      </w:pPr>
    </w:p>
    <w:p w:rsidR="003D1C66" w:rsidRPr="00D1796E" w:rsidRDefault="003D1C66" w:rsidP="003D1C66">
      <w:pPr>
        <w:ind w:firstLine="709"/>
        <w:jc w:val="right"/>
      </w:pPr>
      <w:r w:rsidRPr="00D1796E">
        <w:t>Таблица № 6</w:t>
      </w:r>
      <w:r w:rsidR="00CC6250">
        <w:t>0</w:t>
      </w:r>
    </w:p>
    <w:p w:rsidR="003D1C66" w:rsidRPr="00D1796E" w:rsidRDefault="003D1C66" w:rsidP="003D1C66">
      <w:pPr>
        <w:ind w:firstLine="709"/>
        <w:jc w:val="center"/>
        <w:rPr>
          <w:b/>
          <w:sz w:val="22"/>
          <w:szCs w:val="22"/>
        </w:rPr>
      </w:pPr>
      <w:r w:rsidRPr="00D1796E">
        <w:rPr>
          <w:b/>
          <w:sz w:val="22"/>
          <w:szCs w:val="22"/>
        </w:rPr>
        <w:t xml:space="preserve">Заболеваемость ОКИ, вызванная ротавирусами по отдельным районам </w:t>
      </w:r>
    </w:p>
    <w:p w:rsidR="003D1C66" w:rsidRPr="00D1796E" w:rsidRDefault="003D1C66" w:rsidP="003D1C66">
      <w:pPr>
        <w:ind w:firstLine="709"/>
        <w:jc w:val="center"/>
        <w:rPr>
          <w:b/>
          <w:sz w:val="22"/>
          <w:szCs w:val="22"/>
        </w:rPr>
      </w:pPr>
      <w:r w:rsidRPr="00D1796E">
        <w:rPr>
          <w:b/>
          <w:sz w:val="22"/>
          <w:szCs w:val="22"/>
        </w:rPr>
        <w:t>в 2017-2022 гг. (на 100 тыс. населения)</w:t>
      </w:r>
    </w:p>
    <w:p w:rsidR="003D1C66" w:rsidRPr="00D1796E" w:rsidRDefault="003D1C66" w:rsidP="003D1C66">
      <w:pPr>
        <w:ind w:firstLine="709"/>
        <w:jc w:val="both"/>
        <w:rPr>
          <w:b/>
          <w:color w:val="FF0000"/>
          <w:sz w:val="22"/>
          <w:szCs w:val="22"/>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80"/>
        <w:gridCol w:w="967"/>
        <w:gridCol w:w="965"/>
        <w:gridCol w:w="965"/>
        <w:gridCol w:w="965"/>
        <w:gridCol w:w="965"/>
        <w:gridCol w:w="965"/>
      </w:tblGrid>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Территории</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2017</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2018</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2019</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2022</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Российская Федерация</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80,89</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bCs/>
                <w:sz w:val="22"/>
                <w:szCs w:val="22"/>
                <w:lang w:eastAsia="zh-CN"/>
              </w:rPr>
            </w:pPr>
            <w:r w:rsidRPr="00D1796E">
              <w:rPr>
                <w:bCs/>
                <w:sz w:val="22"/>
                <w:szCs w:val="22"/>
                <w:lang w:eastAsia="zh-CN"/>
              </w:rPr>
              <w:t>Еврейская автономная область</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122,80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95,00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sz w:val="22"/>
                <w:szCs w:val="22"/>
              </w:rPr>
              <w:t>152,45</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36,27</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53,69</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bCs/>
                <w:sz w:val="22"/>
                <w:szCs w:val="22"/>
                <w:lang w:eastAsia="zh-CN"/>
              </w:rPr>
            </w:pPr>
            <w:r w:rsidRPr="00D1796E">
              <w:rPr>
                <w:bCs/>
                <w:sz w:val="22"/>
                <w:szCs w:val="22"/>
                <w:lang w:eastAsia="zh-CN"/>
              </w:rPr>
              <w:t>120,17</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г. Биробиджан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189,11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126,86</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243,13</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42,39</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59,85</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185,99</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Биробиджанский район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310,61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61,51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115,82</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182,42</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36,61</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Облученский район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41,86</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23,07</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54,87</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4,01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60,60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53,05</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Смидовичский район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23,81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16,21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20,67</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80,21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21,25</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Ленинский район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48,85</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38,64</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168,91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5,72</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5,68</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28,28</w:t>
            </w:r>
          </w:p>
        </w:tc>
      </w:tr>
      <w:tr w:rsidR="003D1C66" w:rsidRPr="00D1796E" w:rsidTr="003D1C66">
        <w:trPr>
          <w:jc w:val="center"/>
        </w:trPr>
        <w:tc>
          <w:tcPr>
            <w:tcW w:w="1975" w:type="pct"/>
            <w:tcBorders>
              <w:top w:val="single" w:sz="4" w:space="0" w:color="auto"/>
              <w:left w:val="single" w:sz="4" w:space="0" w:color="auto"/>
              <w:bottom w:val="single" w:sz="4" w:space="0" w:color="auto"/>
              <w:right w:val="single" w:sz="4" w:space="0" w:color="auto"/>
            </w:tcBorders>
            <w:hideMark/>
          </w:tcPr>
          <w:p w:rsidR="003D1C66" w:rsidRPr="00D1796E" w:rsidRDefault="003D1C66" w:rsidP="003D1C66">
            <w:pPr>
              <w:jc w:val="center"/>
              <w:rPr>
                <w:sz w:val="22"/>
                <w:szCs w:val="22"/>
              </w:rPr>
            </w:pPr>
            <w:r w:rsidRPr="00D1796E">
              <w:rPr>
                <w:sz w:val="22"/>
                <w:szCs w:val="22"/>
              </w:rPr>
              <w:t>Октябрьский район</w:t>
            </w:r>
          </w:p>
        </w:tc>
        <w:tc>
          <w:tcPr>
            <w:tcW w:w="505"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9,93</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382,06</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61,80</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62,81</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74,23</w:t>
            </w:r>
          </w:p>
        </w:tc>
        <w:tc>
          <w:tcPr>
            <w:tcW w:w="504" w:type="pct"/>
            <w:tcBorders>
              <w:top w:val="single" w:sz="4" w:space="0" w:color="auto"/>
              <w:left w:val="single" w:sz="4" w:space="0" w:color="auto"/>
              <w:bottom w:val="single" w:sz="4" w:space="0" w:color="auto"/>
              <w:right w:val="single" w:sz="4" w:space="0" w:color="auto"/>
            </w:tcBorders>
          </w:tcPr>
          <w:p w:rsidR="003D1C66" w:rsidRPr="00D1796E" w:rsidRDefault="003D1C66" w:rsidP="003D1C66">
            <w:pPr>
              <w:jc w:val="center"/>
              <w:rPr>
                <w:sz w:val="22"/>
                <w:szCs w:val="22"/>
              </w:rPr>
            </w:pPr>
            <w:r w:rsidRPr="00D1796E">
              <w:rPr>
                <w:sz w:val="22"/>
                <w:szCs w:val="22"/>
              </w:rPr>
              <w:t>320,20</w:t>
            </w:r>
          </w:p>
        </w:tc>
      </w:tr>
    </w:tbl>
    <w:p w:rsidR="003D1C66" w:rsidRPr="00BC4792" w:rsidRDefault="003D1C66" w:rsidP="003D1C66">
      <w:pPr>
        <w:ind w:firstLine="709"/>
        <w:jc w:val="both"/>
        <w:rPr>
          <w:color w:val="FF0000"/>
        </w:rPr>
      </w:pPr>
    </w:p>
    <w:p w:rsidR="003D1C66" w:rsidRPr="00AC46BF" w:rsidRDefault="003D1C66" w:rsidP="003D1C66">
      <w:pPr>
        <w:widowControl w:val="0"/>
        <w:autoSpaceDE w:val="0"/>
        <w:autoSpaceDN w:val="0"/>
        <w:adjustRightInd w:val="0"/>
        <w:ind w:firstLine="709"/>
        <w:jc w:val="both"/>
      </w:pPr>
      <w:r w:rsidRPr="00AC46BF">
        <w:t xml:space="preserve">В области ежегодно проводится обследование на кишечную группу инфекций вирусной этиологии работников пищеблоков. </w:t>
      </w:r>
    </w:p>
    <w:p w:rsidR="003D1C66" w:rsidRPr="00AC46BF" w:rsidRDefault="003D1C66" w:rsidP="003D1C66">
      <w:pPr>
        <w:ind w:firstLine="709"/>
        <w:jc w:val="both"/>
      </w:pPr>
      <w:r w:rsidRPr="00AC46BF">
        <w:t xml:space="preserve">Анализ круглогодичной заболеваемости прочими ОКИ с установленным возбудителем показывает, что факторы, влияющие на формирование эпидемического процесса, действуют круглогодично и формируют 89,8% всей годовой заболеваемости, 10,2% приходится на сезонную надбавку. </w:t>
      </w:r>
    </w:p>
    <w:p w:rsidR="003D1C66" w:rsidRDefault="003D1C66" w:rsidP="003D1C66">
      <w:pPr>
        <w:widowControl w:val="0"/>
        <w:ind w:firstLine="709"/>
        <w:jc w:val="both"/>
        <w:rPr>
          <w:bCs/>
        </w:rPr>
      </w:pPr>
      <w:r w:rsidRPr="00D57FFA">
        <w:rPr>
          <w:color w:val="000000"/>
          <w:lang w:bidi="ru-RU"/>
        </w:rPr>
        <w:t xml:space="preserve">Заболеваемость ОКИ, </w:t>
      </w:r>
      <w:r w:rsidRPr="009F332E">
        <w:rPr>
          <w:b/>
          <w:color w:val="000000"/>
          <w:lang w:bidi="ru-RU"/>
        </w:rPr>
        <w:t>вызванными неустановленными инфекционными</w:t>
      </w:r>
      <w:r w:rsidRPr="00D57FFA">
        <w:rPr>
          <w:color w:val="000000"/>
          <w:lang w:bidi="ru-RU"/>
        </w:rPr>
        <w:t xml:space="preserve"> возбудителями, пищевыми токсикоинфекциями неустановленной этиологии (ОКИ неустановленной этиологии) в 202</w:t>
      </w:r>
      <w:r>
        <w:rPr>
          <w:color w:val="000000"/>
          <w:lang w:bidi="ru-RU"/>
        </w:rPr>
        <w:t>2</w:t>
      </w:r>
      <w:r w:rsidRPr="00D57FFA">
        <w:rPr>
          <w:color w:val="000000"/>
          <w:lang w:bidi="ru-RU"/>
        </w:rPr>
        <w:t xml:space="preserve"> г. увеличилась на </w:t>
      </w:r>
      <w:r>
        <w:rPr>
          <w:color w:val="000000"/>
          <w:lang w:bidi="ru-RU"/>
        </w:rPr>
        <w:t>31,5</w:t>
      </w:r>
      <w:r w:rsidRPr="00DE136B">
        <w:rPr>
          <w:lang w:bidi="ru-RU"/>
        </w:rPr>
        <w:t xml:space="preserve">% </w:t>
      </w:r>
      <w:r w:rsidRPr="00D57FFA">
        <w:rPr>
          <w:color w:val="000000"/>
          <w:lang w:bidi="ru-RU"/>
        </w:rPr>
        <w:t xml:space="preserve">и составила </w:t>
      </w:r>
      <w:r>
        <w:rPr>
          <w:color w:val="000000"/>
          <w:lang w:bidi="ru-RU"/>
        </w:rPr>
        <w:t>282,53</w:t>
      </w:r>
      <w:r w:rsidRPr="00D57FFA">
        <w:rPr>
          <w:color w:val="000000"/>
          <w:lang w:bidi="ru-RU"/>
        </w:rPr>
        <w:t xml:space="preserve"> на 100 тыс. населения против </w:t>
      </w:r>
      <w:r>
        <w:rPr>
          <w:color w:val="000000"/>
          <w:lang w:bidi="ru-RU"/>
        </w:rPr>
        <w:t>214,78</w:t>
      </w:r>
      <w:r w:rsidRPr="00D57FFA">
        <w:rPr>
          <w:color w:val="000000"/>
          <w:lang w:bidi="ru-RU"/>
        </w:rPr>
        <w:t xml:space="preserve"> на 100 тыс. населения в 202</w:t>
      </w:r>
      <w:r>
        <w:rPr>
          <w:color w:val="000000"/>
          <w:lang w:bidi="ru-RU"/>
        </w:rPr>
        <w:t>1 году. В</w:t>
      </w:r>
      <w:r>
        <w:t xml:space="preserve"> 2022 году </w:t>
      </w:r>
      <w:r w:rsidRPr="003C3E0A">
        <w:t xml:space="preserve">удельный вес </w:t>
      </w:r>
      <w:r>
        <w:rPr>
          <w:color w:val="000000"/>
          <w:lang w:bidi="ru-RU"/>
        </w:rPr>
        <w:t xml:space="preserve">ОКИ неустановленной этиологии </w:t>
      </w:r>
      <w:r w:rsidRPr="003C3E0A">
        <w:t xml:space="preserve"> состав</w:t>
      </w:r>
      <w:r>
        <w:t>ил</w:t>
      </w:r>
      <w:r w:rsidRPr="003C3E0A">
        <w:t xml:space="preserve">  </w:t>
      </w:r>
      <w:r>
        <w:t xml:space="preserve">58,54% </w:t>
      </w:r>
      <w:r w:rsidRPr="003C3E0A">
        <w:rPr>
          <w:bCs/>
        </w:rPr>
        <w:t>в структуре острых кишечных инфекций (2021 г. – 70,2%, 2020 г. – 55,06%)</w:t>
      </w:r>
      <w:r>
        <w:rPr>
          <w:bCs/>
        </w:rPr>
        <w:t>.</w:t>
      </w:r>
    </w:p>
    <w:p w:rsidR="003D1C66" w:rsidRPr="003C3E0A" w:rsidRDefault="003D1C66" w:rsidP="003D1C66">
      <w:pPr>
        <w:ind w:firstLine="709"/>
        <w:jc w:val="both"/>
      </w:pPr>
      <w:r w:rsidRPr="003C3E0A">
        <w:lastRenderedPageBreak/>
        <w:t xml:space="preserve">Зарегистрировано </w:t>
      </w:r>
      <w:r>
        <w:t>442</w:t>
      </w:r>
      <w:r w:rsidRPr="003C3E0A">
        <w:t xml:space="preserve"> случаев заболеваний, показатель на 100 тысяч населения составил </w:t>
      </w:r>
      <w:r>
        <w:t>282,53 в 2022 году</w:t>
      </w:r>
      <w:r w:rsidRPr="003C3E0A">
        <w:t xml:space="preserve"> против </w:t>
      </w:r>
      <w:r>
        <w:t>340</w:t>
      </w:r>
      <w:r w:rsidRPr="003C3E0A">
        <w:t xml:space="preserve"> случаев  или </w:t>
      </w:r>
      <w:r>
        <w:t>214,78</w:t>
      </w:r>
      <w:r w:rsidRPr="003C3E0A">
        <w:t xml:space="preserve">  на 100 тысяч населения в 202</w:t>
      </w:r>
      <w:r>
        <w:t>1</w:t>
      </w:r>
      <w:r w:rsidRPr="003C3E0A">
        <w:t xml:space="preserve"> году,</w:t>
      </w:r>
      <w:r w:rsidRPr="002B2AD8">
        <w:rPr>
          <w:color w:val="7030A0"/>
        </w:rPr>
        <w:t xml:space="preserve"> </w:t>
      </w:r>
      <w:r w:rsidRPr="001F2EB5">
        <w:t xml:space="preserve">что ниже показателей: ДФО - на </w:t>
      </w:r>
      <w:r>
        <w:t>31,4</w:t>
      </w:r>
      <w:r w:rsidRPr="001F2EB5">
        <w:t xml:space="preserve">% (412,04), </w:t>
      </w:r>
      <w:r>
        <w:t xml:space="preserve"> и выше </w:t>
      </w:r>
      <w:r w:rsidRPr="001F2EB5">
        <w:t xml:space="preserve">среднероссийского  показателя - на </w:t>
      </w:r>
      <w:r>
        <w:t>2</w:t>
      </w:r>
      <w:r w:rsidRPr="001F2EB5">
        <w:t xml:space="preserve">,5% (275,56). По сравнению с 2021 г. заболеваемость увеличилась на  </w:t>
      </w:r>
      <w:r>
        <w:t>24,0</w:t>
      </w:r>
      <w:r w:rsidRPr="001F2EB5">
        <w:t>%.</w:t>
      </w:r>
    </w:p>
    <w:p w:rsidR="003D1C66" w:rsidRPr="001A0578" w:rsidRDefault="003D1C66" w:rsidP="003D1C66">
      <w:pPr>
        <w:ind w:firstLine="709"/>
        <w:jc w:val="both"/>
      </w:pPr>
      <w:r w:rsidRPr="00C87A84">
        <w:t>Доля детей до 14 лет в структуре ОКИ  неустановленной этиологии составляет 78,1% (2</w:t>
      </w:r>
      <w:r w:rsidR="001A0578">
        <w:t>021 г. – 81,5%, 2020 г.- 70,2%), табл. №</w:t>
      </w:r>
      <w:r w:rsidR="00CC6250">
        <w:t>61</w:t>
      </w:r>
      <w:r w:rsidRPr="001A0578">
        <w:t>.</w:t>
      </w:r>
    </w:p>
    <w:p w:rsidR="003D1C66" w:rsidRPr="001A0578" w:rsidRDefault="003D1C66" w:rsidP="003D1C66">
      <w:pPr>
        <w:ind w:firstLine="709"/>
        <w:jc w:val="both"/>
        <w:rPr>
          <w:b/>
        </w:rPr>
      </w:pPr>
    </w:p>
    <w:p w:rsidR="003D1C66" w:rsidRPr="001A0578" w:rsidRDefault="001A0578" w:rsidP="003D1C66">
      <w:pPr>
        <w:ind w:firstLine="709"/>
        <w:jc w:val="right"/>
      </w:pPr>
      <w:r>
        <w:t>Таблица №</w:t>
      </w:r>
      <w:r w:rsidR="00CC6250">
        <w:t>61</w:t>
      </w:r>
    </w:p>
    <w:p w:rsidR="003D1C66" w:rsidRPr="001A0578" w:rsidRDefault="003D1C66" w:rsidP="003D1C66">
      <w:pPr>
        <w:ind w:firstLine="709"/>
        <w:jc w:val="center"/>
        <w:rPr>
          <w:b/>
          <w:sz w:val="22"/>
          <w:szCs w:val="22"/>
        </w:rPr>
      </w:pPr>
      <w:r w:rsidRPr="001A0578">
        <w:rPr>
          <w:b/>
          <w:sz w:val="22"/>
          <w:szCs w:val="22"/>
        </w:rPr>
        <w:t>Заболеваемость ОКИ неустановленной этиологии</w:t>
      </w:r>
    </w:p>
    <w:p w:rsidR="003D1C66" w:rsidRPr="001A0578" w:rsidRDefault="003D1C66" w:rsidP="003D1C66">
      <w:pPr>
        <w:ind w:firstLine="709"/>
        <w:jc w:val="center"/>
        <w:rPr>
          <w:b/>
          <w:sz w:val="22"/>
          <w:szCs w:val="22"/>
        </w:rPr>
      </w:pPr>
      <w:r w:rsidRPr="001A0578">
        <w:rPr>
          <w:b/>
          <w:sz w:val="22"/>
          <w:szCs w:val="22"/>
        </w:rPr>
        <w:t>по отдельным  районам в 2017-2022 гг.  (на 100 тыс. населения)</w:t>
      </w:r>
    </w:p>
    <w:p w:rsidR="003D1C66" w:rsidRPr="001A0578" w:rsidRDefault="003D1C66" w:rsidP="003D1C66">
      <w:pPr>
        <w:ind w:firstLine="709"/>
        <w:jc w:val="both"/>
        <w:rPr>
          <w:b/>
          <w:color w:val="FF0000"/>
          <w:sz w:val="22"/>
          <w:szCs w:val="22"/>
        </w:rPr>
      </w:pPr>
    </w:p>
    <w:tbl>
      <w:tblPr>
        <w:tblW w:w="4889" w:type="pct"/>
        <w:jc w:val="center"/>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8"/>
        <w:gridCol w:w="1051"/>
        <w:gridCol w:w="1051"/>
        <w:gridCol w:w="1050"/>
        <w:gridCol w:w="1050"/>
        <w:gridCol w:w="1046"/>
        <w:gridCol w:w="934"/>
      </w:tblGrid>
      <w:tr w:rsidR="003D1C66" w:rsidRPr="001A0578"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3D1C66">
            <w:pPr>
              <w:jc w:val="center"/>
              <w:rPr>
                <w:sz w:val="22"/>
                <w:szCs w:val="22"/>
              </w:rPr>
            </w:pPr>
            <w:r w:rsidRPr="001A0578">
              <w:rPr>
                <w:sz w:val="22"/>
                <w:szCs w:val="22"/>
              </w:rPr>
              <w:t>Территории</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2017</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2018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2019</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2020</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2021</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2022</w:t>
            </w:r>
          </w:p>
        </w:tc>
      </w:tr>
      <w:tr w:rsidR="003D1C66" w:rsidRPr="001A0578"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3D1C66">
            <w:pPr>
              <w:jc w:val="center"/>
              <w:rPr>
                <w:sz w:val="22"/>
                <w:szCs w:val="22"/>
              </w:rPr>
            </w:pPr>
            <w:r w:rsidRPr="001A0578">
              <w:rPr>
                <w:sz w:val="22"/>
                <w:szCs w:val="22"/>
              </w:rPr>
              <w:t>Российская Федерация</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349,68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348,8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333,7</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193,48</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226,62</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275,56</w:t>
            </w:r>
          </w:p>
        </w:tc>
      </w:tr>
      <w:tr w:rsidR="003D1C66" w:rsidRPr="001A0578"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3D1C66">
            <w:pPr>
              <w:jc w:val="center"/>
              <w:rPr>
                <w:sz w:val="22"/>
                <w:szCs w:val="22"/>
              </w:rPr>
            </w:pPr>
            <w:r w:rsidRPr="001A0578">
              <w:rPr>
                <w:sz w:val="22"/>
                <w:szCs w:val="22"/>
              </w:rPr>
              <w:t>Еврейская автономная область</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190,83</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213,74</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193,81</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170,09</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214,78</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3D1C66">
            <w:pPr>
              <w:jc w:val="center"/>
              <w:rPr>
                <w:sz w:val="22"/>
                <w:szCs w:val="22"/>
              </w:rPr>
            </w:pPr>
            <w:r w:rsidRPr="001A0578">
              <w:rPr>
                <w:sz w:val="22"/>
                <w:szCs w:val="22"/>
              </w:rPr>
              <w:t>282,53</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г. Биробиджан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75,1</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71,53</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86,92</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60,17</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96,04</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248,46</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Биробиджанский район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120,8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105,45</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142,55</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71,87</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136,81</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146,43</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Облученский район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60,9</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165,35</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211,65</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108,25</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52,52</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57,13</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Смидовичский район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480,1</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409,30</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322,50</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523,45</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767,38</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573,66</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Ленинский район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86,8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88,33</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140,76</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40,07</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11,36</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67,87</w:t>
            </w:r>
          </w:p>
        </w:tc>
      </w:tr>
      <w:tr w:rsidR="003D1C66" w:rsidRPr="00AC46BF" w:rsidTr="001A0578">
        <w:trPr>
          <w:jc w:val="center"/>
        </w:trPr>
        <w:tc>
          <w:tcPr>
            <w:tcW w:w="1696" w:type="pct"/>
            <w:tcBorders>
              <w:top w:val="single" w:sz="4" w:space="0" w:color="auto"/>
              <w:left w:val="single" w:sz="4" w:space="0" w:color="auto"/>
              <w:bottom w:val="single" w:sz="4" w:space="0" w:color="auto"/>
              <w:right w:val="single" w:sz="4" w:space="0" w:color="auto"/>
            </w:tcBorders>
            <w:hideMark/>
          </w:tcPr>
          <w:p w:rsidR="003D1C66" w:rsidRPr="001A0578" w:rsidRDefault="003D1C66" w:rsidP="001A0578">
            <w:pPr>
              <w:jc w:val="center"/>
              <w:rPr>
                <w:sz w:val="22"/>
                <w:szCs w:val="22"/>
              </w:rPr>
            </w:pPr>
            <w:r w:rsidRPr="001A0578">
              <w:rPr>
                <w:sz w:val="22"/>
                <w:szCs w:val="22"/>
              </w:rPr>
              <w:t>Октябрьский район</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933,8</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1266,84</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793,16</w:t>
            </w:r>
          </w:p>
        </w:tc>
        <w:tc>
          <w:tcPr>
            <w:tcW w:w="561"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649,08</w:t>
            </w:r>
          </w:p>
        </w:tc>
        <w:tc>
          <w:tcPr>
            <w:tcW w:w="55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625,66</w:t>
            </w:r>
          </w:p>
        </w:tc>
        <w:tc>
          <w:tcPr>
            <w:tcW w:w="499" w:type="pct"/>
            <w:tcBorders>
              <w:top w:val="single" w:sz="4" w:space="0" w:color="auto"/>
              <w:left w:val="single" w:sz="4" w:space="0" w:color="auto"/>
              <w:bottom w:val="single" w:sz="4" w:space="0" w:color="auto"/>
              <w:right w:val="single" w:sz="4" w:space="0" w:color="auto"/>
            </w:tcBorders>
          </w:tcPr>
          <w:p w:rsidR="003D1C66" w:rsidRPr="001A0578" w:rsidRDefault="003D1C66" w:rsidP="001A0578">
            <w:pPr>
              <w:jc w:val="center"/>
              <w:rPr>
                <w:sz w:val="22"/>
                <w:szCs w:val="22"/>
              </w:rPr>
            </w:pPr>
            <w:r w:rsidRPr="001A0578">
              <w:rPr>
                <w:sz w:val="22"/>
                <w:szCs w:val="22"/>
              </w:rPr>
              <w:t>960,61</w:t>
            </w:r>
          </w:p>
        </w:tc>
      </w:tr>
    </w:tbl>
    <w:p w:rsidR="003D1C66" w:rsidRPr="00BC4792" w:rsidRDefault="003D1C66" w:rsidP="003D1C66">
      <w:pPr>
        <w:ind w:firstLine="709"/>
        <w:jc w:val="both"/>
        <w:rPr>
          <w:color w:val="FF0000"/>
        </w:rPr>
      </w:pPr>
    </w:p>
    <w:p w:rsidR="003D1C66" w:rsidRDefault="003D1C66" w:rsidP="003D1C66">
      <w:pPr>
        <w:ind w:firstLine="709"/>
        <w:jc w:val="both"/>
      </w:pPr>
      <w:r w:rsidRPr="00163C62">
        <w:t xml:space="preserve">В 2022 году, как и в прошлом году заболеваемость ОКИ неустановленной этиологии превысила среднеобластной уровень в Смидовичском районе (573,66 на 100 тыс. населения) в </w:t>
      </w:r>
      <w:r>
        <w:t>2</w:t>
      </w:r>
      <w:r w:rsidRPr="00163C62">
        <w:t xml:space="preserve"> раза, в Октябрьском районе (960,61 на 100 тыс. населения) в </w:t>
      </w:r>
      <w:r>
        <w:t>3,4</w:t>
      </w:r>
      <w:r w:rsidR="001A0578">
        <w:t xml:space="preserve"> раз, рис. №</w:t>
      </w:r>
      <w:r w:rsidR="00CC6250">
        <w:t>47</w:t>
      </w:r>
      <w:r w:rsidR="001A0578">
        <w:t>.</w:t>
      </w:r>
    </w:p>
    <w:p w:rsidR="001A0578" w:rsidRDefault="001A0578" w:rsidP="003D1C66">
      <w:pPr>
        <w:ind w:firstLine="709"/>
        <w:jc w:val="both"/>
      </w:pPr>
    </w:p>
    <w:p w:rsidR="003D1C66" w:rsidRPr="00BC4792" w:rsidRDefault="003D1C66" w:rsidP="001A0578">
      <w:pPr>
        <w:jc w:val="both"/>
        <w:rPr>
          <w:color w:val="FF0000"/>
        </w:rPr>
      </w:pPr>
      <w:r>
        <w:rPr>
          <w:noProof/>
          <w:color w:val="FF0000"/>
        </w:rPr>
        <w:drawing>
          <wp:inline distT="0" distB="0" distL="0" distR="0" wp14:anchorId="1995AD81" wp14:editId="1E2DE709">
            <wp:extent cx="5923722" cy="2472856"/>
            <wp:effectExtent l="0" t="0" r="20320" b="2286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D1C66" w:rsidRPr="00BC4792" w:rsidRDefault="003D1C66" w:rsidP="003D1C66">
      <w:pPr>
        <w:ind w:firstLine="709"/>
        <w:jc w:val="both"/>
        <w:rPr>
          <w:color w:val="FF0000"/>
        </w:rPr>
      </w:pPr>
    </w:p>
    <w:p w:rsidR="003D1C66" w:rsidRPr="001A0578" w:rsidRDefault="001A0578" w:rsidP="003D1C66">
      <w:pPr>
        <w:jc w:val="center"/>
        <w:rPr>
          <w:b/>
          <w:sz w:val="22"/>
          <w:szCs w:val="22"/>
        </w:rPr>
      </w:pPr>
      <w:r>
        <w:rPr>
          <w:b/>
          <w:sz w:val="22"/>
          <w:szCs w:val="22"/>
        </w:rPr>
        <w:t>Рис. №</w:t>
      </w:r>
      <w:r w:rsidR="00CC6250">
        <w:rPr>
          <w:b/>
          <w:sz w:val="22"/>
          <w:szCs w:val="22"/>
        </w:rPr>
        <w:t>47</w:t>
      </w:r>
      <w:r>
        <w:rPr>
          <w:b/>
          <w:sz w:val="22"/>
          <w:szCs w:val="22"/>
        </w:rPr>
        <w:t>.</w:t>
      </w:r>
      <w:r w:rsidR="003D1C66" w:rsidRPr="001A0578">
        <w:rPr>
          <w:sz w:val="22"/>
          <w:szCs w:val="22"/>
        </w:rPr>
        <w:t xml:space="preserve"> Динамика заболеваемости ОКИ неустановленной этиологии  в 2013-2022 гг. (на 100 тыс. населения)</w:t>
      </w:r>
    </w:p>
    <w:p w:rsidR="003D1C66" w:rsidRPr="00BC4792" w:rsidRDefault="003D1C66" w:rsidP="003D1C66">
      <w:pPr>
        <w:ind w:firstLine="709"/>
        <w:jc w:val="both"/>
        <w:rPr>
          <w:b/>
          <w:color w:val="FF0000"/>
        </w:rPr>
      </w:pPr>
    </w:p>
    <w:p w:rsidR="003D1C66" w:rsidRPr="00E64BFE" w:rsidRDefault="003D1C66" w:rsidP="003D1C66">
      <w:pPr>
        <w:ind w:firstLine="709"/>
        <w:jc w:val="both"/>
      </w:pPr>
      <w:r w:rsidRPr="00E64BFE">
        <w:t>Согласно эпидемиологическому прогнозу в ЕАО в 202</w:t>
      </w:r>
      <w:r>
        <w:t>3</w:t>
      </w:r>
      <w:r w:rsidRPr="00E64BFE">
        <w:t xml:space="preserve"> году будет сохраняться эпидемическое неблагополучие по сумме острых кишечных инфекций. </w:t>
      </w:r>
    </w:p>
    <w:p w:rsidR="003D1C66" w:rsidRPr="00E64BFE" w:rsidRDefault="003D1C66" w:rsidP="003D1C66">
      <w:pPr>
        <w:ind w:firstLine="709"/>
        <w:jc w:val="both"/>
      </w:pPr>
      <w:r w:rsidRPr="00E64BFE">
        <w:t xml:space="preserve">Превышение среднемноголетних уровней заболеваемости населения острыми кишечными инфекциями явилось следствием активной циркуляции вирусов – возбудителей гастроэнтеритов. </w:t>
      </w:r>
    </w:p>
    <w:p w:rsidR="003D1C66" w:rsidRPr="00E64BFE" w:rsidRDefault="003D1C66" w:rsidP="003D1C66">
      <w:pPr>
        <w:ind w:firstLine="709"/>
        <w:jc w:val="both"/>
      </w:pPr>
      <w:r w:rsidRPr="00E64BFE">
        <w:t xml:space="preserve">Проблемы: недостаточный уровень внедрения современных методов лабораторных исследований в ряде административных территорий области этиологическая расшифровка </w:t>
      </w:r>
      <w:r w:rsidRPr="00E64BFE">
        <w:lastRenderedPageBreak/>
        <w:t>ОКИ проводится не в полном объеме - Октябрьский, Смидовичский районы. Это приводит к назначению неадекватного лечения заболевшим, формированию носительства и несвоевременному проведению противоэпидемических мероприятий.</w:t>
      </w:r>
    </w:p>
    <w:p w:rsidR="003D1C66" w:rsidRPr="00E64BFE" w:rsidRDefault="003D1C66" w:rsidP="003D1C66">
      <w:pPr>
        <w:ind w:firstLine="709"/>
        <w:jc w:val="both"/>
      </w:pPr>
      <w:r w:rsidRPr="00E64BFE">
        <w:t>Задачи на 2023 год: этиологическая расшифровка ОКИ в 100% случаях,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3D1C66" w:rsidRPr="001A0578" w:rsidRDefault="001A0578" w:rsidP="00986779">
      <w:pPr>
        <w:pStyle w:val="a5"/>
        <w:spacing w:before="120"/>
        <w:ind w:firstLine="709"/>
        <w:jc w:val="center"/>
        <w:rPr>
          <w:rFonts w:ascii="Times New Roman" w:hAnsi="Times New Roman"/>
          <w:b/>
          <w:sz w:val="24"/>
          <w:szCs w:val="24"/>
        </w:rPr>
      </w:pPr>
      <w:r>
        <w:rPr>
          <w:rFonts w:ascii="Times New Roman" w:hAnsi="Times New Roman"/>
          <w:b/>
          <w:sz w:val="24"/>
          <w:szCs w:val="24"/>
        </w:rPr>
        <w:t xml:space="preserve">1.3.4. </w:t>
      </w:r>
      <w:r w:rsidR="003D1C66" w:rsidRPr="001A0578">
        <w:rPr>
          <w:rFonts w:ascii="Times New Roman" w:hAnsi="Times New Roman"/>
          <w:b/>
          <w:sz w:val="24"/>
          <w:szCs w:val="24"/>
        </w:rPr>
        <w:t>Инфекции, связанные с оказанием медицинской помощи (ИСМП)</w:t>
      </w:r>
    </w:p>
    <w:p w:rsidR="003D1C66" w:rsidRDefault="003D1C66" w:rsidP="003D1C66">
      <w:pPr>
        <w:ind w:firstLine="709"/>
        <w:jc w:val="both"/>
      </w:pPr>
      <w:r w:rsidRPr="00932803">
        <w:t xml:space="preserve">Реализация </w:t>
      </w:r>
      <w:r w:rsidRPr="00CD424B">
        <w:t xml:space="preserve">государственной политики в сфере здравоохранения способствовала широкому внедрению новейших технологий диагностики и лечения пациентов, бурному развитию медицинской техники, что вывело проблему </w:t>
      </w:r>
      <w:r w:rsidRPr="001A0578">
        <w:rPr>
          <w:rStyle w:val="2f5"/>
          <w:rFonts w:eastAsia="Arial Unicode MS"/>
          <w:b w:val="0"/>
          <w:sz w:val="24"/>
          <w:szCs w:val="24"/>
        </w:rPr>
        <w:t xml:space="preserve">инфекций, связанных с оказанием медицинской помощи (ИСМП) </w:t>
      </w:r>
      <w:r w:rsidRPr="00CD424B">
        <w:t xml:space="preserve">на новый уровень. </w:t>
      </w:r>
    </w:p>
    <w:p w:rsidR="003D1C66" w:rsidRPr="00932803" w:rsidRDefault="003D1C66" w:rsidP="003D1C66">
      <w:pPr>
        <w:ind w:firstLine="709"/>
        <w:jc w:val="both"/>
      </w:pPr>
      <w:r w:rsidRPr="00932803">
        <w:t xml:space="preserve">Особую актуальность приобретает соблюдение требований биологической безопасности в медицинских организациях в условиях появления новых эпидемиологических рисков, таких как пандемия новой коронавирусной инфекции </w:t>
      </w:r>
      <w:r w:rsidRPr="00932803">
        <w:rPr>
          <w:lang w:eastAsia="en-US" w:bidi="en-US"/>
        </w:rPr>
        <w:t>(</w:t>
      </w:r>
      <w:r w:rsidRPr="00932803">
        <w:rPr>
          <w:lang w:val="en-US" w:eastAsia="en-US" w:bidi="en-US"/>
        </w:rPr>
        <w:t>COVID</w:t>
      </w:r>
      <w:r w:rsidRPr="00932803">
        <w:rPr>
          <w:lang w:eastAsia="en-US" w:bidi="en-US"/>
        </w:rPr>
        <w:t xml:space="preserve">-19), </w:t>
      </w:r>
      <w:r w:rsidRPr="00932803">
        <w:t>при которой нередко отмечается формирование внутригоспитальных очагов заболевания.</w:t>
      </w:r>
    </w:p>
    <w:p w:rsidR="003D1C66" w:rsidRDefault="003D1C66" w:rsidP="003D1C66">
      <w:pPr>
        <w:pStyle w:val="afe"/>
        <w:spacing w:before="0" w:beforeAutospacing="0" w:after="0" w:afterAutospacing="0"/>
        <w:ind w:firstLine="709"/>
        <w:jc w:val="both"/>
      </w:pPr>
      <w:r>
        <w:t>В 2022 году доля ИСМП, зарегистрированных в учреждениях стационарного социального обслуживания составила 96,6 % (28 случаев), в хирургических стационарах 3,4 % (1 случай).</w:t>
      </w:r>
    </w:p>
    <w:p w:rsidR="003D1C66" w:rsidRPr="00F43B52" w:rsidRDefault="003D1C66" w:rsidP="003D1C66">
      <w:pPr>
        <w:pStyle w:val="21"/>
        <w:shd w:val="clear" w:color="auto" w:fill="auto"/>
        <w:spacing w:after="0" w:line="264" w:lineRule="exact"/>
        <w:ind w:firstLine="709"/>
        <w:rPr>
          <w:sz w:val="24"/>
          <w:szCs w:val="24"/>
        </w:rPr>
      </w:pPr>
      <w:r>
        <w:rPr>
          <w:sz w:val="24"/>
          <w:szCs w:val="24"/>
        </w:rPr>
        <w:t>Н</w:t>
      </w:r>
      <w:r w:rsidRPr="00F43B52">
        <w:rPr>
          <w:sz w:val="24"/>
          <w:szCs w:val="24"/>
        </w:rPr>
        <w:t xml:space="preserve">а фоне введения ограничительных мер и вакцинации контингентов риска против </w:t>
      </w:r>
      <w:r w:rsidRPr="00F43B52">
        <w:rPr>
          <w:sz w:val="24"/>
          <w:szCs w:val="24"/>
          <w:lang w:val="en-US" w:eastAsia="en-US"/>
        </w:rPr>
        <w:t>COVID</w:t>
      </w:r>
      <w:r w:rsidRPr="00F43B52">
        <w:rPr>
          <w:sz w:val="24"/>
          <w:szCs w:val="24"/>
          <w:lang w:eastAsia="en-US"/>
        </w:rPr>
        <w:t xml:space="preserve">-19 </w:t>
      </w:r>
      <w:r w:rsidRPr="00F43B52">
        <w:rPr>
          <w:sz w:val="24"/>
          <w:szCs w:val="24"/>
        </w:rPr>
        <w:t xml:space="preserve">количество зарегистрированных случаев ИСМП сократилось </w:t>
      </w:r>
      <w:r>
        <w:rPr>
          <w:sz w:val="24"/>
          <w:szCs w:val="24"/>
        </w:rPr>
        <w:t xml:space="preserve">и составило в 2022 году </w:t>
      </w:r>
      <w:r w:rsidRPr="00F43B52">
        <w:rPr>
          <w:sz w:val="24"/>
          <w:szCs w:val="24"/>
        </w:rPr>
        <w:t xml:space="preserve">29 случаев </w:t>
      </w:r>
      <w:r>
        <w:rPr>
          <w:sz w:val="24"/>
          <w:szCs w:val="24"/>
        </w:rPr>
        <w:t xml:space="preserve">или </w:t>
      </w:r>
      <w:r w:rsidRPr="00F43B52">
        <w:rPr>
          <w:sz w:val="24"/>
          <w:szCs w:val="24"/>
        </w:rPr>
        <w:t>2,9 на 1000 пациентов</w:t>
      </w:r>
      <w:r>
        <w:rPr>
          <w:sz w:val="24"/>
          <w:szCs w:val="24"/>
        </w:rPr>
        <w:t xml:space="preserve"> против 41 случая или 4,1 на 1000 пациентов в </w:t>
      </w:r>
      <w:r w:rsidRPr="00F43B52">
        <w:rPr>
          <w:sz w:val="24"/>
          <w:szCs w:val="24"/>
        </w:rPr>
        <w:t xml:space="preserve"> 2021 г. </w:t>
      </w:r>
      <w:r>
        <w:rPr>
          <w:sz w:val="24"/>
          <w:szCs w:val="24"/>
        </w:rPr>
        <w:t>(</w:t>
      </w:r>
      <w:r w:rsidRPr="00F43B52">
        <w:rPr>
          <w:sz w:val="24"/>
          <w:szCs w:val="24"/>
        </w:rPr>
        <w:t xml:space="preserve"> 2020 г. </w:t>
      </w:r>
      <w:r>
        <w:rPr>
          <w:sz w:val="24"/>
          <w:szCs w:val="24"/>
        </w:rPr>
        <w:t>-</w:t>
      </w:r>
      <w:r w:rsidRPr="00F43B52">
        <w:rPr>
          <w:sz w:val="24"/>
          <w:szCs w:val="24"/>
        </w:rPr>
        <w:t>1,4</w:t>
      </w:r>
      <w:r>
        <w:rPr>
          <w:sz w:val="24"/>
          <w:szCs w:val="24"/>
        </w:rPr>
        <w:t xml:space="preserve">). </w:t>
      </w:r>
    </w:p>
    <w:p w:rsidR="001A0578" w:rsidRDefault="003D1C66" w:rsidP="00CC6250">
      <w:pPr>
        <w:pStyle w:val="21"/>
        <w:shd w:val="clear" w:color="auto" w:fill="auto"/>
        <w:spacing w:after="0" w:line="264" w:lineRule="exact"/>
        <w:ind w:firstLine="709"/>
        <w:rPr>
          <w:sz w:val="24"/>
          <w:szCs w:val="24"/>
        </w:rPr>
      </w:pPr>
      <w:r w:rsidRPr="00932803">
        <w:rPr>
          <w:sz w:val="24"/>
          <w:szCs w:val="24"/>
        </w:rPr>
        <w:t>Структура ИСМП в 202</w:t>
      </w:r>
      <w:r>
        <w:rPr>
          <w:sz w:val="24"/>
          <w:szCs w:val="24"/>
        </w:rPr>
        <w:t>2</w:t>
      </w:r>
      <w:r w:rsidRPr="00932803">
        <w:rPr>
          <w:sz w:val="24"/>
          <w:szCs w:val="24"/>
        </w:rPr>
        <w:t xml:space="preserve"> году: </w:t>
      </w:r>
      <w:r>
        <w:rPr>
          <w:sz w:val="24"/>
          <w:szCs w:val="24"/>
        </w:rPr>
        <w:t>28</w:t>
      </w:r>
      <w:r w:rsidRPr="00932803">
        <w:rPr>
          <w:sz w:val="24"/>
          <w:szCs w:val="24"/>
        </w:rPr>
        <w:t xml:space="preserve"> случаев внутрибольничных воздушно-капельных инфекций (</w:t>
      </w:r>
      <w:r w:rsidRPr="00932803">
        <w:rPr>
          <w:sz w:val="24"/>
          <w:szCs w:val="24"/>
          <w:lang w:val="en-US"/>
        </w:rPr>
        <w:t>COVID</w:t>
      </w:r>
      <w:r w:rsidRPr="00932803">
        <w:rPr>
          <w:sz w:val="24"/>
          <w:szCs w:val="24"/>
        </w:rPr>
        <w:t xml:space="preserve">-19) </w:t>
      </w:r>
      <w:r>
        <w:rPr>
          <w:sz w:val="24"/>
          <w:szCs w:val="24"/>
        </w:rPr>
        <w:t xml:space="preserve">от общего числа ИСМП </w:t>
      </w:r>
      <w:r w:rsidRPr="00932803">
        <w:rPr>
          <w:sz w:val="24"/>
          <w:szCs w:val="24"/>
        </w:rPr>
        <w:t xml:space="preserve">– </w:t>
      </w:r>
      <w:r>
        <w:rPr>
          <w:sz w:val="24"/>
          <w:szCs w:val="24"/>
        </w:rPr>
        <w:t xml:space="preserve">96,6 </w:t>
      </w:r>
      <w:r w:rsidRPr="00932803">
        <w:rPr>
          <w:sz w:val="24"/>
          <w:szCs w:val="24"/>
        </w:rPr>
        <w:t>%</w:t>
      </w:r>
      <w:r>
        <w:rPr>
          <w:sz w:val="24"/>
          <w:szCs w:val="24"/>
        </w:rPr>
        <w:t xml:space="preserve"> (202</w:t>
      </w:r>
      <w:r w:rsidR="001A0578">
        <w:rPr>
          <w:sz w:val="24"/>
          <w:szCs w:val="24"/>
        </w:rPr>
        <w:t>1 г. – 100 %, 2020 г. – 85,8 %), рис. №</w:t>
      </w:r>
      <w:r w:rsidR="00CC6250">
        <w:rPr>
          <w:sz w:val="24"/>
          <w:szCs w:val="24"/>
        </w:rPr>
        <w:t>48</w:t>
      </w:r>
      <w:r w:rsidR="001A0578">
        <w:rPr>
          <w:sz w:val="24"/>
          <w:szCs w:val="24"/>
        </w:rPr>
        <w:t>.</w:t>
      </w:r>
    </w:p>
    <w:p w:rsidR="001A0578" w:rsidRDefault="001A0578" w:rsidP="003D1C66">
      <w:pPr>
        <w:pStyle w:val="21"/>
        <w:shd w:val="clear" w:color="auto" w:fill="auto"/>
        <w:spacing w:after="0" w:line="264" w:lineRule="exact"/>
        <w:ind w:firstLine="709"/>
        <w:rPr>
          <w:sz w:val="24"/>
          <w:szCs w:val="24"/>
        </w:rPr>
      </w:pPr>
      <w:r>
        <w:rPr>
          <w:noProof/>
          <w:lang w:bidi="ar-SA"/>
        </w:rPr>
        <w:drawing>
          <wp:anchor distT="0" distB="0" distL="114300" distR="114300" simplePos="0" relativeHeight="251661312" behindDoc="0" locked="0" layoutInCell="1" allowOverlap="1" wp14:anchorId="10DFD9A0" wp14:editId="76AC7C14">
            <wp:simplePos x="0" y="0"/>
            <wp:positionH relativeFrom="column">
              <wp:posOffset>48895</wp:posOffset>
            </wp:positionH>
            <wp:positionV relativeFrom="paragraph">
              <wp:posOffset>251460</wp:posOffset>
            </wp:positionV>
            <wp:extent cx="5907405" cy="2273935"/>
            <wp:effectExtent l="0" t="0" r="17145" b="12065"/>
            <wp:wrapTopAndBottom/>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003D1C66" w:rsidRDefault="003D1C66" w:rsidP="003D1C66">
      <w:pPr>
        <w:pStyle w:val="afe"/>
        <w:spacing w:before="0" w:beforeAutospacing="0" w:after="0" w:afterAutospacing="0"/>
        <w:ind w:firstLine="709"/>
        <w:jc w:val="both"/>
      </w:pPr>
    </w:p>
    <w:p w:rsidR="003D1C66" w:rsidRPr="00B02142" w:rsidRDefault="003D1C66" w:rsidP="003D1C66">
      <w:pPr>
        <w:pStyle w:val="afe"/>
        <w:spacing w:before="0" w:beforeAutospacing="0" w:after="0" w:afterAutospacing="0"/>
        <w:ind w:firstLine="709"/>
        <w:jc w:val="center"/>
        <w:rPr>
          <w:sz w:val="22"/>
          <w:szCs w:val="22"/>
        </w:rPr>
      </w:pPr>
      <w:r w:rsidRPr="00B02142">
        <w:rPr>
          <w:b/>
          <w:sz w:val="22"/>
          <w:szCs w:val="22"/>
        </w:rPr>
        <w:t>Рис. №</w:t>
      </w:r>
      <w:r w:rsidR="00CC6250">
        <w:rPr>
          <w:b/>
          <w:sz w:val="22"/>
          <w:szCs w:val="22"/>
        </w:rPr>
        <w:t>48</w:t>
      </w:r>
      <w:r w:rsidRPr="00B02142">
        <w:rPr>
          <w:b/>
          <w:sz w:val="22"/>
          <w:szCs w:val="22"/>
        </w:rPr>
        <w:t>.</w:t>
      </w:r>
      <w:r>
        <w:rPr>
          <w:sz w:val="22"/>
          <w:szCs w:val="22"/>
        </w:rPr>
        <w:t xml:space="preserve"> Структура ИСМП в Еврейской автономной области в 2022 году</w:t>
      </w:r>
    </w:p>
    <w:p w:rsidR="003D1C66" w:rsidRPr="00932803" w:rsidRDefault="003D1C66" w:rsidP="003D1C66">
      <w:pPr>
        <w:pStyle w:val="afe"/>
        <w:spacing w:before="0" w:beforeAutospacing="0" w:after="0" w:afterAutospacing="0"/>
        <w:ind w:firstLine="709"/>
        <w:jc w:val="both"/>
      </w:pPr>
    </w:p>
    <w:p w:rsidR="003D1C66" w:rsidRPr="00932803" w:rsidRDefault="003D1C66" w:rsidP="003D1C66">
      <w:pPr>
        <w:pStyle w:val="afe"/>
        <w:spacing w:before="0" w:beforeAutospacing="0" w:after="0" w:afterAutospacing="0"/>
        <w:ind w:firstLine="709"/>
        <w:jc w:val="both"/>
      </w:pPr>
      <w:r>
        <w:t>В 2022 году</w:t>
      </w:r>
      <w:r w:rsidRPr="00932803">
        <w:t xml:space="preserve"> случаев внутриутробных инфекций новорожденных не зарегистрировано (</w:t>
      </w:r>
      <w:r>
        <w:t xml:space="preserve">2021 г. – случаи не регистрировались, 2020 г. – 0 случаев; </w:t>
      </w:r>
      <w:r w:rsidRPr="00932803">
        <w:t xml:space="preserve">2019 г. - 2 случая). </w:t>
      </w:r>
    </w:p>
    <w:p w:rsidR="003D1C66" w:rsidRPr="00043549" w:rsidRDefault="003D1C66" w:rsidP="003D1C66">
      <w:pPr>
        <w:pStyle w:val="21"/>
        <w:shd w:val="clear" w:color="auto" w:fill="auto"/>
        <w:spacing w:after="0" w:line="240" w:lineRule="auto"/>
        <w:ind w:firstLine="709"/>
        <w:rPr>
          <w:sz w:val="24"/>
          <w:szCs w:val="24"/>
        </w:rPr>
      </w:pPr>
      <w:r>
        <w:rPr>
          <w:sz w:val="24"/>
          <w:szCs w:val="24"/>
        </w:rPr>
        <w:t xml:space="preserve">В 2022 г. по-прежнему сохраняют свою актуальность вопросы выявления и учета ИСМП в МО. </w:t>
      </w:r>
      <w:r w:rsidRPr="00043549">
        <w:rPr>
          <w:sz w:val="24"/>
          <w:szCs w:val="24"/>
        </w:rPr>
        <w:t xml:space="preserve">При анализе уровня многолетней заболеваемости ИСМП установлено, что 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w:t>
      </w:r>
      <w:r w:rsidRPr="00043549">
        <w:rPr>
          <w:sz w:val="24"/>
          <w:szCs w:val="24"/>
        </w:rPr>
        <w:lastRenderedPageBreak/>
        <w:t>призна</w:t>
      </w:r>
      <w:r>
        <w:rPr>
          <w:sz w:val="24"/>
          <w:szCs w:val="24"/>
        </w:rPr>
        <w:t>ков и принятия адекватных мер.</w:t>
      </w:r>
      <w:r w:rsidRPr="00043549">
        <w:rPr>
          <w:sz w:val="24"/>
          <w:szCs w:val="24"/>
        </w:rPr>
        <w:t xml:space="preserve"> Имел место недоучет ИСМП. В течение года не регистрировались постинъекционные инфекции и инфекции мочевыводящих путей. </w:t>
      </w:r>
    </w:p>
    <w:p w:rsidR="003D1C66" w:rsidRPr="00BF4FBD" w:rsidRDefault="003D1C66" w:rsidP="003D1C66">
      <w:pPr>
        <w:pStyle w:val="afe"/>
        <w:spacing w:before="0" w:beforeAutospacing="0" w:after="0" w:afterAutospacing="0"/>
        <w:ind w:firstLine="709"/>
        <w:jc w:val="both"/>
        <w:rPr>
          <w:color w:val="000000" w:themeColor="text1"/>
        </w:rPr>
      </w:pPr>
      <w:r w:rsidRPr="00BF4FBD">
        <w:rPr>
          <w:color w:val="000000" w:themeColor="text1"/>
        </w:rPr>
        <w:t>Анализ микробиологических исследований окружающей среды в 202</w:t>
      </w:r>
      <w:r>
        <w:rPr>
          <w:color w:val="000000" w:themeColor="text1"/>
        </w:rPr>
        <w:t>2</w:t>
      </w:r>
      <w:r w:rsidRPr="00BF4FBD">
        <w:rPr>
          <w:color w:val="000000" w:themeColor="text1"/>
        </w:rPr>
        <w:t xml:space="preserve"> году показал, что число исследований на стерильность и смывов, соответствующих гигиеническим нормативам в хирургических отделениях составило: стерильность – </w:t>
      </w:r>
      <w:r>
        <w:rPr>
          <w:color w:val="000000" w:themeColor="text1"/>
        </w:rPr>
        <w:t>3</w:t>
      </w:r>
      <w:r w:rsidRPr="00BF4FBD">
        <w:rPr>
          <w:color w:val="000000" w:themeColor="text1"/>
        </w:rPr>
        <w:t xml:space="preserve">, смывов - </w:t>
      </w:r>
      <w:r>
        <w:rPr>
          <w:color w:val="000000" w:themeColor="text1"/>
        </w:rPr>
        <w:t>40</w:t>
      </w:r>
      <w:r w:rsidRPr="00BF4FBD">
        <w:rPr>
          <w:color w:val="000000" w:themeColor="text1"/>
        </w:rPr>
        <w:t xml:space="preserve"> (</w:t>
      </w:r>
      <w:r>
        <w:rPr>
          <w:color w:val="000000" w:themeColor="text1"/>
        </w:rPr>
        <w:t xml:space="preserve">в 2021 г. – 58; </w:t>
      </w:r>
      <w:r w:rsidRPr="00BF4FBD">
        <w:rPr>
          <w:color w:val="000000" w:themeColor="text1"/>
        </w:rPr>
        <w:t xml:space="preserve">в 2020 г. – 214; в 2019 г. - 577); в амбулаторно-поликлинических организациях: стерильность – </w:t>
      </w:r>
      <w:r>
        <w:rPr>
          <w:color w:val="000000" w:themeColor="text1"/>
        </w:rPr>
        <w:t>6</w:t>
      </w:r>
      <w:r w:rsidRPr="00BF4FBD">
        <w:rPr>
          <w:color w:val="000000" w:themeColor="text1"/>
        </w:rPr>
        <w:t xml:space="preserve">, смывов </w:t>
      </w:r>
      <w:r>
        <w:rPr>
          <w:color w:val="000000" w:themeColor="text1"/>
        </w:rPr>
        <w:t>–</w:t>
      </w:r>
      <w:r w:rsidRPr="00BF4FBD">
        <w:rPr>
          <w:color w:val="000000" w:themeColor="text1"/>
        </w:rPr>
        <w:t xml:space="preserve"> </w:t>
      </w:r>
      <w:r>
        <w:rPr>
          <w:color w:val="000000" w:themeColor="text1"/>
        </w:rPr>
        <w:t>55, из них 2 пробы положительные</w:t>
      </w:r>
      <w:r w:rsidRPr="00BF4FBD">
        <w:rPr>
          <w:color w:val="000000" w:themeColor="text1"/>
        </w:rPr>
        <w:t xml:space="preserve"> (</w:t>
      </w:r>
      <w:r>
        <w:rPr>
          <w:color w:val="000000" w:themeColor="text1"/>
        </w:rPr>
        <w:t xml:space="preserve">в 2021 г. – 86; </w:t>
      </w:r>
      <w:r w:rsidRPr="00BF4FBD">
        <w:rPr>
          <w:color w:val="000000" w:themeColor="text1"/>
        </w:rPr>
        <w:t>в 2020 г. – 484; в 2019 г. – 203), в</w:t>
      </w:r>
      <w:r>
        <w:rPr>
          <w:color w:val="000000" w:themeColor="text1"/>
        </w:rPr>
        <w:t xml:space="preserve"> детских отделениях (больницах)</w:t>
      </w:r>
      <w:r w:rsidRPr="00BF4FBD">
        <w:rPr>
          <w:color w:val="000000" w:themeColor="text1"/>
        </w:rPr>
        <w:t xml:space="preserve"> в 202</w:t>
      </w:r>
      <w:r>
        <w:rPr>
          <w:color w:val="000000" w:themeColor="text1"/>
        </w:rPr>
        <w:t>2</w:t>
      </w:r>
      <w:r w:rsidRPr="00BF4FBD">
        <w:rPr>
          <w:color w:val="000000" w:themeColor="text1"/>
        </w:rPr>
        <w:t xml:space="preserve"> г. исследований на стерильность - </w:t>
      </w:r>
      <w:r>
        <w:rPr>
          <w:color w:val="000000" w:themeColor="text1"/>
        </w:rPr>
        <w:t>0</w:t>
      </w:r>
      <w:r w:rsidRPr="00BF4FBD">
        <w:rPr>
          <w:color w:val="000000" w:themeColor="text1"/>
        </w:rPr>
        <w:t xml:space="preserve">, смывов </w:t>
      </w:r>
      <w:r>
        <w:rPr>
          <w:color w:val="000000" w:themeColor="text1"/>
        </w:rPr>
        <w:t>– 0</w:t>
      </w:r>
      <w:r w:rsidRPr="00BF4FBD">
        <w:rPr>
          <w:color w:val="000000" w:themeColor="text1"/>
        </w:rPr>
        <w:t xml:space="preserve"> (</w:t>
      </w:r>
      <w:r>
        <w:rPr>
          <w:color w:val="000000" w:themeColor="text1"/>
        </w:rPr>
        <w:t xml:space="preserve">2021 г. – 47; </w:t>
      </w:r>
      <w:r w:rsidRPr="00BF4FBD">
        <w:rPr>
          <w:color w:val="000000" w:themeColor="text1"/>
        </w:rPr>
        <w:t>2020 г. – 83; 2019 г.</w:t>
      </w:r>
      <w:r>
        <w:rPr>
          <w:color w:val="000000" w:themeColor="text1"/>
        </w:rPr>
        <w:t xml:space="preserve"> </w:t>
      </w:r>
      <w:r w:rsidRPr="00BF4FBD">
        <w:rPr>
          <w:color w:val="000000" w:themeColor="text1"/>
        </w:rPr>
        <w:t xml:space="preserve">- 110); в родильных домах: </w:t>
      </w:r>
      <w:r>
        <w:rPr>
          <w:color w:val="000000" w:themeColor="text1"/>
        </w:rPr>
        <w:t>4</w:t>
      </w:r>
      <w:r w:rsidRPr="00BF4FBD">
        <w:rPr>
          <w:color w:val="000000" w:themeColor="text1"/>
        </w:rPr>
        <w:t xml:space="preserve"> исследовани</w:t>
      </w:r>
      <w:r>
        <w:rPr>
          <w:color w:val="000000" w:themeColor="text1"/>
        </w:rPr>
        <w:t>й</w:t>
      </w:r>
      <w:r w:rsidRPr="00BF4FBD">
        <w:rPr>
          <w:color w:val="000000" w:themeColor="text1"/>
        </w:rPr>
        <w:t xml:space="preserve"> на стерильность, смывов - </w:t>
      </w:r>
      <w:r>
        <w:rPr>
          <w:color w:val="000000" w:themeColor="text1"/>
        </w:rPr>
        <w:t>4</w:t>
      </w:r>
      <w:r w:rsidRPr="00BF4FBD">
        <w:rPr>
          <w:color w:val="000000" w:themeColor="text1"/>
        </w:rPr>
        <w:t xml:space="preserve">0. При исследовании материалов и изделий медицинского назначения на стерильность неудовлетворительные пробы не зарегистрированы (в 2020 г. – 1,6 %; в 2019 г. - 0,5 %). </w:t>
      </w:r>
    </w:p>
    <w:p w:rsidR="003D1C66" w:rsidRPr="00043549" w:rsidRDefault="003D1C66" w:rsidP="003D1C66">
      <w:pPr>
        <w:pStyle w:val="afe"/>
        <w:spacing w:before="0" w:beforeAutospacing="0" w:after="0" w:afterAutospacing="0"/>
        <w:ind w:firstLine="709"/>
        <w:jc w:val="both"/>
      </w:pPr>
      <w:r w:rsidRPr="00043549">
        <w:t>Оснащенность дезинфекционными камерами в медиц</w:t>
      </w:r>
      <w:r>
        <w:t xml:space="preserve">инских организациях в 2022 году </w:t>
      </w:r>
      <w:r w:rsidRPr="00043549">
        <w:t xml:space="preserve">составила </w:t>
      </w:r>
      <w:r>
        <w:t>93,3</w:t>
      </w:r>
      <w:r w:rsidRPr="00043549">
        <w:t xml:space="preserve">%. Обеспеченность дезинфекционными камерами организаций, подведомственных Управлению Роспотребнадзора по ЕАО, остается на уровне прошлых лет (одна дезинфекционная камера в ФБУЗ «Центр гигиены и эпидемиологии в ЕАО»). </w:t>
      </w:r>
    </w:p>
    <w:p w:rsidR="003D1C66" w:rsidRPr="0051072D" w:rsidRDefault="003D1C66" w:rsidP="003D1C66">
      <w:pPr>
        <w:pStyle w:val="afe"/>
        <w:spacing w:before="0" w:beforeAutospacing="0" w:after="0" w:afterAutospacing="0"/>
        <w:ind w:firstLine="709"/>
        <w:jc w:val="both"/>
        <w:rPr>
          <w:color w:val="000000" w:themeColor="text1"/>
        </w:rPr>
      </w:pPr>
      <w:r w:rsidRPr="0051072D">
        <w:rPr>
          <w:color w:val="000000" w:themeColor="text1"/>
        </w:rPr>
        <w:t>Оснащенность медицинских организаций области централизованными стерилизационными отделениями в 202</w:t>
      </w:r>
      <w:r>
        <w:rPr>
          <w:color w:val="000000" w:themeColor="text1"/>
        </w:rPr>
        <w:t>2</w:t>
      </w:r>
      <w:r w:rsidRPr="0051072D">
        <w:rPr>
          <w:color w:val="000000" w:themeColor="text1"/>
        </w:rPr>
        <w:t xml:space="preserve"> году составила </w:t>
      </w:r>
      <w:r>
        <w:rPr>
          <w:color w:val="000000" w:themeColor="text1"/>
        </w:rPr>
        <w:t xml:space="preserve">76,9 </w:t>
      </w:r>
      <w:r w:rsidRPr="0051072D">
        <w:rPr>
          <w:color w:val="000000" w:themeColor="text1"/>
        </w:rPr>
        <w:t>% (</w:t>
      </w:r>
      <w:r>
        <w:rPr>
          <w:color w:val="000000" w:themeColor="text1"/>
        </w:rPr>
        <w:t xml:space="preserve">2021 г. – 69,2 %; </w:t>
      </w:r>
      <w:r w:rsidRPr="0051072D">
        <w:rPr>
          <w:color w:val="000000" w:themeColor="text1"/>
        </w:rPr>
        <w:t xml:space="preserve">2020 г. – 66,6 %; 2019 г. – 55,6 %, 2017-2016 гг. – 81,8 %), из них функционирует с полным циклом обработки изделий медицинского назначения – </w:t>
      </w:r>
      <w:r>
        <w:rPr>
          <w:color w:val="000000" w:themeColor="text1"/>
        </w:rPr>
        <w:t>90</w:t>
      </w:r>
      <w:r w:rsidRPr="0051072D">
        <w:rPr>
          <w:color w:val="000000" w:themeColor="text1"/>
        </w:rPr>
        <w:t>,0 %.</w:t>
      </w:r>
    </w:p>
    <w:p w:rsidR="003D1C66" w:rsidRDefault="003D1C66" w:rsidP="005E0F76">
      <w:pPr>
        <w:pStyle w:val="a3"/>
        <w:spacing w:after="0"/>
        <w:ind w:left="20" w:right="20" w:firstLine="700"/>
        <w:jc w:val="both"/>
      </w:pPr>
      <w:r>
        <w:t xml:space="preserve">Задачи на 2023 год: по-прежнему сохраняют актуальность вопросы выявления и учета ИСМП в медицинских организациях. </w:t>
      </w:r>
    </w:p>
    <w:p w:rsidR="003D1C66" w:rsidRPr="005E0F76" w:rsidRDefault="005E0F76" w:rsidP="00986779">
      <w:pPr>
        <w:pStyle w:val="a5"/>
        <w:spacing w:before="120"/>
        <w:ind w:firstLine="709"/>
        <w:jc w:val="center"/>
        <w:rPr>
          <w:rFonts w:ascii="Times New Roman" w:hAnsi="Times New Roman"/>
          <w:b/>
          <w:sz w:val="24"/>
          <w:szCs w:val="24"/>
        </w:rPr>
      </w:pPr>
      <w:r>
        <w:rPr>
          <w:rFonts w:ascii="Times New Roman" w:hAnsi="Times New Roman"/>
          <w:b/>
          <w:sz w:val="24"/>
          <w:szCs w:val="24"/>
        </w:rPr>
        <w:t xml:space="preserve">1.3.5. </w:t>
      </w:r>
      <w:r w:rsidR="003D1C66" w:rsidRPr="005E0F76">
        <w:rPr>
          <w:rFonts w:ascii="Times New Roman" w:hAnsi="Times New Roman"/>
          <w:b/>
          <w:sz w:val="24"/>
          <w:szCs w:val="24"/>
        </w:rPr>
        <w:t>Природно-очаговые и зооантропонозные  инфекции</w:t>
      </w:r>
    </w:p>
    <w:p w:rsidR="003D1C66" w:rsidRPr="006559E5" w:rsidRDefault="003D1C66" w:rsidP="003D1C66">
      <w:pPr>
        <w:ind w:firstLine="709"/>
        <w:jc w:val="both"/>
      </w:pPr>
      <w:r w:rsidRPr="006559E5">
        <w:t>В 2022 году Еврейской автономной области отмечается увеличение числа официальных случаев регистрации</w:t>
      </w:r>
      <w:r w:rsidRPr="006559E5">
        <w:rPr>
          <w:rStyle w:val="317"/>
        </w:rPr>
        <w:t xml:space="preserve"> заболеваемости природно-очаговыми инфекциями </w:t>
      </w:r>
      <w:r w:rsidRPr="006559E5">
        <w:t xml:space="preserve">(далее - ПОИ) и инфекциями, общими для человека и </w:t>
      </w:r>
      <w:r w:rsidRPr="005E0F76">
        <w:t>животных (таб. №</w:t>
      </w:r>
      <w:r w:rsidR="00CC6250">
        <w:t>62</w:t>
      </w:r>
      <w:r w:rsidRPr="005E0F76">
        <w:t xml:space="preserve">). </w:t>
      </w:r>
    </w:p>
    <w:p w:rsidR="003D1C66" w:rsidRPr="00043549" w:rsidRDefault="003D1C66" w:rsidP="003D1C66">
      <w:pPr>
        <w:ind w:firstLine="709"/>
        <w:jc w:val="both"/>
      </w:pPr>
    </w:p>
    <w:p w:rsidR="003D1C66" w:rsidRPr="00043549" w:rsidRDefault="003D1C66" w:rsidP="003D1C66">
      <w:pPr>
        <w:pStyle w:val="a3"/>
        <w:spacing w:after="0"/>
        <w:ind w:firstLine="709"/>
        <w:jc w:val="right"/>
        <w:rPr>
          <w:b/>
        </w:rPr>
      </w:pPr>
      <w:r w:rsidRPr="00043549">
        <w:rPr>
          <w:rStyle w:val="afff2"/>
          <w:bCs/>
        </w:rPr>
        <w:t xml:space="preserve">Таблица </w:t>
      </w:r>
      <w:r>
        <w:rPr>
          <w:rStyle w:val="afff2"/>
          <w:bCs/>
        </w:rPr>
        <w:t>№</w:t>
      </w:r>
      <w:r w:rsidR="00CC6250">
        <w:rPr>
          <w:rStyle w:val="afff2"/>
          <w:bCs/>
        </w:rPr>
        <w:t>62</w:t>
      </w:r>
    </w:p>
    <w:p w:rsidR="003D1C66" w:rsidRDefault="003D1C66" w:rsidP="003D1C66">
      <w:pPr>
        <w:pStyle w:val="341"/>
        <w:keepNext/>
        <w:keepLines/>
        <w:shd w:val="clear" w:color="auto" w:fill="auto"/>
        <w:spacing w:before="0" w:after="68" w:line="259" w:lineRule="exact"/>
      </w:pPr>
      <w:bookmarkStart w:id="2" w:name="bookmark127"/>
      <w:r>
        <w:t>Актуальные для Еврейской автономной области природно-очаговые инфекции и инфекции, общие для человека и животных</w:t>
      </w:r>
      <w:bookmarkEnd w:id="2"/>
    </w:p>
    <w:p w:rsidR="003D1C66" w:rsidRPr="00043549" w:rsidRDefault="003D1C66" w:rsidP="003D1C66">
      <w:pPr>
        <w:pStyle w:val="a5"/>
        <w:ind w:firstLine="709"/>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579"/>
        <w:gridCol w:w="614"/>
        <w:gridCol w:w="579"/>
        <w:gridCol w:w="614"/>
        <w:gridCol w:w="579"/>
        <w:gridCol w:w="614"/>
        <w:gridCol w:w="579"/>
        <w:gridCol w:w="614"/>
        <w:gridCol w:w="579"/>
        <w:gridCol w:w="615"/>
        <w:gridCol w:w="752"/>
        <w:gridCol w:w="921"/>
      </w:tblGrid>
      <w:tr w:rsidR="003D1C66" w:rsidRPr="006316E7" w:rsidTr="003D1C66">
        <w:tc>
          <w:tcPr>
            <w:tcW w:w="1010" w:type="pct"/>
            <w:vMerge w:val="restar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Нозология</w:t>
            </w:r>
          </w:p>
        </w:tc>
        <w:tc>
          <w:tcPr>
            <w:tcW w:w="623" w:type="pct"/>
            <w:gridSpan w:val="2"/>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Pr>
                <w:rFonts w:ascii="Times New Roman" w:hAnsi="Times New Roman"/>
                <w:lang w:eastAsia="en-US"/>
              </w:rPr>
              <w:t>2017</w:t>
            </w:r>
          </w:p>
        </w:tc>
        <w:tc>
          <w:tcPr>
            <w:tcW w:w="623" w:type="pct"/>
            <w:gridSpan w:val="2"/>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Pr>
                <w:rFonts w:ascii="Times New Roman" w:hAnsi="Times New Roman"/>
                <w:lang w:eastAsia="en-US"/>
              </w:rPr>
              <w:t>2018</w:t>
            </w:r>
          </w:p>
        </w:tc>
        <w:tc>
          <w:tcPr>
            <w:tcW w:w="623" w:type="pct"/>
            <w:gridSpan w:val="2"/>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201</w:t>
            </w:r>
            <w:r>
              <w:rPr>
                <w:rFonts w:ascii="Times New Roman" w:hAnsi="Times New Roman"/>
                <w:lang w:eastAsia="en-US"/>
              </w:rPr>
              <w:t>9</w:t>
            </w:r>
          </w:p>
        </w:tc>
        <w:tc>
          <w:tcPr>
            <w:tcW w:w="623" w:type="pct"/>
            <w:gridSpan w:val="2"/>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Pr>
                <w:rFonts w:ascii="Times New Roman" w:hAnsi="Times New Roman"/>
                <w:lang w:eastAsia="en-US"/>
              </w:rPr>
              <w:t>2020</w:t>
            </w:r>
          </w:p>
        </w:tc>
        <w:tc>
          <w:tcPr>
            <w:tcW w:w="624" w:type="pct"/>
            <w:gridSpan w:val="2"/>
            <w:shd w:val="clear" w:color="auto" w:fill="auto"/>
          </w:tcPr>
          <w:p w:rsidR="003D1C66" w:rsidRPr="009D1CF1" w:rsidRDefault="003D1C66" w:rsidP="003D1C66">
            <w:pPr>
              <w:jc w:val="center"/>
              <w:rPr>
                <w:sz w:val="22"/>
                <w:szCs w:val="22"/>
              </w:rPr>
            </w:pPr>
            <w:r>
              <w:rPr>
                <w:sz w:val="22"/>
                <w:szCs w:val="22"/>
              </w:rPr>
              <w:t>2021</w:t>
            </w:r>
          </w:p>
        </w:tc>
        <w:tc>
          <w:tcPr>
            <w:tcW w:w="874" w:type="pct"/>
            <w:gridSpan w:val="2"/>
          </w:tcPr>
          <w:p w:rsidR="003D1C66" w:rsidRDefault="003D1C66" w:rsidP="003D1C66">
            <w:pPr>
              <w:jc w:val="center"/>
              <w:rPr>
                <w:sz w:val="22"/>
                <w:szCs w:val="22"/>
              </w:rPr>
            </w:pPr>
            <w:r>
              <w:rPr>
                <w:sz w:val="22"/>
                <w:szCs w:val="22"/>
              </w:rPr>
              <w:t>2022</w:t>
            </w:r>
          </w:p>
        </w:tc>
      </w:tr>
      <w:tr w:rsidR="003D1C66" w:rsidRPr="006316E7" w:rsidTr="003D1C66">
        <w:tc>
          <w:tcPr>
            <w:tcW w:w="1010" w:type="pct"/>
            <w:vMerge/>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jc w:val="center"/>
              <w:rPr>
                <w:sz w:val="22"/>
                <w:szCs w:val="22"/>
              </w:rPr>
            </w:pPr>
          </w:p>
        </w:tc>
        <w:tc>
          <w:tcPr>
            <w:tcW w:w="302"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абс.</w:t>
            </w:r>
          </w:p>
        </w:tc>
        <w:tc>
          <w:tcPr>
            <w:tcW w:w="321"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на 100 тыс.</w:t>
            </w:r>
          </w:p>
        </w:tc>
        <w:tc>
          <w:tcPr>
            <w:tcW w:w="302"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абс.</w:t>
            </w:r>
          </w:p>
        </w:tc>
        <w:tc>
          <w:tcPr>
            <w:tcW w:w="321"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на 100 тыс.</w:t>
            </w:r>
          </w:p>
        </w:tc>
        <w:tc>
          <w:tcPr>
            <w:tcW w:w="302"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абс.</w:t>
            </w:r>
          </w:p>
        </w:tc>
        <w:tc>
          <w:tcPr>
            <w:tcW w:w="321"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на 100 тыс.</w:t>
            </w:r>
          </w:p>
        </w:tc>
        <w:tc>
          <w:tcPr>
            <w:tcW w:w="302"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абс.</w:t>
            </w:r>
          </w:p>
        </w:tc>
        <w:tc>
          <w:tcPr>
            <w:tcW w:w="321"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на 100 тыс.</w:t>
            </w:r>
          </w:p>
        </w:tc>
        <w:tc>
          <w:tcPr>
            <w:tcW w:w="302" w:type="pct"/>
            <w:shd w:val="clear" w:color="auto" w:fill="auto"/>
          </w:tcPr>
          <w:p w:rsidR="003D1C66" w:rsidRPr="009D1CF1" w:rsidRDefault="003D1C66" w:rsidP="003D1C66">
            <w:pPr>
              <w:jc w:val="center"/>
              <w:rPr>
                <w:sz w:val="22"/>
                <w:szCs w:val="22"/>
              </w:rPr>
            </w:pPr>
            <w:r w:rsidRPr="009D1CF1">
              <w:rPr>
                <w:sz w:val="22"/>
                <w:szCs w:val="22"/>
              </w:rPr>
              <w:t>абс.</w:t>
            </w:r>
          </w:p>
        </w:tc>
        <w:tc>
          <w:tcPr>
            <w:tcW w:w="321" w:type="pct"/>
            <w:shd w:val="clear" w:color="auto" w:fill="auto"/>
          </w:tcPr>
          <w:p w:rsidR="003D1C66" w:rsidRPr="009D1CF1" w:rsidRDefault="003D1C66" w:rsidP="003D1C66">
            <w:pPr>
              <w:jc w:val="center"/>
              <w:rPr>
                <w:sz w:val="22"/>
                <w:szCs w:val="22"/>
              </w:rPr>
            </w:pPr>
            <w:r w:rsidRPr="009D1CF1">
              <w:rPr>
                <w:sz w:val="22"/>
                <w:szCs w:val="22"/>
              </w:rPr>
              <w:t>на 100 тыс.</w:t>
            </w:r>
          </w:p>
        </w:tc>
        <w:tc>
          <w:tcPr>
            <w:tcW w:w="393" w:type="pct"/>
          </w:tcPr>
          <w:p w:rsidR="003D1C66" w:rsidRPr="009D1CF1" w:rsidRDefault="003D1C66" w:rsidP="003D1C66">
            <w:pPr>
              <w:jc w:val="center"/>
              <w:rPr>
                <w:sz w:val="22"/>
                <w:szCs w:val="22"/>
              </w:rPr>
            </w:pPr>
            <w:r w:rsidRPr="009D1CF1">
              <w:rPr>
                <w:sz w:val="22"/>
                <w:szCs w:val="22"/>
              </w:rPr>
              <w:t>абс.</w:t>
            </w:r>
          </w:p>
        </w:tc>
        <w:tc>
          <w:tcPr>
            <w:tcW w:w="481" w:type="pct"/>
          </w:tcPr>
          <w:p w:rsidR="003D1C66" w:rsidRPr="009D1CF1" w:rsidRDefault="003D1C66" w:rsidP="003D1C66">
            <w:pPr>
              <w:jc w:val="center"/>
              <w:rPr>
                <w:sz w:val="22"/>
                <w:szCs w:val="22"/>
              </w:rPr>
            </w:pPr>
            <w:r w:rsidRPr="009D1CF1">
              <w:rPr>
                <w:sz w:val="22"/>
                <w:szCs w:val="22"/>
              </w:rPr>
              <w:t>на 100 тыс.</w:t>
            </w:r>
          </w:p>
        </w:tc>
      </w:tr>
      <w:tr w:rsidR="003D1C66" w:rsidRPr="006316E7" w:rsidTr="003D1C66">
        <w:trPr>
          <w:trHeight w:val="129"/>
        </w:trPr>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Клещевой ВЭ</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2</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1,3</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02" w:type="pct"/>
            <w:shd w:val="clear" w:color="auto" w:fill="auto"/>
          </w:tcPr>
          <w:p w:rsidR="003D1C66" w:rsidRPr="009D1CF1" w:rsidRDefault="003D1C66" w:rsidP="003D1C66">
            <w:pPr>
              <w:jc w:val="center"/>
              <w:rPr>
                <w:sz w:val="22"/>
                <w:szCs w:val="22"/>
              </w:rPr>
            </w:pPr>
            <w:r>
              <w:rPr>
                <w:sz w:val="22"/>
                <w:szCs w:val="22"/>
              </w:rPr>
              <w:t>0</w:t>
            </w:r>
          </w:p>
        </w:tc>
        <w:tc>
          <w:tcPr>
            <w:tcW w:w="321" w:type="pct"/>
            <w:shd w:val="clear" w:color="auto" w:fill="auto"/>
          </w:tcPr>
          <w:p w:rsidR="003D1C66" w:rsidRPr="009D1CF1" w:rsidRDefault="003D1C66" w:rsidP="003D1C66">
            <w:pPr>
              <w:jc w:val="center"/>
              <w:rPr>
                <w:sz w:val="22"/>
                <w:szCs w:val="22"/>
              </w:rPr>
            </w:pPr>
            <w:r>
              <w:rPr>
                <w:sz w:val="22"/>
                <w:szCs w:val="22"/>
              </w:rPr>
              <w:t>0</w:t>
            </w:r>
          </w:p>
        </w:tc>
        <w:tc>
          <w:tcPr>
            <w:tcW w:w="393" w:type="pct"/>
          </w:tcPr>
          <w:p w:rsidR="003D1C66" w:rsidRDefault="003D1C66" w:rsidP="003D1C66">
            <w:pPr>
              <w:jc w:val="center"/>
              <w:rPr>
                <w:sz w:val="22"/>
                <w:szCs w:val="22"/>
              </w:rPr>
            </w:pPr>
            <w:r>
              <w:rPr>
                <w:sz w:val="22"/>
                <w:szCs w:val="22"/>
              </w:rPr>
              <w:t>1</w:t>
            </w:r>
          </w:p>
        </w:tc>
        <w:tc>
          <w:tcPr>
            <w:tcW w:w="481" w:type="pct"/>
          </w:tcPr>
          <w:p w:rsidR="003D1C66" w:rsidRDefault="003D1C66" w:rsidP="003D1C66">
            <w:pPr>
              <w:jc w:val="center"/>
              <w:rPr>
                <w:sz w:val="22"/>
                <w:szCs w:val="22"/>
              </w:rPr>
            </w:pPr>
            <w:r>
              <w:rPr>
                <w:sz w:val="22"/>
                <w:szCs w:val="22"/>
              </w:rPr>
              <w:t>0,6</w:t>
            </w:r>
          </w:p>
        </w:tc>
      </w:tr>
      <w:tr w:rsidR="003D1C66" w:rsidRPr="006316E7" w:rsidTr="003D1C66">
        <w:trPr>
          <w:trHeight w:val="143"/>
        </w:trPr>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ГЛПС</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21</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12,6</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15</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9,1</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13</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8,0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6,2</w:t>
            </w:r>
          </w:p>
        </w:tc>
        <w:tc>
          <w:tcPr>
            <w:tcW w:w="302" w:type="pct"/>
            <w:shd w:val="clear" w:color="auto" w:fill="auto"/>
          </w:tcPr>
          <w:p w:rsidR="003D1C66" w:rsidRPr="009D1CF1" w:rsidRDefault="003D1C66" w:rsidP="003D1C66">
            <w:pPr>
              <w:jc w:val="center"/>
              <w:rPr>
                <w:sz w:val="22"/>
                <w:szCs w:val="22"/>
              </w:rPr>
            </w:pPr>
            <w:r>
              <w:rPr>
                <w:sz w:val="22"/>
                <w:szCs w:val="22"/>
              </w:rPr>
              <w:t>1</w:t>
            </w:r>
          </w:p>
        </w:tc>
        <w:tc>
          <w:tcPr>
            <w:tcW w:w="321" w:type="pct"/>
            <w:shd w:val="clear" w:color="auto" w:fill="auto"/>
          </w:tcPr>
          <w:p w:rsidR="003D1C66" w:rsidRPr="009D1CF1" w:rsidRDefault="003D1C66" w:rsidP="003D1C66">
            <w:pPr>
              <w:jc w:val="center"/>
              <w:rPr>
                <w:sz w:val="22"/>
                <w:szCs w:val="22"/>
              </w:rPr>
            </w:pPr>
            <w:r>
              <w:rPr>
                <w:sz w:val="22"/>
                <w:szCs w:val="22"/>
              </w:rPr>
              <w:t>0,63</w:t>
            </w:r>
          </w:p>
        </w:tc>
        <w:tc>
          <w:tcPr>
            <w:tcW w:w="393" w:type="pct"/>
          </w:tcPr>
          <w:p w:rsidR="003D1C66" w:rsidRDefault="003D1C66" w:rsidP="003D1C66">
            <w:pPr>
              <w:jc w:val="center"/>
              <w:rPr>
                <w:sz w:val="22"/>
                <w:szCs w:val="22"/>
              </w:rPr>
            </w:pPr>
            <w:r>
              <w:rPr>
                <w:sz w:val="22"/>
                <w:szCs w:val="22"/>
              </w:rPr>
              <w:t>8</w:t>
            </w:r>
          </w:p>
        </w:tc>
        <w:tc>
          <w:tcPr>
            <w:tcW w:w="481" w:type="pct"/>
          </w:tcPr>
          <w:p w:rsidR="003D1C66" w:rsidRDefault="003D1C66" w:rsidP="003D1C66">
            <w:pPr>
              <w:jc w:val="center"/>
              <w:rPr>
                <w:sz w:val="22"/>
                <w:szCs w:val="22"/>
              </w:rPr>
            </w:pPr>
            <w:r>
              <w:rPr>
                <w:sz w:val="22"/>
                <w:szCs w:val="22"/>
              </w:rPr>
              <w:t>5,1</w:t>
            </w:r>
          </w:p>
        </w:tc>
      </w:tr>
      <w:tr w:rsidR="003D1C66" w:rsidRPr="006316E7" w:rsidTr="003D1C66">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Риккетсиозы (сибирский клещевой тиф)</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11</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6,6</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15</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9,1</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23</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14,2</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6</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3,7</w:t>
            </w:r>
          </w:p>
        </w:tc>
        <w:tc>
          <w:tcPr>
            <w:tcW w:w="302" w:type="pct"/>
            <w:shd w:val="clear" w:color="auto" w:fill="auto"/>
          </w:tcPr>
          <w:p w:rsidR="003D1C66" w:rsidRPr="009D1CF1" w:rsidRDefault="003D1C66" w:rsidP="003D1C66">
            <w:pPr>
              <w:jc w:val="center"/>
              <w:rPr>
                <w:sz w:val="22"/>
                <w:szCs w:val="22"/>
              </w:rPr>
            </w:pPr>
            <w:r>
              <w:rPr>
                <w:sz w:val="22"/>
                <w:szCs w:val="22"/>
              </w:rPr>
              <w:t>2</w:t>
            </w:r>
          </w:p>
        </w:tc>
        <w:tc>
          <w:tcPr>
            <w:tcW w:w="321" w:type="pct"/>
            <w:shd w:val="clear" w:color="auto" w:fill="auto"/>
          </w:tcPr>
          <w:p w:rsidR="003D1C66" w:rsidRPr="009D1CF1" w:rsidRDefault="003D1C66" w:rsidP="003D1C66">
            <w:pPr>
              <w:jc w:val="center"/>
              <w:rPr>
                <w:sz w:val="22"/>
                <w:szCs w:val="22"/>
              </w:rPr>
            </w:pPr>
            <w:r>
              <w:rPr>
                <w:sz w:val="22"/>
                <w:szCs w:val="22"/>
              </w:rPr>
              <w:t>1,3</w:t>
            </w:r>
          </w:p>
        </w:tc>
        <w:tc>
          <w:tcPr>
            <w:tcW w:w="393" w:type="pct"/>
          </w:tcPr>
          <w:p w:rsidR="003D1C66" w:rsidRDefault="003D1C66" w:rsidP="003D1C66">
            <w:pPr>
              <w:jc w:val="center"/>
              <w:rPr>
                <w:sz w:val="22"/>
                <w:szCs w:val="22"/>
              </w:rPr>
            </w:pPr>
            <w:r>
              <w:rPr>
                <w:sz w:val="22"/>
                <w:szCs w:val="22"/>
              </w:rPr>
              <w:t>35</w:t>
            </w:r>
          </w:p>
        </w:tc>
        <w:tc>
          <w:tcPr>
            <w:tcW w:w="481" w:type="pct"/>
          </w:tcPr>
          <w:p w:rsidR="003D1C66" w:rsidRDefault="003D1C66" w:rsidP="003D1C66">
            <w:pPr>
              <w:jc w:val="center"/>
              <w:rPr>
                <w:sz w:val="22"/>
                <w:szCs w:val="22"/>
              </w:rPr>
            </w:pPr>
            <w:r>
              <w:rPr>
                <w:sz w:val="22"/>
                <w:szCs w:val="22"/>
              </w:rPr>
              <w:t>22,4</w:t>
            </w:r>
          </w:p>
        </w:tc>
      </w:tr>
      <w:tr w:rsidR="003D1C66" w:rsidRPr="006316E7" w:rsidTr="003D1C66">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Псевдотуберкулез</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02" w:type="pct"/>
            <w:shd w:val="clear" w:color="auto" w:fill="auto"/>
          </w:tcPr>
          <w:p w:rsidR="003D1C66" w:rsidRPr="009D1CF1" w:rsidRDefault="003D1C66" w:rsidP="003D1C66">
            <w:pPr>
              <w:jc w:val="center"/>
              <w:rPr>
                <w:sz w:val="22"/>
                <w:szCs w:val="22"/>
              </w:rPr>
            </w:pPr>
            <w:r>
              <w:rPr>
                <w:sz w:val="22"/>
                <w:szCs w:val="22"/>
              </w:rPr>
              <w:t>0</w:t>
            </w:r>
          </w:p>
        </w:tc>
        <w:tc>
          <w:tcPr>
            <w:tcW w:w="321" w:type="pct"/>
            <w:shd w:val="clear" w:color="auto" w:fill="auto"/>
          </w:tcPr>
          <w:p w:rsidR="003D1C66" w:rsidRPr="009D1CF1" w:rsidRDefault="003D1C66" w:rsidP="003D1C66">
            <w:pPr>
              <w:jc w:val="center"/>
              <w:rPr>
                <w:sz w:val="22"/>
                <w:szCs w:val="22"/>
              </w:rPr>
            </w:pPr>
            <w:r>
              <w:rPr>
                <w:sz w:val="22"/>
                <w:szCs w:val="22"/>
              </w:rPr>
              <w:t>0</w:t>
            </w:r>
          </w:p>
        </w:tc>
        <w:tc>
          <w:tcPr>
            <w:tcW w:w="393" w:type="pct"/>
          </w:tcPr>
          <w:p w:rsidR="003D1C66" w:rsidRDefault="003D1C66" w:rsidP="003D1C66">
            <w:pPr>
              <w:jc w:val="center"/>
              <w:rPr>
                <w:sz w:val="22"/>
                <w:szCs w:val="22"/>
              </w:rPr>
            </w:pPr>
            <w:r>
              <w:rPr>
                <w:sz w:val="22"/>
                <w:szCs w:val="22"/>
              </w:rPr>
              <w:t>0</w:t>
            </w:r>
          </w:p>
        </w:tc>
        <w:tc>
          <w:tcPr>
            <w:tcW w:w="481" w:type="pct"/>
          </w:tcPr>
          <w:p w:rsidR="003D1C66" w:rsidRDefault="003D1C66" w:rsidP="003D1C66">
            <w:pPr>
              <w:jc w:val="center"/>
              <w:rPr>
                <w:sz w:val="22"/>
                <w:szCs w:val="22"/>
              </w:rPr>
            </w:pPr>
            <w:r>
              <w:rPr>
                <w:sz w:val="22"/>
                <w:szCs w:val="22"/>
              </w:rPr>
              <w:t>0</w:t>
            </w:r>
          </w:p>
        </w:tc>
      </w:tr>
      <w:tr w:rsidR="003D1C66" w:rsidRPr="006316E7" w:rsidTr="003D1C66">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Иксодовый клещевой боррелиоз</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1</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0,6</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4</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2,4</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6</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3,7</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3</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1,9</w:t>
            </w:r>
          </w:p>
        </w:tc>
        <w:tc>
          <w:tcPr>
            <w:tcW w:w="302" w:type="pct"/>
            <w:shd w:val="clear" w:color="auto" w:fill="auto"/>
          </w:tcPr>
          <w:p w:rsidR="003D1C66" w:rsidRPr="009D1CF1" w:rsidRDefault="003D1C66" w:rsidP="003D1C66">
            <w:pPr>
              <w:jc w:val="center"/>
              <w:rPr>
                <w:sz w:val="22"/>
                <w:szCs w:val="22"/>
              </w:rPr>
            </w:pPr>
            <w:r>
              <w:rPr>
                <w:sz w:val="22"/>
                <w:szCs w:val="22"/>
              </w:rPr>
              <w:t>0</w:t>
            </w:r>
          </w:p>
        </w:tc>
        <w:tc>
          <w:tcPr>
            <w:tcW w:w="321" w:type="pct"/>
            <w:shd w:val="clear" w:color="auto" w:fill="auto"/>
          </w:tcPr>
          <w:p w:rsidR="003D1C66" w:rsidRPr="009D1CF1" w:rsidRDefault="003D1C66" w:rsidP="003D1C66">
            <w:pPr>
              <w:jc w:val="center"/>
              <w:rPr>
                <w:sz w:val="22"/>
                <w:szCs w:val="22"/>
              </w:rPr>
            </w:pPr>
            <w:r>
              <w:rPr>
                <w:sz w:val="22"/>
                <w:szCs w:val="22"/>
              </w:rPr>
              <w:t>0</w:t>
            </w:r>
          </w:p>
        </w:tc>
        <w:tc>
          <w:tcPr>
            <w:tcW w:w="393" w:type="pct"/>
          </w:tcPr>
          <w:p w:rsidR="003D1C66" w:rsidRDefault="003D1C66" w:rsidP="003D1C66">
            <w:pPr>
              <w:jc w:val="center"/>
              <w:rPr>
                <w:sz w:val="22"/>
                <w:szCs w:val="22"/>
              </w:rPr>
            </w:pPr>
            <w:r>
              <w:rPr>
                <w:sz w:val="22"/>
                <w:szCs w:val="22"/>
              </w:rPr>
              <w:t>4</w:t>
            </w:r>
          </w:p>
        </w:tc>
        <w:tc>
          <w:tcPr>
            <w:tcW w:w="481" w:type="pct"/>
          </w:tcPr>
          <w:p w:rsidR="003D1C66" w:rsidRDefault="003D1C66" w:rsidP="003D1C66">
            <w:pPr>
              <w:jc w:val="center"/>
              <w:rPr>
                <w:sz w:val="22"/>
                <w:szCs w:val="22"/>
              </w:rPr>
            </w:pPr>
            <w:r>
              <w:rPr>
                <w:sz w:val="22"/>
                <w:szCs w:val="22"/>
              </w:rPr>
              <w:t>2,6</w:t>
            </w:r>
          </w:p>
        </w:tc>
      </w:tr>
      <w:tr w:rsidR="003D1C66" w:rsidRPr="006316E7" w:rsidTr="003D1C66">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Туляремия</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302" w:type="pct"/>
            <w:shd w:val="clear" w:color="auto" w:fill="auto"/>
          </w:tcPr>
          <w:p w:rsidR="003D1C66" w:rsidRPr="009D1CF1" w:rsidRDefault="003D1C66" w:rsidP="003D1C66">
            <w:pPr>
              <w:jc w:val="center"/>
              <w:rPr>
                <w:sz w:val="22"/>
                <w:szCs w:val="22"/>
              </w:rPr>
            </w:pPr>
            <w:r w:rsidRPr="009D1CF1">
              <w:rPr>
                <w:sz w:val="22"/>
                <w:szCs w:val="22"/>
              </w:rPr>
              <w:t>0</w:t>
            </w:r>
          </w:p>
        </w:tc>
        <w:tc>
          <w:tcPr>
            <w:tcW w:w="321" w:type="pct"/>
            <w:shd w:val="clear" w:color="auto" w:fill="auto"/>
          </w:tcPr>
          <w:p w:rsidR="003D1C66" w:rsidRPr="009D1CF1" w:rsidRDefault="003D1C66" w:rsidP="003D1C66">
            <w:pPr>
              <w:jc w:val="center"/>
              <w:rPr>
                <w:sz w:val="22"/>
                <w:szCs w:val="22"/>
              </w:rPr>
            </w:pPr>
            <w:r w:rsidRPr="009D1CF1">
              <w:rPr>
                <w:sz w:val="22"/>
                <w:szCs w:val="22"/>
              </w:rPr>
              <w:t>0</w:t>
            </w:r>
          </w:p>
        </w:tc>
        <w:tc>
          <w:tcPr>
            <w:tcW w:w="393" w:type="pct"/>
          </w:tcPr>
          <w:p w:rsidR="003D1C66" w:rsidRPr="009D1CF1" w:rsidRDefault="003D1C66" w:rsidP="003D1C66">
            <w:pPr>
              <w:jc w:val="center"/>
              <w:rPr>
                <w:sz w:val="22"/>
                <w:szCs w:val="22"/>
              </w:rPr>
            </w:pPr>
            <w:r>
              <w:rPr>
                <w:sz w:val="22"/>
                <w:szCs w:val="22"/>
              </w:rPr>
              <w:t>0</w:t>
            </w:r>
          </w:p>
        </w:tc>
        <w:tc>
          <w:tcPr>
            <w:tcW w:w="481" w:type="pct"/>
          </w:tcPr>
          <w:p w:rsidR="003D1C66" w:rsidRPr="009D1CF1" w:rsidRDefault="003D1C66" w:rsidP="003D1C66">
            <w:pPr>
              <w:jc w:val="center"/>
              <w:rPr>
                <w:sz w:val="22"/>
                <w:szCs w:val="22"/>
              </w:rPr>
            </w:pPr>
            <w:r>
              <w:rPr>
                <w:sz w:val="22"/>
                <w:szCs w:val="22"/>
              </w:rPr>
              <w:t>0</w:t>
            </w:r>
          </w:p>
        </w:tc>
      </w:tr>
      <w:tr w:rsidR="003D1C66" w:rsidRPr="006316E7" w:rsidTr="003D1C66">
        <w:trPr>
          <w:trHeight w:val="312"/>
        </w:trPr>
        <w:tc>
          <w:tcPr>
            <w:tcW w:w="1010"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Бруцеллез</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lang w:eastAsia="en-US"/>
              </w:rPr>
            </w:pPr>
            <w:r w:rsidRPr="009D1CF1">
              <w:rPr>
                <w:rFonts w:ascii="Times New Roman" w:hAnsi="Times New Roman"/>
                <w:lang w:eastAsia="en-US"/>
              </w:rPr>
              <w:t>0</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1,2</w:t>
            </w:r>
          </w:p>
        </w:tc>
        <w:tc>
          <w:tcPr>
            <w:tcW w:w="30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Pr>
                <w:sz w:val="22"/>
                <w:szCs w:val="22"/>
              </w:rPr>
              <w:t>0</w:t>
            </w:r>
          </w:p>
        </w:tc>
        <w:tc>
          <w:tcPr>
            <w:tcW w:w="32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Pr>
                <w:sz w:val="22"/>
                <w:szCs w:val="22"/>
              </w:rPr>
              <w:t>0</w:t>
            </w:r>
          </w:p>
        </w:tc>
        <w:tc>
          <w:tcPr>
            <w:tcW w:w="302" w:type="pct"/>
            <w:shd w:val="clear" w:color="auto" w:fill="auto"/>
          </w:tcPr>
          <w:p w:rsidR="003D1C66" w:rsidRPr="009D1CF1" w:rsidRDefault="003D1C66" w:rsidP="003D1C66">
            <w:pPr>
              <w:jc w:val="center"/>
              <w:rPr>
                <w:sz w:val="22"/>
                <w:szCs w:val="22"/>
              </w:rPr>
            </w:pPr>
            <w:r w:rsidRPr="009D1CF1">
              <w:rPr>
                <w:sz w:val="22"/>
                <w:szCs w:val="22"/>
              </w:rPr>
              <w:t>0</w:t>
            </w:r>
          </w:p>
        </w:tc>
        <w:tc>
          <w:tcPr>
            <w:tcW w:w="321" w:type="pct"/>
            <w:shd w:val="clear" w:color="auto" w:fill="auto"/>
          </w:tcPr>
          <w:p w:rsidR="003D1C66" w:rsidRPr="009D1CF1" w:rsidRDefault="003D1C66" w:rsidP="003D1C66">
            <w:pPr>
              <w:jc w:val="center"/>
              <w:rPr>
                <w:sz w:val="22"/>
                <w:szCs w:val="22"/>
              </w:rPr>
            </w:pPr>
            <w:r w:rsidRPr="009D1CF1">
              <w:rPr>
                <w:sz w:val="22"/>
                <w:szCs w:val="22"/>
              </w:rPr>
              <w:t>0</w:t>
            </w:r>
          </w:p>
        </w:tc>
        <w:tc>
          <w:tcPr>
            <w:tcW w:w="393" w:type="pct"/>
          </w:tcPr>
          <w:p w:rsidR="003D1C66" w:rsidRPr="009D1CF1" w:rsidRDefault="003D1C66" w:rsidP="003D1C66">
            <w:pPr>
              <w:jc w:val="center"/>
              <w:rPr>
                <w:sz w:val="22"/>
                <w:szCs w:val="22"/>
              </w:rPr>
            </w:pPr>
            <w:r>
              <w:rPr>
                <w:sz w:val="22"/>
                <w:szCs w:val="22"/>
              </w:rPr>
              <w:t>0</w:t>
            </w:r>
          </w:p>
        </w:tc>
        <w:tc>
          <w:tcPr>
            <w:tcW w:w="481" w:type="pct"/>
          </w:tcPr>
          <w:p w:rsidR="003D1C66" w:rsidRPr="009D1CF1" w:rsidRDefault="003D1C66" w:rsidP="003D1C66">
            <w:pPr>
              <w:jc w:val="center"/>
              <w:rPr>
                <w:sz w:val="22"/>
                <w:szCs w:val="22"/>
              </w:rPr>
            </w:pPr>
            <w:r>
              <w:rPr>
                <w:sz w:val="22"/>
                <w:szCs w:val="22"/>
              </w:rPr>
              <w:t>0</w:t>
            </w:r>
          </w:p>
        </w:tc>
      </w:tr>
    </w:tbl>
    <w:p w:rsidR="003D1C66" w:rsidRPr="00043549" w:rsidRDefault="003D1C66" w:rsidP="003D1C66">
      <w:pPr>
        <w:ind w:firstLine="709"/>
        <w:jc w:val="both"/>
      </w:pPr>
    </w:p>
    <w:p w:rsidR="005E0F76" w:rsidRPr="00043549" w:rsidRDefault="005E0F76" w:rsidP="005E0F76">
      <w:pPr>
        <w:ind w:firstLine="709"/>
        <w:jc w:val="both"/>
      </w:pPr>
      <w:r w:rsidRPr="000E0B7E">
        <w:t>В</w:t>
      </w:r>
      <w:r>
        <w:t xml:space="preserve"> 2022 году зарегистрировано 48 случаев заболеваний </w:t>
      </w:r>
      <w:r w:rsidRPr="00043549">
        <w:t>ПОИ</w:t>
      </w:r>
      <w:r>
        <w:t>, что в 16 раз</w:t>
      </w:r>
      <w:r w:rsidRPr="00711CB6">
        <w:rPr>
          <w:color w:val="FF0000"/>
        </w:rPr>
        <w:t xml:space="preserve"> </w:t>
      </w:r>
      <w:r>
        <w:t>больше по сравнению с 2021 годом - 3 случая</w:t>
      </w:r>
      <w:r w:rsidRPr="00F51F14">
        <w:rPr>
          <w:bCs/>
        </w:rPr>
        <w:t xml:space="preserve"> </w:t>
      </w:r>
      <w:r>
        <w:rPr>
          <w:bCs/>
        </w:rPr>
        <w:t xml:space="preserve">(2020 г. – 19 случаев, </w:t>
      </w:r>
      <w:r w:rsidRPr="00043549">
        <w:rPr>
          <w:bCs/>
        </w:rPr>
        <w:t>2019 г. – 4</w:t>
      </w:r>
      <w:r>
        <w:rPr>
          <w:bCs/>
        </w:rPr>
        <w:t>4 случая).</w:t>
      </w:r>
    </w:p>
    <w:p w:rsidR="003D1C66" w:rsidRPr="00043549" w:rsidRDefault="003D1C66" w:rsidP="003D1C66">
      <w:pPr>
        <w:pStyle w:val="21"/>
        <w:shd w:val="clear" w:color="auto" w:fill="auto"/>
        <w:spacing w:after="0" w:line="240" w:lineRule="auto"/>
        <w:ind w:firstLine="709"/>
        <w:rPr>
          <w:sz w:val="24"/>
          <w:szCs w:val="24"/>
        </w:rPr>
      </w:pPr>
      <w:r w:rsidRPr="00043549">
        <w:rPr>
          <w:sz w:val="24"/>
          <w:szCs w:val="24"/>
        </w:rPr>
        <w:t xml:space="preserve">Природные и социальные факторы, оказывающие влияние на заболеваемость ПОИ,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w:t>
      </w:r>
      <w:r w:rsidRPr="00043549">
        <w:rPr>
          <w:sz w:val="24"/>
          <w:szCs w:val="24"/>
        </w:rPr>
        <w:lastRenderedPageBreak/>
        <w:t>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3D1C66" w:rsidRPr="00043549" w:rsidRDefault="003D1C66" w:rsidP="003D1C66">
      <w:pPr>
        <w:pStyle w:val="a5"/>
        <w:ind w:firstLine="709"/>
        <w:jc w:val="both"/>
        <w:rPr>
          <w:rFonts w:ascii="Times New Roman" w:hAnsi="Times New Roman"/>
          <w:sz w:val="24"/>
          <w:szCs w:val="24"/>
        </w:rPr>
      </w:pPr>
      <w:r w:rsidRPr="00720E67">
        <w:rPr>
          <w:rStyle w:val="317"/>
          <w:sz w:val="24"/>
          <w:szCs w:val="24"/>
        </w:rPr>
        <w:t>Инфекции, передающиеся клещами (ИПК),</w:t>
      </w:r>
      <w:r w:rsidRPr="00720E67">
        <w:rPr>
          <w:rFonts w:ascii="Times New Roman" w:hAnsi="Times New Roman"/>
          <w:sz w:val="24"/>
          <w:szCs w:val="24"/>
        </w:rPr>
        <w:t xml:space="preserve"> в силу наличия обширных природных территорий, являющихся их нозоареалами, требуют постоянного эпидемиологического и эпизоотологического надзора и контроля.</w:t>
      </w:r>
      <w:r>
        <w:rPr>
          <w:rFonts w:ascii="Times New Roman" w:hAnsi="Times New Roman"/>
          <w:sz w:val="24"/>
          <w:szCs w:val="24"/>
        </w:rPr>
        <w:t xml:space="preserve"> </w:t>
      </w:r>
      <w:r w:rsidRPr="00720E67">
        <w:rPr>
          <w:rFonts w:ascii="Times New Roman" w:hAnsi="Times New Roman"/>
          <w:sz w:val="24"/>
          <w:szCs w:val="24"/>
        </w:rPr>
        <w:t>На сегодняшний день одной из основных особенностей</w:t>
      </w:r>
      <w:r w:rsidRPr="00043549">
        <w:rPr>
          <w:rFonts w:ascii="Times New Roman" w:hAnsi="Times New Roman"/>
          <w:sz w:val="24"/>
          <w:szCs w:val="24"/>
        </w:rPr>
        <w:t xml:space="preserve"> этих инфекций явля</w:t>
      </w:r>
      <w:r>
        <w:rPr>
          <w:rFonts w:ascii="Times New Roman" w:hAnsi="Times New Roman"/>
          <w:sz w:val="24"/>
          <w:szCs w:val="24"/>
        </w:rPr>
        <w:t xml:space="preserve">ется многообразие возбудителей </w:t>
      </w:r>
      <w:r w:rsidRPr="00043549">
        <w:rPr>
          <w:rFonts w:ascii="Times New Roman" w:hAnsi="Times New Roman"/>
          <w:sz w:val="24"/>
          <w:szCs w:val="24"/>
        </w:rPr>
        <w:t>и их способность существовать совместно в одном клеще. Ежегодно регистрируются  400 - 700 обращений  в медицинские организации по поводу присасывания клещей, при этом около четверти пострадавших ежегодно составляют дети.</w:t>
      </w:r>
    </w:p>
    <w:p w:rsidR="003D1C66" w:rsidRPr="001239D9" w:rsidRDefault="003D1C66" w:rsidP="003D1C66">
      <w:pPr>
        <w:pStyle w:val="a5"/>
        <w:ind w:firstLine="709"/>
        <w:jc w:val="both"/>
        <w:rPr>
          <w:rFonts w:ascii="Times New Roman" w:hAnsi="Times New Roman"/>
          <w:color w:val="000000" w:themeColor="text1"/>
          <w:sz w:val="24"/>
          <w:szCs w:val="24"/>
        </w:rPr>
      </w:pPr>
      <w:r>
        <w:rPr>
          <w:rFonts w:ascii="Times New Roman" w:hAnsi="Times New Roman"/>
          <w:sz w:val="24"/>
          <w:szCs w:val="24"/>
        </w:rPr>
        <w:t>В 2022 году от укусов клещей пострадало 416</w:t>
      </w:r>
      <w:r w:rsidRPr="00043549">
        <w:rPr>
          <w:rFonts w:ascii="Times New Roman" w:hAnsi="Times New Roman"/>
          <w:sz w:val="24"/>
          <w:szCs w:val="24"/>
        </w:rPr>
        <w:t xml:space="preserve"> </w:t>
      </w:r>
      <w:r>
        <w:rPr>
          <w:rFonts w:ascii="Times New Roman" w:hAnsi="Times New Roman"/>
          <w:sz w:val="24"/>
          <w:szCs w:val="24"/>
        </w:rPr>
        <w:t>человек</w:t>
      </w:r>
      <w:r w:rsidRPr="00043549">
        <w:rPr>
          <w:rFonts w:ascii="Times New Roman" w:hAnsi="Times New Roman"/>
          <w:sz w:val="24"/>
          <w:szCs w:val="24"/>
        </w:rPr>
        <w:t xml:space="preserve">, из них </w:t>
      </w:r>
      <w:r>
        <w:rPr>
          <w:rFonts w:ascii="Times New Roman" w:hAnsi="Times New Roman"/>
          <w:sz w:val="24"/>
          <w:szCs w:val="24"/>
        </w:rPr>
        <w:t>29,3 % обращений (122</w:t>
      </w:r>
      <w:r w:rsidRPr="00043549">
        <w:rPr>
          <w:rFonts w:ascii="Times New Roman" w:hAnsi="Times New Roman"/>
          <w:sz w:val="24"/>
          <w:szCs w:val="24"/>
        </w:rPr>
        <w:t xml:space="preserve"> человек</w:t>
      </w:r>
      <w:r>
        <w:rPr>
          <w:rFonts w:ascii="Times New Roman" w:hAnsi="Times New Roman"/>
          <w:sz w:val="24"/>
          <w:szCs w:val="24"/>
        </w:rPr>
        <w:t>а</w:t>
      </w:r>
      <w:r w:rsidRPr="00043549">
        <w:rPr>
          <w:rFonts w:ascii="Times New Roman" w:hAnsi="Times New Roman"/>
          <w:sz w:val="24"/>
          <w:szCs w:val="24"/>
        </w:rPr>
        <w:t>) составляют случаи присасывания у детей до 17 лет (</w:t>
      </w:r>
      <w:r>
        <w:rPr>
          <w:rFonts w:ascii="Times New Roman" w:hAnsi="Times New Roman"/>
          <w:sz w:val="24"/>
          <w:szCs w:val="24"/>
        </w:rPr>
        <w:t xml:space="preserve">2021 г. – 283 человека, в т.ч. 82 ребенка; 2020 г. – 355 человек, в т.ч. 118 детей; </w:t>
      </w:r>
      <w:r w:rsidRPr="00043549">
        <w:rPr>
          <w:rFonts w:ascii="Times New Roman" w:hAnsi="Times New Roman"/>
          <w:sz w:val="24"/>
          <w:szCs w:val="24"/>
        </w:rPr>
        <w:t xml:space="preserve">2019 г. </w:t>
      </w:r>
      <w:r>
        <w:rPr>
          <w:rFonts w:ascii="Times New Roman" w:hAnsi="Times New Roman"/>
          <w:sz w:val="24"/>
          <w:szCs w:val="24"/>
        </w:rPr>
        <w:t>– 417 человек, в т.ч. 120 детей)</w:t>
      </w:r>
      <w:r w:rsidRPr="00043549">
        <w:rPr>
          <w:rFonts w:ascii="Times New Roman" w:hAnsi="Times New Roman"/>
          <w:sz w:val="24"/>
          <w:szCs w:val="24"/>
        </w:rPr>
        <w:t xml:space="preserve">. </w:t>
      </w:r>
      <w:r>
        <w:rPr>
          <w:rFonts w:ascii="Times New Roman" w:hAnsi="Times New Roman"/>
          <w:sz w:val="24"/>
          <w:szCs w:val="24"/>
        </w:rPr>
        <w:t xml:space="preserve">За последние 10 лет максимальное количество обратившихся наблюдалось в 2017 г. (654 чел.), а минимальное в 2021 г. (283 чел.). В связи с высокой обращаемостью населения по поводу присасывания клещей, актуальным является проведение экспресс-диагностики переносчиков на их инфицированность возбудителями клещевых инфекций. </w:t>
      </w:r>
      <w:r w:rsidRPr="00043549">
        <w:rPr>
          <w:rFonts w:ascii="Times New Roman" w:hAnsi="Times New Roman"/>
          <w:sz w:val="24"/>
          <w:szCs w:val="24"/>
        </w:rPr>
        <w:t>Экспресс-ди</w:t>
      </w:r>
      <w:r>
        <w:rPr>
          <w:rFonts w:ascii="Times New Roman" w:hAnsi="Times New Roman"/>
          <w:sz w:val="24"/>
          <w:szCs w:val="24"/>
        </w:rPr>
        <w:t xml:space="preserve">агностика на территории ЕАО </w:t>
      </w:r>
      <w:r w:rsidRPr="00043549">
        <w:rPr>
          <w:rFonts w:ascii="Times New Roman" w:hAnsi="Times New Roman"/>
          <w:sz w:val="24"/>
          <w:szCs w:val="24"/>
        </w:rPr>
        <w:t xml:space="preserve">проводится в лаборатории ФБУЗ «Центр гигиены и эпидемиологии в ЕАО». </w:t>
      </w:r>
      <w:r w:rsidRPr="001239D9">
        <w:rPr>
          <w:rFonts w:ascii="Times New Roman" w:hAnsi="Times New Roman"/>
          <w:color w:val="000000" w:themeColor="text1"/>
          <w:sz w:val="24"/>
          <w:szCs w:val="24"/>
        </w:rPr>
        <w:t>В 202</w:t>
      </w:r>
      <w:r>
        <w:rPr>
          <w:rFonts w:ascii="Times New Roman" w:hAnsi="Times New Roman"/>
          <w:color w:val="000000" w:themeColor="text1"/>
          <w:sz w:val="24"/>
          <w:szCs w:val="24"/>
        </w:rPr>
        <w:t>2</w:t>
      </w:r>
      <w:r w:rsidRPr="001239D9">
        <w:rPr>
          <w:rFonts w:ascii="Times New Roman" w:hAnsi="Times New Roman"/>
          <w:color w:val="000000" w:themeColor="text1"/>
          <w:sz w:val="24"/>
          <w:szCs w:val="24"/>
        </w:rPr>
        <w:t xml:space="preserve"> году исследовано 996 экз. клещей (методом ПЦР - 931 экз.,  методом ИФА - 89 экз.), из них 266 экз. клещей, снятых с людей. Инфицированность клещей вирусом клещевого энцефалита составила 0 % (2021 г. – 0 %; 2020 год – 2,3 %), </w:t>
      </w:r>
      <w:r>
        <w:rPr>
          <w:rFonts w:ascii="Times New Roman" w:hAnsi="Times New Roman"/>
          <w:color w:val="000000" w:themeColor="text1"/>
          <w:sz w:val="24"/>
          <w:szCs w:val="24"/>
        </w:rPr>
        <w:t>боррелиями – 169 особей</w:t>
      </w:r>
      <w:r w:rsidRPr="001239D9">
        <w:rPr>
          <w:rFonts w:ascii="Times New Roman" w:hAnsi="Times New Roman"/>
          <w:color w:val="000000" w:themeColor="text1"/>
          <w:sz w:val="24"/>
          <w:szCs w:val="24"/>
        </w:rPr>
        <w:t xml:space="preserve">, или </w:t>
      </w:r>
      <w:r>
        <w:rPr>
          <w:rFonts w:ascii="Times New Roman" w:hAnsi="Times New Roman"/>
          <w:color w:val="000000" w:themeColor="text1"/>
          <w:sz w:val="24"/>
          <w:szCs w:val="24"/>
        </w:rPr>
        <w:t>18,2</w:t>
      </w:r>
      <w:r w:rsidRPr="001239D9">
        <w:rPr>
          <w:rFonts w:ascii="Times New Roman" w:hAnsi="Times New Roman"/>
          <w:color w:val="000000" w:themeColor="text1"/>
          <w:sz w:val="24"/>
          <w:szCs w:val="24"/>
        </w:rPr>
        <w:t xml:space="preserve"> % (2021 г. – 25,5 %, 2020 г. – 31,8 %), </w:t>
      </w:r>
      <w:r>
        <w:rPr>
          <w:rFonts w:ascii="Times New Roman" w:hAnsi="Times New Roman"/>
          <w:color w:val="000000" w:themeColor="text1"/>
          <w:sz w:val="24"/>
          <w:szCs w:val="24"/>
        </w:rPr>
        <w:t>эрлихиями – 13 особей</w:t>
      </w:r>
      <w:r w:rsidRPr="001239D9">
        <w:rPr>
          <w:rFonts w:ascii="Times New Roman" w:hAnsi="Times New Roman"/>
          <w:color w:val="000000" w:themeColor="text1"/>
          <w:sz w:val="24"/>
          <w:szCs w:val="24"/>
        </w:rPr>
        <w:t xml:space="preserve">, или </w:t>
      </w:r>
      <w:r>
        <w:rPr>
          <w:rFonts w:ascii="Times New Roman" w:hAnsi="Times New Roman"/>
          <w:color w:val="000000" w:themeColor="text1"/>
          <w:sz w:val="24"/>
          <w:szCs w:val="24"/>
        </w:rPr>
        <w:t>1,4</w:t>
      </w:r>
      <w:r w:rsidRPr="001239D9">
        <w:rPr>
          <w:rFonts w:ascii="Times New Roman" w:hAnsi="Times New Roman"/>
          <w:color w:val="000000" w:themeColor="text1"/>
          <w:sz w:val="24"/>
          <w:szCs w:val="24"/>
        </w:rPr>
        <w:t xml:space="preserve"> % (2021 г. – 0,7 %, 2020 г. – 0 %), </w:t>
      </w:r>
      <w:r>
        <w:rPr>
          <w:rFonts w:ascii="Times New Roman" w:hAnsi="Times New Roman"/>
          <w:color w:val="000000" w:themeColor="text1"/>
          <w:sz w:val="24"/>
          <w:szCs w:val="24"/>
        </w:rPr>
        <w:t>анаплазмами – 42,</w:t>
      </w:r>
      <w:r w:rsidRPr="001239D9">
        <w:rPr>
          <w:rFonts w:ascii="Times New Roman" w:hAnsi="Times New Roman"/>
          <w:color w:val="000000" w:themeColor="text1"/>
          <w:sz w:val="24"/>
          <w:szCs w:val="24"/>
        </w:rPr>
        <w:t xml:space="preserve"> или </w:t>
      </w:r>
      <w:r>
        <w:rPr>
          <w:rFonts w:ascii="Times New Roman" w:hAnsi="Times New Roman"/>
          <w:color w:val="000000" w:themeColor="text1"/>
          <w:sz w:val="24"/>
          <w:szCs w:val="24"/>
        </w:rPr>
        <w:t xml:space="preserve">4,5 </w:t>
      </w:r>
      <w:r w:rsidRPr="001239D9">
        <w:rPr>
          <w:rFonts w:ascii="Times New Roman" w:hAnsi="Times New Roman"/>
          <w:color w:val="000000" w:themeColor="text1"/>
          <w:sz w:val="24"/>
          <w:szCs w:val="24"/>
        </w:rPr>
        <w:t xml:space="preserve">% (2021 г. – 8,3 %, 2020 год – 14,5 %). </w:t>
      </w:r>
    </w:p>
    <w:p w:rsidR="003D1C66" w:rsidRDefault="003D1C66" w:rsidP="003D1C66">
      <w:pPr>
        <w:pStyle w:val="a3"/>
        <w:ind w:firstLine="709"/>
        <w:jc w:val="both"/>
      </w:pPr>
      <w:r w:rsidRPr="003E6208">
        <w:rPr>
          <w:b/>
        </w:rPr>
        <w:t>Клещевой вирусный энцефалит (КВЭ).</w:t>
      </w:r>
      <w:r w:rsidRPr="00043549">
        <w:t xml:space="preserve"> Заболеваемость населения  характеризуется тенденцией к снижению. Актуальность проблемы сохраняется в виду возможности развития тяжелых форм болезни, приводящих к стойкой инвалидизации и летальным исходам. </w:t>
      </w:r>
      <w:r>
        <w:t xml:space="preserve">В 2022 году, после четырехлетнего перерыва (последние случаи были зарегистрированы </w:t>
      </w:r>
      <w:r w:rsidRPr="00043549">
        <w:t>в 2017 году – 2 случая среди взрослого населения</w:t>
      </w:r>
      <w:r>
        <w:t>, или 1,3</w:t>
      </w:r>
      <w:r w:rsidRPr="00043549">
        <w:t xml:space="preserve"> на 100 тыс. населения</w:t>
      </w:r>
      <w:r>
        <w:t xml:space="preserve">), зарегистрирован 1 случай КВЭ, показатель заболеваемости составил 0,6 на 100 тыс.нас. (рис.№). </w:t>
      </w:r>
      <w:r w:rsidRPr="00043549">
        <w:t>Показатель за</w:t>
      </w:r>
      <w:r>
        <w:t>болеваемости в Дальневосточном ф</w:t>
      </w:r>
      <w:r w:rsidRPr="00043549">
        <w:t xml:space="preserve">едеральном округе </w:t>
      </w:r>
      <w:r w:rsidRPr="00672137">
        <w:t xml:space="preserve">– </w:t>
      </w:r>
      <w:r>
        <w:t>1,08.</w:t>
      </w:r>
      <w:r w:rsidRPr="00043549">
        <w:t xml:space="preserve"> Ср</w:t>
      </w:r>
      <w:r>
        <w:t>еднероссийский показатель – 1,34</w:t>
      </w:r>
      <w:r w:rsidR="005E0F76">
        <w:t>, рис. №</w:t>
      </w:r>
      <w:r w:rsidR="00010E65">
        <w:t>49</w:t>
      </w:r>
      <w:r w:rsidR="005E0F76">
        <w:t>.</w:t>
      </w:r>
    </w:p>
    <w:p w:rsidR="003D1C66" w:rsidRPr="00043549" w:rsidRDefault="003D1C66" w:rsidP="003D1C66">
      <w:pPr>
        <w:pStyle w:val="a3"/>
        <w:ind w:firstLine="709"/>
        <w:jc w:val="both"/>
      </w:pPr>
    </w:p>
    <w:p w:rsidR="003D1C66" w:rsidRPr="00043549" w:rsidRDefault="003D1C66" w:rsidP="003D1C66">
      <w:pPr>
        <w:pStyle w:val="a5"/>
        <w:jc w:val="center"/>
        <w:rPr>
          <w:rFonts w:ascii="Times New Roman" w:hAnsi="Times New Roman"/>
          <w:b/>
          <w:sz w:val="24"/>
          <w:szCs w:val="24"/>
        </w:rPr>
      </w:pPr>
      <w:r>
        <w:rPr>
          <w:noProof/>
          <w:sz w:val="24"/>
          <w:szCs w:val="24"/>
        </w:rPr>
        <w:drawing>
          <wp:inline distT="0" distB="0" distL="0" distR="0" wp14:anchorId="39F7FDE1" wp14:editId="79D374F4">
            <wp:extent cx="5820355" cy="2655736"/>
            <wp:effectExtent l="0" t="0" r="0" b="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D1C66" w:rsidRDefault="003D1C66" w:rsidP="003D1C66">
      <w:pPr>
        <w:pStyle w:val="a5"/>
        <w:ind w:firstLine="709"/>
        <w:jc w:val="center"/>
        <w:rPr>
          <w:rFonts w:ascii="Times New Roman" w:hAnsi="Times New Roman"/>
          <w:b/>
        </w:rPr>
      </w:pPr>
    </w:p>
    <w:p w:rsidR="003D1C66" w:rsidRPr="009D1CF1" w:rsidRDefault="003D1C66" w:rsidP="003D1C66">
      <w:pPr>
        <w:pStyle w:val="a5"/>
        <w:ind w:firstLine="709"/>
        <w:jc w:val="center"/>
        <w:rPr>
          <w:rFonts w:ascii="Times New Roman" w:hAnsi="Times New Roman"/>
          <w:b/>
        </w:rPr>
      </w:pPr>
      <w:r>
        <w:rPr>
          <w:rFonts w:ascii="Times New Roman" w:hAnsi="Times New Roman"/>
          <w:b/>
        </w:rPr>
        <w:t>Рис.№</w:t>
      </w:r>
      <w:r w:rsidR="00010E65">
        <w:rPr>
          <w:rFonts w:ascii="Times New Roman" w:hAnsi="Times New Roman"/>
          <w:b/>
        </w:rPr>
        <w:t>49.</w:t>
      </w:r>
      <w:r w:rsidRPr="009D1CF1">
        <w:rPr>
          <w:rFonts w:ascii="Times New Roman" w:hAnsi="Times New Roman"/>
          <w:b/>
        </w:rPr>
        <w:t xml:space="preserve"> </w:t>
      </w:r>
      <w:r w:rsidRPr="00F4527A">
        <w:rPr>
          <w:rFonts w:ascii="Times New Roman" w:hAnsi="Times New Roman"/>
        </w:rPr>
        <w:t>Динамика заболеваемости КВЭ, на 100 тыс. населения</w:t>
      </w:r>
    </w:p>
    <w:p w:rsidR="003D1C66" w:rsidRPr="00043549" w:rsidRDefault="003D1C66" w:rsidP="003D1C66">
      <w:pPr>
        <w:pStyle w:val="a5"/>
        <w:ind w:firstLine="709"/>
        <w:jc w:val="both"/>
        <w:rPr>
          <w:rFonts w:ascii="Times New Roman" w:hAnsi="Times New Roman"/>
          <w:sz w:val="24"/>
          <w:szCs w:val="24"/>
        </w:rPr>
      </w:pPr>
    </w:p>
    <w:p w:rsidR="003D1C66" w:rsidRPr="006A0F73" w:rsidRDefault="003D1C66" w:rsidP="003D1C66">
      <w:pPr>
        <w:pStyle w:val="a5"/>
        <w:ind w:firstLine="709"/>
        <w:jc w:val="both"/>
        <w:rPr>
          <w:rFonts w:ascii="Times New Roman" w:hAnsi="Times New Roman"/>
          <w:sz w:val="24"/>
          <w:szCs w:val="24"/>
        </w:rPr>
      </w:pPr>
      <w:r>
        <w:rPr>
          <w:rFonts w:ascii="Times New Roman" w:hAnsi="Times New Roman"/>
          <w:sz w:val="24"/>
          <w:szCs w:val="24"/>
        </w:rPr>
        <w:lastRenderedPageBreak/>
        <w:t>Анализ мер специфической профилактики свидетельствует, что наиболее эффективной мерой профилактики КВЭ является иммунизация населения. В 2022</w:t>
      </w:r>
      <w:r w:rsidRPr="00043549">
        <w:rPr>
          <w:rFonts w:ascii="Times New Roman" w:hAnsi="Times New Roman"/>
          <w:sz w:val="24"/>
          <w:szCs w:val="24"/>
        </w:rPr>
        <w:t xml:space="preserve"> году в области вакцин</w:t>
      </w:r>
      <w:r>
        <w:rPr>
          <w:rFonts w:ascii="Times New Roman" w:hAnsi="Times New Roman"/>
          <w:sz w:val="24"/>
          <w:szCs w:val="24"/>
        </w:rPr>
        <w:t>ировано 2925 чел. (2021 г. – 1763, 2020 г.- 2995), ревакцинировано 5565 чел.</w:t>
      </w:r>
      <w:r w:rsidRPr="00AA2905">
        <w:rPr>
          <w:rFonts w:ascii="Times New Roman" w:hAnsi="Times New Roman"/>
          <w:sz w:val="24"/>
          <w:szCs w:val="24"/>
        </w:rPr>
        <w:t xml:space="preserve"> </w:t>
      </w:r>
      <w:r>
        <w:rPr>
          <w:rFonts w:ascii="Times New Roman" w:hAnsi="Times New Roman"/>
          <w:sz w:val="24"/>
          <w:szCs w:val="24"/>
        </w:rPr>
        <w:t>(2021 г. – 3908, 2020 г. - 4555). План вакцинации в 2022</w:t>
      </w:r>
      <w:r w:rsidRPr="00043549">
        <w:rPr>
          <w:rFonts w:ascii="Times New Roman" w:hAnsi="Times New Roman"/>
          <w:sz w:val="24"/>
          <w:szCs w:val="24"/>
        </w:rPr>
        <w:t xml:space="preserve"> году выполнен </w:t>
      </w:r>
      <w:r w:rsidRPr="00D35A90">
        <w:rPr>
          <w:rFonts w:ascii="Times New Roman" w:hAnsi="Times New Roman"/>
          <w:sz w:val="24"/>
          <w:szCs w:val="24"/>
        </w:rPr>
        <w:t xml:space="preserve">на </w:t>
      </w:r>
      <w:r>
        <w:rPr>
          <w:rFonts w:ascii="Times New Roman" w:hAnsi="Times New Roman"/>
          <w:sz w:val="24"/>
          <w:szCs w:val="24"/>
        </w:rPr>
        <w:t>40,02</w:t>
      </w:r>
      <w:r w:rsidRPr="00D35A90">
        <w:rPr>
          <w:rFonts w:ascii="Times New Roman" w:hAnsi="Times New Roman"/>
          <w:sz w:val="24"/>
          <w:szCs w:val="24"/>
        </w:rPr>
        <w:t xml:space="preserve"> %, ревакцинации - на </w:t>
      </w:r>
      <w:r>
        <w:rPr>
          <w:rFonts w:ascii="Times New Roman" w:hAnsi="Times New Roman"/>
          <w:sz w:val="24"/>
          <w:szCs w:val="24"/>
        </w:rPr>
        <w:t>78,49</w:t>
      </w:r>
      <w:r w:rsidRPr="00D35A90">
        <w:rPr>
          <w:rFonts w:ascii="Times New Roman" w:hAnsi="Times New Roman"/>
          <w:sz w:val="24"/>
          <w:szCs w:val="24"/>
        </w:rPr>
        <w:t xml:space="preserve"> </w:t>
      </w:r>
      <w:r>
        <w:rPr>
          <w:rFonts w:ascii="Times New Roman" w:hAnsi="Times New Roman"/>
          <w:sz w:val="24"/>
          <w:szCs w:val="24"/>
        </w:rPr>
        <w:t xml:space="preserve">%. Одним из основных мероприятий по неспецифической профилактике КВЭ являются акарицидные обработки. </w:t>
      </w:r>
      <w:r w:rsidRPr="00A23F8D">
        <w:rPr>
          <w:rFonts w:ascii="Times New Roman" w:hAnsi="Times New Roman"/>
          <w:color w:val="000000" w:themeColor="text1"/>
          <w:sz w:val="24"/>
          <w:szCs w:val="24"/>
        </w:rPr>
        <w:t>В эпидемический сезон 2022 года проводились акарицидные обработки территорий, охвачено 1</w:t>
      </w:r>
      <w:r>
        <w:rPr>
          <w:rFonts w:ascii="Times New Roman" w:hAnsi="Times New Roman"/>
          <w:color w:val="000000" w:themeColor="text1"/>
          <w:sz w:val="24"/>
          <w:szCs w:val="24"/>
        </w:rPr>
        <w:t>3</w:t>
      </w:r>
      <w:r w:rsidRPr="00A23F8D">
        <w:rPr>
          <w:rFonts w:ascii="Times New Roman" w:hAnsi="Times New Roman"/>
          <w:color w:val="000000" w:themeColor="text1"/>
          <w:sz w:val="24"/>
          <w:szCs w:val="24"/>
        </w:rPr>
        <w:t>6</w:t>
      </w:r>
      <w:r>
        <w:rPr>
          <w:rFonts w:ascii="Times New Roman" w:hAnsi="Times New Roman"/>
          <w:color w:val="000000" w:themeColor="text1"/>
          <w:sz w:val="24"/>
          <w:szCs w:val="24"/>
        </w:rPr>
        <w:t xml:space="preserve">,454 </w:t>
      </w:r>
      <w:r w:rsidRPr="00A23F8D">
        <w:rPr>
          <w:rFonts w:ascii="Times New Roman" w:hAnsi="Times New Roman"/>
          <w:color w:val="000000" w:themeColor="text1"/>
          <w:sz w:val="24"/>
          <w:szCs w:val="24"/>
        </w:rPr>
        <w:t>га</w:t>
      </w:r>
      <w:r>
        <w:rPr>
          <w:rFonts w:ascii="Times New Roman" w:hAnsi="Times New Roman"/>
          <w:color w:val="000000" w:themeColor="text1"/>
          <w:sz w:val="24"/>
          <w:szCs w:val="24"/>
        </w:rPr>
        <w:t>.</w:t>
      </w:r>
      <w:r w:rsidRPr="00A23F8D">
        <w:rPr>
          <w:rFonts w:ascii="Times New Roman" w:hAnsi="Times New Roman"/>
          <w:color w:val="000000" w:themeColor="text1"/>
          <w:sz w:val="24"/>
          <w:szCs w:val="24"/>
        </w:rPr>
        <w:t xml:space="preserve">, из них </w:t>
      </w:r>
      <w:r>
        <w:rPr>
          <w:rFonts w:ascii="Times New Roman" w:hAnsi="Times New Roman"/>
          <w:color w:val="000000" w:themeColor="text1"/>
          <w:sz w:val="24"/>
          <w:szCs w:val="24"/>
        </w:rPr>
        <w:t>111,291</w:t>
      </w:r>
      <w:r w:rsidRPr="00A23F8D">
        <w:rPr>
          <w:rFonts w:ascii="Times New Roman" w:hAnsi="Times New Roman"/>
          <w:color w:val="000000" w:themeColor="text1"/>
          <w:sz w:val="24"/>
          <w:szCs w:val="24"/>
        </w:rPr>
        <w:t xml:space="preserve"> га</w:t>
      </w:r>
      <w:r>
        <w:rPr>
          <w:rFonts w:ascii="Times New Roman" w:hAnsi="Times New Roman"/>
          <w:color w:val="000000" w:themeColor="text1"/>
          <w:sz w:val="24"/>
          <w:szCs w:val="24"/>
        </w:rPr>
        <w:t>.</w:t>
      </w:r>
      <w:r w:rsidRPr="00A23F8D">
        <w:rPr>
          <w:rFonts w:ascii="Times New Roman" w:hAnsi="Times New Roman"/>
          <w:color w:val="000000" w:themeColor="text1"/>
          <w:sz w:val="24"/>
          <w:szCs w:val="24"/>
        </w:rPr>
        <w:t xml:space="preserve"> – площадь летних оздоровительных учреждений. </w:t>
      </w:r>
    </w:p>
    <w:p w:rsidR="003D1C66" w:rsidRDefault="003D1C66" w:rsidP="003D1C66">
      <w:pPr>
        <w:pStyle w:val="a5"/>
        <w:ind w:firstLine="709"/>
        <w:jc w:val="both"/>
        <w:rPr>
          <w:rFonts w:ascii="Times New Roman" w:hAnsi="Times New Roman"/>
          <w:sz w:val="24"/>
          <w:szCs w:val="24"/>
        </w:rPr>
      </w:pPr>
      <w:r w:rsidRPr="004E2648">
        <w:rPr>
          <w:rFonts w:ascii="Times New Roman" w:hAnsi="Times New Roman"/>
          <w:sz w:val="24"/>
          <w:szCs w:val="24"/>
        </w:rPr>
        <w:t>На первом месте по распространенности и частоте регистрации в 202</w:t>
      </w:r>
      <w:r>
        <w:rPr>
          <w:rFonts w:ascii="Times New Roman" w:hAnsi="Times New Roman"/>
          <w:sz w:val="24"/>
          <w:szCs w:val="24"/>
        </w:rPr>
        <w:t>2</w:t>
      </w:r>
      <w:r w:rsidRPr="004E2648">
        <w:rPr>
          <w:rFonts w:ascii="Times New Roman" w:hAnsi="Times New Roman"/>
          <w:sz w:val="24"/>
          <w:szCs w:val="24"/>
        </w:rPr>
        <w:t xml:space="preserve"> г. </w:t>
      </w:r>
      <w:r>
        <w:rPr>
          <w:rFonts w:ascii="Times New Roman" w:hAnsi="Times New Roman"/>
          <w:sz w:val="24"/>
          <w:szCs w:val="24"/>
        </w:rPr>
        <w:t>продолжают оставаться риккетсиозами</w:t>
      </w:r>
      <w:r w:rsidRPr="00043549">
        <w:rPr>
          <w:rFonts w:ascii="Times New Roman" w:hAnsi="Times New Roman"/>
          <w:sz w:val="24"/>
          <w:szCs w:val="24"/>
        </w:rPr>
        <w:t xml:space="preserve"> (сибирский клещевой</w:t>
      </w:r>
      <w:r>
        <w:rPr>
          <w:rFonts w:ascii="Times New Roman" w:hAnsi="Times New Roman"/>
          <w:sz w:val="24"/>
          <w:szCs w:val="24"/>
        </w:rPr>
        <w:t xml:space="preserve"> тиф)</w:t>
      </w:r>
      <w:r w:rsidRPr="00B629D1">
        <w:rPr>
          <w:rFonts w:ascii="Times New Roman" w:hAnsi="Times New Roman"/>
          <w:sz w:val="24"/>
          <w:szCs w:val="24"/>
        </w:rPr>
        <w:t>.</w:t>
      </w:r>
      <w:r w:rsidRPr="00043549">
        <w:rPr>
          <w:rFonts w:ascii="Times New Roman" w:hAnsi="Times New Roman"/>
          <w:sz w:val="24"/>
          <w:szCs w:val="24"/>
        </w:rPr>
        <w:t xml:space="preserve"> Показате</w:t>
      </w:r>
      <w:r>
        <w:rPr>
          <w:rFonts w:ascii="Times New Roman" w:hAnsi="Times New Roman"/>
          <w:sz w:val="24"/>
          <w:szCs w:val="24"/>
        </w:rPr>
        <w:t xml:space="preserve">ль </w:t>
      </w:r>
      <w:r w:rsidRPr="00043549">
        <w:rPr>
          <w:rFonts w:ascii="Times New Roman" w:hAnsi="Times New Roman"/>
          <w:sz w:val="24"/>
          <w:szCs w:val="24"/>
        </w:rPr>
        <w:t>сибирски</w:t>
      </w:r>
      <w:r>
        <w:rPr>
          <w:rFonts w:ascii="Times New Roman" w:hAnsi="Times New Roman"/>
          <w:sz w:val="24"/>
          <w:szCs w:val="24"/>
        </w:rPr>
        <w:t>м</w:t>
      </w:r>
      <w:r w:rsidRPr="00043549">
        <w:rPr>
          <w:rFonts w:ascii="Times New Roman" w:hAnsi="Times New Roman"/>
          <w:sz w:val="24"/>
          <w:szCs w:val="24"/>
        </w:rPr>
        <w:t xml:space="preserve"> клещев</w:t>
      </w:r>
      <w:r>
        <w:rPr>
          <w:rFonts w:ascii="Times New Roman" w:hAnsi="Times New Roman"/>
          <w:sz w:val="24"/>
          <w:szCs w:val="24"/>
        </w:rPr>
        <w:t>ым  тифом  в 2022</w:t>
      </w:r>
      <w:r w:rsidRPr="00043549">
        <w:rPr>
          <w:rFonts w:ascii="Times New Roman" w:hAnsi="Times New Roman"/>
          <w:sz w:val="24"/>
          <w:szCs w:val="24"/>
        </w:rPr>
        <w:t xml:space="preserve"> году на </w:t>
      </w:r>
      <w:r>
        <w:rPr>
          <w:rFonts w:ascii="Times New Roman" w:hAnsi="Times New Roman"/>
          <w:sz w:val="24"/>
          <w:szCs w:val="24"/>
        </w:rPr>
        <w:t xml:space="preserve">100 тыс. населения составил  22,4 </w:t>
      </w:r>
      <w:r w:rsidRPr="00043549">
        <w:rPr>
          <w:rFonts w:ascii="Times New Roman" w:hAnsi="Times New Roman"/>
          <w:sz w:val="24"/>
          <w:szCs w:val="24"/>
        </w:rPr>
        <w:t xml:space="preserve"> и</w:t>
      </w:r>
      <w:r>
        <w:rPr>
          <w:rFonts w:ascii="Times New Roman" w:hAnsi="Times New Roman"/>
          <w:sz w:val="24"/>
          <w:szCs w:val="24"/>
        </w:rPr>
        <w:t xml:space="preserve">ли 35 случаев, против 2 случаев, </w:t>
      </w:r>
      <w:r w:rsidRPr="00043549">
        <w:rPr>
          <w:rFonts w:ascii="Times New Roman" w:hAnsi="Times New Roman"/>
          <w:sz w:val="24"/>
          <w:szCs w:val="24"/>
        </w:rPr>
        <w:t xml:space="preserve">или  </w:t>
      </w:r>
      <w:r>
        <w:rPr>
          <w:rFonts w:ascii="Times New Roman" w:hAnsi="Times New Roman"/>
          <w:sz w:val="24"/>
          <w:szCs w:val="24"/>
        </w:rPr>
        <w:t>1,3 в 2021 году</w:t>
      </w:r>
      <w:r w:rsidRPr="00043549">
        <w:rPr>
          <w:rFonts w:ascii="Times New Roman" w:hAnsi="Times New Roman"/>
          <w:sz w:val="24"/>
          <w:szCs w:val="24"/>
        </w:rPr>
        <w:t xml:space="preserve">, </w:t>
      </w:r>
      <w:r>
        <w:rPr>
          <w:rFonts w:ascii="Times New Roman" w:hAnsi="Times New Roman"/>
          <w:sz w:val="24"/>
          <w:szCs w:val="24"/>
        </w:rPr>
        <w:t>увеличение в 17,7 раз</w:t>
      </w:r>
      <w:r w:rsidRPr="00043549">
        <w:rPr>
          <w:rFonts w:ascii="Times New Roman" w:hAnsi="Times New Roman"/>
          <w:sz w:val="24"/>
          <w:szCs w:val="24"/>
        </w:rPr>
        <w:t xml:space="preserve">,  </w:t>
      </w:r>
      <w:r>
        <w:rPr>
          <w:rFonts w:ascii="Times New Roman" w:hAnsi="Times New Roman"/>
          <w:sz w:val="24"/>
          <w:szCs w:val="24"/>
        </w:rPr>
        <w:t>что  также выше показателя Дальневосточного ф</w:t>
      </w:r>
      <w:r w:rsidRPr="00043549">
        <w:rPr>
          <w:rFonts w:ascii="Times New Roman" w:hAnsi="Times New Roman"/>
          <w:sz w:val="24"/>
          <w:szCs w:val="24"/>
        </w:rPr>
        <w:t>едерального округа (</w:t>
      </w:r>
      <w:r>
        <w:rPr>
          <w:rFonts w:ascii="Times New Roman" w:hAnsi="Times New Roman"/>
          <w:sz w:val="24"/>
          <w:szCs w:val="24"/>
        </w:rPr>
        <w:t>5,6</w:t>
      </w:r>
      <w:r w:rsidRPr="00043549">
        <w:rPr>
          <w:rFonts w:ascii="Times New Roman" w:hAnsi="Times New Roman"/>
          <w:sz w:val="24"/>
          <w:szCs w:val="24"/>
        </w:rPr>
        <w:t xml:space="preserve">) </w:t>
      </w:r>
      <w:r>
        <w:rPr>
          <w:rFonts w:ascii="Times New Roman" w:hAnsi="Times New Roman"/>
          <w:sz w:val="24"/>
          <w:szCs w:val="24"/>
        </w:rPr>
        <w:t>в 4 раза, и выше</w:t>
      </w:r>
      <w:r w:rsidRPr="00043549">
        <w:rPr>
          <w:rFonts w:ascii="Times New Roman" w:hAnsi="Times New Roman"/>
          <w:sz w:val="24"/>
          <w:szCs w:val="24"/>
        </w:rPr>
        <w:t xml:space="preserve"> ср</w:t>
      </w:r>
      <w:r>
        <w:rPr>
          <w:rFonts w:ascii="Times New Roman" w:hAnsi="Times New Roman"/>
          <w:sz w:val="24"/>
          <w:szCs w:val="24"/>
        </w:rPr>
        <w:t>еднероссийского показателя (0,9</w:t>
      </w:r>
      <w:r w:rsidRPr="00043549">
        <w:rPr>
          <w:rFonts w:ascii="Times New Roman" w:hAnsi="Times New Roman"/>
          <w:sz w:val="24"/>
          <w:szCs w:val="24"/>
        </w:rPr>
        <w:t>)</w:t>
      </w:r>
      <w:r>
        <w:rPr>
          <w:rFonts w:ascii="Times New Roman" w:hAnsi="Times New Roman"/>
          <w:sz w:val="24"/>
          <w:szCs w:val="24"/>
        </w:rPr>
        <w:t xml:space="preserve"> </w:t>
      </w:r>
      <w:r w:rsidRPr="0083212A">
        <w:rPr>
          <w:rFonts w:ascii="Times New Roman" w:hAnsi="Times New Roman"/>
          <w:color w:val="000000" w:themeColor="text1"/>
          <w:sz w:val="24"/>
          <w:szCs w:val="24"/>
        </w:rPr>
        <w:t>в 24,8 раз</w:t>
      </w:r>
      <w:r>
        <w:rPr>
          <w:rFonts w:ascii="Times New Roman" w:hAnsi="Times New Roman"/>
          <w:sz w:val="24"/>
          <w:szCs w:val="24"/>
        </w:rPr>
        <w:t xml:space="preserve">. Заболеваемость риккетсиозами </w:t>
      </w:r>
      <w:r w:rsidRPr="00043549">
        <w:rPr>
          <w:rFonts w:ascii="Times New Roman" w:hAnsi="Times New Roman"/>
          <w:sz w:val="24"/>
          <w:szCs w:val="24"/>
        </w:rPr>
        <w:t>регистрировалась в</w:t>
      </w:r>
      <w:r>
        <w:rPr>
          <w:rFonts w:ascii="Times New Roman" w:hAnsi="Times New Roman"/>
          <w:sz w:val="24"/>
          <w:szCs w:val="24"/>
        </w:rPr>
        <w:t xml:space="preserve"> пяти административных районах</w:t>
      </w:r>
      <w:r w:rsidRPr="00043549">
        <w:rPr>
          <w:rFonts w:ascii="Times New Roman" w:hAnsi="Times New Roman"/>
          <w:sz w:val="24"/>
          <w:szCs w:val="24"/>
        </w:rPr>
        <w:t xml:space="preserve"> из </w:t>
      </w:r>
      <w:r>
        <w:rPr>
          <w:rFonts w:ascii="Times New Roman" w:hAnsi="Times New Roman"/>
          <w:sz w:val="24"/>
          <w:szCs w:val="24"/>
        </w:rPr>
        <w:t>шести.</w:t>
      </w:r>
      <w:r w:rsidRPr="00043549">
        <w:rPr>
          <w:rFonts w:ascii="Times New Roman" w:hAnsi="Times New Roman"/>
          <w:sz w:val="24"/>
          <w:szCs w:val="24"/>
        </w:rPr>
        <w:t xml:space="preserve"> Самый высокий показатель заболеваемости в </w:t>
      </w:r>
      <w:r>
        <w:rPr>
          <w:rFonts w:ascii="Times New Roman" w:hAnsi="Times New Roman"/>
          <w:sz w:val="24"/>
          <w:szCs w:val="24"/>
        </w:rPr>
        <w:t xml:space="preserve">Ленинском районе </w:t>
      </w:r>
      <w:r w:rsidRPr="005E0F76">
        <w:rPr>
          <w:rFonts w:ascii="Times New Roman" w:hAnsi="Times New Roman"/>
          <w:sz w:val="24"/>
          <w:szCs w:val="24"/>
        </w:rPr>
        <w:t>составил 45,2 на 100 тыс. населения, что превышает среднеобластной показатель (22,4) в 2 раза (табл.</w:t>
      </w:r>
      <w:r w:rsidR="005E0F76">
        <w:rPr>
          <w:rFonts w:ascii="Times New Roman" w:hAnsi="Times New Roman"/>
          <w:sz w:val="24"/>
          <w:szCs w:val="24"/>
        </w:rPr>
        <w:t xml:space="preserve"> №</w:t>
      </w:r>
      <w:r w:rsidR="00010E65">
        <w:rPr>
          <w:rFonts w:ascii="Times New Roman" w:hAnsi="Times New Roman"/>
          <w:sz w:val="24"/>
          <w:szCs w:val="24"/>
        </w:rPr>
        <w:t>63</w:t>
      </w:r>
      <w:r w:rsidRPr="005E0F76">
        <w:rPr>
          <w:rFonts w:ascii="Times New Roman" w:hAnsi="Times New Roman"/>
          <w:sz w:val="24"/>
          <w:szCs w:val="24"/>
        </w:rPr>
        <w:t xml:space="preserve">). </w:t>
      </w:r>
    </w:p>
    <w:p w:rsidR="00010E65" w:rsidRDefault="00010E65" w:rsidP="003D1C66">
      <w:pPr>
        <w:pStyle w:val="a5"/>
        <w:ind w:firstLine="709"/>
        <w:jc w:val="both"/>
        <w:rPr>
          <w:rFonts w:ascii="Times New Roman" w:hAnsi="Times New Roman"/>
          <w:sz w:val="24"/>
          <w:szCs w:val="24"/>
        </w:rPr>
      </w:pPr>
    </w:p>
    <w:p w:rsidR="003D1C66" w:rsidRPr="00043549" w:rsidRDefault="003D1C66" w:rsidP="003D1C66">
      <w:pPr>
        <w:pStyle w:val="a5"/>
        <w:ind w:firstLine="709"/>
        <w:jc w:val="right"/>
        <w:rPr>
          <w:rFonts w:ascii="Times New Roman" w:hAnsi="Times New Roman"/>
          <w:sz w:val="24"/>
          <w:szCs w:val="24"/>
        </w:rPr>
      </w:pPr>
      <w:r w:rsidRPr="00043549">
        <w:rPr>
          <w:rFonts w:ascii="Times New Roman" w:hAnsi="Times New Roman"/>
          <w:sz w:val="24"/>
          <w:szCs w:val="24"/>
        </w:rPr>
        <w:t>Табли</w:t>
      </w:r>
      <w:r>
        <w:rPr>
          <w:rFonts w:ascii="Times New Roman" w:hAnsi="Times New Roman"/>
          <w:sz w:val="24"/>
          <w:szCs w:val="24"/>
        </w:rPr>
        <w:t>ца №</w:t>
      </w:r>
      <w:r w:rsidR="00010E65">
        <w:rPr>
          <w:rFonts w:ascii="Times New Roman" w:hAnsi="Times New Roman"/>
          <w:sz w:val="24"/>
          <w:szCs w:val="24"/>
        </w:rPr>
        <w:t>63</w:t>
      </w:r>
    </w:p>
    <w:p w:rsidR="003D1C66" w:rsidRPr="009D1CF1" w:rsidRDefault="003D1C66" w:rsidP="003D1C66">
      <w:pPr>
        <w:pStyle w:val="a5"/>
        <w:ind w:firstLine="709"/>
        <w:jc w:val="center"/>
        <w:rPr>
          <w:rFonts w:ascii="Times New Roman" w:hAnsi="Times New Roman"/>
          <w:b/>
          <w:bCs/>
        </w:rPr>
      </w:pPr>
      <w:r w:rsidRPr="009D1CF1">
        <w:rPr>
          <w:rFonts w:ascii="Times New Roman" w:hAnsi="Times New Roman"/>
          <w:b/>
        </w:rPr>
        <w:t xml:space="preserve">Заболеваемость </w:t>
      </w:r>
      <w:r w:rsidRPr="009D1CF1">
        <w:rPr>
          <w:rFonts w:ascii="Times New Roman" w:hAnsi="Times New Roman"/>
          <w:b/>
          <w:bCs/>
        </w:rPr>
        <w:t>сибирским клещевым тифом</w:t>
      </w:r>
      <w:r>
        <w:rPr>
          <w:rFonts w:ascii="Times New Roman" w:hAnsi="Times New Roman"/>
          <w:b/>
          <w:bCs/>
        </w:rPr>
        <w:t xml:space="preserve"> </w:t>
      </w:r>
      <w:r>
        <w:rPr>
          <w:rFonts w:ascii="Times New Roman" w:hAnsi="Times New Roman"/>
          <w:b/>
        </w:rPr>
        <w:t>в 2017-2022</w:t>
      </w:r>
      <w:r w:rsidRPr="009D1CF1">
        <w:rPr>
          <w:rFonts w:ascii="Times New Roman" w:hAnsi="Times New Roman"/>
          <w:b/>
        </w:rPr>
        <w:t xml:space="preserve"> гг.  </w:t>
      </w:r>
      <w:r w:rsidRPr="009D1CF1">
        <w:rPr>
          <w:rFonts w:ascii="Times New Roman" w:hAnsi="Times New Roman"/>
          <w:b/>
          <w:bCs/>
        </w:rPr>
        <w:t>(на 100 тыс. нас.)</w:t>
      </w:r>
    </w:p>
    <w:p w:rsidR="003D1C66" w:rsidRPr="00043549" w:rsidRDefault="003D1C66" w:rsidP="003D1C66">
      <w:pPr>
        <w:pStyle w:val="a5"/>
        <w:ind w:firstLine="709"/>
        <w:jc w:val="both"/>
        <w:rPr>
          <w:rFonts w:ascii="Times New Roman" w:hAnsi="Times New Roman"/>
          <w:bCs/>
          <w:sz w:val="24"/>
          <w:szCs w:val="24"/>
        </w:rPr>
      </w:pPr>
    </w:p>
    <w:tbl>
      <w:tblPr>
        <w:tblW w:w="4880"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0"/>
        <w:gridCol w:w="718"/>
        <w:gridCol w:w="658"/>
        <w:gridCol w:w="1052"/>
        <w:gridCol w:w="1173"/>
        <w:gridCol w:w="1409"/>
        <w:gridCol w:w="1194"/>
        <w:gridCol w:w="1308"/>
      </w:tblGrid>
      <w:tr w:rsidR="003D1C66" w:rsidRPr="006316E7" w:rsidTr="005E0F76">
        <w:tc>
          <w:tcPr>
            <w:tcW w:w="979" w:type="pct"/>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pStyle w:val="a5"/>
              <w:jc w:val="center"/>
              <w:rPr>
                <w:rFonts w:ascii="Times New Roman" w:hAnsi="Times New Roman"/>
              </w:rPr>
            </w:pPr>
            <w:r w:rsidRPr="009D1CF1">
              <w:rPr>
                <w:rFonts w:ascii="Times New Roman" w:hAnsi="Times New Roman"/>
              </w:rPr>
              <w:t>Территории</w:t>
            </w:r>
          </w:p>
        </w:tc>
        <w:tc>
          <w:tcPr>
            <w:tcW w:w="384" w:type="pct"/>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pStyle w:val="a5"/>
              <w:jc w:val="center"/>
              <w:rPr>
                <w:rFonts w:ascii="Times New Roman" w:hAnsi="Times New Roman"/>
              </w:rPr>
            </w:pPr>
            <w:r>
              <w:rPr>
                <w:rFonts w:ascii="Times New Roman" w:hAnsi="Times New Roman"/>
              </w:rPr>
              <w:t>СМП</w:t>
            </w:r>
          </w:p>
        </w:tc>
        <w:tc>
          <w:tcPr>
            <w:tcW w:w="352" w:type="pct"/>
            <w:tcBorders>
              <w:top w:val="single" w:sz="4" w:space="0" w:color="auto"/>
              <w:left w:val="single" w:sz="4" w:space="0" w:color="auto"/>
              <w:bottom w:val="single" w:sz="4" w:space="0" w:color="auto"/>
              <w:right w:val="single" w:sz="4" w:space="0" w:color="auto"/>
            </w:tcBorders>
            <w:vAlign w:val="center"/>
          </w:tcPr>
          <w:p w:rsidR="003D1C66" w:rsidRPr="009D1CF1" w:rsidRDefault="003D1C66" w:rsidP="003D1C66">
            <w:pPr>
              <w:pStyle w:val="a5"/>
              <w:jc w:val="center"/>
              <w:rPr>
                <w:rFonts w:ascii="Times New Roman" w:hAnsi="Times New Roman"/>
              </w:rPr>
            </w:pPr>
            <w:r>
              <w:rPr>
                <w:rFonts w:ascii="Times New Roman" w:hAnsi="Times New Roman"/>
              </w:rPr>
              <w:t>2017</w:t>
            </w:r>
          </w:p>
        </w:tc>
        <w:tc>
          <w:tcPr>
            <w:tcW w:w="563"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Pr>
                <w:rFonts w:ascii="Times New Roman" w:hAnsi="Times New Roman"/>
              </w:rPr>
              <w:t>2018</w:t>
            </w:r>
          </w:p>
        </w:tc>
        <w:tc>
          <w:tcPr>
            <w:tcW w:w="628"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Pr>
                <w:rFonts w:ascii="Times New Roman" w:hAnsi="Times New Roman"/>
              </w:rPr>
              <w:t>2019</w:t>
            </w:r>
          </w:p>
        </w:tc>
        <w:tc>
          <w:tcPr>
            <w:tcW w:w="754"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Pr>
                <w:rFonts w:ascii="Times New Roman" w:hAnsi="Times New Roman"/>
              </w:rPr>
              <w:t>2020</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2021</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2022</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pStyle w:val="a5"/>
              <w:jc w:val="center"/>
              <w:rPr>
                <w:rFonts w:ascii="Times New Roman" w:hAnsi="Times New Roman"/>
              </w:rPr>
            </w:pPr>
            <w:r w:rsidRPr="009D1CF1">
              <w:rPr>
                <w:rFonts w:ascii="Times New Roman" w:hAnsi="Times New Roman"/>
              </w:rPr>
              <w:t>Российская Федерация</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1,03</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1,4</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1,4</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1,07</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0,8</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0,5</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0,9</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pStyle w:val="a5"/>
              <w:jc w:val="center"/>
              <w:rPr>
                <w:rFonts w:ascii="Times New Roman" w:hAnsi="Times New Roman"/>
              </w:rPr>
            </w:pPr>
            <w:r w:rsidRPr="009D1CF1">
              <w:rPr>
                <w:rFonts w:ascii="Times New Roman" w:hAnsi="Times New Roman"/>
              </w:rPr>
              <w:t>ДФО</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4,4</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5,1</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5,1</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7,82</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2,2</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1,68</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5,6</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bCs/>
                <w:lang w:eastAsia="zh-CN"/>
              </w:rPr>
            </w:pPr>
            <w:r w:rsidRPr="009D1CF1">
              <w:rPr>
                <w:rFonts w:ascii="Times New Roman" w:hAnsi="Times New Roman"/>
                <w:bCs/>
                <w:lang w:eastAsia="zh-CN"/>
              </w:rPr>
              <w:t>Еврейская автономная область</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bCs/>
                <w:color w:val="000000" w:themeColor="text1"/>
                <w:lang w:eastAsia="zh-CN"/>
              </w:rPr>
            </w:pPr>
            <w:r w:rsidRPr="00B379A6">
              <w:rPr>
                <w:rFonts w:ascii="Times New Roman" w:hAnsi="Times New Roman"/>
                <w:bCs/>
                <w:color w:val="000000" w:themeColor="text1"/>
                <w:lang w:eastAsia="zh-CN"/>
              </w:rPr>
              <w:t>9,3</w:t>
            </w:r>
          </w:p>
        </w:tc>
        <w:tc>
          <w:tcPr>
            <w:tcW w:w="352" w:type="pct"/>
            <w:tcBorders>
              <w:top w:val="single" w:sz="4" w:space="0" w:color="auto"/>
              <w:left w:val="single" w:sz="4" w:space="0" w:color="auto"/>
              <w:bottom w:val="single" w:sz="4" w:space="0" w:color="auto"/>
              <w:right w:val="single" w:sz="4" w:space="0" w:color="auto"/>
            </w:tcBorders>
          </w:tcPr>
          <w:p w:rsidR="003D1C66" w:rsidRPr="008A2FE0" w:rsidRDefault="003D1C66" w:rsidP="003D1C66">
            <w:pPr>
              <w:pStyle w:val="a5"/>
              <w:jc w:val="center"/>
              <w:rPr>
                <w:rFonts w:ascii="Times New Roman" w:hAnsi="Times New Roman"/>
                <w:bCs/>
                <w:color w:val="000000" w:themeColor="text1"/>
                <w:lang w:eastAsia="zh-CN"/>
              </w:rPr>
            </w:pPr>
            <w:r w:rsidRPr="008A2FE0">
              <w:rPr>
                <w:rFonts w:ascii="Times New Roman" w:hAnsi="Times New Roman"/>
                <w:bCs/>
                <w:color w:val="000000" w:themeColor="text1"/>
                <w:lang w:eastAsia="zh-CN"/>
              </w:rPr>
              <w:t>6,6</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bCs/>
                <w:lang w:eastAsia="zh-CN"/>
              </w:rPr>
            </w:pPr>
            <w:r w:rsidRPr="009D1CF1">
              <w:rPr>
                <w:rFonts w:ascii="Times New Roman" w:hAnsi="Times New Roman"/>
                <w:bCs/>
                <w:lang w:eastAsia="zh-CN"/>
              </w:rPr>
              <w:t>9,1</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14,2</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3,7</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1,3</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22,4</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г. Биробиджан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9,3</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2,7</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10,8</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25,9</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5,5</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1,4</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12,8</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Биробиджанский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8,7</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25,9</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8,9</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8,9</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0</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18,3</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Облученский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9,3</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7,6</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15,4</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23,5</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0</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32,6</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Смидовичский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6,6</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3,9</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24,8</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4,2</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34,0</w:t>
            </w:r>
          </w:p>
        </w:tc>
      </w:tr>
      <w:tr w:rsidR="003D1C66" w:rsidRPr="006316E7" w:rsidTr="005E0F76">
        <w:trPr>
          <w:trHeight w:val="70"/>
        </w:trPr>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Ленинский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4,4</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5,4</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11,0</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5,7</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0</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45,2</w:t>
            </w:r>
          </w:p>
        </w:tc>
      </w:tr>
      <w:tr w:rsidR="003D1C66" w:rsidRPr="006316E7" w:rsidTr="005E0F76">
        <w:tc>
          <w:tcPr>
            <w:tcW w:w="979"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Октябрьский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bCs/>
                <w:color w:val="000000" w:themeColor="text1"/>
              </w:rPr>
            </w:pPr>
            <w:r w:rsidRPr="00B379A6">
              <w:rPr>
                <w:rFonts w:ascii="Times New Roman" w:hAnsi="Times New Roman"/>
                <w:bCs/>
                <w:color w:val="000000" w:themeColor="text1"/>
              </w:rPr>
              <w:t>5,98</w:t>
            </w:r>
          </w:p>
        </w:tc>
        <w:tc>
          <w:tcPr>
            <w:tcW w:w="352"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bCs/>
              </w:rPr>
            </w:pPr>
            <w:r w:rsidRPr="009D1CF1">
              <w:rPr>
                <w:rFonts w:ascii="Times New Roman" w:hAnsi="Times New Roman"/>
                <w:bCs/>
              </w:rPr>
              <w:t>19,9</w:t>
            </w:r>
          </w:p>
        </w:tc>
        <w:tc>
          <w:tcPr>
            <w:tcW w:w="56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bCs/>
              </w:rPr>
            </w:pPr>
            <w:r w:rsidRPr="009D1CF1">
              <w:rPr>
                <w:rFonts w:ascii="Times New Roman" w:hAnsi="Times New Roman"/>
                <w:bCs/>
              </w:rPr>
              <w:t>10,0</w:t>
            </w:r>
          </w:p>
        </w:tc>
        <w:tc>
          <w:tcPr>
            <w:tcW w:w="62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754"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jc w:val="center"/>
              <w:rPr>
                <w:sz w:val="22"/>
                <w:szCs w:val="22"/>
              </w:rPr>
            </w:pPr>
            <w:r w:rsidRPr="009D1CF1">
              <w:rPr>
                <w:sz w:val="22"/>
                <w:szCs w:val="22"/>
              </w:rPr>
              <w:t>0</w:t>
            </w:r>
          </w:p>
        </w:tc>
        <w:tc>
          <w:tcPr>
            <w:tcW w:w="639" w:type="pct"/>
            <w:tcBorders>
              <w:top w:val="single" w:sz="4" w:space="0" w:color="auto"/>
              <w:bottom w:val="single" w:sz="4" w:space="0" w:color="auto"/>
              <w:right w:val="single" w:sz="4" w:space="0" w:color="auto"/>
            </w:tcBorders>
            <w:shd w:val="clear" w:color="auto" w:fill="auto"/>
          </w:tcPr>
          <w:p w:rsidR="003D1C66" w:rsidRPr="009D1CF1" w:rsidRDefault="003D1C66" w:rsidP="003D1C66">
            <w:pPr>
              <w:jc w:val="center"/>
              <w:rPr>
                <w:sz w:val="22"/>
                <w:szCs w:val="22"/>
              </w:rPr>
            </w:pPr>
            <w:r>
              <w:rPr>
                <w:sz w:val="22"/>
                <w:szCs w:val="22"/>
              </w:rPr>
              <w:t>0</w:t>
            </w:r>
          </w:p>
        </w:tc>
        <w:tc>
          <w:tcPr>
            <w:tcW w:w="700" w:type="pct"/>
            <w:tcBorders>
              <w:top w:val="single" w:sz="4" w:space="0" w:color="auto"/>
              <w:left w:val="single" w:sz="4" w:space="0" w:color="auto"/>
              <w:bottom w:val="single" w:sz="4" w:space="0" w:color="auto"/>
            </w:tcBorders>
          </w:tcPr>
          <w:p w:rsidR="003D1C66" w:rsidRDefault="003D1C66" w:rsidP="003D1C66">
            <w:pPr>
              <w:jc w:val="center"/>
              <w:rPr>
                <w:sz w:val="22"/>
                <w:szCs w:val="22"/>
              </w:rPr>
            </w:pPr>
            <w:r>
              <w:rPr>
                <w:sz w:val="22"/>
                <w:szCs w:val="22"/>
              </w:rPr>
              <w:t>0</w:t>
            </w:r>
          </w:p>
        </w:tc>
      </w:tr>
    </w:tbl>
    <w:p w:rsidR="003D1C66" w:rsidRDefault="003D1C66" w:rsidP="003D1C66">
      <w:pPr>
        <w:pStyle w:val="a5"/>
        <w:ind w:firstLine="709"/>
        <w:jc w:val="both"/>
        <w:rPr>
          <w:rFonts w:ascii="Times New Roman" w:hAnsi="Times New Roman"/>
          <w:bCs/>
          <w:sz w:val="24"/>
          <w:szCs w:val="24"/>
        </w:rPr>
      </w:pPr>
    </w:p>
    <w:p w:rsidR="003D1C66" w:rsidRPr="00AB66F0" w:rsidRDefault="003D1C66" w:rsidP="003D1C66">
      <w:pPr>
        <w:pStyle w:val="a5"/>
        <w:ind w:firstLine="709"/>
        <w:jc w:val="both"/>
        <w:rPr>
          <w:rFonts w:ascii="Times New Roman" w:hAnsi="Times New Roman"/>
          <w:sz w:val="24"/>
          <w:szCs w:val="24"/>
        </w:rPr>
      </w:pPr>
      <w:r w:rsidRPr="00350908">
        <w:rPr>
          <w:rFonts w:ascii="Times New Roman" w:hAnsi="Times New Roman"/>
          <w:b/>
          <w:bCs/>
          <w:sz w:val="24"/>
          <w:szCs w:val="24"/>
        </w:rPr>
        <w:t>Иксодовый клещевой боррелиоз (ИКБ).</w:t>
      </w:r>
      <w:r w:rsidRPr="001371D0">
        <w:rPr>
          <w:rFonts w:ascii="Times New Roman" w:hAnsi="Times New Roman"/>
          <w:b/>
          <w:sz w:val="24"/>
          <w:szCs w:val="24"/>
        </w:rPr>
        <w:t xml:space="preserve"> </w:t>
      </w:r>
      <w:r>
        <w:rPr>
          <w:rFonts w:ascii="Times New Roman" w:hAnsi="Times New Roman"/>
          <w:sz w:val="24"/>
          <w:szCs w:val="24"/>
        </w:rPr>
        <w:t>В 2022</w:t>
      </w:r>
      <w:r w:rsidRPr="001371D0">
        <w:rPr>
          <w:rFonts w:ascii="Times New Roman" w:hAnsi="Times New Roman"/>
          <w:sz w:val="24"/>
          <w:szCs w:val="24"/>
        </w:rPr>
        <w:t xml:space="preserve"> году </w:t>
      </w:r>
      <w:r>
        <w:rPr>
          <w:rFonts w:ascii="Times New Roman" w:hAnsi="Times New Roman"/>
          <w:sz w:val="24"/>
          <w:szCs w:val="24"/>
        </w:rPr>
        <w:t>зарегистрировано</w:t>
      </w:r>
      <w:r w:rsidRPr="001371D0">
        <w:rPr>
          <w:rFonts w:ascii="Times New Roman" w:hAnsi="Times New Roman"/>
          <w:sz w:val="24"/>
          <w:szCs w:val="24"/>
        </w:rPr>
        <w:t xml:space="preserve"> </w:t>
      </w:r>
      <w:r>
        <w:rPr>
          <w:rFonts w:ascii="Times New Roman" w:hAnsi="Times New Roman"/>
          <w:sz w:val="24"/>
          <w:szCs w:val="24"/>
        </w:rPr>
        <w:t>4 случая</w:t>
      </w:r>
      <w:r w:rsidRPr="001371D0">
        <w:rPr>
          <w:rFonts w:ascii="Times New Roman" w:hAnsi="Times New Roman"/>
          <w:sz w:val="24"/>
          <w:szCs w:val="24"/>
        </w:rPr>
        <w:t xml:space="preserve"> ИКБ, </w:t>
      </w:r>
      <w:r>
        <w:rPr>
          <w:rFonts w:ascii="Times New Roman" w:hAnsi="Times New Roman"/>
          <w:sz w:val="24"/>
          <w:szCs w:val="24"/>
        </w:rPr>
        <w:t>или 2,6 на 100 тыс. населения</w:t>
      </w:r>
      <w:r w:rsidRPr="001371D0">
        <w:rPr>
          <w:rFonts w:ascii="Times New Roman" w:hAnsi="Times New Roman"/>
          <w:sz w:val="24"/>
          <w:szCs w:val="24"/>
        </w:rPr>
        <w:t xml:space="preserve"> (</w:t>
      </w:r>
      <w:r>
        <w:rPr>
          <w:rFonts w:ascii="Times New Roman" w:hAnsi="Times New Roman"/>
          <w:sz w:val="24"/>
          <w:szCs w:val="24"/>
        </w:rPr>
        <w:t xml:space="preserve">2021 г. – случаи не регистрировались, 2020 г. – 3 случая, </w:t>
      </w:r>
      <w:r w:rsidRPr="001371D0">
        <w:rPr>
          <w:rFonts w:ascii="Times New Roman" w:hAnsi="Times New Roman"/>
          <w:sz w:val="24"/>
          <w:szCs w:val="24"/>
        </w:rPr>
        <w:t xml:space="preserve">2019 г. – 6 </w:t>
      </w:r>
      <w:r w:rsidRPr="00AB66F0">
        <w:rPr>
          <w:rFonts w:ascii="Times New Roman" w:hAnsi="Times New Roman"/>
          <w:sz w:val="24"/>
          <w:szCs w:val="24"/>
        </w:rPr>
        <w:t xml:space="preserve">случаев). </w:t>
      </w:r>
    </w:p>
    <w:p w:rsidR="003D1C66" w:rsidRDefault="003D1C66" w:rsidP="003D1C66">
      <w:pPr>
        <w:pStyle w:val="a5"/>
        <w:ind w:firstLine="709"/>
        <w:jc w:val="both"/>
        <w:rPr>
          <w:rFonts w:ascii="Times New Roman" w:hAnsi="Times New Roman"/>
          <w:sz w:val="24"/>
          <w:szCs w:val="24"/>
        </w:rPr>
      </w:pPr>
      <w:r w:rsidRPr="00AB66F0">
        <w:rPr>
          <w:rStyle w:val="317"/>
          <w:sz w:val="24"/>
          <w:szCs w:val="24"/>
        </w:rPr>
        <w:t>Геморрагическая лихорадка с почечным синдромом (ГЛПС)</w:t>
      </w:r>
      <w:r w:rsidRPr="00AB66F0">
        <w:rPr>
          <w:rFonts w:ascii="Times New Roman" w:hAnsi="Times New Roman"/>
          <w:sz w:val="24"/>
          <w:szCs w:val="24"/>
        </w:rPr>
        <w:t xml:space="preserve"> - одна из наиболее распространенных в Еврейской автономной области острых природно-очаговых инфекций вирусной этиологии. Заболеваемость ГЛПС регистрируются</w:t>
      </w:r>
      <w:r>
        <w:rPr>
          <w:rFonts w:ascii="Times New Roman" w:hAnsi="Times New Roman"/>
          <w:sz w:val="24"/>
          <w:szCs w:val="24"/>
        </w:rPr>
        <w:t xml:space="preserve"> ежегодно. В 2022 году зарегистрировано 8 случаев</w:t>
      </w:r>
      <w:r w:rsidRPr="00043549">
        <w:rPr>
          <w:rFonts w:ascii="Times New Roman" w:hAnsi="Times New Roman"/>
          <w:sz w:val="24"/>
          <w:szCs w:val="24"/>
        </w:rPr>
        <w:t>, показатель заболе</w:t>
      </w:r>
      <w:r>
        <w:rPr>
          <w:rFonts w:ascii="Times New Roman" w:hAnsi="Times New Roman"/>
          <w:sz w:val="24"/>
          <w:szCs w:val="24"/>
        </w:rPr>
        <w:t>ваемости составил 5,1 против 1 случая, или 0,64 на 100 тыс. населения в 2021 году, превышение</w:t>
      </w:r>
      <w:r w:rsidRPr="00043549">
        <w:rPr>
          <w:rFonts w:ascii="Times New Roman" w:hAnsi="Times New Roman"/>
          <w:sz w:val="24"/>
          <w:szCs w:val="24"/>
        </w:rPr>
        <w:t xml:space="preserve"> на </w:t>
      </w:r>
      <w:r>
        <w:rPr>
          <w:rFonts w:ascii="Times New Roman" w:hAnsi="Times New Roman"/>
          <w:sz w:val="24"/>
          <w:szCs w:val="24"/>
        </w:rPr>
        <w:t>87,5%</w:t>
      </w:r>
      <w:r w:rsidRPr="00253183">
        <w:rPr>
          <w:rFonts w:ascii="Times New Roman" w:hAnsi="Times New Roman"/>
          <w:sz w:val="24"/>
          <w:szCs w:val="24"/>
        </w:rPr>
        <w:t xml:space="preserve"> </w:t>
      </w:r>
      <w:r w:rsidRPr="00043549">
        <w:rPr>
          <w:rFonts w:ascii="Times New Roman" w:hAnsi="Times New Roman"/>
          <w:sz w:val="24"/>
          <w:szCs w:val="24"/>
        </w:rPr>
        <w:t xml:space="preserve">и со средним многолетним </w:t>
      </w:r>
      <w:r>
        <w:rPr>
          <w:rFonts w:ascii="Times New Roman" w:hAnsi="Times New Roman"/>
          <w:sz w:val="24"/>
          <w:szCs w:val="24"/>
        </w:rPr>
        <w:t>показателем (СМП – 6,6)</w:t>
      </w:r>
      <w:r w:rsidRPr="000B17C3">
        <w:rPr>
          <w:rFonts w:ascii="Times New Roman" w:hAnsi="Times New Roman"/>
          <w:sz w:val="24"/>
          <w:szCs w:val="24"/>
        </w:rPr>
        <w:t xml:space="preserve"> </w:t>
      </w:r>
      <w:r>
        <w:rPr>
          <w:rFonts w:ascii="Times New Roman" w:hAnsi="Times New Roman"/>
          <w:sz w:val="24"/>
          <w:szCs w:val="24"/>
        </w:rPr>
        <w:t xml:space="preserve">- </w:t>
      </w:r>
      <w:r w:rsidRPr="00B35A9F">
        <w:rPr>
          <w:rFonts w:ascii="Times New Roman" w:hAnsi="Times New Roman"/>
          <w:color w:val="000000" w:themeColor="text1"/>
          <w:sz w:val="24"/>
          <w:szCs w:val="24"/>
        </w:rPr>
        <w:t xml:space="preserve">на 22,7 % </w:t>
      </w:r>
      <w:r>
        <w:rPr>
          <w:rFonts w:ascii="Times New Roman" w:hAnsi="Times New Roman"/>
          <w:sz w:val="24"/>
          <w:szCs w:val="24"/>
        </w:rPr>
        <w:t>(рис.№</w:t>
      </w:r>
      <w:r w:rsidR="00010E65">
        <w:rPr>
          <w:rFonts w:ascii="Times New Roman" w:hAnsi="Times New Roman"/>
          <w:sz w:val="24"/>
          <w:szCs w:val="24"/>
        </w:rPr>
        <w:t>50</w:t>
      </w:r>
      <w:r>
        <w:rPr>
          <w:rFonts w:ascii="Times New Roman" w:hAnsi="Times New Roman"/>
          <w:sz w:val="24"/>
          <w:szCs w:val="24"/>
        </w:rPr>
        <w:t>)</w:t>
      </w:r>
      <w:r w:rsidRPr="00043549">
        <w:rPr>
          <w:rFonts w:ascii="Times New Roman" w:hAnsi="Times New Roman"/>
          <w:sz w:val="24"/>
          <w:szCs w:val="24"/>
        </w:rPr>
        <w:t xml:space="preserve">. </w:t>
      </w:r>
    </w:p>
    <w:p w:rsidR="003D1C66" w:rsidRPr="00043549" w:rsidRDefault="003D1C66" w:rsidP="003D1C66">
      <w:pPr>
        <w:pStyle w:val="a5"/>
        <w:ind w:firstLine="709"/>
        <w:jc w:val="both"/>
        <w:rPr>
          <w:rFonts w:ascii="Times New Roman" w:hAnsi="Times New Roman"/>
          <w:sz w:val="24"/>
          <w:szCs w:val="24"/>
        </w:rPr>
      </w:pPr>
    </w:p>
    <w:p w:rsidR="003D1C66" w:rsidRPr="00043549" w:rsidRDefault="003D1C66" w:rsidP="003D1C66">
      <w:pPr>
        <w:pStyle w:val="a5"/>
        <w:jc w:val="center"/>
        <w:rPr>
          <w:sz w:val="24"/>
          <w:szCs w:val="24"/>
        </w:rPr>
      </w:pPr>
      <w:r>
        <w:rPr>
          <w:noProof/>
          <w:sz w:val="24"/>
          <w:szCs w:val="24"/>
        </w:rPr>
        <w:lastRenderedPageBreak/>
        <w:drawing>
          <wp:inline distT="0" distB="0" distL="0" distR="0" wp14:anchorId="09285284" wp14:editId="6AF24042">
            <wp:extent cx="5852160" cy="2345635"/>
            <wp:effectExtent l="0" t="0" r="0" b="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D1C66" w:rsidRPr="009D1CF1" w:rsidRDefault="003D1C66" w:rsidP="003D1C66">
      <w:pPr>
        <w:pStyle w:val="a5"/>
        <w:ind w:firstLine="709"/>
        <w:jc w:val="center"/>
        <w:rPr>
          <w:rFonts w:ascii="Times New Roman" w:hAnsi="Times New Roman"/>
          <w:b/>
        </w:rPr>
      </w:pPr>
    </w:p>
    <w:p w:rsidR="003D1C66" w:rsidRPr="00F4527A" w:rsidRDefault="003D1C66" w:rsidP="003D1C66">
      <w:pPr>
        <w:pStyle w:val="a5"/>
        <w:ind w:firstLine="709"/>
        <w:jc w:val="center"/>
        <w:rPr>
          <w:rFonts w:ascii="Times New Roman" w:hAnsi="Times New Roman"/>
        </w:rPr>
      </w:pPr>
      <w:r w:rsidRPr="009D1CF1">
        <w:rPr>
          <w:rFonts w:ascii="Times New Roman" w:hAnsi="Times New Roman"/>
          <w:b/>
        </w:rPr>
        <w:t>Рис.</w:t>
      </w:r>
      <w:r w:rsidR="005E0F76">
        <w:rPr>
          <w:rFonts w:ascii="Times New Roman" w:hAnsi="Times New Roman"/>
          <w:b/>
        </w:rPr>
        <w:t xml:space="preserve"> </w:t>
      </w:r>
      <w:r>
        <w:rPr>
          <w:rFonts w:ascii="Times New Roman" w:hAnsi="Times New Roman"/>
          <w:b/>
        </w:rPr>
        <w:t>№</w:t>
      </w:r>
      <w:r w:rsidR="00010E65">
        <w:rPr>
          <w:rFonts w:ascii="Times New Roman" w:hAnsi="Times New Roman"/>
          <w:b/>
        </w:rPr>
        <w:t>50.</w:t>
      </w:r>
      <w:r w:rsidRPr="009D1CF1">
        <w:rPr>
          <w:rFonts w:ascii="Times New Roman" w:hAnsi="Times New Roman"/>
          <w:b/>
        </w:rPr>
        <w:t xml:space="preserve"> </w:t>
      </w:r>
      <w:r w:rsidRPr="00F4527A">
        <w:rPr>
          <w:rFonts w:ascii="Times New Roman" w:hAnsi="Times New Roman"/>
        </w:rPr>
        <w:t>Динамика заболеваемости  ГЛПС (на 100 тыс. населения).</w:t>
      </w:r>
    </w:p>
    <w:p w:rsidR="00BE2F18" w:rsidRDefault="00BE2F18" w:rsidP="003D1C66">
      <w:pPr>
        <w:pStyle w:val="a5"/>
        <w:ind w:firstLine="709"/>
        <w:jc w:val="both"/>
        <w:rPr>
          <w:rFonts w:ascii="Times New Roman" w:hAnsi="Times New Roman"/>
          <w:sz w:val="24"/>
          <w:szCs w:val="24"/>
        </w:rPr>
      </w:pPr>
    </w:p>
    <w:p w:rsidR="003D1C66" w:rsidRPr="00043549" w:rsidRDefault="003D1C66" w:rsidP="003D1C66">
      <w:pPr>
        <w:pStyle w:val="a5"/>
        <w:ind w:firstLine="709"/>
        <w:jc w:val="both"/>
        <w:rPr>
          <w:rFonts w:ascii="Times New Roman" w:hAnsi="Times New Roman"/>
          <w:sz w:val="24"/>
          <w:szCs w:val="24"/>
        </w:rPr>
      </w:pPr>
      <w:r>
        <w:rPr>
          <w:rFonts w:ascii="Times New Roman" w:hAnsi="Times New Roman"/>
          <w:sz w:val="24"/>
          <w:szCs w:val="24"/>
        </w:rPr>
        <w:t>Показатель заболеваемости (5,1</w:t>
      </w:r>
      <w:r w:rsidRPr="00043549">
        <w:rPr>
          <w:rFonts w:ascii="Times New Roman" w:hAnsi="Times New Roman"/>
          <w:sz w:val="24"/>
          <w:szCs w:val="24"/>
        </w:rPr>
        <w:t>) превышает показатель по Дальневосточному федеральному округу (</w:t>
      </w:r>
      <w:r w:rsidRPr="00C27B8B">
        <w:rPr>
          <w:rFonts w:ascii="Times New Roman" w:hAnsi="Times New Roman"/>
          <w:sz w:val="24"/>
          <w:szCs w:val="24"/>
        </w:rPr>
        <w:t>0,</w:t>
      </w:r>
      <w:r>
        <w:rPr>
          <w:rFonts w:ascii="Times New Roman" w:hAnsi="Times New Roman"/>
          <w:sz w:val="24"/>
          <w:szCs w:val="24"/>
        </w:rPr>
        <w:t>7</w:t>
      </w:r>
      <w:r w:rsidRPr="00043549">
        <w:rPr>
          <w:rFonts w:ascii="Times New Roman" w:hAnsi="Times New Roman"/>
          <w:sz w:val="24"/>
          <w:szCs w:val="24"/>
        </w:rPr>
        <w:t>)</w:t>
      </w:r>
      <w:r w:rsidRPr="00043549">
        <w:rPr>
          <w:rFonts w:ascii="Times New Roman" w:hAnsi="Times New Roman"/>
          <w:color w:val="C00000"/>
          <w:sz w:val="24"/>
          <w:szCs w:val="24"/>
        </w:rPr>
        <w:t xml:space="preserve"> </w:t>
      </w:r>
      <w:r w:rsidRPr="00D4282B">
        <w:rPr>
          <w:rFonts w:ascii="Times New Roman" w:hAnsi="Times New Roman"/>
          <w:color w:val="000000" w:themeColor="text1"/>
          <w:sz w:val="24"/>
          <w:szCs w:val="24"/>
        </w:rPr>
        <w:t>в 7,3 раза</w:t>
      </w:r>
      <w:r>
        <w:rPr>
          <w:rFonts w:ascii="Times New Roman" w:hAnsi="Times New Roman"/>
          <w:color w:val="000000"/>
          <w:sz w:val="24"/>
          <w:szCs w:val="24"/>
        </w:rPr>
        <w:t xml:space="preserve">, и </w:t>
      </w:r>
      <w:r w:rsidRPr="00043549">
        <w:rPr>
          <w:rFonts w:ascii="Times New Roman" w:hAnsi="Times New Roman"/>
          <w:sz w:val="24"/>
          <w:szCs w:val="24"/>
        </w:rPr>
        <w:t>среднероссийск</w:t>
      </w:r>
      <w:r>
        <w:rPr>
          <w:rFonts w:ascii="Times New Roman" w:hAnsi="Times New Roman"/>
          <w:sz w:val="24"/>
          <w:szCs w:val="24"/>
        </w:rPr>
        <w:t>ий показатель</w:t>
      </w:r>
      <w:r w:rsidRPr="00043549">
        <w:rPr>
          <w:rFonts w:ascii="Times New Roman" w:hAnsi="Times New Roman"/>
          <w:color w:val="C00000"/>
          <w:sz w:val="24"/>
          <w:szCs w:val="24"/>
        </w:rPr>
        <w:t xml:space="preserve"> </w:t>
      </w:r>
      <w:r>
        <w:rPr>
          <w:rFonts w:ascii="Times New Roman" w:hAnsi="Times New Roman"/>
          <w:sz w:val="24"/>
          <w:szCs w:val="24"/>
        </w:rPr>
        <w:t xml:space="preserve">(4,7) </w:t>
      </w:r>
      <w:r w:rsidRPr="00D4282B">
        <w:rPr>
          <w:rFonts w:ascii="Times New Roman" w:hAnsi="Times New Roman"/>
          <w:color w:val="000000" w:themeColor="text1"/>
          <w:sz w:val="24"/>
          <w:szCs w:val="24"/>
        </w:rPr>
        <w:t xml:space="preserve">на 8,5 % </w:t>
      </w:r>
      <w:r>
        <w:rPr>
          <w:rFonts w:ascii="Times New Roman" w:hAnsi="Times New Roman"/>
          <w:sz w:val="24"/>
          <w:szCs w:val="24"/>
        </w:rPr>
        <w:t>(табл.</w:t>
      </w:r>
      <w:r w:rsidR="005E0F76">
        <w:rPr>
          <w:rFonts w:ascii="Times New Roman" w:hAnsi="Times New Roman"/>
          <w:sz w:val="24"/>
          <w:szCs w:val="24"/>
        </w:rPr>
        <w:t xml:space="preserve"> </w:t>
      </w:r>
      <w:r>
        <w:rPr>
          <w:rFonts w:ascii="Times New Roman" w:hAnsi="Times New Roman"/>
          <w:sz w:val="24"/>
          <w:szCs w:val="24"/>
        </w:rPr>
        <w:t>№</w:t>
      </w:r>
      <w:r w:rsidR="00010E65">
        <w:rPr>
          <w:rFonts w:ascii="Times New Roman" w:hAnsi="Times New Roman"/>
          <w:sz w:val="24"/>
          <w:szCs w:val="24"/>
        </w:rPr>
        <w:t>64</w:t>
      </w:r>
      <w:r>
        <w:rPr>
          <w:rFonts w:ascii="Times New Roman" w:hAnsi="Times New Roman"/>
          <w:sz w:val="24"/>
          <w:szCs w:val="24"/>
        </w:rPr>
        <w:t>)</w:t>
      </w:r>
      <w:r w:rsidRPr="00043549">
        <w:rPr>
          <w:rFonts w:ascii="Times New Roman" w:hAnsi="Times New Roman"/>
          <w:sz w:val="24"/>
          <w:szCs w:val="24"/>
        </w:rPr>
        <w:t xml:space="preserve">. </w:t>
      </w:r>
    </w:p>
    <w:p w:rsidR="003D1C66" w:rsidRPr="00043549" w:rsidRDefault="003D1C66" w:rsidP="003D1C66">
      <w:pPr>
        <w:pStyle w:val="a3"/>
        <w:ind w:firstLine="709"/>
        <w:rPr>
          <w:rStyle w:val="afff2"/>
          <w:bCs/>
        </w:rPr>
      </w:pPr>
      <w:r w:rsidRPr="00043549">
        <w:rPr>
          <w:rStyle w:val="afff2"/>
          <w:bCs/>
        </w:rPr>
        <w:t xml:space="preserve"> </w:t>
      </w:r>
    </w:p>
    <w:p w:rsidR="003D1C66" w:rsidRPr="00043549" w:rsidRDefault="003D1C66" w:rsidP="003D1C66">
      <w:pPr>
        <w:pStyle w:val="a3"/>
        <w:spacing w:after="0"/>
        <w:ind w:firstLine="709"/>
        <w:jc w:val="right"/>
      </w:pPr>
      <w:r w:rsidRPr="00043549">
        <w:rPr>
          <w:rStyle w:val="afff2"/>
          <w:bCs/>
        </w:rPr>
        <w:t xml:space="preserve">Таблица </w:t>
      </w:r>
      <w:r>
        <w:rPr>
          <w:rStyle w:val="afff2"/>
          <w:bCs/>
        </w:rPr>
        <w:t>№</w:t>
      </w:r>
      <w:r w:rsidR="00010E65">
        <w:rPr>
          <w:rStyle w:val="afff2"/>
          <w:bCs/>
        </w:rPr>
        <w:t>64</w:t>
      </w:r>
    </w:p>
    <w:p w:rsidR="003D1C66" w:rsidRPr="009D1CF1" w:rsidRDefault="003D1C66" w:rsidP="003D1C66">
      <w:pPr>
        <w:pStyle w:val="a5"/>
        <w:ind w:firstLine="709"/>
        <w:jc w:val="center"/>
        <w:rPr>
          <w:rFonts w:ascii="Times New Roman" w:hAnsi="Times New Roman"/>
          <w:b/>
        </w:rPr>
      </w:pPr>
      <w:r w:rsidRPr="009D1CF1">
        <w:rPr>
          <w:rFonts w:ascii="Times New Roman" w:hAnsi="Times New Roman"/>
          <w:b/>
        </w:rPr>
        <w:t>Заболеваемость</w:t>
      </w:r>
      <w:r w:rsidRPr="009D1CF1">
        <w:rPr>
          <w:rFonts w:ascii="Times New Roman" w:hAnsi="Times New Roman"/>
          <w:b/>
          <w:bCs/>
        </w:rPr>
        <w:t xml:space="preserve"> ГЛПС</w:t>
      </w:r>
      <w:r w:rsidRPr="009D1CF1">
        <w:rPr>
          <w:rFonts w:ascii="Times New Roman" w:hAnsi="Times New Roman"/>
          <w:b/>
        </w:rPr>
        <w:t xml:space="preserve"> по административным районам </w:t>
      </w:r>
      <w:r>
        <w:rPr>
          <w:rFonts w:ascii="Times New Roman" w:hAnsi="Times New Roman"/>
          <w:b/>
        </w:rPr>
        <w:t>в 2017-2022</w:t>
      </w:r>
      <w:r w:rsidRPr="009D1CF1">
        <w:rPr>
          <w:rFonts w:ascii="Times New Roman" w:hAnsi="Times New Roman"/>
          <w:b/>
        </w:rPr>
        <w:t xml:space="preserve"> гг. (на 100 тыс. населения)</w:t>
      </w:r>
    </w:p>
    <w:p w:rsidR="003D1C66" w:rsidRPr="00043549" w:rsidRDefault="003D1C66" w:rsidP="003D1C66">
      <w:pPr>
        <w:pStyle w:val="a5"/>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2"/>
        <w:gridCol w:w="737"/>
        <w:gridCol w:w="1107"/>
        <w:gridCol w:w="858"/>
        <w:gridCol w:w="982"/>
        <w:gridCol w:w="978"/>
        <w:gridCol w:w="1350"/>
        <w:gridCol w:w="1348"/>
      </w:tblGrid>
      <w:tr w:rsidR="003D1C66" w:rsidRPr="006316E7" w:rsidTr="003D1C66">
        <w:trPr>
          <w:trHeight w:val="444"/>
        </w:trPr>
        <w:tc>
          <w:tcPr>
            <w:tcW w:w="1155" w:type="pct"/>
            <w:tcBorders>
              <w:top w:val="single" w:sz="4" w:space="0" w:color="auto"/>
              <w:left w:val="single" w:sz="4" w:space="0" w:color="auto"/>
              <w:bottom w:val="single" w:sz="4" w:space="0" w:color="auto"/>
              <w:right w:val="single" w:sz="4" w:space="0" w:color="auto"/>
            </w:tcBorders>
            <w:vAlign w:val="center"/>
            <w:hideMark/>
          </w:tcPr>
          <w:p w:rsidR="003D1C66" w:rsidRPr="009D1CF1" w:rsidRDefault="003D1C66" w:rsidP="003D1C66">
            <w:pPr>
              <w:pStyle w:val="a5"/>
              <w:jc w:val="center"/>
              <w:rPr>
                <w:rFonts w:ascii="Times New Roman" w:hAnsi="Times New Roman"/>
              </w:rPr>
            </w:pPr>
            <w:r w:rsidRPr="009D1CF1">
              <w:rPr>
                <w:rFonts w:ascii="Times New Roman" w:hAnsi="Times New Roman"/>
              </w:rPr>
              <w:t>Территории</w:t>
            </w:r>
          </w:p>
        </w:tc>
        <w:tc>
          <w:tcPr>
            <w:tcW w:w="385" w:type="pct"/>
            <w:tcBorders>
              <w:top w:val="single" w:sz="4" w:space="0" w:color="auto"/>
              <w:left w:val="single" w:sz="4" w:space="0" w:color="auto"/>
              <w:bottom w:val="single" w:sz="4" w:space="0" w:color="auto"/>
              <w:right w:val="single" w:sz="4" w:space="0" w:color="auto"/>
            </w:tcBorders>
            <w:hideMark/>
          </w:tcPr>
          <w:p w:rsidR="003D1C66" w:rsidRPr="006F27A0" w:rsidRDefault="003D1C66" w:rsidP="003D1C66">
            <w:pPr>
              <w:pStyle w:val="a5"/>
              <w:jc w:val="center"/>
              <w:rPr>
                <w:rFonts w:ascii="Times New Roman" w:hAnsi="Times New Roman"/>
                <w:color w:val="FF0000"/>
              </w:rPr>
            </w:pPr>
            <w:r w:rsidRPr="00614733">
              <w:rPr>
                <w:rFonts w:ascii="Times New Roman" w:hAnsi="Times New Roman"/>
              </w:rPr>
              <w:t>СМП</w:t>
            </w:r>
          </w:p>
        </w:tc>
        <w:tc>
          <w:tcPr>
            <w:tcW w:w="578"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Pr>
                <w:rFonts w:ascii="Times New Roman" w:hAnsi="Times New Roman"/>
              </w:rPr>
              <w:t>2017</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2018</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2019</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2020</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2021</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2022</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Российская Федерация</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4,7</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5,7</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3,99</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9,55</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2,62</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1,56</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4,7</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ДФО</w:t>
            </w:r>
          </w:p>
        </w:tc>
        <w:tc>
          <w:tcPr>
            <w:tcW w:w="385"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1,4</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1,2</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2,38</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2,43</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0,89</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0,32</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0,7</w:t>
            </w:r>
          </w:p>
        </w:tc>
      </w:tr>
      <w:tr w:rsidR="003D1C66" w:rsidRPr="006316E7" w:rsidTr="003D1C66">
        <w:trPr>
          <w:trHeight w:val="340"/>
        </w:trPr>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bCs/>
                <w:lang w:eastAsia="zh-CN"/>
              </w:rPr>
            </w:pPr>
            <w:r w:rsidRPr="009D1CF1">
              <w:rPr>
                <w:rFonts w:ascii="Times New Roman" w:hAnsi="Times New Roman"/>
                <w:bCs/>
                <w:lang w:eastAsia="zh-CN"/>
              </w:rPr>
              <w:t>Еврейская автономная область</w:t>
            </w:r>
          </w:p>
        </w:tc>
        <w:tc>
          <w:tcPr>
            <w:tcW w:w="385" w:type="pct"/>
            <w:tcBorders>
              <w:top w:val="single" w:sz="4" w:space="0" w:color="auto"/>
              <w:left w:val="single" w:sz="4" w:space="0" w:color="auto"/>
              <w:bottom w:val="single" w:sz="4" w:space="0" w:color="auto"/>
              <w:right w:val="single" w:sz="4" w:space="0" w:color="auto"/>
            </w:tcBorders>
          </w:tcPr>
          <w:p w:rsidR="003D1C66" w:rsidRPr="00B379A6" w:rsidRDefault="003D1C66" w:rsidP="003D1C66">
            <w:pPr>
              <w:pStyle w:val="a5"/>
              <w:jc w:val="center"/>
              <w:rPr>
                <w:rFonts w:ascii="Times New Roman" w:hAnsi="Times New Roman"/>
                <w:color w:val="000000" w:themeColor="text1"/>
              </w:rPr>
            </w:pPr>
          </w:p>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6,6</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12,6</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9,1</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8,0</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6,25</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0,6</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5,1</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г. Биробиджан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rPr>
                <w:rFonts w:ascii="Times New Roman" w:hAnsi="Times New Roman"/>
                <w:color w:val="000000" w:themeColor="text1"/>
              </w:rPr>
            </w:pPr>
            <w:r w:rsidRPr="00B379A6">
              <w:rPr>
                <w:rFonts w:ascii="Times New Roman" w:hAnsi="Times New Roman"/>
                <w:color w:val="000000" w:themeColor="text1"/>
              </w:rPr>
              <w:t xml:space="preserve">  1,3</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4,0</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1,3</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1,4</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1,4</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Биробиджанский район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29,9</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60,4</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26,4</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44,5</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8,98</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9,1</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18,3</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Облученский район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11,7</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7,6</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15,4</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19,6</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16,04</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8,2</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Смидовичский район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3,2</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7,9</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4,0</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4,22</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4,2</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Ленинский район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5,5</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16,3</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5,5</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0</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5,72</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11,3</w:t>
            </w:r>
          </w:p>
        </w:tc>
      </w:tr>
      <w:tr w:rsidR="003D1C66" w:rsidRPr="006316E7" w:rsidTr="003D1C66">
        <w:tc>
          <w:tcPr>
            <w:tcW w:w="1155" w:type="pct"/>
            <w:tcBorders>
              <w:top w:val="single" w:sz="4" w:space="0" w:color="auto"/>
              <w:left w:val="single" w:sz="4" w:space="0" w:color="auto"/>
              <w:bottom w:val="single" w:sz="4" w:space="0" w:color="auto"/>
              <w:right w:val="single" w:sz="4" w:space="0" w:color="auto"/>
            </w:tcBorders>
            <w:hideMark/>
          </w:tcPr>
          <w:p w:rsidR="003D1C66" w:rsidRPr="009D1CF1" w:rsidRDefault="003D1C66" w:rsidP="003D1C66">
            <w:pPr>
              <w:pStyle w:val="a5"/>
              <w:jc w:val="center"/>
              <w:rPr>
                <w:rFonts w:ascii="Times New Roman" w:hAnsi="Times New Roman"/>
              </w:rPr>
            </w:pPr>
            <w:r w:rsidRPr="009D1CF1">
              <w:rPr>
                <w:rFonts w:ascii="Times New Roman" w:hAnsi="Times New Roman"/>
              </w:rPr>
              <w:t>Октябрьский район</w:t>
            </w:r>
          </w:p>
        </w:tc>
        <w:tc>
          <w:tcPr>
            <w:tcW w:w="385" w:type="pct"/>
            <w:tcBorders>
              <w:top w:val="single" w:sz="4" w:space="0" w:color="auto"/>
              <w:left w:val="single" w:sz="4" w:space="0" w:color="auto"/>
              <w:bottom w:val="single" w:sz="4" w:space="0" w:color="auto"/>
              <w:right w:val="single" w:sz="4" w:space="0" w:color="auto"/>
            </w:tcBorders>
            <w:hideMark/>
          </w:tcPr>
          <w:p w:rsidR="003D1C66" w:rsidRPr="00B379A6" w:rsidRDefault="003D1C66" w:rsidP="003D1C66">
            <w:pPr>
              <w:pStyle w:val="a5"/>
              <w:jc w:val="center"/>
              <w:rPr>
                <w:rFonts w:ascii="Times New Roman" w:hAnsi="Times New Roman"/>
                <w:color w:val="000000" w:themeColor="text1"/>
              </w:rPr>
            </w:pPr>
            <w:r w:rsidRPr="00B379A6">
              <w:rPr>
                <w:rFonts w:ascii="Times New Roman" w:hAnsi="Times New Roman"/>
                <w:color w:val="000000" w:themeColor="text1"/>
              </w:rPr>
              <w:t>18,3</w:t>
            </w:r>
          </w:p>
        </w:tc>
        <w:tc>
          <w:tcPr>
            <w:tcW w:w="57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39,7</w:t>
            </w:r>
          </w:p>
        </w:tc>
        <w:tc>
          <w:tcPr>
            <w:tcW w:w="448"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10,0</w:t>
            </w:r>
          </w:p>
        </w:tc>
        <w:tc>
          <w:tcPr>
            <w:tcW w:w="513"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10,3</w:t>
            </w:r>
          </w:p>
        </w:tc>
        <w:tc>
          <w:tcPr>
            <w:tcW w:w="511"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sidRPr="009D1CF1">
              <w:rPr>
                <w:rFonts w:ascii="Times New Roman" w:hAnsi="Times New Roman"/>
              </w:rPr>
              <w:t>31,41</w:t>
            </w:r>
          </w:p>
        </w:tc>
        <w:tc>
          <w:tcPr>
            <w:tcW w:w="705" w:type="pct"/>
            <w:tcBorders>
              <w:top w:val="single" w:sz="4" w:space="0" w:color="auto"/>
              <w:left w:val="single" w:sz="4" w:space="0" w:color="auto"/>
              <w:bottom w:val="single" w:sz="4" w:space="0" w:color="auto"/>
              <w:right w:val="single" w:sz="4" w:space="0" w:color="auto"/>
            </w:tcBorders>
          </w:tcPr>
          <w:p w:rsidR="003D1C66" w:rsidRPr="009D1CF1" w:rsidRDefault="003D1C66" w:rsidP="003D1C66">
            <w:pPr>
              <w:pStyle w:val="a5"/>
              <w:jc w:val="center"/>
              <w:rPr>
                <w:rFonts w:ascii="Times New Roman" w:hAnsi="Times New Roman"/>
              </w:rPr>
            </w:pPr>
            <w:r>
              <w:rPr>
                <w:rFonts w:ascii="Times New Roman" w:hAnsi="Times New Roman"/>
              </w:rPr>
              <w:t>0</w:t>
            </w:r>
          </w:p>
        </w:tc>
        <w:tc>
          <w:tcPr>
            <w:tcW w:w="704" w:type="pct"/>
            <w:tcBorders>
              <w:top w:val="single" w:sz="4" w:space="0" w:color="auto"/>
              <w:left w:val="single" w:sz="4" w:space="0" w:color="auto"/>
              <w:bottom w:val="single" w:sz="4" w:space="0" w:color="auto"/>
              <w:right w:val="single" w:sz="4" w:space="0" w:color="auto"/>
            </w:tcBorders>
          </w:tcPr>
          <w:p w:rsidR="003D1C66" w:rsidRDefault="003D1C66" w:rsidP="003D1C66">
            <w:pPr>
              <w:pStyle w:val="a5"/>
              <w:jc w:val="center"/>
              <w:rPr>
                <w:rFonts w:ascii="Times New Roman" w:hAnsi="Times New Roman"/>
              </w:rPr>
            </w:pPr>
            <w:r>
              <w:rPr>
                <w:rFonts w:ascii="Times New Roman" w:hAnsi="Times New Roman"/>
              </w:rPr>
              <w:t>0</w:t>
            </w:r>
          </w:p>
        </w:tc>
      </w:tr>
    </w:tbl>
    <w:p w:rsidR="003D1C66" w:rsidRPr="00043549" w:rsidRDefault="003D1C66" w:rsidP="003D1C66">
      <w:pPr>
        <w:pStyle w:val="a5"/>
        <w:ind w:firstLine="709"/>
        <w:jc w:val="both"/>
        <w:rPr>
          <w:rFonts w:ascii="Times New Roman" w:hAnsi="Times New Roman"/>
          <w:sz w:val="24"/>
          <w:szCs w:val="24"/>
        </w:rPr>
      </w:pPr>
    </w:p>
    <w:p w:rsidR="003D1C66" w:rsidRPr="009D1CF1" w:rsidRDefault="003D1C66" w:rsidP="003D1C66">
      <w:pPr>
        <w:pStyle w:val="a5"/>
        <w:ind w:firstLine="709"/>
        <w:jc w:val="both"/>
        <w:rPr>
          <w:rFonts w:ascii="Times New Roman" w:hAnsi="Times New Roman"/>
          <w:sz w:val="24"/>
          <w:szCs w:val="24"/>
        </w:rPr>
      </w:pPr>
      <w:r w:rsidRPr="009D1CF1">
        <w:rPr>
          <w:rFonts w:ascii="Times New Roman" w:hAnsi="Times New Roman"/>
          <w:sz w:val="24"/>
          <w:szCs w:val="24"/>
        </w:rPr>
        <w:t>Уровень заболеваемости ГЛПС колеблет</w:t>
      </w:r>
      <w:r>
        <w:rPr>
          <w:rFonts w:ascii="Times New Roman" w:hAnsi="Times New Roman"/>
          <w:sz w:val="24"/>
          <w:szCs w:val="24"/>
        </w:rPr>
        <w:t xml:space="preserve">ся по годам и находится в прямо </w:t>
      </w:r>
      <w:r w:rsidRPr="009D1CF1">
        <w:rPr>
          <w:rFonts w:ascii="Times New Roman" w:hAnsi="Times New Roman"/>
          <w:sz w:val="24"/>
          <w:szCs w:val="24"/>
        </w:rPr>
        <w:t>пропорциональной зави</w:t>
      </w:r>
      <w:r>
        <w:rPr>
          <w:rFonts w:ascii="Times New Roman" w:hAnsi="Times New Roman"/>
          <w:sz w:val="24"/>
          <w:szCs w:val="24"/>
        </w:rPr>
        <w:t>симости от численности грызунов</w:t>
      </w:r>
      <w:r w:rsidRPr="009D1CF1">
        <w:rPr>
          <w:rFonts w:ascii="Times New Roman" w:hAnsi="Times New Roman"/>
          <w:sz w:val="24"/>
          <w:szCs w:val="24"/>
        </w:rPr>
        <w:t xml:space="preserve"> и числа контактов людей с природными очагами.</w:t>
      </w:r>
    </w:p>
    <w:p w:rsidR="003D1C66" w:rsidRPr="00FB537A" w:rsidRDefault="003D1C66" w:rsidP="003D1C66">
      <w:pPr>
        <w:pStyle w:val="a5"/>
        <w:ind w:firstLine="709"/>
        <w:jc w:val="both"/>
        <w:rPr>
          <w:rFonts w:ascii="Times New Roman" w:hAnsi="Times New Roman"/>
          <w:color w:val="000000" w:themeColor="text1"/>
          <w:sz w:val="24"/>
          <w:szCs w:val="24"/>
        </w:rPr>
      </w:pPr>
      <w:r w:rsidRPr="00FB537A">
        <w:rPr>
          <w:rFonts w:ascii="Times New Roman" w:hAnsi="Times New Roman"/>
          <w:color w:val="000000" w:themeColor="text1"/>
          <w:sz w:val="24"/>
          <w:szCs w:val="24"/>
        </w:rPr>
        <w:t>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w:t>
      </w:r>
      <w:r>
        <w:rPr>
          <w:rFonts w:ascii="Times New Roman" w:hAnsi="Times New Roman"/>
          <w:color w:val="000000" w:themeColor="text1"/>
          <w:sz w:val="24"/>
          <w:szCs w:val="24"/>
        </w:rPr>
        <w:t>сточника заражения людей в ЕАО.</w:t>
      </w:r>
      <w:r w:rsidRPr="00FB537A">
        <w:rPr>
          <w:rFonts w:ascii="Times New Roman" w:hAnsi="Times New Roman"/>
          <w:color w:val="000000" w:themeColor="text1"/>
          <w:sz w:val="24"/>
          <w:szCs w:val="24"/>
        </w:rPr>
        <w:t xml:space="preserve"> Отловлено в 2022 году – 310 ММ, исследовано на хантавирусы – 183 особи. В подавляющем большинстве в отловах доминировала полевая мышь (105 особей или 33,87 %), также в отловах присутствовали: восточная полевка (14,52 %), красно-серая полевка (26,13 %) и единичные особи серых крыс (3,87 %). Хантавирусоносителями оказались 8 особей (4,37 %): полевая мышь (3 особи), красно-серая полевка (1 особь), восточная полевка (3 особи) и крыса серая (1 особь).</w:t>
      </w:r>
    </w:p>
    <w:p w:rsidR="003D1C66" w:rsidRPr="009D1CF1" w:rsidRDefault="003D1C66" w:rsidP="003D1C66">
      <w:pPr>
        <w:pStyle w:val="a5"/>
        <w:ind w:firstLine="709"/>
        <w:jc w:val="both"/>
        <w:rPr>
          <w:rFonts w:ascii="Times New Roman" w:hAnsi="Times New Roman"/>
          <w:sz w:val="24"/>
          <w:szCs w:val="24"/>
        </w:rPr>
      </w:pPr>
      <w:r w:rsidRPr="009D1CF1">
        <w:rPr>
          <w:rFonts w:ascii="Times New Roman" w:hAnsi="Times New Roman"/>
          <w:sz w:val="24"/>
          <w:szCs w:val="24"/>
        </w:rPr>
        <w:lastRenderedPageBreak/>
        <w:t>На динамику заболеваемости природно-очаговыми и зооантропонозными                         инфекциями оказывают влияние объемы и качество проводимых профилактических мероприятий, в т. ч. специфической профилактики, а также природные циклические колебания численности источников и переносчиков инфекции, мероприятия по                             ги</w:t>
      </w:r>
      <w:r w:rsidRPr="009D1CF1">
        <w:rPr>
          <w:rFonts w:ascii="Times New Roman" w:hAnsi="Times New Roman"/>
          <w:sz w:val="24"/>
          <w:szCs w:val="24"/>
        </w:rPr>
        <w:softHyphen/>
        <w:t xml:space="preserve">гиеническому воспитанию населения. </w:t>
      </w:r>
    </w:p>
    <w:p w:rsidR="003D1C66" w:rsidRPr="009D1CF1" w:rsidRDefault="003D1C66" w:rsidP="003D1C66">
      <w:pPr>
        <w:pStyle w:val="a5"/>
        <w:ind w:firstLine="709"/>
        <w:jc w:val="both"/>
        <w:rPr>
          <w:rFonts w:ascii="Times New Roman" w:hAnsi="Times New Roman"/>
          <w:sz w:val="24"/>
          <w:szCs w:val="24"/>
        </w:rPr>
      </w:pPr>
      <w:r>
        <w:rPr>
          <w:rFonts w:ascii="Times New Roman" w:hAnsi="Times New Roman"/>
          <w:sz w:val="24"/>
          <w:szCs w:val="24"/>
        </w:rPr>
        <w:t>Задачи на 2023</w:t>
      </w:r>
      <w:r w:rsidRPr="009D1CF1">
        <w:rPr>
          <w:rFonts w:ascii="Times New Roman" w:hAnsi="Times New Roman"/>
          <w:sz w:val="24"/>
          <w:szCs w:val="24"/>
        </w:rPr>
        <w:t xml:space="preserve">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w:t>
      </w:r>
      <w:r>
        <w:rPr>
          <w:rFonts w:ascii="Times New Roman" w:hAnsi="Times New Roman"/>
          <w:sz w:val="24"/>
          <w:szCs w:val="24"/>
        </w:rPr>
        <w:t xml:space="preserve">тва проводимых профилактических </w:t>
      </w:r>
      <w:r w:rsidRPr="009D1CF1">
        <w:rPr>
          <w:rFonts w:ascii="Times New Roman" w:hAnsi="Times New Roman"/>
          <w:sz w:val="24"/>
          <w:szCs w:val="24"/>
        </w:rPr>
        <w:t>(противоэпидемических) мероприятий (дератизация, дезинфекция), а также проведения широкой информационно-разъяснительной работы с населением</w:t>
      </w:r>
      <w:r>
        <w:rPr>
          <w:rFonts w:ascii="Times New Roman" w:hAnsi="Times New Roman"/>
          <w:sz w:val="24"/>
          <w:szCs w:val="24"/>
        </w:rPr>
        <w:t>,</w:t>
      </w:r>
      <w:r w:rsidRPr="009D1CF1">
        <w:rPr>
          <w:rFonts w:ascii="Times New Roman" w:hAnsi="Times New Roman"/>
          <w:sz w:val="24"/>
          <w:szCs w:val="24"/>
        </w:rPr>
        <w:t xml:space="preserve"> повышение доступности проведения экспресс-диагностики возбудителей КВЭ и ИКБ в присосавшихся клещах и проведение мониторинговых исследований на возбудителей клещевых инфекций для оценки активности природных очагов </w:t>
      </w:r>
      <w:r>
        <w:rPr>
          <w:rFonts w:ascii="Times New Roman" w:hAnsi="Times New Roman"/>
          <w:sz w:val="24"/>
          <w:szCs w:val="24"/>
        </w:rPr>
        <w:t>в</w:t>
      </w:r>
      <w:r w:rsidRPr="009D1CF1">
        <w:rPr>
          <w:rFonts w:ascii="Times New Roman" w:hAnsi="Times New Roman"/>
          <w:sz w:val="24"/>
          <w:szCs w:val="24"/>
        </w:rPr>
        <w:t xml:space="preserve">о всех эндемичных районах области. </w:t>
      </w:r>
    </w:p>
    <w:p w:rsidR="003D1C66" w:rsidRPr="009D1CF1" w:rsidRDefault="003D1C66" w:rsidP="003D1C66">
      <w:pPr>
        <w:pStyle w:val="a5"/>
        <w:ind w:firstLine="709"/>
        <w:jc w:val="both"/>
        <w:rPr>
          <w:rFonts w:ascii="Times New Roman" w:hAnsi="Times New Roman"/>
          <w:sz w:val="24"/>
          <w:szCs w:val="24"/>
        </w:rPr>
      </w:pPr>
      <w:r w:rsidRPr="00A40472">
        <w:rPr>
          <w:rFonts w:ascii="Times New Roman" w:hAnsi="Times New Roman"/>
          <w:sz w:val="24"/>
          <w:szCs w:val="24"/>
        </w:rPr>
        <w:t xml:space="preserve">В </w:t>
      </w:r>
      <w:r>
        <w:rPr>
          <w:rFonts w:ascii="Times New Roman" w:hAnsi="Times New Roman"/>
          <w:sz w:val="24"/>
          <w:szCs w:val="24"/>
        </w:rPr>
        <w:t>области</w:t>
      </w:r>
      <w:r w:rsidRPr="00A40472">
        <w:rPr>
          <w:rFonts w:ascii="Times New Roman" w:hAnsi="Times New Roman"/>
          <w:sz w:val="24"/>
          <w:szCs w:val="24"/>
        </w:rPr>
        <w:t xml:space="preserve"> сохраняются эпизоотологические и эпидемиологические риски осложнения ситуации по</w:t>
      </w:r>
      <w:r w:rsidRPr="00A40472">
        <w:rPr>
          <w:rStyle w:val="317"/>
          <w:sz w:val="24"/>
          <w:szCs w:val="24"/>
        </w:rPr>
        <w:t xml:space="preserve"> бешенству</w:t>
      </w:r>
      <w:r>
        <w:rPr>
          <w:rStyle w:val="317"/>
          <w:sz w:val="24"/>
          <w:szCs w:val="24"/>
        </w:rPr>
        <w:t>.</w:t>
      </w:r>
      <w:r w:rsidRPr="00A40472">
        <w:rPr>
          <w:rFonts w:ascii="Times New Roman" w:hAnsi="Times New Roman"/>
          <w:sz w:val="24"/>
          <w:szCs w:val="24"/>
        </w:rPr>
        <w:t xml:space="preserve"> </w:t>
      </w:r>
      <w:r w:rsidRPr="00DB32B6">
        <w:rPr>
          <w:rFonts w:ascii="Times New Roman" w:hAnsi="Times New Roman"/>
          <w:sz w:val="24"/>
          <w:szCs w:val="24"/>
        </w:rPr>
        <w:t xml:space="preserve">В 2022 году случаев гидрофобии среди населения области не зарегистрировано. </w:t>
      </w:r>
      <w:r w:rsidRPr="009D1CF1">
        <w:rPr>
          <w:rFonts w:ascii="Times New Roman" w:hAnsi="Times New Roman"/>
          <w:sz w:val="24"/>
          <w:szCs w:val="24"/>
        </w:rPr>
        <w:t>На фоне подъема эпизоотии бешенства происходит расширение ареала э</w:t>
      </w:r>
      <w:r>
        <w:rPr>
          <w:rFonts w:ascii="Times New Roman" w:hAnsi="Times New Roman"/>
          <w:sz w:val="24"/>
          <w:szCs w:val="24"/>
        </w:rPr>
        <w:t>того заболевания. В течение 2022</w:t>
      </w:r>
      <w:r w:rsidRPr="009D1CF1">
        <w:rPr>
          <w:rFonts w:ascii="Times New Roman" w:hAnsi="Times New Roman"/>
          <w:sz w:val="24"/>
          <w:szCs w:val="24"/>
        </w:rPr>
        <w:t xml:space="preserve"> года неоднократно отмечены заходы лисиц </w:t>
      </w:r>
      <w:r>
        <w:rPr>
          <w:rFonts w:ascii="Times New Roman" w:hAnsi="Times New Roman"/>
          <w:sz w:val="24"/>
          <w:szCs w:val="24"/>
        </w:rPr>
        <w:t xml:space="preserve">и волков </w:t>
      </w:r>
      <w:r w:rsidRPr="009D1CF1">
        <w:rPr>
          <w:rFonts w:ascii="Times New Roman" w:hAnsi="Times New Roman"/>
          <w:sz w:val="24"/>
          <w:szCs w:val="24"/>
        </w:rPr>
        <w:t xml:space="preserve">в населенные пункты </w:t>
      </w:r>
      <w:r>
        <w:rPr>
          <w:rFonts w:ascii="Times New Roman" w:hAnsi="Times New Roman"/>
          <w:sz w:val="24"/>
          <w:szCs w:val="24"/>
        </w:rPr>
        <w:t>Ленинского и Облученского районов</w:t>
      </w:r>
      <w:r w:rsidRPr="009D1CF1">
        <w:rPr>
          <w:rFonts w:ascii="Times New Roman" w:hAnsi="Times New Roman"/>
          <w:sz w:val="24"/>
          <w:szCs w:val="24"/>
        </w:rPr>
        <w:t>.</w:t>
      </w:r>
    </w:p>
    <w:p w:rsidR="003D1C66" w:rsidRPr="009D1CF1" w:rsidRDefault="003D1C66" w:rsidP="003D1C66">
      <w:pPr>
        <w:pStyle w:val="a5"/>
        <w:ind w:firstLine="709"/>
        <w:jc w:val="both"/>
        <w:rPr>
          <w:rFonts w:ascii="Times New Roman" w:hAnsi="Times New Roman"/>
          <w:sz w:val="24"/>
          <w:szCs w:val="24"/>
        </w:rPr>
      </w:pPr>
      <w:r w:rsidRPr="00DB32B6">
        <w:rPr>
          <w:rFonts w:ascii="Times New Roman" w:hAnsi="Times New Roman"/>
          <w:sz w:val="24"/>
          <w:szCs w:val="24"/>
        </w:rPr>
        <w:t>Регистрация</w:t>
      </w:r>
      <w:r w:rsidRPr="009D1CF1">
        <w:rPr>
          <w:rFonts w:ascii="Times New Roman" w:hAnsi="Times New Roman"/>
          <w:sz w:val="24"/>
          <w:szCs w:val="24"/>
        </w:rPr>
        <w:t xml:space="preserve"> слу</w:t>
      </w:r>
      <w:r>
        <w:rPr>
          <w:rFonts w:ascii="Times New Roman" w:hAnsi="Times New Roman"/>
          <w:sz w:val="24"/>
          <w:szCs w:val="24"/>
        </w:rPr>
        <w:t>чаев гидрофобии среди населения</w:t>
      </w:r>
      <w:r w:rsidRPr="009D1CF1">
        <w:rPr>
          <w:rFonts w:ascii="Times New Roman" w:hAnsi="Times New Roman"/>
          <w:sz w:val="24"/>
          <w:szCs w:val="24"/>
        </w:rPr>
        <w:t xml:space="preserve"> отмечалась </w:t>
      </w:r>
      <w:r>
        <w:rPr>
          <w:rFonts w:ascii="Times New Roman" w:hAnsi="Times New Roman"/>
          <w:sz w:val="24"/>
          <w:szCs w:val="24"/>
        </w:rPr>
        <w:t>в 2002 г., 2008 г.</w:t>
      </w:r>
      <w:r w:rsidRPr="009D1CF1">
        <w:rPr>
          <w:rFonts w:ascii="Times New Roman" w:hAnsi="Times New Roman"/>
          <w:sz w:val="24"/>
          <w:szCs w:val="24"/>
        </w:rPr>
        <w:t xml:space="preserve"> и 2010 г. - по одному случаю. </w:t>
      </w:r>
    </w:p>
    <w:p w:rsidR="003D1C66" w:rsidRPr="009D1CF1" w:rsidRDefault="003D1C66" w:rsidP="003D1C66">
      <w:pPr>
        <w:pStyle w:val="a5"/>
        <w:ind w:firstLine="709"/>
        <w:jc w:val="both"/>
        <w:rPr>
          <w:rFonts w:ascii="Times New Roman" w:hAnsi="Times New Roman"/>
          <w:sz w:val="24"/>
          <w:szCs w:val="24"/>
        </w:rPr>
      </w:pPr>
      <w:r>
        <w:rPr>
          <w:rFonts w:ascii="Times New Roman" w:hAnsi="Times New Roman"/>
          <w:sz w:val="24"/>
          <w:szCs w:val="24"/>
        </w:rPr>
        <w:t>На протяжении 20</w:t>
      </w:r>
      <w:r w:rsidRPr="009D1CF1">
        <w:rPr>
          <w:rFonts w:ascii="Times New Roman" w:hAnsi="Times New Roman"/>
          <w:sz w:val="24"/>
          <w:szCs w:val="24"/>
        </w:rPr>
        <w:t xml:space="preserve"> лет в области действует закон Еврейской автономной области от 27 февраля 2002 года № 42-ОЗ «О защите населения Еврейской автономной области от заболеваний бешенством» (в редакции от 25.06.2008). </w:t>
      </w:r>
    </w:p>
    <w:p w:rsidR="003D1C66" w:rsidRPr="009D1CF1" w:rsidRDefault="003D1C66" w:rsidP="003D1C66">
      <w:pPr>
        <w:pStyle w:val="a5"/>
        <w:ind w:firstLine="709"/>
        <w:jc w:val="both"/>
        <w:rPr>
          <w:rFonts w:ascii="Times New Roman" w:hAnsi="Times New Roman"/>
          <w:sz w:val="24"/>
          <w:szCs w:val="24"/>
        </w:rPr>
      </w:pPr>
      <w:r w:rsidRPr="009D1CF1">
        <w:rPr>
          <w:rFonts w:ascii="Times New Roman" w:hAnsi="Times New Roman"/>
          <w:sz w:val="24"/>
          <w:szCs w:val="24"/>
        </w:rPr>
        <w:t xml:space="preserve">По данным </w:t>
      </w:r>
      <w:r>
        <w:rPr>
          <w:rFonts w:ascii="Times New Roman" w:hAnsi="Times New Roman"/>
          <w:sz w:val="24"/>
          <w:szCs w:val="24"/>
        </w:rPr>
        <w:t>департамента</w:t>
      </w:r>
      <w:r w:rsidRPr="009D1CF1">
        <w:rPr>
          <w:rFonts w:ascii="Times New Roman" w:hAnsi="Times New Roman"/>
          <w:sz w:val="24"/>
          <w:szCs w:val="24"/>
        </w:rPr>
        <w:t xml:space="preserve"> по охране и использованию объектов животно</w:t>
      </w:r>
      <w:r>
        <w:rPr>
          <w:rFonts w:ascii="Times New Roman" w:hAnsi="Times New Roman"/>
          <w:sz w:val="24"/>
          <w:szCs w:val="24"/>
        </w:rPr>
        <w:t>го мира правительства ЕАО в 2022</w:t>
      </w:r>
      <w:r w:rsidRPr="009D1CF1">
        <w:rPr>
          <w:rFonts w:ascii="Times New Roman" w:hAnsi="Times New Roman"/>
          <w:sz w:val="24"/>
          <w:szCs w:val="24"/>
        </w:rPr>
        <w:t xml:space="preserve"> году на территории  области численность енотовидных собак </w:t>
      </w:r>
      <w:r w:rsidRPr="00EE6545">
        <w:rPr>
          <w:rFonts w:ascii="Times New Roman" w:hAnsi="Times New Roman"/>
          <w:sz w:val="24"/>
          <w:szCs w:val="24"/>
        </w:rPr>
        <w:t>уменьшилась</w:t>
      </w:r>
      <w:r w:rsidRPr="009D1CF1">
        <w:rPr>
          <w:rFonts w:ascii="Times New Roman" w:hAnsi="Times New Roman"/>
          <w:sz w:val="24"/>
          <w:szCs w:val="24"/>
        </w:rPr>
        <w:t xml:space="preserve"> и состав</w:t>
      </w:r>
      <w:r>
        <w:rPr>
          <w:rFonts w:ascii="Times New Roman" w:hAnsi="Times New Roman"/>
          <w:sz w:val="24"/>
          <w:szCs w:val="24"/>
        </w:rPr>
        <w:t>ила 2022</w:t>
      </w:r>
      <w:r w:rsidRPr="00EE6545">
        <w:rPr>
          <w:rFonts w:ascii="Times New Roman" w:hAnsi="Times New Roman"/>
          <w:sz w:val="24"/>
          <w:szCs w:val="24"/>
        </w:rPr>
        <w:t xml:space="preserve"> </w:t>
      </w:r>
      <w:r>
        <w:rPr>
          <w:rFonts w:ascii="Times New Roman" w:hAnsi="Times New Roman"/>
          <w:sz w:val="24"/>
          <w:szCs w:val="24"/>
        </w:rPr>
        <w:t>особи (2021 г. – 2045, 2020 г. – 2178, 2019 г. – 2114</w:t>
      </w:r>
      <w:r w:rsidRPr="009D1CF1">
        <w:rPr>
          <w:rFonts w:ascii="Times New Roman" w:hAnsi="Times New Roman"/>
          <w:sz w:val="24"/>
          <w:szCs w:val="24"/>
        </w:rPr>
        <w:t>), численность волко</w:t>
      </w:r>
      <w:r>
        <w:rPr>
          <w:rFonts w:ascii="Times New Roman" w:hAnsi="Times New Roman"/>
          <w:sz w:val="24"/>
          <w:szCs w:val="24"/>
        </w:rPr>
        <w:t xml:space="preserve">в </w:t>
      </w:r>
      <w:r w:rsidRPr="00EE6545">
        <w:rPr>
          <w:rFonts w:ascii="Times New Roman" w:hAnsi="Times New Roman"/>
          <w:sz w:val="24"/>
          <w:szCs w:val="24"/>
        </w:rPr>
        <w:t>уменьшилась</w:t>
      </w:r>
      <w:r>
        <w:rPr>
          <w:rFonts w:ascii="Times New Roman" w:hAnsi="Times New Roman"/>
          <w:sz w:val="24"/>
          <w:szCs w:val="24"/>
        </w:rPr>
        <w:t xml:space="preserve"> </w:t>
      </w:r>
      <w:r w:rsidRPr="009D1CF1">
        <w:rPr>
          <w:rFonts w:ascii="Times New Roman" w:hAnsi="Times New Roman"/>
          <w:sz w:val="24"/>
          <w:szCs w:val="24"/>
        </w:rPr>
        <w:t>и состав</w:t>
      </w:r>
      <w:r>
        <w:rPr>
          <w:rFonts w:ascii="Times New Roman" w:hAnsi="Times New Roman"/>
          <w:sz w:val="24"/>
          <w:szCs w:val="24"/>
        </w:rPr>
        <w:t>ила 209 голов (2021 г. – 299, 2020 г. - 316, 2019 г. - 283</w:t>
      </w:r>
      <w:r w:rsidRPr="009D1CF1">
        <w:rPr>
          <w:rFonts w:ascii="Times New Roman" w:hAnsi="Times New Roman"/>
          <w:sz w:val="24"/>
          <w:szCs w:val="24"/>
        </w:rPr>
        <w:t xml:space="preserve">). Численность лисиц </w:t>
      </w:r>
      <w:r>
        <w:rPr>
          <w:rFonts w:ascii="Times New Roman" w:hAnsi="Times New Roman"/>
          <w:sz w:val="24"/>
          <w:szCs w:val="24"/>
        </w:rPr>
        <w:t>незначительно уменьшилась и</w:t>
      </w:r>
      <w:r w:rsidRPr="009D1CF1">
        <w:rPr>
          <w:rFonts w:ascii="Times New Roman" w:hAnsi="Times New Roman"/>
          <w:sz w:val="24"/>
          <w:szCs w:val="24"/>
        </w:rPr>
        <w:t xml:space="preserve"> состав</w:t>
      </w:r>
      <w:r>
        <w:rPr>
          <w:rFonts w:ascii="Times New Roman" w:hAnsi="Times New Roman"/>
          <w:sz w:val="24"/>
          <w:szCs w:val="24"/>
        </w:rPr>
        <w:t>ила 987</w:t>
      </w:r>
      <w:r w:rsidRPr="00F97AB2">
        <w:rPr>
          <w:rFonts w:ascii="Times New Roman" w:hAnsi="Times New Roman"/>
          <w:color w:val="FF0000"/>
          <w:sz w:val="24"/>
          <w:szCs w:val="24"/>
        </w:rPr>
        <w:t xml:space="preserve"> </w:t>
      </w:r>
      <w:r w:rsidRPr="009D1CF1">
        <w:rPr>
          <w:rFonts w:ascii="Times New Roman" w:hAnsi="Times New Roman"/>
          <w:sz w:val="24"/>
          <w:szCs w:val="24"/>
        </w:rPr>
        <w:t>голов</w:t>
      </w:r>
      <w:r>
        <w:rPr>
          <w:rFonts w:ascii="Times New Roman" w:hAnsi="Times New Roman"/>
          <w:sz w:val="24"/>
          <w:szCs w:val="24"/>
        </w:rPr>
        <w:t xml:space="preserve"> (2021 г. – 997, 2020 г. – </w:t>
      </w:r>
      <w:r w:rsidRPr="009D1CF1">
        <w:rPr>
          <w:rFonts w:ascii="Times New Roman" w:hAnsi="Times New Roman"/>
          <w:sz w:val="24"/>
          <w:szCs w:val="24"/>
        </w:rPr>
        <w:t>791</w:t>
      </w:r>
      <w:r>
        <w:rPr>
          <w:rFonts w:ascii="Times New Roman" w:hAnsi="Times New Roman"/>
          <w:sz w:val="24"/>
          <w:szCs w:val="24"/>
        </w:rPr>
        <w:t>,</w:t>
      </w:r>
      <w:r w:rsidRPr="009D1CF1">
        <w:rPr>
          <w:rFonts w:ascii="Times New Roman" w:hAnsi="Times New Roman"/>
          <w:sz w:val="24"/>
          <w:szCs w:val="24"/>
        </w:rPr>
        <w:t xml:space="preserve"> </w:t>
      </w:r>
      <w:r>
        <w:rPr>
          <w:rFonts w:ascii="Times New Roman" w:hAnsi="Times New Roman"/>
          <w:sz w:val="24"/>
          <w:szCs w:val="24"/>
        </w:rPr>
        <w:t>2019 г. – 1208</w:t>
      </w:r>
      <w:r w:rsidRPr="009D1CF1">
        <w:rPr>
          <w:rFonts w:ascii="Times New Roman" w:hAnsi="Times New Roman"/>
          <w:sz w:val="24"/>
          <w:szCs w:val="24"/>
        </w:rPr>
        <w:t>).</w:t>
      </w:r>
    </w:p>
    <w:p w:rsidR="003D1C66" w:rsidRPr="0041165F" w:rsidRDefault="003D1C66" w:rsidP="003D1C66">
      <w:pPr>
        <w:pStyle w:val="a5"/>
        <w:ind w:firstLine="709"/>
        <w:jc w:val="both"/>
        <w:rPr>
          <w:rFonts w:ascii="Times New Roman" w:hAnsi="Times New Roman"/>
          <w:color w:val="000000" w:themeColor="text1"/>
          <w:sz w:val="24"/>
          <w:szCs w:val="24"/>
        </w:rPr>
      </w:pPr>
      <w:r w:rsidRPr="0041165F">
        <w:rPr>
          <w:rFonts w:ascii="Times New Roman" w:hAnsi="Times New Roman"/>
          <w:color w:val="000000" w:themeColor="text1"/>
          <w:sz w:val="24"/>
          <w:szCs w:val="24"/>
        </w:rPr>
        <w:t>В 2022 году отстрелено 9 плотоядных животных (2021 г. – 67 особей, 2020 г. – 42 особей, 2019 г. – 14 особей).</w:t>
      </w:r>
    </w:p>
    <w:p w:rsidR="003D1C66" w:rsidRPr="009D1CF1" w:rsidRDefault="003D1C66" w:rsidP="003D1C66">
      <w:pPr>
        <w:pStyle w:val="a5"/>
        <w:ind w:firstLine="709"/>
        <w:jc w:val="both"/>
        <w:rPr>
          <w:rFonts w:ascii="Times New Roman" w:hAnsi="Times New Roman"/>
          <w:sz w:val="24"/>
          <w:szCs w:val="24"/>
        </w:rPr>
      </w:pPr>
      <w:r w:rsidRPr="009D1CF1">
        <w:rPr>
          <w:rFonts w:ascii="Times New Roman" w:hAnsi="Times New Roman"/>
          <w:sz w:val="24"/>
          <w:szCs w:val="24"/>
        </w:rPr>
        <w:t>Уровень обращаемости населения с укусами и ослюнениями, полученными  от животных, остается стабильно высоким.</w:t>
      </w:r>
    </w:p>
    <w:p w:rsidR="003D1C66" w:rsidRPr="009D1CF1" w:rsidRDefault="003D1C66" w:rsidP="003D1C66">
      <w:pPr>
        <w:pStyle w:val="a5"/>
        <w:ind w:firstLine="709"/>
        <w:jc w:val="both"/>
        <w:rPr>
          <w:rFonts w:ascii="Times New Roman" w:hAnsi="Times New Roman"/>
          <w:sz w:val="24"/>
          <w:szCs w:val="24"/>
        </w:rPr>
      </w:pPr>
      <w:r>
        <w:rPr>
          <w:rFonts w:ascii="Times New Roman" w:hAnsi="Times New Roman"/>
          <w:sz w:val="24"/>
          <w:szCs w:val="24"/>
        </w:rPr>
        <w:t>В 2022</w:t>
      </w:r>
      <w:r w:rsidRPr="009D1CF1">
        <w:rPr>
          <w:rFonts w:ascii="Times New Roman" w:hAnsi="Times New Roman"/>
          <w:sz w:val="24"/>
          <w:szCs w:val="24"/>
        </w:rPr>
        <w:t xml:space="preserve"> году за антирабической помощью в медицин</w:t>
      </w:r>
      <w:r>
        <w:rPr>
          <w:rFonts w:ascii="Times New Roman" w:hAnsi="Times New Roman"/>
          <w:sz w:val="24"/>
          <w:szCs w:val="24"/>
        </w:rPr>
        <w:t>ские  организации обратилось 754</w:t>
      </w:r>
      <w:r w:rsidRPr="009D1CF1">
        <w:rPr>
          <w:rFonts w:ascii="Times New Roman" w:hAnsi="Times New Roman"/>
          <w:sz w:val="24"/>
          <w:szCs w:val="24"/>
        </w:rPr>
        <w:t xml:space="preserve"> человек</w:t>
      </w:r>
      <w:r>
        <w:rPr>
          <w:rFonts w:ascii="Times New Roman" w:hAnsi="Times New Roman"/>
          <w:sz w:val="24"/>
          <w:szCs w:val="24"/>
        </w:rPr>
        <w:t>а</w:t>
      </w:r>
      <w:r w:rsidRPr="009D1CF1">
        <w:rPr>
          <w:rFonts w:ascii="Times New Roman" w:hAnsi="Times New Roman"/>
          <w:sz w:val="24"/>
          <w:szCs w:val="24"/>
        </w:rPr>
        <w:t>,</w:t>
      </w:r>
      <w:r>
        <w:rPr>
          <w:rFonts w:ascii="Times New Roman" w:hAnsi="Times New Roman"/>
          <w:sz w:val="24"/>
          <w:szCs w:val="24"/>
        </w:rPr>
        <w:t xml:space="preserve"> что на </w:t>
      </w:r>
      <w:r w:rsidRPr="00295F8F">
        <w:rPr>
          <w:rFonts w:ascii="Times New Roman" w:hAnsi="Times New Roman"/>
          <w:color w:val="000000" w:themeColor="text1"/>
          <w:sz w:val="24"/>
          <w:szCs w:val="24"/>
        </w:rPr>
        <w:t>0,8 % меньше</w:t>
      </w:r>
      <w:r>
        <w:rPr>
          <w:rFonts w:ascii="Times New Roman" w:hAnsi="Times New Roman"/>
          <w:sz w:val="24"/>
          <w:szCs w:val="24"/>
        </w:rPr>
        <w:t>, чем в 2021 году (760</w:t>
      </w:r>
      <w:r w:rsidRPr="009D1CF1">
        <w:rPr>
          <w:rFonts w:ascii="Times New Roman" w:hAnsi="Times New Roman"/>
          <w:sz w:val="24"/>
          <w:szCs w:val="24"/>
        </w:rPr>
        <w:t>). Доля детей до 17 лет, пострадавших от укусов животными, оста</w:t>
      </w:r>
      <w:r>
        <w:rPr>
          <w:rFonts w:ascii="Times New Roman" w:hAnsi="Times New Roman"/>
          <w:sz w:val="24"/>
          <w:szCs w:val="24"/>
        </w:rPr>
        <w:t>ется постоянной и составляет 260</w:t>
      </w:r>
      <w:r w:rsidRPr="009D1CF1">
        <w:rPr>
          <w:rFonts w:ascii="Times New Roman" w:hAnsi="Times New Roman"/>
          <w:sz w:val="24"/>
          <w:szCs w:val="24"/>
        </w:rPr>
        <w:t xml:space="preserve"> человек</w:t>
      </w:r>
      <w:r>
        <w:rPr>
          <w:rFonts w:ascii="Times New Roman" w:hAnsi="Times New Roman"/>
          <w:sz w:val="24"/>
          <w:szCs w:val="24"/>
        </w:rPr>
        <w:t>,</w:t>
      </w:r>
      <w:r w:rsidRPr="009D1CF1">
        <w:rPr>
          <w:rFonts w:ascii="Times New Roman" w:hAnsi="Times New Roman"/>
          <w:sz w:val="24"/>
          <w:szCs w:val="24"/>
        </w:rPr>
        <w:t xml:space="preserve"> или </w:t>
      </w:r>
      <w:r w:rsidRPr="00916217">
        <w:rPr>
          <w:rFonts w:ascii="Times New Roman" w:hAnsi="Times New Roman"/>
          <w:color w:val="000000" w:themeColor="text1"/>
          <w:sz w:val="24"/>
          <w:szCs w:val="24"/>
        </w:rPr>
        <w:t xml:space="preserve">34,5 % </w:t>
      </w:r>
      <w:r>
        <w:rPr>
          <w:rFonts w:ascii="Times New Roman" w:hAnsi="Times New Roman"/>
          <w:sz w:val="24"/>
          <w:szCs w:val="24"/>
        </w:rPr>
        <w:t>(2021</w:t>
      </w:r>
      <w:r w:rsidRPr="009D1CF1">
        <w:rPr>
          <w:rFonts w:ascii="Times New Roman" w:hAnsi="Times New Roman"/>
          <w:sz w:val="24"/>
          <w:szCs w:val="24"/>
        </w:rPr>
        <w:t xml:space="preserve"> г. </w:t>
      </w:r>
      <w:r>
        <w:rPr>
          <w:rFonts w:ascii="Times New Roman" w:hAnsi="Times New Roman"/>
          <w:sz w:val="24"/>
          <w:szCs w:val="24"/>
        </w:rPr>
        <w:t xml:space="preserve">– 268  или </w:t>
      </w:r>
      <w:r w:rsidR="00010E65">
        <w:rPr>
          <w:rFonts w:ascii="Times New Roman" w:hAnsi="Times New Roman"/>
          <w:color w:val="000000" w:themeColor="text1"/>
          <w:sz w:val="24"/>
          <w:szCs w:val="24"/>
        </w:rPr>
        <w:t>35,3 %</w:t>
      </w:r>
      <w:r w:rsidRPr="009D1CF1">
        <w:rPr>
          <w:rFonts w:ascii="Times New Roman" w:hAnsi="Times New Roman"/>
          <w:sz w:val="24"/>
          <w:szCs w:val="24"/>
        </w:rPr>
        <w:t>). От укусов диких</w:t>
      </w:r>
      <w:r>
        <w:rPr>
          <w:rFonts w:ascii="Times New Roman" w:hAnsi="Times New Roman"/>
          <w:sz w:val="24"/>
          <w:szCs w:val="24"/>
        </w:rPr>
        <w:t xml:space="preserve"> животных пострадало 11</w:t>
      </w:r>
      <w:r w:rsidRPr="009D1CF1">
        <w:rPr>
          <w:rFonts w:ascii="Times New Roman" w:hAnsi="Times New Roman"/>
          <w:sz w:val="24"/>
          <w:szCs w:val="24"/>
        </w:rPr>
        <w:t xml:space="preserve"> человек, в</w:t>
      </w:r>
      <w:r>
        <w:rPr>
          <w:rFonts w:ascii="Times New Roman" w:hAnsi="Times New Roman"/>
          <w:sz w:val="24"/>
          <w:szCs w:val="24"/>
        </w:rPr>
        <w:t xml:space="preserve"> т.ч. 3 детей до 14 лет, из них 1 ребенок с 3 до 6 лет (2021 г. - 18 чел, в т.ч. 3</w:t>
      </w:r>
      <w:r w:rsidRPr="009D1CF1">
        <w:rPr>
          <w:rFonts w:ascii="Times New Roman" w:hAnsi="Times New Roman"/>
          <w:sz w:val="24"/>
          <w:szCs w:val="24"/>
        </w:rPr>
        <w:t xml:space="preserve"> </w:t>
      </w:r>
      <w:r>
        <w:rPr>
          <w:rFonts w:ascii="Times New Roman" w:hAnsi="Times New Roman"/>
          <w:sz w:val="24"/>
          <w:szCs w:val="24"/>
        </w:rPr>
        <w:t>детей до 7</w:t>
      </w:r>
      <w:r w:rsidRPr="009D1CF1">
        <w:rPr>
          <w:rFonts w:ascii="Times New Roman" w:hAnsi="Times New Roman"/>
          <w:sz w:val="24"/>
          <w:szCs w:val="24"/>
        </w:rPr>
        <w:t xml:space="preserve"> лет). </w:t>
      </w:r>
    </w:p>
    <w:p w:rsidR="003D1C66" w:rsidRPr="009D1CF1" w:rsidRDefault="003D1C66" w:rsidP="003D1C66">
      <w:pPr>
        <w:pStyle w:val="a3"/>
        <w:spacing w:after="0"/>
        <w:ind w:firstLine="708"/>
        <w:jc w:val="both"/>
      </w:pPr>
      <w:r w:rsidRPr="009D1CF1">
        <w:t>Проводится работа по иммунизации домашних ж</w:t>
      </w:r>
      <w:r>
        <w:t>ивотных против бешенства. В 2022</w:t>
      </w:r>
      <w:r w:rsidRPr="009D1CF1">
        <w:t xml:space="preserve"> году вакцинировано </w:t>
      </w:r>
      <w:r>
        <w:t>21760</w:t>
      </w:r>
      <w:r w:rsidRPr="009D1CF1">
        <w:t xml:space="preserve"> собак и кошек (</w:t>
      </w:r>
      <w:r>
        <w:t xml:space="preserve">2021 г. – 21790, 2020 г. – </w:t>
      </w:r>
      <w:r w:rsidRPr="009D1CF1">
        <w:t>22678</w:t>
      </w:r>
      <w:r>
        <w:t>, 2019 г. – 7427, 2018 г.</w:t>
      </w:r>
      <w:r w:rsidRPr="009D1CF1">
        <w:t xml:space="preserve"> – 21227, 201</w:t>
      </w:r>
      <w:r>
        <w:t>7 г. – 20622, 2016 г. - 20603), и</w:t>
      </w:r>
      <w:r w:rsidRPr="009D1CF1">
        <w:t xml:space="preserve"> сельскохозяйственных животных </w:t>
      </w:r>
      <w:r>
        <w:t xml:space="preserve">– 4448 (2021 г. – 3931, 2020 г. - </w:t>
      </w:r>
      <w:r w:rsidRPr="009D1CF1">
        <w:t>8905</w:t>
      </w:r>
      <w:r>
        <w:t xml:space="preserve">), </w:t>
      </w:r>
      <w:r w:rsidRPr="008459AF">
        <w:rPr>
          <w:color w:val="000000" w:themeColor="text1"/>
        </w:rPr>
        <w:t xml:space="preserve">в дикой фауне размещено 49870 доз вакцины. </w:t>
      </w:r>
    </w:p>
    <w:p w:rsidR="003D1C66" w:rsidRDefault="003D1C66" w:rsidP="003D1C66">
      <w:pPr>
        <w:pStyle w:val="a3"/>
        <w:spacing w:after="0"/>
        <w:ind w:firstLine="709"/>
        <w:jc w:val="both"/>
      </w:pPr>
      <w:r>
        <w:t>В 2022</w:t>
      </w:r>
      <w:r w:rsidRPr="009D1CF1">
        <w:t xml:space="preserve"> году исследовано </w:t>
      </w:r>
      <w:r>
        <w:t>10</w:t>
      </w:r>
      <w:r w:rsidRPr="00B31966">
        <w:rPr>
          <w:color w:val="FF0000"/>
        </w:rPr>
        <w:t xml:space="preserve"> </w:t>
      </w:r>
      <w:r w:rsidRPr="009D1CF1">
        <w:t xml:space="preserve">проб биологического материала от животных на бешенство, </w:t>
      </w:r>
      <w:r>
        <w:t>4</w:t>
      </w:r>
      <w:r w:rsidRPr="007443D1">
        <w:t xml:space="preserve"> проб</w:t>
      </w:r>
      <w:r>
        <w:t>ы</w:t>
      </w:r>
      <w:r w:rsidRPr="007443D1">
        <w:t xml:space="preserve"> </w:t>
      </w:r>
      <w:r w:rsidRPr="009D1CF1">
        <w:t>с положительным результатом</w:t>
      </w:r>
      <w:r>
        <w:t xml:space="preserve"> (2021 г. - 42 пробы, 1 из них с положительным результатом; 2020 г. – 12 проб, 9 из них с </w:t>
      </w:r>
      <w:r w:rsidRPr="009D1CF1">
        <w:t>положительным результатом</w:t>
      </w:r>
      <w:r>
        <w:t>)</w:t>
      </w:r>
      <w:r w:rsidRPr="009D1CF1">
        <w:t xml:space="preserve">. </w:t>
      </w:r>
      <w:r>
        <w:t>Диагностические исследования проводились на базе ФГБУ «Приморская межобластная ветеринарная лаборатория» методом ИФА, МФА, Биопроба и ПЦР.</w:t>
      </w:r>
    </w:p>
    <w:p w:rsidR="003D1C66" w:rsidRPr="009D1CF1" w:rsidRDefault="003D1C66" w:rsidP="003D1C66">
      <w:pPr>
        <w:pStyle w:val="a3"/>
        <w:spacing w:after="0"/>
        <w:ind w:firstLine="709"/>
        <w:jc w:val="both"/>
      </w:pPr>
      <w:r>
        <w:t xml:space="preserve">В связи с тем, что на территории Еврейской автономной области ежегодно регистрируются случаи возникновения бешенства животных, с 2019 года сотрудниками ветеринарной службы совместно с департаментом  по охране и использованию объектов животного мира правительства области, егерями и охотоведами охотхозяйств весной и осенью проводится раскладка вакцины по норным участкам с учетом данных </w:t>
      </w:r>
      <w:r>
        <w:lastRenderedPageBreak/>
        <w:t xml:space="preserve">территориального расположения мест обитания диких животных в количестве </w:t>
      </w:r>
      <w:r w:rsidRPr="008459AF">
        <w:rPr>
          <w:color w:val="000000" w:themeColor="text1"/>
        </w:rPr>
        <w:t>49870</w:t>
      </w:r>
      <w:r>
        <w:t xml:space="preserve"> доз. Для иммунизации диких плотоядных животных против бешенства используется вакцина «Рабистав», из учета расхода 25 брикетов-приманок на 1 км² на территории 1444 км². В 2022 году для оральной иммунизации диких плотоядных животных про</w:t>
      </w:r>
      <w:r w:rsidR="00EC7559">
        <w:t xml:space="preserve">тив бешенства использовали </w:t>
      </w:r>
      <w:r>
        <w:t xml:space="preserve">вакцину «Оралрабивак». </w:t>
      </w:r>
    </w:p>
    <w:p w:rsidR="003D1C66" w:rsidRPr="009D1CF1" w:rsidRDefault="003D1C66" w:rsidP="003D1C66">
      <w:pPr>
        <w:pStyle w:val="a3"/>
        <w:spacing w:after="0"/>
        <w:ind w:firstLine="709"/>
        <w:jc w:val="both"/>
      </w:pPr>
      <w:r>
        <w:t>В 2022 году заболеваемость бешенством на территории Дальневосточного федерального округа не регистрировалась (в 2021 г. показатель заболеваемости составил 0,01)</w:t>
      </w:r>
      <w:r w:rsidRPr="009D1CF1">
        <w:t xml:space="preserve"> среднероссийский показатель – 0,00.</w:t>
      </w:r>
    </w:p>
    <w:p w:rsidR="003D1C66" w:rsidRPr="009D1CF1" w:rsidRDefault="003D1C66" w:rsidP="003D1C66">
      <w:pPr>
        <w:pStyle w:val="a5"/>
        <w:ind w:firstLine="709"/>
        <w:jc w:val="both"/>
        <w:rPr>
          <w:rFonts w:ascii="Times New Roman" w:hAnsi="Times New Roman"/>
          <w:sz w:val="24"/>
          <w:szCs w:val="24"/>
        </w:rPr>
      </w:pPr>
      <w:r>
        <w:rPr>
          <w:rFonts w:ascii="Times New Roman" w:hAnsi="Times New Roman"/>
          <w:sz w:val="24"/>
          <w:szCs w:val="24"/>
        </w:rPr>
        <w:t>В 2022 году</w:t>
      </w:r>
      <w:r w:rsidRPr="009D1CF1">
        <w:rPr>
          <w:rFonts w:ascii="Times New Roman" w:hAnsi="Times New Roman"/>
          <w:sz w:val="24"/>
          <w:szCs w:val="24"/>
        </w:rPr>
        <w:t xml:space="preserve"> случаи </w:t>
      </w:r>
      <w:r w:rsidRPr="00F20C72">
        <w:rPr>
          <w:rFonts w:ascii="Times New Roman" w:hAnsi="Times New Roman"/>
          <w:b/>
          <w:sz w:val="24"/>
          <w:szCs w:val="24"/>
        </w:rPr>
        <w:t>бруцеллеза</w:t>
      </w:r>
      <w:r w:rsidRPr="009D1CF1">
        <w:rPr>
          <w:rFonts w:ascii="Times New Roman" w:hAnsi="Times New Roman"/>
          <w:sz w:val="24"/>
          <w:szCs w:val="24"/>
        </w:rPr>
        <w:t>, впервые выявленного, не регистрировались (</w:t>
      </w:r>
      <w:r>
        <w:rPr>
          <w:rFonts w:ascii="Times New Roman" w:hAnsi="Times New Roman"/>
          <w:sz w:val="24"/>
          <w:szCs w:val="24"/>
        </w:rPr>
        <w:t xml:space="preserve">2021 г. – 0, 2020 г. - 0, </w:t>
      </w:r>
      <w:r w:rsidRPr="009D1CF1">
        <w:rPr>
          <w:rFonts w:ascii="Times New Roman" w:hAnsi="Times New Roman"/>
          <w:sz w:val="24"/>
          <w:szCs w:val="24"/>
        </w:rPr>
        <w:t>2019 г.</w:t>
      </w:r>
      <w:r>
        <w:rPr>
          <w:rFonts w:ascii="Times New Roman" w:hAnsi="Times New Roman"/>
          <w:sz w:val="24"/>
          <w:szCs w:val="24"/>
        </w:rPr>
        <w:t xml:space="preserve"> </w:t>
      </w:r>
      <w:r w:rsidRPr="009D1CF1">
        <w:rPr>
          <w:rFonts w:ascii="Times New Roman" w:hAnsi="Times New Roman"/>
          <w:sz w:val="24"/>
          <w:szCs w:val="24"/>
        </w:rPr>
        <w:t xml:space="preserve">- 2).  </w:t>
      </w:r>
    </w:p>
    <w:p w:rsidR="003D1C66" w:rsidRPr="00EA1DC6" w:rsidRDefault="003D1C66" w:rsidP="003D1C66">
      <w:pPr>
        <w:pStyle w:val="a5"/>
        <w:ind w:firstLine="709"/>
        <w:jc w:val="both"/>
        <w:rPr>
          <w:rFonts w:ascii="Times New Roman" w:hAnsi="Times New Roman"/>
          <w:color w:val="FF0000"/>
          <w:sz w:val="24"/>
          <w:szCs w:val="24"/>
        </w:rPr>
      </w:pPr>
      <w:r>
        <w:rPr>
          <w:rFonts w:ascii="Times New Roman" w:hAnsi="Times New Roman"/>
          <w:color w:val="000000" w:themeColor="text1"/>
          <w:sz w:val="24"/>
          <w:szCs w:val="24"/>
        </w:rPr>
        <w:t>В 2022</w:t>
      </w:r>
      <w:r w:rsidRPr="00503B50">
        <w:rPr>
          <w:rFonts w:ascii="Times New Roman" w:hAnsi="Times New Roman"/>
          <w:color w:val="000000" w:themeColor="text1"/>
          <w:sz w:val="24"/>
          <w:szCs w:val="24"/>
        </w:rPr>
        <w:t xml:space="preserve"> году по данным </w:t>
      </w:r>
      <w:r>
        <w:rPr>
          <w:rFonts w:ascii="Times New Roman" w:hAnsi="Times New Roman"/>
          <w:color w:val="000000" w:themeColor="text1"/>
          <w:sz w:val="24"/>
          <w:szCs w:val="24"/>
        </w:rPr>
        <w:t>департамента</w:t>
      </w:r>
      <w:r w:rsidRPr="00503B50">
        <w:rPr>
          <w:rFonts w:ascii="Times New Roman" w:hAnsi="Times New Roman"/>
          <w:color w:val="000000" w:themeColor="text1"/>
          <w:sz w:val="24"/>
          <w:szCs w:val="24"/>
        </w:rPr>
        <w:t xml:space="preserve"> ветеринарии </w:t>
      </w:r>
      <w:r>
        <w:rPr>
          <w:rFonts w:ascii="Times New Roman" w:hAnsi="Times New Roman"/>
          <w:color w:val="000000" w:themeColor="text1"/>
          <w:sz w:val="24"/>
          <w:szCs w:val="24"/>
        </w:rPr>
        <w:t>при правительстве</w:t>
      </w:r>
      <w:r w:rsidRPr="00503B50">
        <w:rPr>
          <w:rFonts w:ascii="Times New Roman" w:hAnsi="Times New Roman"/>
          <w:color w:val="000000" w:themeColor="text1"/>
          <w:sz w:val="24"/>
          <w:szCs w:val="24"/>
        </w:rPr>
        <w:t xml:space="preserve"> </w:t>
      </w:r>
      <w:r>
        <w:rPr>
          <w:rFonts w:ascii="Times New Roman" w:hAnsi="Times New Roman"/>
          <w:color w:val="000000" w:themeColor="text1"/>
          <w:sz w:val="24"/>
          <w:szCs w:val="24"/>
        </w:rPr>
        <w:t>ЕАО</w:t>
      </w:r>
      <w:r w:rsidRPr="00503B50">
        <w:rPr>
          <w:rFonts w:ascii="Times New Roman" w:hAnsi="Times New Roman"/>
          <w:color w:val="000000" w:themeColor="text1"/>
          <w:sz w:val="24"/>
          <w:szCs w:val="24"/>
        </w:rPr>
        <w:t>, обследовано на бруцеллез 10945 сельскохозяйственных животных (2021 г. – 12055, 2020 г. – 17609, 2019 г. – 16231</w:t>
      </w:r>
      <w:r>
        <w:rPr>
          <w:rFonts w:ascii="Times New Roman" w:hAnsi="Times New Roman"/>
          <w:color w:val="000000" w:themeColor="text1"/>
          <w:sz w:val="24"/>
          <w:szCs w:val="24"/>
        </w:rPr>
        <w:t>)</w:t>
      </w:r>
      <w:r w:rsidRPr="00503B50">
        <w:rPr>
          <w:rFonts w:ascii="Times New Roman" w:hAnsi="Times New Roman"/>
          <w:color w:val="000000" w:themeColor="text1"/>
          <w:sz w:val="24"/>
          <w:szCs w:val="24"/>
        </w:rPr>
        <w:t xml:space="preserve">. </w:t>
      </w:r>
      <w:r w:rsidRPr="009F2628">
        <w:rPr>
          <w:rFonts w:ascii="Times New Roman" w:hAnsi="Times New Roman"/>
          <w:color w:val="000000" w:themeColor="text1"/>
          <w:sz w:val="24"/>
          <w:szCs w:val="24"/>
        </w:rPr>
        <w:t>Положительно реагирующих животных не выявлено (2021 г. – 0, 2020 г. - 0, 2019 г. - 41 особь).</w:t>
      </w:r>
      <w:r w:rsidRPr="008F11DD">
        <w:rPr>
          <w:rFonts w:ascii="Times New Roman" w:hAnsi="Times New Roman"/>
          <w:color w:val="000000" w:themeColor="text1"/>
          <w:sz w:val="24"/>
          <w:szCs w:val="24"/>
        </w:rPr>
        <w:t xml:space="preserve"> Иммунизировано  против бруцеллеза КРС - 381 голов в сельскохозяйственных районах области (2021 г. – 288, 2020 г. – 256, 2019 г. – 479</w:t>
      </w:r>
      <w:r>
        <w:rPr>
          <w:rFonts w:ascii="Times New Roman" w:hAnsi="Times New Roman"/>
          <w:color w:val="000000" w:themeColor="text1"/>
          <w:sz w:val="24"/>
          <w:szCs w:val="24"/>
        </w:rPr>
        <w:t>).</w:t>
      </w:r>
      <w:r w:rsidRPr="008F11DD">
        <w:rPr>
          <w:rFonts w:ascii="Times New Roman" w:hAnsi="Times New Roman"/>
          <w:color w:val="000000" w:themeColor="text1"/>
          <w:sz w:val="24"/>
          <w:szCs w:val="24"/>
        </w:rPr>
        <w:t xml:space="preserve"> </w:t>
      </w:r>
    </w:p>
    <w:p w:rsidR="003D1C66" w:rsidRPr="009D1CF1" w:rsidRDefault="003D1C66" w:rsidP="003D1C66">
      <w:pPr>
        <w:pStyle w:val="a5"/>
        <w:ind w:firstLine="709"/>
        <w:jc w:val="both"/>
        <w:rPr>
          <w:rFonts w:ascii="Times New Roman" w:hAnsi="Times New Roman"/>
          <w:sz w:val="24"/>
          <w:szCs w:val="24"/>
        </w:rPr>
      </w:pPr>
      <w:r>
        <w:rPr>
          <w:rFonts w:ascii="Times New Roman" w:hAnsi="Times New Roman"/>
          <w:sz w:val="24"/>
          <w:szCs w:val="24"/>
        </w:rPr>
        <w:t>Учитывая наличие</w:t>
      </w:r>
      <w:r w:rsidRPr="00B26322">
        <w:rPr>
          <w:rFonts w:ascii="Times New Roman" w:hAnsi="Times New Roman"/>
          <w:sz w:val="24"/>
          <w:szCs w:val="24"/>
        </w:rPr>
        <w:t xml:space="preserve"> стационарно неблагополучных по сибирской язве пунктов и сибиреязвенных захоронений, </w:t>
      </w:r>
      <w:r>
        <w:rPr>
          <w:rFonts w:ascii="Times New Roman" w:hAnsi="Times New Roman"/>
          <w:sz w:val="24"/>
          <w:szCs w:val="24"/>
        </w:rPr>
        <w:t>в</w:t>
      </w:r>
      <w:r w:rsidRPr="00B26322">
        <w:rPr>
          <w:rFonts w:ascii="Times New Roman" w:hAnsi="Times New Roman"/>
          <w:sz w:val="24"/>
          <w:szCs w:val="24"/>
        </w:rPr>
        <w:t xml:space="preserve"> области сохраняется эпидемиологическая </w:t>
      </w:r>
      <w:r>
        <w:rPr>
          <w:rFonts w:ascii="Times New Roman" w:hAnsi="Times New Roman"/>
          <w:sz w:val="24"/>
          <w:szCs w:val="24"/>
        </w:rPr>
        <w:t>значимость</w:t>
      </w:r>
      <w:r w:rsidRPr="00B26322">
        <w:rPr>
          <w:rFonts w:ascii="Times New Roman" w:hAnsi="Times New Roman"/>
          <w:b/>
          <w:sz w:val="24"/>
          <w:szCs w:val="24"/>
        </w:rPr>
        <w:t xml:space="preserve"> </w:t>
      </w:r>
      <w:r w:rsidRPr="00B26322">
        <w:rPr>
          <w:rFonts w:ascii="Times New Roman" w:hAnsi="Times New Roman"/>
          <w:b/>
          <w:bCs/>
          <w:iCs/>
          <w:sz w:val="24"/>
          <w:szCs w:val="24"/>
        </w:rPr>
        <w:t>сибирской язв</w:t>
      </w:r>
      <w:r>
        <w:rPr>
          <w:rFonts w:ascii="Times New Roman" w:hAnsi="Times New Roman"/>
          <w:b/>
          <w:bCs/>
          <w:iCs/>
          <w:sz w:val="24"/>
          <w:szCs w:val="24"/>
        </w:rPr>
        <w:t>ы.</w:t>
      </w:r>
      <w:r w:rsidRPr="00B26322">
        <w:rPr>
          <w:rFonts w:ascii="Times New Roman" w:hAnsi="Times New Roman"/>
          <w:sz w:val="24"/>
          <w:szCs w:val="24"/>
        </w:rPr>
        <w:t xml:space="preserve"> Последний случай заболевания у людей зарегистрирован в 1955 году, последнее</w:t>
      </w:r>
      <w:r w:rsidRPr="009D1CF1">
        <w:rPr>
          <w:rFonts w:ascii="Times New Roman" w:hAnsi="Times New Roman"/>
          <w:sz w:val="24"/>
          <w:szCs w:val="24"/>
        </w:rPr>
        <w:t xml:space="preserve"> захоронение животных – в 1964 году. Среднероссийский показатель 0.</w:t>
      </w:r>
    </w:p>
    <w:p w:rsidR="003D1C66" w:rsidRPr="00EA1DC6" w:rsidRDefault="003D1C66" w:rsidP="003D1C66">
      <w:pPr>
        <w:pStyle w:val="a5"/>
        <w:ind w:firstLine="709"/>
        <w:jc w:val="both"/>
        <w:rPr>
          <w:rFonts w:ascii="Times New Roman" w:hAnsi="Times New Roman"/>
          <w:color w:val="FF0000"/>
          <w:sz w:val="24"/>
          <w:szCs w:val="24"/>
        </w:rPr>
      </w:pPr>
      <w:r w:rsidRPr="008F11DD">
        <w:rPr>
          <w:rFonts w:ascii="Times New Roman" w:hAnsi="Times New Roman"/>
          <w:color w:val="000000" w:themeColor="text1"/>
          <w:sz w:val="24"/>
          <w:szCs w:val="24"/>
        </w:rPr>
        <w:t xml:space="preserve">Ежегодно в области проводится вакцинация сельскохозяйственных животных против сибирской язвы, живой (сухой) вакциной из штамма 55-ВНИВВиМ, а также вакциной против сибирской язвы и эмфизематозного карбункула ассоциированная живая. </w:t>
      </w:r>
      <w:r w:rsidRPr="001273D4">
        <w:rPr>
          <w:rFonts w:ascii="Times New Roman" w:hAnsi="Times New Roman"/>
          <w:color w:val="000000" w:themeColor="text1"/>
          <w:sz w:val="24"/>
          <w:szCs w:val="24"/>
        </w:rPr>
        <w:t xml:space="preserve">В 2022 году привито 9983 голов, из них </w:t>
      </w:r>
      <w:r w:rsidR="00010E65">
        <w:rPr>
          <w:rFonts w:ascii="Times New Roman" w:hAnsi="Times New Roman"/>
          <w:color w:val="000000" w:themeColor="text1"/>
          <w:sz w:val="24"/>
          <w:szCs w:val="24"/>
        </w:rPr>
        <w:t xml:space="preserve">КРС - 6559, </w:t>
      </w:r>
      <w:r w:rsidRPr="001273D4">
        <w:rPr>
          <w:rFonts w:ascii="Times New Roman" w:hAnsi="Times New Roman"/>
          <w:color w:val="000000" w:themeColor="text1"/>
          <w:sz w:val="24"/>
          <w:szCs w:val="24"/>
        </w:rPr>
        <w:t xml:space="preserve">МРС – 2783 и лошадей - 641 (в 2021 г. – 11660, в 2020 г. - 14102). </w:t>
      </w:r>
      <w:r w:rsidRPr="008F11DD">
        <w:rPr>
          <w:rFonts w:ascii="Times New Roman" w:hAnsi="Times New Roman"/>
          <w:color w:val="000000" w:themeColor="text1"/>
          <w:sz w:val="24"/>
          <w:szCs w:val="24"/>
        </w:rPr>
        <w:t xml:space="preserve">В 2022 году по данным Департамента ветеринарии при </w:t>
      </w:r>
      <w:r>
        <w:rPr>
          <w:rFonts w:ascii="Times New Roman" w:hAnsi="Times New Roman"/>
          <w:color w:val="000000" w:themeColor="text1"/>
          <w:sz w:val="24"/>
          <w:szCs w:val="24"/>
        </w:rPr>
        <w:t>п</w:t>
      </w:r>
      <w:r w:rsidRPr="008F11DD">
        <w:rPr>
          <w:rFonts w:ascii="Times New Roman" w:hAnsi="Times New Roman"/>
          <w:color w:val="000000" w:themeColor="text1"/>
          <w:sz w:val="24"/>
          <w:szCs w:val="24"/>
        </w:rPr>
        <w:t xml:space="preserve">равительстве ЕАО, обследовано на сибирскую язву 2 особи,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учреждениями ветеринарной службы эксплуатируются трупосжигательные печи (6) для утилизации биологических отходов. </w:t>
      </w:r>
    </w:p>
    <w:p w:rsidR="003D1C66" w:rsidRDefault="003D1C66" w:rsidP="005E0F76">
      <w:pPr>
        <w:pStyle w:val="a3"/>
        <w:spacing w:after="0" w:line="274" w:lineRule="exact"/>
        <w:ind w:left="20" w:right="20" w:firstLine="700"/>
        <w:jc w:val="both"/>
        <w:rPr>
          <w:i/>
        </w:rPr>
      </w:pPr>
      <w:r>
        <w:t>Задачи на 2023</w:t>
      </w:r>
      <w:r w:rsidRPr="009D1CF1">
        <w:t xml:space="preserve"> год: </w:t>
      </w:r>
      <w:r w:rsidRPr="005629B4">
        <w:t>вопросы иммунизации выходят на первый план для снижения рисков</w:t>
      </w:r>
      <w:r>
        <w:t xml:space="preserve"> </w:t>
      </w:r>
      <w:r w:rsidRPr="00D222D1">
        <w:t>заболевания</w:t>
      </w:r>
      <w:r w:rsidR="007551B4">
        <w:t>, осуществление эпизоотолого-</w:t>
      </w:r>
      <w:r>
        <w:t xml:space="preserve">эпидемиологического надзора, своевременное выполнение профилактических мероприятий.  </w:t>
      </w:r>
    </w:p>
    <w:p w:rsidR="003D1C66" w:rsidRPr="005E0F76" w:rsidRDefault="005E0F76" w:rsidP="00986779">
      <w:pPr>
        <w:pStyle w:val="a5"/>
        <w:spacing w:before="120"/>
        <w:ind w:firstLine="709"/>
        <w:jc w:val="center"/>
        <w:rPr>
          <w:rFonts w:ascii="Times New Roman" w:hAnsi="Times New Roman"/>
          <w:b/>
          <w:sz w:val="24"/>
          <w:szCs w:val="24"/>
        </w:rPr>
      </w:pPr>
      <w:r>
        <w:rPr>
          <w:rFonts w:ascii="Times New Roman" w:hAnsi="Times New Roman"/>
          <w:b/>
          <w:sz w:val="24"/>
          <w:szCs w:val="24"/>
        </w:rPr>
        <w:t xml:space="preserve">1.3.6. </w:t>
      </w:r>
      <w:r w:rsidR="003D1C66" w:rsidRPr="005E0F76">
        <w:rPr>
          <w:rFonts w:ascii="Times New Roman" w:hAnsi="Times New Roman"/>
          <w:b/>
          <w:sz w:val="24"/>
          <w:szCs w:val="24"/>
        </w:rPr>
        <w:t>Социально обусловленные инфекции</w:t>
      </w:r>
    </w:p>
    <w:p w:rsidR="003D1C66" w:rsidRDefault="003D1C66" w:rsidP="005E0F76">
      <w:pPr>
        <w:ind w:firstLine="709"/>
        <w:jc w:val="both"/>
      </w:pPr>
      <w:r>
        <w:t xml:space="preserve">В области регистрируется высокая заболеваемость активным </w:t>
      </w:r>
      <w:r w:rsidRPr="00434712">
        <w:rPr>
          <w:b/>
        </w:rPr>
        <w:t>туберкулезом</w:t>
      </w:r>
      <w:r>
        <w:rPr>
          <w:b/>
        </w:rPr>
        <w:t xml:space="preserve">. </w:t>
      </w:r>
      <w:r>
        <w:t>В 2022 г. зарегистрировано 127</w:t>
      </w:r>
      <w:r w:rsidRPr="00043549">
        <w:t xml:space="preserve"> новых случаев активного ту</w:t>
      </w:r>
      <w:r w:rsidRPr="00043549">
        <w:softHyphen/>
        <w:t xml:space="preserve">беркулеза, показатель заболеваемости составил </w:t>
      </w:r>
      <w:r>
        <w:t>81,2</w:t>
      </w:r>
      <w:r w:rsidRPr="00043549">
        <w:t xml:space="preserve"> на 100 тыс. населения </w:t>
      </w:r>
      <w:r>
        <w:t xml:space="preserve">(123) </w:t>
      </w:r>
      <w:r w:rsidRPr="00043549">
        <w:t xml:space="preserve">против </w:t>
      </w:r>
      <w:r>
        <w:t>68,8</w:t>
      </w:r>
      <w:r w:rsidRPr="00043549">
        <w:t xml:space="preserve"> на 100 тыс. населения (</w:t>
      </w:r>
      <w:r>
        <w:t>109) в 2021</w:t>
      </w:r>
      <w:r w:rsidRPr="00043549">
        <w:t xml:space="preserve"> году, </w:t>
      </w:r>
      <w:r>
        <w:t xml:space="preserve">увеличение на 17,9 </w:t>
      </w:r>
      <w:r w:rsidRPr="00043549">
        <w:t xml:space="preserve">%. </w:t>
      </w:r>
      <w:r>
        <w:t>П</w:t>
      </w:r>
      <w:r w:rsidRPr="00043549">
        <w:t xml:space="preserve">оказатель заболеваемости выше показателя заболеваемости </w:t>
      </w:r>
      <w:r w:rsidRPr="00911247">
        <w:rPr>
          <w:color w:val="000000" w:themeColor="text1"/>
        </w:rPr>
        <w:t>по Дальневосточному федеральному округу (</w:t>
      </w:r>
      <w:r>
        <w:rPr>
          <w:color w:val="000000" w:themeColor="text1"/>
        </w:rPr>
        <w:t>49,9</w:t>
      </w:r>
      <w:r w:rsidRPr="00911247">
        <w:rPr>
          <w:color w:val="000000" w:themeColor="text1"/>
        </w:rPr>
        <w:t xml:space="preserve">) </w:t>
      </w:r>
      <w:r w:rsidRPr="00BA7529">
        <w:rPr>
          <w:color w:val="000000" w:themeColor="text1"/>
        </w:rPr>
        <w:t>на 62,7 %</w:t>
      </w:r>
      <w:r>
        <w:rPr>
          <w:color w:val="000000" w:themeColor="text1"/>
        </w:rPr>
        <w:t xml:space="preserve"> </w:t>
      </w:r>
      <w:r w:rsidRPr="00043549">
        <w:t>и среднероссийского</w:t>
      </w:r>
      <w:r>
        <w:t xml:space="preserve"> </w:t>
      </w:r>
      <w:r w:rsidRPr="00043549">
        <w:t>показателя</w:t>
      </w:r>
      <w:r>
        <w:t xml:space="preserve"> </w:t>
      </w:r>
      <w:r w:rsidRPr="00043549">
        <w:t>(</w:t>
      </w:r>
      <w:r>
        <w:t xml:space="preserve">28,4) </w:t>
      </w:r>
      <w:r w:rsidRPr="00BA7529">
        <w:rPr>
          <w:color w:val="000000" w:themeColor="text1"/>
        </w:rPr>
        <w:t>в 2,8 раз</w:t>
      </w:r>
      <w:r>
        <w:t xml:space="preserve"> (рис.</w:t>
      </w:r>
      <w:r w:rsidR="005E0F76">
        <w:t xml:space="preserve"> №</w:t>
      </w:r>
      <w:r w:rsidR="00010E65">
        <w:t>51</w:t>
      </w:r>
      <w:r>
        <w:t>)</w:t>
      </w:r>
      <w:r w:rsidRPr="00043549">
        <w:t>.</w:t>
      </w:r>
    </w:p>
    <w:p w:rsidR="005E0F76" w:rsidRPr="00043549" w:rsidRDefault="005E0F76" w:rsidP="005E0F76">
      <w:pPr>
        <w:ind w:firstLine="709"/>
        <w:jc w:val="both"/>
      </w:pPr>
    </w:p>
    <w:p w:rsidR="003D1C66" w:rsidRPr="00043549" w:rsidRDefault="003D1C66" w:rsidP="003D1C66">
      <w:pPr>
        <w:spacing w:after="120"/>
        <w:jc w:val="center"/>
      </w:pPr>
      <w:r>
        <w:rPr>
          <w:noProof/>
        </w:rPr>
        <w:lastRenderedPageBreak/>
        <w:drawing>
          <wp:inline distT="0" distB="0" distL="0" distR="0" wp14:anchorId="495B18DC" wp14:editId="46D599CC">
            <wp:extent cx="5868062" cy="2504661"/>
            <wp:effectExtent l="0" t="0" r="0" b="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E0F76" w:rsidRDefault="005E0F76" w:rsidP="003D1C66">
      <w:pPr>
        <w:ind w:firstLine="709"/>
        <w:jc w:val="both"/>
        <w:rPr>
          <w:b/>
          <w:sz w:val="22"/>
          <w:szCs w:val="22"/>
        </w:rPr>
      </w:pPr>
    </w:p>
    <w:p w:rsidR="003D1C66" w:rsidRPr="00F4527A" w:rsidRDefault="003D1C66" w:rsidP="003D1C66">
      <w:pPr>
        <w:ind w:firstLine="709"/>
        <w:jc w:val="both"/>
        <w:rPr>
          <w:sz w:val="22"/>
          <w:szCs w:val="22"/>
        </w:rPr>
      </w:pPr>
      <w:r w:rsidRPr="009D1CF1">
        <w:rPr>
          <w:b/>
          <w:sz w:val="22"/>
          <w:szCs w:val="22"/>
        </w:rPr>
        <w:t>Рис.</w:t>
      </w:r>
      <w:r w:rsidR="005E0F76">
        <w:rPr>
          <w:b/>
          <w:sz w:val="22"/>
          <w:szCs w:val="22"/>
        </w:rPr>
        <w:t xml:space="preserve"> </w:t>
      </w:r>
      <w:r w:rsidRPr="009D1CF1">
        <w:rPr>
          <w:b/>
          <w:sz w:val="22"/>
          <w:szCs w:val="22"/>
        </w:rPr>
        <w:t xml:space="preserve">№ </w:t>
      </w:r>
      <w:r w:rsidR="00010E65">
        <w:rPr>
          <w:b/>
          <w:sz w:val="22"/>
          <w:szCs w:val="22"/>
        </w:rPr>
        <w:t>51</w:t>
      </w:r>
      <w:r w:rsidRPr="009D1CF1">
        <w:rPr>
          <w:b/>
          <w:sz w:val="22"/>
          <w:szCs w:val="22"/>
        </w:rPr>
        <w:t xml:space="preserve"> </w:t>
      </w:r>
      <w:r w:rsidRPr="00F4527A">
        <w:rPr>
          <w:sz w:val="22"/>
          <w:szCs w:val="22"/>
        </w:rPr>
        <w:t>Динамика забол</w:t>
      </w:r>
      <w:r>
        <w:rPr>
          <w:sz w:val="22"/>
          <w:szCs w:val="22"/>
        </w:rPr>
        <w:t>еваемости туберкулезом 2011-2022</w:t>
      </w:r>
      <w:r w:rsidRPr="00F4527A">
        <w:rPr>
          <w:sz w:val="22"/>
          <w:szCs w:val="22"/>
        </w:rPr>
        <w:t xml:space="preserve"> гг. (на 100 тыс. населения).</w:t>
      </w:r>
    </w:p>
    <w:p w:rsidR="003D1C66" w:rsidRDefault="003D1C66" w:rsidP="003D1C66">
      <w:pPr>
        <w:ind w:firstLine="709"/>
        <w:jc w:val="both"/>
        <w:rPr>
          <w:b/>
          <w:sz w:val="22"/>
          <w:szCs w:val="22"/>
        </w:rPr>
      </w:pPr>
    </w:p>
    <w:p w:rsidR="003D1C66" w:rsidRPr="00043549" w:rsidRDefault="003D1C66" w:rsidP="003D1C66">
      <w:pPr>
        <w:ind w:firstLine="709"/>
        <w:jc w:val="both"/>
      </w:pPr>
      <w:r w:rsidRPr="00043549">
        <w:t xml:space="preserve">Преимущественно поражаются туберкулезом органы дыхания, как и в предыдущие годы. </w:t>
      </w:r>
      <w:r w:rsidRPr="00AF1170">
        <w:rPr>
          <w:color w:val="000000" w:themeColor="text1"/>
        </w:rPr>
        <w:t xml:space="preserve">Внелегочная локализация туберкулеза выявлена у </w:t>
      </w:r>
      <w:r>
        <w:rPr>
          <w:color w:val="000000" w:themeColor="text1"/>
        </w:rPr>
        <w:t>4</w:t>
      </w:r>
      <w:r w:rsidRPr="00AF1170">
        <w:rPr>
          <w:color w:val="000000" w:themeColor="text1"/>
        </w:rPr>
        <w:t xml:space="preserve"> больных и составила </w:t>
      </w:r>
      <w:r>
        <w:rPr>
          <w:color w:val="000000" w:themeColor="text1"/>
        </w:rPr>
        <w:t>2,5</w:t>
      </w:r>
      <w:r w:rsidRPr="00AF1170">
        <w:rPr>
          <w:color w:val="000000" w:themeColor="text1"/>
        </w:rPr>
        <w:t xml:space="preserve"> на 100 </w:t>
      </w:r>
      <w:r>
        <w:rPr>
          <w:color w:val="000000" w:themeColor="text1"/>
        </w:rPr>
        <w:t>тыс. нас</w:t>
      </w:r>
      <w:r w:rsidRPr="00AF1170">
        <w:rPr>
          <w:color w:val="000000" w:themeColor="text1"/>
        </w:rPr>
        <w:t xml:space="preserve">. </w:t>
      </w:r>
      <w:r w:rsidRPr="001F559B">
        <w:rPr>
          <w:color w:val="000000" w:themeColor="text1"/>
        </w:rPr>
        <w:t>Максимальный уровень заболевания туберкулезом населения зарегистрирован в возрастной группе 35-44 года (34,9%) и 25-34 года (26,1%). Заболеваемость туберкулезом мужчин значительно превышает заболеваемость женщин (95 и 32 соответственно). Среди клинических форм туберкулеза значительно преобладают инфильтративная (51,1 %) и очаговая форма (27,6 %) туберкулеза.</w:t>
      </w:r>
    </w:p>
    <w:p w:rsidR="003D1C66" w:rsidRPr="00043549" w:rsidRDefault="003D1C66" w:rsidP="003D1C66">
      <w:pPr>
        <w:ind w:firstLine="709"/>
        <w:jc w:val="both"/>
      </w:pPr>
      <w:r w:rsidRPr="00043549">
        <w:t xml:space="preserve">Основную </w:t>
      </w:r>
      <w:r>
        <w:t>часть случаев туберкулеза в 2022</w:t>
      </w:r>
      <w:r w:rsidRPr="00043549">
        <w:t xml:space="preserve"> г. составл</w:t>
      </w:r>
      <w:r>
        <w:t>яет туберкулез органов дыхания 123 случая</w:t>
      </w:r>
      <w:r w:rsidRPr="00043549">
        <w:t xml:space="preserve"> или </w:t>
      </w:r>
      <w:r>
        <w:t>78,6</w:t>
      </w:r>
      <w:r w:rsidRPr="00043549">
        <w:t xml:space="preserve"> на 100 тыс. нас</w:t>
      </w:r>
      <w:r>
        <w:t>.</w:t>
      </w:r>
      <w:r w:rsidRPr="00043549">
        <w:t xml:space="preserve"> (</w:t>
      </w:r>
      <w:r>
        <w:t>2021 г. – 107 случаев или 67,6 на 100 тыс. населения; 2020 г. – 94 случая или 58,78 на 100 тыс. населения)</w:t>
      </w:r>
      <w:r w:rsidRPr="00043549">
        <w:t xml:space="preserve">. </w:t>
      </w:r>
      <w:r>
        <w:t>Показатель заболеваемости в 2022</w:t>
      </w:r>
      <w:r w:rsidRPr="00043549">
        <w:t xml:space="preserve"> г. бациллярными формами туберкулеза </w:t>
      </w:r>
      <w:r>
        <w:t>снизился</w:t>
      </w:r>
      <w:r w:rsidRPr="00043549">
        <w:t xml:space="preserve"> до </w:t>
      </w:r>
      <w:r>
        <w:t>36</w:t>
      </w:r>
      <w:r w:rsidRPr="00043549">
        <w:t xml:space="preserve"> случаев или </w:t>
      </w:r>
      <w:r>
        <w:t xml:space="preserve">23,0 на 100 тыс. нас. </w:t>
      </w:r>
      <w:r w:rsidRPr="00043549">
        <w:t>(</w:t>
      </w:r>
      <w:r>
        <w:t xml:space="preserve">2021 г. – 49 случаев или 30,9 на 100 тыс. нас.; 2020 г. – 28 случаев или </w:t>
      </w:r>
      <w:r w:rsidRPr="00043549">
        <w:t>17,51 на 100 тыс. нас</w:t>
      </w:r>
      <w:r>
        <w:t>еления).</w:t>
      </w:r>
    </w:p>
    <w:p w:rsidR="003D1C66" w:rsidRPr="00043549" w:rsidRDefault="003D1C66" w:rsidP="003D1C66">
      <w:pPr>
        <w:ind w:firstLine="709"/>
        <w:jc w:val="both"/>
      </w:pPr>
      <w:r>
        <w:t>В 2022 году в 2</w:t>
      </w:r>
      <w:r w:rsidRPr="00043549">
        <w:t>-х из 6-ти административных территорий области показатели заболеваемости превысили среднеобластной (</w:t>
      </w:r>
      <w:r>
        <w:t>81,2</w:t>
      </w:r>
      <w:r w:rsidRPr="00043549">
        <w:t xml:space="preserve">). Наиболее высокая заболеваемость зарегистрирована в следующих районах: </w:t>
      </w:r>
      <w:r>
        <w:t xml:space="preserve">Биробиджанский – 100,7; Облученский – 175,5. </w:t>
      </w:r>
    </w:p>
    <w:p w:rsidR="003D1C66" w:rsidRPr="00CA673A" w:rsidRDefault="003D1C66" w:rsidP="003D1C66">
      <w:pPr>
        <w:ind w:firstLine="709"/>
        <w:jc w:val="both"/>
        <w:rPr>
          <w:color w:val="000000" w:themeColor="text1"/>
        </w:rPr>
      </w:pPr>
      <w:r>
        <w:t>Заболеваемость туберкулезом детей до 17 лет в 2</w:t>
      </w:r>
      <w:r>
        <w:rPr>
          <w:color w:val="000000" w:themeColor="text1"/>
        </w:rPr>
        <w:t>022</w:t>
      </w:r>
      <w:r w:rsidRPr="00911247">
        <w:rPr>
          <w:color w:val="000000" w:themeColor="text1"/>
        </w:rPr>
        <w:t xml:space="preserve"> году составила </w:t>
      </w:r>
      <w:r>
        <w:rPr>
          <w:color w:val="000000" w:themeColor="text1"/>
        </w:rPr>
        <w:t>16,5</w:t>
      </w:r>
      <w:r w:rsidRPr="00911247">
        <w:rPr>
          <w:color w:val="000000" w:themeColor="text1"/>
        </w:rPr>
        <w:t xml:space="preserve"> на 100 тыс. детского населения, что превышает среднероссийский показатель (</w:t>
      </w:r>
      <w:r>
        <w:rPr>
          <w:color w:val="000000" w:themeColor="text1"/>
        </w:rPr>
        <w:t>7,1</w:t>
      </w:r>
      <w:r w:rsidRPr="00911247">
        <w:rPr>
          <w:color w:val="000000" w:themeColor="text1"/>
        </w:rPr>
        <w:t xml:space="preserve">) </w:t>
      </w:r>
      <w:r w:rsidRPr="00623C52">
        <w:rPr>
          <w:color w:val="000000" w:themeColor="text1"/>
        </w:rPr>
        <w:t>в 2,3 раза</w:t>
      </w:r>
      <w:r w:rsidRPr="00911247">
        <w:rPr>
          <w:color w:val="000000" w:themeColor="text1"/>
        </w:rPr>
        <w:t xml:space="preserve"> и показатель ДФО (</w:t>
      </w:r>
      <w:r>
        <w:rPr>
          <w:color w:val="000000" w:themeColor="text1"/>
        </w:rPr>
        <w:t>14,8</w:t>
      </w:r>
      <w:r w:rsidRPr="00911247">
        <w:rPr>
          <w:color w:val="000000" w:themeColor="text1"/>
        </w:rPr>
        <w:t xml:space="preserve">) – </w:t>
      </w:r>
      <w:r w:rsidRPr="00623C52">
        <w:rPr>
          <w:color w:val="000000" w:themeColor="text1"/>
        </w:rPr>
        <w:t>на 11,5 %.</w:t>
      </w:r>
      <w:r w:rsidRPr="00911247">
        <w:rPr>
          <w:color w:val="000000" w:themeColor="text1"/>
        </w:rPr>
        <w:t xml:space="preserve"> </w:t>
      </w:r>
      <w:r w:rsidRPr="00043549">
        <w:t>Показатель заболеваемости туберкулезом детей в возрас</w:t>
      </w:r>
      <w:r>
        <w:t>те до 14 лет по сравнению с 2021</w:t>
      </w:r>
      <w:r w:rsidRPr="00043549">
        <w:t xml:space="preserve"> годом </w:t>
      </w:r>
      <w:r>
        <w:t>увеличился</w:t>
      </w:r>
      <w:r w:rsidRPr="00043549">
        <w:t xml:space="preserve"> на </w:t>
      </w:r>
      <w:r>
        <w:t>3 случая и составил 5 случаев или 16,3 на тыс. населения (2021</w:t>
      </w:r>
      <w:r w:rsidRPr="00043549">
        <w:t xml:space="preserve"> г. – </w:t>
      </w:r>
      <w:r>
        <w:t>6,44</w:t>
      </w:r>
      <w:r w:rsidRPr="00043549">
        <w:t xml:space="preserve">). </w:t>
      </w:r>
      <w:r w:rsidRPr="00CA673A">
        <w:rPr>
          <w:color w:val="000000" w:themeColor="text1"/>
        </w:rPr>
        <w:t>Первичное инфицирование (вираж туберкулиновой чувствительности) – данный достоверный показатель рассчитать невозможно из-за низкого охвата детей туберкулинодиагностикой в 2022 году (в 2021 г. – низкий показатель).</w:t>
      </w:r>
      <w:r w:rsidRPr="00AF1170">
        <w:rPr>
          <w:color w:val="000000" w:themeColor="text1"/>
        </w:rPr>
        <w:t xml:space="preserve"> </w:t>
      </w:r>
      <w:r>
        <w:rPr>
          <w:color w:val="000000" w:themeColor="text1"/>
        </w:rPr>
        <w:t>В 2022</w:t>
      </w:r>
      <w:r w:rsidRPr="00AF1170">
        <w:rPr>
          <w:color w:val="000000" w:themeColor="text1"/>
        </w:rPr>
        <w:t xml:space="preserve"> г. заболеваемость среди подростков </w:t>
      </w:r>
      <w:r>
        <w:rPr>
          <w:color w:val="000000" w:themeColor="text1"/>
        </w:rPr>
        <w:t>снизилась</w:t>
      </w:r>
      <w:r w:rsidRPr="00AF1170">
        <w:rPr>
          <w:color w:val="000000" w:themeColor="text1"/>
        </w:rPr>
        <w:t xml:space="preserve"> и составляет </w:t>
      </w:r>
      <w:r>
        <w:rPr>
          <w:color w:val="000000" w:themeColor="text1"/>
        </w:rPr>
        <w:t xml:space="preserve">1 случай или </w:t>
      </w:r>
      <w:r w:rsidRPr="00CA673A">
        <w:rPr>
          <w:color w:val="000000" w:themeColor="text1"/>
        </w:rPr>
        <w:t>17,7 на 100 тыс. населения</w:t>
      </w:r>
      <w:r w:rsidRPr="00AF1170">
        <w:rPr>
          <w:color w:val="000000" w:themeColor="text1"/>
        </w:rPr>
        <w:t xml:space="preserve"> (</w:t>
      </w:r>
      <w:r>
        <w:rPr>
          <w:color w:val="000000" w:themeColor="text1"/>
        </w:rPr>
        <w:t xml:space="preserve">2021 г. – 52,4 на 100 тыс. нас. или 3 случая; </w:t>
      </w:r>
      <w:r w:rsidRPr="00AF1170">
        <w:rPr>
          <w:color w:val="000000" w:themeColor="text1"/>
        </w:rPr>
        <w:t>2020 г. – 3</w:t>
      </w:r>
      <w:r>
        <w:rPr>
          <w:color w:val="000000" w:themeColor="text1"/>
        </w:rPr>
        <w:t>4</w:t>
      </w:r>
      <w:r w:rsidRPr="00AF1170">
        <w:rPr>
          <w:color w:val="000000" w:themeColor="text1"/>
        </w:rPr>
        <w:t>,</w:t>
      </w:r>
      <w:r>
        <w:rPr>
          <w:color w:val="000000" w:themeColor="text1"/>
        </w:rPr>
        <w:t>6</w:t>
      </w:r>
      <w:r w:rsidRPr="00AF1170">
        <w:rPr>
          <w:color w:val="000000" w:themeColor="text1"/>
        </w:rPr>
        <w:t xml:space="preserve"> на 100 тыс. населения или 2 случая; 2019 г. – 166,7).</w:t>
      </w:r>
      <w:r>
        <w:rPr>
          <w:color w:val="FF0000"/>
        </w:rPr>
        <w:t xml:space="preserve"> </w:t>
      </w:r>
      <w:r w:rsidRPr="00CA673A">
        <w:rPr>
          <w:color w:val="000000" w:themeColor="text1"/>
        </w:rPr>
        <w:t>Один заболевший подросток выявлен при профилактическом осмотре.</w:t>
      </w:r>
    </w:p>
    <w:p w:rsidR="003D1C66" w:rsidRPr="003D5289" w:rsidRDefault="003D1C66" w:rsidP="003D1C66">
      <w:pPr>
        <w:ind w:left="20" w:right="100" w:firstLine="709"/>
        <w:jc w:val="both"/>
        <w:rPr>
          <w:color w:val="000000" w:themeColor="text1"/>
        </w:rPr>
      </w:pPr>
      <w:r>
        <w:rPr>
          <w:color w:val="000000" w:themeColor="text1"/>
        </w:rPr>
        <w:t>В 2022</w:t>
      </w:r>
      <w:r w:rsidRPr="003D5289">
        <w:rPr>
          <w:color w:val="000000" w:themeColor="text1"/>
        </w:rPr>
        <w:t xml:space="preserve"> году охват новорожденных прививками против туберкулеза составил </w:t>
      </w:r>
      <w:r>
        <w:rPr>
          <w:color w:val="000000" w:themeColor="text1"/>
        </w:rPr>
        <w:t>82,9</w:t>
      </w:r>
      <w:r w:rsidRPr="003D5289">
        <w:rPr>
          <w:color w:val="000000" w:themeColor="text1"/>
        </w:rPr>
        <w:t xml:space="preserve"> % (</w:t>
      </w:r>
      <w:r>
        <w:rPr>
          <w:color w:val="000000" w:themeColor="text1"/>
        </w:rPr>
        <w:t xml:space="preserve">2021 г. – 43,6 %; </w:t>
      </w:r>
      <w:r w:rsidRPr="003D5289">
        <w:rPr>
          <w:color w:val="000000" w:themeColor="text1"/>
        </w:rPr>
        <w:t>2020 г. – 98,06 %; 2019 г. - 79,4, 2018 г. – 98,15 %).</w:t>
      </w:r>
    </w:p>
    <w:p w:rsidR="003D1C66" w:rsidRPr="00043549" w:rsidRDefault="003D1C66" w:rsidP="003D1C66">
      <w:pPr>
        <w:ind w:left="20" w:right="100" w:firstLine="709"/>
        <w:jc w:val="both"/>
      </w:pPr>
      <w:r w:rsidRPr="00AF1170">
        <w:rPr>
          <w:color w:val="000000" w:themeColor="text1"/>
        </w:rPr>
        <w:t>Охват населения всеми видами профилактических осмотров</w:t>
      </w:r>
      <w:r>
        <w:rPr>
          <w:color w:val="000000" w:themeColor="text1"/>
        </w:rPr>
        <w:t>,</w:t>
      </w:r>
      <w:r w:rsidRPr="00AF1170">
        <w:rPr>
          <w:color w:val="000000" w:themeColor="text1"/>
        </w:rPr>
        <w:t xml:space="preserve"> с целью выявления больных ту</w:t>
      </w:r>
      <w:r>
        <w:rPr>
          <w:color w:val="000000" w:themeColor="text1"/>
        </w:rPr>
        <w:t xml:space="preserve">беркулезом в 2022 году, незначительно увеличился </w:t>
      </w:r>
      <w:r w:rsidRPr="00AF1170">
        <w:rPr>
          <w:color w:val="000000" w:themeColor="text1"/>
        </w:rPr>
        <w:t xml:space="preserve">и составил </w:t>
      </w:r>
      <w:r>
        <w:rPr>
          <w:color w:val="000000" w:themeColor="text1"/>
        </w:rPr>
        <w:t xml:space="preserve">78 313 человек или 50,9% от подлежащих обследованию </w:t>
      </w:r>
      <w:r w:rsidRPr="00AF1170">
        <w:rPr>
          <w:color w:val="000000" w:themeColor="text1"/>
        </w:rPr>
        <w:t>(</w:t>
      </w:r>
      <w:r>
        <w:rPr>
          <w:color w:val="000000" w:themeColor="text1"/>
        </w:rPr>
        <w:t xml:space="preserve">2021 г. – 47,1 %; </w:t>
      </w:r>
      <w:r w:rsidRPr="00AF1170">
        <w:rPr>
          <w:color w:val="000000" w:themeColor="text1"/>
        </w:rPr>
        <w:t>2020 г. – 59,8 %; 2019 г. – 73,0</w:t>
      </w:r>
      <w:r>
        <w:rPr>
          <w:color w:val="000000" w:themeColor="text1"/>
        </w:rPr>
        <w:t xml:space="preserve"> </w:t>
      </w:r>
      <w:r w:rsidRPr="00AF1170">
        <w:rPr>
          <w:color w:val="000000" w:themeColor="text1"/>
        </w:rPr>
        <w:t xml:space="preserve">%), </w:t>
      </w:r>
      <w:r w:rsidRPr="00CA673A">
        <w:rPr>
          <w:color w:val="000000" w:themeColor="text1"/>
        </w:rPr>
        <w:t xml:space="preserve">в том числе флюорографическим методом 40,2 % (2021 г. - 52,2 %; 2019 г. - 69,3%, </w:t>
      </w:r>
      <w:r w:rsidRPr="00CA673A">
        <w:rPr>
          <w:color w:val="000000" w:themeColor="text1"/>
        </w:rPr>
        <w:lastRenderedPageBreak/>
        <w:t xml:space="preserve">2018 г. – 68,2 %), </w:t>
      </w:r>
      <w:r>
        <w:rPr>
          <w:color w:val="000000" w:themeColor="text1"/>
        </w:rPr>
        <w:t>имму</w:t>
      </w:r>
      <w:r w:rsidRPr="00CA673A">
        <w:rPr>
          <w:color w:val="000000" w:themeColor="text1"/>
        </w:rPr>
        <w:t xml:space="preserve">нодиагностикой до 14 лет – </w:t>
      </w:r>
      <w:r>
        <w:rPr>
          <w:color w:val="000000" w:themeColor="text1"/>
        </w:rPr>
        <w:t>80</w:t>
      </w:r>
      <w:r w:rsidRPr="00CA673A">
        <w:rPr>
          <w:color w:val="000000" w:themeColor="text1"/>
        </w:rPr>
        <w:t>,</w:t>
      </w:r>
      <w:r>
        <w:rPr>
          <w:color w:val="000000" w:themeColor="text1"/>
        </w:rPr>
        <w:t>1</w:t>
      </w:r>
      <w:r w:rsidRPr="00CA673A">
        <w:rPr>
          <w:color w:val="000000" w:themeColor="text1"/>
        </w:rPr>
        <w:t>% (2021 г. – 24,8; 2020 г. - 86,4; 2018 г. – 88,6 %).</w:t>
      </w:r>
      <w:r w:rsidRPr="00043549">
        <w:t xml:space="preserve"> </w:t>
      </w:r>
    </w:p>
    <w:p w:rsidR="003D1C66" w:rsidRPr="0051072D" w:rsidRDefault="003D1C66" w:rsidP="003D1C66">
      <w:pPr>
        <w:ind w:left="20" w:right="100" w:firstLine="709"/>
        <w:jc w:val="both"/>
        <w:rPr>
          <w:color w:val="000000" w:themeColor="text1"/>
        </w:rPr>
      </w:pPr>
      <w:r w:rsidRPr="0051072D">
        <w:rPr>
          <w:color w:val="000000" w:themeColor="text1"/>
        </w:rPr>
        <w:t xml:space="preserve">Процент выполнения заключительных дезинфекций в очагах туберкулеза в 2021 г. составил </w:t>
      </w:r>
      <w:r>
        <w:rPr>
          <w:color w:val="000000" w:themeColor="text1"/>
        </w:rPr>
        <w:t>100,0</w:t>
      </w:r>
      <w:r w:rsidRPr="0051072D">
        <w:rPr>
          <w:color w:val="000000" w:themeColor="text1"/>
        </w:rPr>
        <w:t xml:space="preserve"> % (</w:t>
      </w:r>
      <w:r>
        <w:rPr>
          <w:color w:val="000000" w:themeColor="text1"/>
        </w:rPr>
        <w:t xml:space="preserve">2021 г. – 65,9 %; </w:t>
      </w:r>
      <w:r w:rsidRPr="0051072D">
        <w:rPr>
          <w:color w:val="000000" w:themeColor="text1"/>
        </w:rPr>
        <w:t xml:space="preserve">2020 г. – 100,0 %; 2019 г. - 100,0 %; 2018 г. – 100,0 %), в том числе с камерной дезинфекцией </w:t>
      </w:r>
      <w:r>
        <w:rPr>
          <w:color w:val="000000" w:themeColor="text1"/>
        </w:rPr>
        <w:t>–</w:t>
      </w:r>
      <w:r w:rsidRPr="0051072D">
        <w:rPr>
          <w:color w:val="000000" w:themeColor="text1"/>
        </w:rPr>
        <w:t xml:space="preserve"> </w:t>
      </w:r>
      <w:r>
        <w:rPr>
          <w:color w:val="000000" w:themeColor="text1"/>
        </w:rPr>
        <w:t>97,6</w:t>
      </w:r>
      <w:r w:rsidRPr="0051072D">
        <w:rPr>
          <w:color w:val="000000" w:themeColor="text1"/>
        </w:rPr>
        <w:t xml:space="preserve"> % (</w:t>
      </w:r>
      <w:r>
        <w:rPr>
          <w:color w:val="000000" w:themeColor="text1"/>
        </w:rPr>
        <w:t xml:space="preserve">2021 г. – 27,8 %; </w:t>
      </w:r>
      <w:r w:rsidRPr="0051072D">
        <w:rPr>
          <w:color w:val="000000" w:themeColor="text1"/>
        </w:rPr>
        <w:t>2020 г. – 80,0 %; 2019 г. – 77,4 %; 2018 г. – 82,04 %).</w:t>
      </w:r>
    </w:p>
    <w:p w:rsidR="003D1C66" w:rsidRPr="00043549" w:rsidRDefault="003D1C66" w:rsidP="003D1C66">
      <w:pPr>
        <w:ind w:firstLine="709"/>
        <w:jc w:val="both"/>
      </w:pPr>
      <w:r w:rsidRPr="00043549">
        <w:t>В 202</w:t>
      </w:r>
      <w:r>
        <w:t>2</w:t>
      </w:r>
      <w:r w:rsidRPr="00043549">
        <w:t xml:space="preserve"> году отмечено </w:t>
      </w:r>
      <w:r>
        <w:t xml:space="preserve">значительное увеличение </w:t>
      </w:r>
      <w:r w:rsidRPr="00043549">
        <w:t xml:space="preserve">показателя смертности от туберкулеза </w:t>
      </w:r>
      <w:r w:rsidRPr="001F2C2E">
        <w:rPr>
          <w:color w:val="000000" w:themeColor="text1"/>
        </w:rPr>
        <w:t>до 14,3 на 100</w:t>
      </w:r>
      <w:r w:rsidRPr="00043549">
        <w:t xml:space="preserve"> тыс. нас</w:t>
      </w:r>
      <w:r>
        <w:t>еления, что выше показателя 2021 г. на 72,9 %</w:t>
      </w:r>
      <w:r w:rsidRPr="00043549">
        <w:t xml:space="preserve"> (</w:t>
      </w:r>
      <w:r>
        <w:t>2021 г. – 8,3; 2020 г. – 16,4</w:t>
      </w:r>
      <w:r w:rsidRPr="00043549">
        <w:t xml:space="preserve"> по подчинению МЗ). </w:t>
      </w:r>
      <w:r w:rsidRPr="00394EF2">
        <w:rPr>
          <w:color w:val="000000" w:themeColor="text1"/>
        </w:rPr>
        <w:t>Доля умерших от туберкулеза до года диспансерного наблюдения среди всех</w:t>
      </w:r>
      <w:r>
        <w:rPr>
          <w:color w:val="000000" w:themeColor="text1"/>
        </w:rPr>
        <w:t xml:space="preserve"> вновь выявленных больных в 2022</w:t>
      </w:r>
      <w:r w:rsidRPr="00394EF2">
        <w:rPr>
          <w:color w:val="000000" w:themeColor="text1"/>
        </w:rPr>
        <w:t xml:space="preserve"> году </w:t>
      </w:r>
      <w:r w:rsidRPr="00831483">
        <w:rPr>
          <w:color w:val="000000" w:themeColor="text1"/>
        </w:rPr>
        <w:t>значительно увеличилась и составила 7,1 %</w:t>
      </w:r>
      <w:r w:rsidRPr="00394EF2">
        <w:rPr>
          <w:color w:val="000000" w:themeColor="text1"/>
        </w:rPr>
        <w:t xml:space="preserve"> (</w:t>
      </w:r>
      <w:r>
        <w:rPr>
          <w:color w:val="000000" w:themeColor="text1"/>
        </w:rPr>
        <w:t xml:space="preserve">2021 г. – 2,1 %; </w:t>
      </w:r>
      <w:r w:rsidRPr="00394EF2">
        <w:rPr>
          <w:color w:val="000000" w:themeColor="text1"/>
        </w:rPr>
        <w:t>2020 г. – 11,3 %</w:t>
      </w:r>
      <w:r>
        <w:rPr>
          <w:color w:val="000000" w:themeColor="text1"/>
        </w:rPr>
        <w:t xml:space="preserve">, при </w:t>
      </w:r>
      <w:r w:rsidRPr="00394EF2">
        <w:rPr>
          <w:color w:val="000000" w:themeColor="text1"/>
        </w:rPr>
        <w:t xml:space="preserve"> нормативн</w:t>
      </w:r>
      <w:r>
        <w:rPr>
          <w:color w:val="000000" w:themeColor="text1"/>
        </w:rPr>
        <w:t>ом</w:t>
      </w:r>
      <w:r w:rsidRPr="00394EF2">
        <w:rPr>
          <w:color w:val="000000" w:themeColor="text1"/>
        </w:rPr>
        <w:t xml:space="preserve"> показател</w:t>
      </w:r>
      <w:r>
        <w:rPr>
          <w:color w:val="000000" w:themeColor="text1"/>
        </w:rPr>
        <w:t>е</w:t>
      </w:r>
      <w:r w:rsidRPr="00394EF2">
        <w:rPr>
          <w:color w:val="000000" w:themeColor="text1"/>
        </w:rPr>
        <w:t xml:space="preserve"> – до 2,0</w:t>
      </w:r>
      <w:r>
        <w:rPr>
          <w:color w:val="000000" w:themeColor="text1"/>
        </w:rPr>
        <w:t xml:space="preserve"> </w:t>
      </w:r>
      <w:r w:rsidRPr="00394EF2">
        <w:rPr>
          <w:color w:val="000000" w:themeColor="text1"/>
        </w:rPr>
        <w:t xml:space="preserve">%). </w:t>
      </w:r>
    </w:p>
    <w:p w:rsidR="003D1C66" w:rsidRDefault="003D1C66" w:rsidP="003D1C66">
      <w:pPr>
        <w:ind w:firstLine="709"/>
        <w:jc w:val="both"/>
        <w:rPr>
          <w:color w:val="000000" w:themeColor="text1"/>
        </w:rPr>
      </w:pPr>
      <w:r w:rsidRPr="002A6707">
        <w:rPr>
          <w:color w:val="000000" w:themeColor="text1"/>
        </w:rPr>
        <w:t xml:space="preserve">Доля больных с множественной лекарственной устойчивостью среди больных туберкулезом органов дыхания, являющихся бактериовыделителями снизилась: среди контингентов больных, состоящих на учете на конец 2022 г. составляет 43,3 % (в 2021 г. – 53,3 %); </w:t>
      </w:r>
      <w:r>
        <w:rPr>
          <w:color w:val="000000" w:themeColor="text1"/>
        </w:rPr>
        <w:t>среди выявленных больных – 30,0</w:t>
      </w:r>
      <w:r w:rsidRPr="002A6707">
        <w:rPr>
          <w:color w:val="000000" w:themeColor="text1"/>
        </w:rPr>
        <w:t>% (в 2021 г. – 45,9 %).</w:t>
      </w:r>
      <w:r>
        <w:rPr>
          <w:color w:val="000000" w:themeColor="text1"/>
        </w:rPr>
        <w:t xml:space="preserve"> </w:t>
      </w:r>
      <w:r w:rsidRPr="002A6707">
        <w:rPr>
          <w:color w:val="000000" w:themeColor="text1"/>
        </w:rPr>
        <w:t>Среди впервые выявленных больных туберкулезом легких, бактериовыделение подтверждено культуральным методом в 26,1 % случаев (в 2021 г. – 33,9 %). Из числа больных с бактериовыделением, проведен тест на лекарственную чувствительность возбудителя до начала лечения у 30 человек (96,7 %). Распространенность множественной лекарственной устойчивости микобактерий туберкулеза среди больных туберкулезом органов дыхания снизилась на 4,7 % и составила 74,1 % на 100 тыс. нас. (в 2021 г. – 77,8 %).</w:t>
      </w:r>
    </w:p>
    <w:p w:rsidR="003D1C66" w:rsidRPr="00982EB0" w:rsidRDefault="003D1C66" w:rsidP="003D1C66">
      <w:pPr>
        <w:ind w:firstLine="709"/>
        <w:jc w:val="both"/>
        <w:rPr>
          <w:color w:val="000000" w:themeColor="text1"/>
        </w:rPr>
      </w:pPr>
      <w:r w:rsidRPr="00982EB0">
        <w:rPr>
          <w:color w:val="000000" w:themeColor="text1"/>
        </w:rPr>
        <w:t>Среди пациентов с туберкулезом, взятых на учет в противотуберкулезное учреждение, ВИЧ-инфекция зарегистрирована у впервые выявленных больных в 1,6 % случаев.</w:t>
      </w:r>
    </w:p>
    <w:p w:rsidR="003D1C66" w:rsidRDefault="003D1C66" w:rsidP="003D1C66">
      <w:pPr>
        <w:ind w:firstLine="709"/>
        <w:jc w:val="both"/>
        <w:rPr>
          <w:color w:val="FF0000"/>
        </w:rPr>
      </w:pPr>
      <w:r w:rsidRPr="00AF1170">
        <w:rPr>
          <w:color w:val="000000" w:themeColor="text1"/>
        </w:rPr>
        <w:t xml:space="preserve">Сложная эпидемиологическая ситуация обусловлена повышением резистентности возбудителя к лекарственным препаратам, недостаточным объемом таких мероприятий, как охват профилактическими осмотрами на туберкулез (флюорографическое обследование, туберкулинодиагностика). Больные – бактериовыделители практически не обеспечиваются изолированной жилой площадью. </w:t>
      </w:r>
      <w:r w:rsidRPr="001F559B">
        <w:rPr>
          <w:color w:val="000000" w:themeColor="text1"/>
        </w:rPr>
        <w:t>В 2022 г. процент изоляции детей из очагов туберкулеза практически не увеличилась и составила 41,8% за счет госпитализации больных туберкулезом родителей (в 2021 г. – 43,6 %; в 2020 г. – 25,7%</w:t>
      </w:r>
      <w:r>
        <w:rPr>
          <w:color w:val="000000" w:themeColor="text1"/>
        </w:rPr>
        <w:t>).</w:t>
      </w:r>
      <w:r w:rsidRPr="00AB2F09">
        <w:rPr>
          <w:color w:val="000000" w:themeColor="text1"/>
        </w:rPr>
        <w:t xml:space="preserve">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w:t>
      </w:r>
    </w:p>
    <w:p w:rsidR="003D1C66" w:rsidRPr="00AF1170" w:rsidRDefault="003D1C66" w:rsidP="003D1C66">
      <w:pPr>
        <w:ind w:firstLine="709"/>
        <w:jc w:val="both"/>
        <w:rPr>
          <w:color w:val="000000" w:themeColor="text1"/>
        </w:rPr>
      </w:pPr>
      <w:r w:rsidRPr="00AF1170">
        <w:rPr>
          <w:color w:val="000000" w:themeColor="text1"/>
        </w:rPr>
        <w:t>Положительные тенденции</w:t>
      </w:r>
      <w:r>
        <w:rPr>
          <w:color w:val="000000" w:themeColor="text1"/>
        </w:rPr>
        <w:t>:</w:t>
      </w:r>
    </w:p>
    <w:p w:rsidR="003D1C66" w:rsidRPr="00AF1170" w:rsidRDefault="003D1C66" w:rsidP="003D1C66">
      <w:pPr>
        <w:ind w:firstLine="567"/>
        <w:jc w:val="both"/>
        <w:rPr>
          <w:color w:val="000000" w:themeColor="text1"/>
        </w:rPr>
      </w:pPr>
      <w:r>
        <w:rPr>
          <w:color w:val="000000" w:themeColor="text1"/>
        </w:rPr>
        <w:t>- снижение</w:t>
      </w:r>
      <w:r w:rsidRPr="00AF1170">
        <w:rPr>
          <w:color w:val="000000" w:themeColor="text1"/>
        </w:rPr>
        <w:t xml:space="preserve"> заболеваемости</w:t>
      </w:r>
      <w:r>
        <w:rPr>
          <w:color w:val="000000" w:themeColor="text1"/>
        </w:rPr>
        <w:t xml:space="preserve"> туберкулезом детей в возрасте 15-17</w:t>
      </w:r>
      <w:r w:rsidRPr="00AF1170">
        <w:rPr>
          <w:color w:val="000000" w:themeColor="text1"/>
        </w:rPr>
        <w:t xml:space="preserve"> лет на</w:t>
      </w:r>
      <w:r>
        <w:rPr>
          <w:color w:val="000000" w:themeColor="text1"/>
        </w:rPr>
        <w:t xml:space="preserve"> 66,2 % </w:t>
      </w:r>
      <w:r w:rsidRPr="00AF1170">
        <w:rPr>
          <w:color w:val="000000" w:themeColor="text1"/>
        </w:rPr>
        <w:t xml:space="preserve">до </w:t>
      </w:r>
      <w:r>
        <w:rPr>
          <w:color w:val="000000" w:themeColor="text1"/>
        </w:rPr>
        <w:t>17,7</w:t>
      </w:r>
      <w:r w:rsidRPr="00AF1170">
        <w:rPr>
          <w:color w:val="000000" w:themeColor="text1"/>
        </w:rPr>
        <w:t xml:space="preserve"> на 100</w:t>
      </w:r>
      <w:r>
        <w:rPr>
          <w:color w:val="000000" w:themeColor="text1"/>
        </w:rPr>
        <w:t xml:space="preserve"> тыс. </w:t>
      </w:r>
      <w:r w:rsidRPr="00AF1170">
        <w:rPr>
          <w:color w:val="000000" w:themeColor="text1"/>
        </w:rPr>
        <w:t>соответствующего населения;</w:t>
      </w:r>
    </w:p>
    <w:p w:rsidR="003D1C66" w:rsidRPr="00AF1170" w:rsidRDefault="003D1C66" w:rsidP="00010E65">
      <w:pPr>
        <w:ind w:firstLine="709"/>
        <w:jc w:val="both"/>
        <w:rPr>
          <w:color w:val="000000" w:themeColor="text1"/>
        </w:rPr>
      </w:pPr>
      <w:r>
        <w:rPr>
          <w:color w:val="000000" w:themeColor="text1"/>
        </w:rPr>
        <w:t>- с</w:t>
      </w:r>
      <w:r w:rsidRPr="00AF1170">
        <w:rPr>
          <w:color w:val="000000" w:themeColor="text1"/>
        </w:rPr>
        <w:t xml:space="preserve">нижение распространенности туберкулеза на </w:t>
      </w:r>
      <w:r>
        <w:rPr>
          <w:color w:val="000000" w:themeColor="text1"/>
        </w:rPr>
        <w:t>17,9</w:t>
      </w:r>
      <w:r w:rsidRPr="00AF1170">
        <w:rPr>
          <w:color w:val="000000" w:themeColor="text1"/>
        </w:rPr>
        <w:t xml:space="preserve"> % до </w:t>
      </w:r>
      <w:r>
        <w:rPr>
          <w:color w:val="000000" w:themeColor="text1"/>
        </w:rPr>
        <w:t>170,9</w:t>
      </w:r>
      <w:r w:rsidRPr="00AF1170">
        <w:rPr>
          <w:color w:val="000000" w:themeColor="text1"/>
        </w:rPr>
        <w:t xml:space="preserve"> на 100 </w:t>
      </w:r>
      <w:r>
        <w:rPr>
          <w:color w:val="000000" w:themeColor="text1"/>
        </w:rPr>
        <w:t>тыс.</w:t>
      </w:r>
      <w:r w:rsidRPr="00AF1170">
        <w:rPr>
          <w:color w:val="000000" w:themeColor="text1"/>
        </w:rPr>
        <w:t xml:space="preserve"> населения;</w:t>
      </w:r>
    </w:p>
    <w:p w:rsidR="003D1C66" w:rsidRPr="00AF1170" w:rsidRDefault="003D1C66" w:rsidP="003D1C66">
      <w:pPr>
        <w:ind w:firstLine="709"/>
        <w:jc w:val="both"/>
        <w:rPr>
          <w:color w:val="000000" w:themeColor="text1"/>
        </w:rPr>
      </w:pPr>
      <w:r>
        <w:rPr>
          <w:color w:val="000000" w:themeColor="text1"/>
        </w:rPr>
        <w:t>- уменьшение доли больных с множественной лекарственной устойчивостью (МЛУ) среди больных туберкулезом органов дыхания, являющихся бактериовыделителями на 23,1 %;</w:t>
      </w:r>
    </w:p>
    <w:p w:rsidR="003D1C66" w:rsidRPr="00AF1170" w:rsidRDefault="003D1C66" w:rsidP="003D1C66">
      <w:pPr>
        <w:ind w:firstLine="709"/>
        <w:jc w:val="both"/>
        <w:rPr>
          <w:color w:val="000000" w:themeColor="text1"/>
        </w:rPr>
      </w:pPr>
      <w:r>
        <w:rPr>
          <w:color w:val="000000" w:themeColor="text1"/>
        </w:rPr>
        <w:t>- п</w:t>
      </w:r>
      <w:r w:rsidRPr="00AF1170">
        <w:rPr>
          <w:color w:val="000000" w:themeColor="text1"/>
        </w:rPr>
        <w:t xml:space="preserve">овышение процента клинического излечения </w:t>
      </w:r>
      <w:r>
        <w:rPr>
          <w:color w:val="000000" w:themeColor="text1"/>
        </w:rPr>
        <w:t>туберкулеза органов</w:t>
      </w:r>
      <w:r w:rsidRPr="00AF1170">
        <w:rPr>
          <w:color w:val="000000" w:themeColor="text1"/>
        </w:rPr>
        <w:t xml:space="preserve"> на 33,7 % до 36,9;</w:t>
      </w:r>
    </w:p>
    <w:p w:rsidR="003D1C66" w:rsidRDefault="003D1C66" w:rsidP="00010E65">
      <w:pPr>
        <w:ind w:firstLine="709"/>
        <w:jc w:val="both"/>
        <w:rPr>
          <w:color w:val="000000" w:themeColor="text1"/>
        </w:rPr>
      </w:pPr>
      <w:r>
        <w:rPr>
          <w:color w:val="000000" w:themeColor="text1"/>
        </w:rPr>
        <w:t>- п</w:t>
      </w:r>
      <w:r w:rsidRPr="00AF1170">
        <w:rPr>
          <w:color w:val="000000" w:themeColor="text1"/>
        </w:rPr>
        <w:t xml:space="preserve">овышение показателя эффективности лечения больных </w:t>
      </w:r>
      <w:r>
        <w:rPr>
          <w:color w:val="000000" w:themeColor="text1"/>
        </w:rPr>
        <w:t xml:space="preserve">чувствительным </w:t>
      </w:r>
      <w:r w:rsidRPr="00AF1170">
        <w:rPr>
          <w:color w:val="000000" w:themeColor="text1"/>
        </w:rPr>
        <w:t xml:space="preserve">туберкулезом </w:t>
      </w:r>
      <w:r>
        <w:rPr>
          <w:color w:val="000000" w:themeColor="text1"/>
        </w:rPr>
        <w:t xml:space="preserve">на 9,2 % до 69,0 %, </w:t>
      </w:r>
      <w:r w:rsidRPr="00AF1170">
        <w:rPr>
          <w:color w:val="000000" w:themeColor="text1"/>
        </w:rPr>
        <w:t xml:space="preserve">с </w:t>
      </w:r>
      <w:r w:rsidRPr="005B79A6">
        <w:rPr>
          <w:color w:val="000000" w:themeColor="text1"/>
        </w:rPr>
        <w:t>МЛУ/ШЛУ</w:t>
      </w:r>
      <w:r w:rsidRPr="00AF1170">
        <w:rPr>
          <w:color w:val="000000" w:themeColor="text1"/>
        </w:rPr>
        <w:t xml:space="preserve"> на </w:t>
      </w:r>
      <w:r>
        <w:rPr>
          <w:color w:val="000000" w:themeColor="text1"/>
        </w:rPr>
        <w:t>1,2</w:t>
      </w:r>
      <w:r w:rsidRPr="00AF1170">
        <w:rPr>
          <w:color w:val="000000" w:themeColor="text1"/>
        </w:rPr>
        <w:t xml:space="preserve"> % до </w:t>
      </w:r>
      <w:r>
        <w:rPr>
          <w:color w:val="000000" w:themeColor="text1"/>
        </w:rPr>
        <w:t>60,4 %;</w:t>
      </w:r>
    </w:p>
    <w:p w:rsidR="003D1C66" w:rsidRPr="00AF1170" w:rsidRDefault="003D1C66" w:rsidP="00010E65">
      <w:pPr>
        <w:ind w:firstLine="709"/>
        <w:jc w:val="both"/>
        <w:rPr>
          <w:color w:val="000000" w:themeColor="text1"/>
          <w:sz w:val="28"/>
        </w:rPr>
      </w:pPr>
      <w:r>
        <w:rPr>
          <w:color w:val="000000" w:themeColor="text1"/>
        </w:rPr>
        <w:t>- увеличение числа лиц, осмотренных на туберкулез всеми методами на 8,1 % до 78313 человек.</w:t>
      </w:r>
    </w:p>
    <w:p w:rsidR="003D1C66" w:rsidRDefault="003D1C66" w:rsidP="003D1C66">
      <w:pPr>
        <w:ind w:firstLine="709"/>
        <w:jc w:val="both"/>
        <w:rPr>
          <w:color w:val="000000" w:themeColor="text1"/>
        </w:rPr>
      </w:pPr>
      <w:r>
        <w:rPr>
          <w:color w:val="000000" w:themeColor="text1"/>
        </w:rPr>
        <w:t>Задачи на 2023</w:t>
      </w:r>
      <w:r w:rsidRPr="004B1079">
        <w:rPr>
          <w:color w:val="000000" w:themeColor="text1"/>
        </w:rPr>
        <w:t xml:space="preserve"> год: усиление контроля за обеспечением охвата профилактическими осмотрами на туберкулез (флюорографическое обследование, туберкулинодиагностика) населения области, меры социальной поддержки в оказании медико-социальной помощи и </w:t>
      </w:r>
      <w:r w:rsidRPr="004B1079">
        <w:rPr>
          <w:color w:val="000000" w:themeColor="text1"/>
        </w:rPr>
        <w:lastRenderedPageBreak/>
        <w:t>лекарственном обеспечении больным туберкулезом, активная санитарно-просветительная работа среди населения по вопросам профилактики туберкулеза.</w:t>
      </w:r>
    </w:p>
    <w:p w:rsidR="003D1C66" w:rsidRDefault="003D1C66" w:rsidP="003D1C66">
      <w:pPr>
        <w:ind w:firstLine="709"/>
        <w:jc w:val="both"/>
        <w:rPr>
          <w:bCs/>
        </w:rPr>
      </w:pPr>
      <w:r w:rsidRPr="00BA65F3">
        <w:rPr>
          <w:bCs/>
        </w:rPr>
        <w:t xml:space="preserve">Первые случаи </w:t>
      </w:r>
      <w:r w:rsidRPr="00792AC9">
        <w:rPr>
          <w:b/>
          <w:bCs/>
        </w:rPr>
        <w:t>ВИЧ-инфекции</w:t>
      </w:r>
      <w:r w:rsidRPr="00BA65F3">
        <w:rPr>
          <w:bCs/>
        </w:rPr>
        <w:t xml:space="preserve"> в Еврейской автономной области были зарегистрированы в 1999 году. </w:t>
      </w:r>
      <w:r>
        <w:t>Эпидемиологическая ситуация по</w:t>
      </w:r>
      <w:r>
        <w:rPr>
          <w:rStyle w:val="317"/>
        </w:rPr>
        <w:t xml:space="preserve"> </w:t>
      </w:r>
      <w:r w:rsidRPr="006B488B">
        <w:rPr>
          <w:rStyle w:val="317"/>
        </w:rPr>
        <w:t>ВИЧ-инфекции</w:t>
      </w:r>
      <w:r>
        <w:t xml:space="preserve"> в области продолжает оставаться напряженной. В 2022 году было зарегистрировано 49 новых случаев болезни, вызванной вирусом иммунодефицита человека (ВИЧ), показатель </w:t>
      </w:r>
      <w:r w:rsidR="00EC7559">
        <w:t>заболеваемости на 100 тыс. насе</w:t>
      </w:r>
      <w:r>
        <w:t>л</w:t>
      </w:r>
      <w:r w:rsidR="00EC7559">
        <w:t>е</w:t>
      </w:r>
      <w:r>
        <w:t xml:space="preserve">ния составил  31,32, </w:t>
      </w:r>
      <w:r w:rsidRPr="00BF5D56">
        <w:rPr>
          <w:bCs/>
          <w:szCs w:val="28"/>
        </w:rPr>
        <w:t xml:space="preserve"> </w:t>
      </w:r>
      <w:r>
        <w:rPr>
          <w:bCs/>
          <w:szCs w:val="28"/>
        </w:rPr>
        <w:t>против 39 случаев или 24,64 на 100 тыс. населения в 2021 году, темп прироста</w:t>
      </w:r>
      <w:r>
        <w:rPr>
          <w:szCs w:val="28"/>
        </w:rPr>
        <w:t xml:space="preserve"> 21,3%.</w:t>
      </w:r>
      <w:r w:rsidRPr="00084421">
        <w:rPr>
          <w:szCs w:val="28"/>
        </w:rPr>
        <w:t xml:space="preserve"> </w:t>
      </w:r>
      <w:r>
        <w:rPr>
          <w:szCs w:val="28"/>
        </w:rPr>
        <w:t>Показатель заболеваемости ниже среднероссийского показателя (41,95) – на 25,3%  и выше показателя дальневосточного федерального округа (36,03) – на 13,0%.</w:t>
      </w:r>
    </w:p>
    <w:p w:rsidR="003D1C66" w:rsidRDefault="003D1C66" w:rsidP="003D1C66">
      <w:pPr>
        <w:pStyle w:val="a3"/>
        <w:spacing w:after="0"/>
        <w:ind w:firstLine="539"/>
        <w:jc w:val="both"/>
        <w:rPr>
          <w:szCs w:val="28"/>
        </w:rPr>
      </w:pPr>
      <w:r w:rsidRPr="00DB42C9">
        <w:t>П</w:t>
      </w:r>
      <w:r w:rsidRPr="00DB42C9">
        <w:rPr>
          <w:szCs w:val="28"/>
        </w:rPr>
        <w:t>о половому признаку</w:t>
      </w:r>
      <w:r w:rsidRPr="00DB42C9">
        <w:t xml:space="preserve"> из общего количества вновь выявленных ВИЧ-позитивных лиц (49) женщин -  </w:t>
      </w:r>
      <w:r w:rsidRPr="00DB42C9">
        <w:rPr>
          <w:szCs w:val="28"/>
        </w:rPr>
        <w:t xml:space="preserve"> 16</w:t>
      </w:r>
      <w:r>
        <w:rPr>
          <w:szCs w:val="28"/>
        </w:rPr>
        <w:t xml:space="preserve"> человек</w:t>
      </w:r>
      <w:r w:rsidRPr="00DB42C9">
        <w:rPr>
          <w:szCs w:val="28"/>
        </w:rPr>
        <w:t xml:space="preserve">, мужчин - </w:t>
      </w:r>
      <w:r w:rsidRPr="00DB42C9">
        <w:rPr>
          <w:bCs/>
          <w:szCs w:val="28"/>
        </w:rPr>
        <w:t xml:space="preserve"> 33</w:t>
      </w:r>
      <w:r>
        <w:rPr>
          <w:bCs/>
          <w:szCs w:val="28"/>
        </w:rPr>
        <w:t xml:space="preserve"> человека</w:t>
      </w:r>
      <w:r w:rsidRPr="00DB42C9">
        <w:rPr>
          <w:bCs/>
          <w:szCs w:val="28"/>
        </w:rPr>
        <w:t>.</w:t>
      </w:r>
      <w:r w:rsidRPr="00E16AAA">
        <w:rPr>
          <w:szCs w:val="28"/>
        </w:rPr>
        <w:t xml:space="preserve"> </w:t>
      </w:r>
    </w:p>
    <w:p w:rsidR="003D1C66" w:rsidRDefault="003D1C66" w:rsidP="003D1C66">
      <w:pPr>
        <w:pStyle w:val="a3"/>
        <w:spacing w:after="0"/>
        <w:ind w:firstLine="539"/>
        <w:jc w:val="both"/>
        <w:rPr>
          <w:szCs w:val="28"/>
        </w:rPr>
      </w:pPr>
      <w:r w:rsidRPr="00EF702A">
        <w:rPr>
          <w:szCs w:val="28"/>
        </w:rPr>
        <w:t xml:space="preserve">При распределении кумулятивного (общего) количества ВИЧ-инфицированных </w:t>
      </w:r>
      <w:r>
        <w:rPr>
          <w:szCs w:val="28"/>
        </w:rPr>
        <w:t xml:space="preserve">лиц </w:t>
      </w:r>
      <w:r w:rsidRPr="00EF702A">
        <w:rPr>
          <w:szCs w:val="28"/>
        </w:rPr>
        <w:t>по административным территориям ЕАО отмечается неравномерность распространенности ВИЧ-</w:t>
      </w:r>
      <w:r w:rsidRPr="005E0F76">
        <w:rPr>
          <w:szCs w:val="28"/>
        </w:rPr>
        <w:t xml:space="preserve">инфекции </w:t>
      </w:r>
      <w:r w:rsidR="005E0F76">
        <w:rPr>
          <w:szCs w:val="28"/>
        </w:rPr>
        <w:t>(рис. №</w:t>
      </w:r>
      <w:r w:rsidR="00010E65">
        <w:rPr>
          <w:szCs w:val="28"/>
        </w:rPr>
        <w:t>52</w:t>
      </w:r>
      <w:r w:rsidRPr="005E0F76">
        <w:rPr>
          <w:szCs w:val="28"/>
        </w:rPr>
        <w:t>).</w:t>
      </w:r>
    </w:p>
    <w:p w:rsidR="003D1C66" w:rsidRPr="00DB42C9" w:rsidRDefault="003D1C66" w:rsidP="003D1C66">
      <w:pPr>
        <w:ind w:firstLine="567"/>
        <w:jc w:val="both"/>
        <w:rPr>
          <w:bCs/>
          <w:szCs w:val="28"/>
        </w:rPr>
      </w:pPr>
    </w:p>
    <w:p w:rsidR="003D1C66" w:rsidRDefault="003D1C66" w:rsidP="005E0F76">
      <w:pPr>
        <w:jc w:val="both"/>
        <w:rPr>
          <w:bCs/>
          <w:szCs w:val="28"/>
        </w:rPr>
      </w:pPr>
      <w:r>
        <w:rPr>
          <w:bCs/>
          <w:noProof/>
          <w:szCs w:val="28"/>
        </w:rPr>
        <w:drawing>
          <wp:inline distT="0" distB="0" distL="0" distR="0" wp14:anchorId="72D151CA" wp14:editId="633B9835">
            <wp:extent cx="5987333" cy="2226365"/>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90544" cy="2227559"/>
                    </a:xfrm>
                    <a:prstGeom prst="rect">
                      <a:avLst/>
                    </a:prstGeom>
                    <a:noFill/>
                  </pic:spPr>
                </pic:pic>
              </a:graphicData>
            </a:graphic>
          </wp:inline>
        </w:drawing>
      </w:r>
    </w:p>
    <w:p w:rsidR="003D1C66" w:rsidRDefault="003D1C66" w:rsidP="003D1C66">
      <w:pPr>
        <w:ind w:firstLine="539"/>
        <w:jc w:val="both"/>
        <w:rPr>
          <w:szCs w:val="28"/>
        </w:rPr>
      </w:pPr>
    </w:p>
    <w:p w:rsidR="003D1C66" w:rsidRPr="001C6F16" w:rsidRDefault="003D1C66" w:rsidP="003D1C66">
      <w:pPr>
        <w:pStyle w:val="a3"/>
        <w:spacing w:after="0"/>
        <w:ind w:firstLine="539"/>
        <w:jc w:val="center"/>
        <w:rPr>
          <w:sz w:val="22"/>
          <w:szCs w:val="22"/>
        </w:rPr>
      </w:pPr>
      <w:r w:rsidRPr="005E0F76">
        <w:rPr>
          <w:b/>
          <w:sz w:val="22"/>
          <w:szCs w:val="22"/>
        </w:rPr>
        <w:t xml:space="preserve"> Рис.</w:t>
      </w:r>
      <w:r w:rsidR="005E0F76" w:rsidRPr="005E0F76">
        <w:rPr>
          <w:b/>
          <w:sz w:val="22"/>
          <w:szCs w:val="22"/>
        </w:rPr>
        <w:t xml:space="preserve"> №</w:t>
      </w:r>
      <w:r w:rsidR="00010E65">
        <w:rPr>
          <w:b/>
          <w:sz w:val="22"/>
          <w:szCs w:val="22"/>
        </w:rPr>
        <w:t>52</w:t>
      </w:r>
      <w:r w:rsidR="005E0F76" w:rsidRPr="005E0F76">
        <w:rPr>
          <w:b/>
          <w:sz w:val="22"/>
          <w:szCs w:val="22"/>
        </w:rPr>
        <w:t>.</w:t>
      </w:r>
      <w:r w:rsidR="005E0F76">
        <w:rPr>
          <w:sz w:val="22"/>
          <w:szCs w:val="22"/>
        </w:rPr>
        <w:t xml:space="preserve"> </w:t>
      </w:r>
      <w:r w:rsidRPr="001C6F16">
        <w:rPr>
          <w:sz w:val="22"/>
          <w:szCs w:val="22"/>
        </w:rPr>
        <w:t>Распространенность ВИЧ-инфицированных по административным территориям на 100 тыс. нас.</w:t>
      </w:r>
    </w:p>
    <w:p w:rsidR="003D1C66" w:rsidRDefault="003D1C66" w:rsidP="003D1C66">
      <w:pPr>
        <w:pStyle w:val="a3"/>
        <w:spacing w:after="0"/>
        <w:ind w:firstLine="539"/>
        <w:jc w:val="both"/>
        <w:rPr>
          <w:szCs w:val="28"/>
        </w:rPr>
      </w:pPr>
      <w:r w:rsidRPr="00887DC6">
        <w:rPr>
          <w:szCs w:val="28"/>
        </w:rPr>
        <w:t>Наиболее неблагополучной территорией продолжает оставаться Облученский район</w:t>
      </w:r>
      <w:r w:rsidR="002A0AF1">
        <w:rPr>
          <w:szCs w:val="28"/>
        </w:rPr>
        <w:t>.  Ч</w:t>
      </w:r>
      <w:r w:rsidRPr="00887DC6">
        <w:rPr>
          <w:szCs w:val="28"/>
        </w:rPr>
        <w:t>исло выявленных – 1</w:t>
      </w:r>
      <w:r w:rsidRPr="00B96951">
        <w:rPr>
          <w:szCs w:val="28"/>
        </w:rPr>
        <w:t>55</w:t>
      </w:r>
      <w:r>
        <w:rPr>
          <w:szCs w:val="28"/>
        </w:rPr>
        <w:t xml:space="preserve"> человек</w:t>
      </w:r>
      <w:r w:rsidRPr="00887DC6">
        <w:rPr>
          <w:szCs w:val="28"/>
        </w:rPr>
        <w:t>, показатель</w:t>
      </w:r>
      <w:r>
        <w:rPr>
          <w:szCs w:val="28"/>
        </w:rPr>
        <w:t xml:space="preserve"> </w:t>
      </w:r>
      <w:r w:rsidRPr="00EF702A">
        <w:rPr>
          <w:szCs w:val="28"/>
        </w:rPr>
        <w:t>распространенности</w:t>
      </w:r>
      <w:r w:rsidRPr="00887DC6">
        <w:rPr>
          <w:szCs w:val="28"/>
        </w:rPr>
        <w:t xml:space="preserve"> на 100 тыс. населения </w:t>
      </w:r>
      <w:r w:rsidRPr="00B96951">
        <w:rPr>
          <w:szCs w:val="28"/>
        </w:rPr>
        <w:t>642,57</w:t>
      </w:r>
      <w:r>
        <w:rPr>
          <w:szCs w:val="28"/>
        </w:rPr>
        <w:t>, что выше в 2,2 раза средне-областного показателя (297,08)</w:t>
      </w:r>
      <w:r w:rsidR="002A0AF1">
        <w:rPr>
          <w:szCs w:val="28"/>
        </w:rPr>
        <w:t>. В</w:t>
      </w:r>
      <w:r w:rsidRPr="00887DC6">
        <w:rPr>
          <w:szCs w:val="28"/>
        </w:rPr>
        <w:t xml:space="preserve">торое место занимает </w:t>
      </w:r>
      <w:r>
        <w:rPr>
          <w:szCs w:val="28"/>
        </w:rPr>
        <w:t xml:space="preserve">                               </w:t>
      </w:r>
      <w:r w:rsidRPr="00887DC6">
        <w:rPr>
          <w:szCs w:val="28"/>
        </w:rPr>
        <w:t>г. Биробиджан (</w:t>
      </w:r>
      <w:r w:rsidRPr="00B96951">
        <w:rPr>
          <w:szCs w:val="28"/>
        </w:rPr>
        <w:t>200 чел. – показатель  290,20)</w:t>
      </w:r>
      <w:r>
        <w:rPr>
          <w:szCs w:val="28"/>
        </w:rPr>
        <w:t>.</w:t>
      </w:r>
      <w:r w:rsidRPr="00887DC6">
        <w:rPr>
          <w:szCs w:val="28"/>
        </w:rPr>
        <w:t xml:space="preserve">  </w:t>
      </w:r>
    </w:p>
    <w:p w:rsidR="003D1C66" w:rsidRDefault="002A0AF1" w:rsidP="003D1C66">
      <w:pPr>
        <w:pStyle w:val="a3"/>
        <w:spacing w:after="0"/>
        <w:ind w:firstLine="720"/>
        <w:jc w:val="both"/>
        <w:rPr>
          <w:szCs w:val="28"/>
        </w:rPr>
      </w:pPr>
      <w:r>
        <w:rPr>
          <w:szCs w:val="28"/>
        </w:rPr>
        <w:t xml:space="preserve">Происходит смещение заражения </w:t>
      </w:r>
      <w:r w:rsidR="003D1C66">
        <w:rPr>
          <w:szCs w:val="28"/>
        </w:rPr>
        <w:t>ВИЧ-инфекцией в более старшую возрастную группу (40-60 лет) с 19,8 % от общего числа заболевших в</w:t>
      </w:r>
      <w:r>
        <w:rPr>
          <w:szCs w:val="28"/>
        </w:rPr>
        <w:t xml:space="preserve"> 2019 году до 56,1% в 2022 году, рис. №</w:t>
      </w:r>
      <w:r w:rsidR="00790D15">
        <w:rPr>
          <w:szCs w:val="28"/>
        </w:rPr>
        <w:t>53</w:t>
      </w:r>
      <w:r>
        <w:rPr>
          <w:szCs w:val="28"/>
        </w:rPr>
        <w:t>.</w:t>
      </w:r>
    </w:p>
    <w:p w:rsidR="003D1C66" w:rsidRDefault="003D1C66" w:rsidP="003D1C66">
      <w:pPr>
        <w:pStyle w:val="a3"/>
        <w:spacing w:after="0"/>
        <w:ind w:firstLine="720"/>
        <w:jc w:val="both"/>
        <w:rPr>
          <w:szCs w:val="28"/>
        </w:rPr>
      </w:pPr>
    </w:p>
    <w:p w:rsidR="003D1C66" w:rsidRDefault="003D1C66" w:rsidP="002A0AF1">
      <w:pPr>
        <w:pStyle w:val="a3"/>
        <w:spacing w:after="0"/>
        <w:jc w:val="both"/>
        <w:rPr>
          <w:szCs w:val="28"/>
        </w:rPr>
      </w:pPr>
      <w:r w:rsidRPr="001827ED">
        <w:rPr>
          <w:noProof/>
          <w:highlight w:val="yellow"/>
        </w:rPr>
        <w:lastRenderedPageBreak/>
        <w:drawing>
          <wp:inline distT="0" distB="0" distL="0" distR="0" wp14:anchorId="79B53FDC" wp14:editId="395FDFC5">
            <wp:extent cx="5939625" cy="2472856"/>
            <wp:effectExtent l="0" t="0" r="23495" b="2286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D1C66" w:rsidRDefault="003D1C66" w:rsidP="003D1C66">
      <w:pPr>
        <w:pStyle w:val="a3"/>
        <w:spacing w:after="0"/>
        <w:jc w:val="right"/>
        <w:rPr>
          <w:sz w:val="22"/>
          <w:szCs w:val="22"/>
        </w:rPr>
      </w:pPr>
    </w:p>
    <w:p w:rsidR="003D1C66" w:rsidRPr="003F5256" w:rsidRDefault="003D1C66" w:rsidP="003D1C66">
      <w:pPr>
        <w:pStyle w:val="a3"/>
        <w:spacing w:after="0"/>
        <w:jc w:val="center"/>
        <w:rPr>
          <w:bCs/>
          <w:sz w:val="22"/>
          <w:szCs w:val="22"/>
        </w:rPr>
      </w:pPr>
      <w:r w:rsidRPr="002A0AF1">
        <w:rPr>
          <w:b/>
          <w:bCs/>
          <w:sz w:val="22"/>
          <w:szCs w:val="22"/>
        </w:rPr>
        <w:t>Рис.</w:t>
      </w:r>
      <w:r w:rsidR="002A0AF1" w:rsidRPr="002A0AF1">
        <w:rPr>
          <w:b/>
          <w:bCs/>
          <w:sz w:val="22"/>
          <w:szCs w:val="22"/>
        </w:rPr>
        <w:t xml:space="preserve"> №</w:t>
      </w:r>
      <w:r w:rsidR="00790D15">
        <w:rPr>
          <w:b/>
          <w:bCs/>
          <w:sz w:val="22"/>
          <w:szCs w:val="22"/>
        </w:rPr>
        <w:t>53</w:t>
      </w:r>
      <w:r w:rsidR="002A0AF1" w:rsidRPr="002A0AF1">
        <w:rPr>
          <w:b/>
          <w:bCs/>
          <w:sz w:val="22"/>
          <w:szCs w:val="22"/>
        </w:rPr>
        <w:t>.</w:t>
      </w:r>
      <w:r>
        <w:rPr>
          <w:bCs/>
          <w:sz w:val="22"/>
          <w:szCs w:val="22"/>
        </w:rPr>
        <w:t xml:space="preserve"> </w:t>
      </w:r>
      <w:r w:rsidRPr="003F5256">
        <w:rPr>
          <w:bCs/>
          <w:sz w:val="22"/>
          <w:szCs w:val="22"/>
        </w:rPr>
        <w:t>Распределение ВИЧ-инфицированных по возрасту</w:t>
      </w:r>
    </w:p>
    <w:p w:rsidR="003D1C66" w:rsidRDefault="003D1C66" w:rsidP="003D1C66">
      <w:pPr>
        <w:pStyle w:val="a3"/>
        <w:spacing w:after="0"/>
        <w:ind w:firstLine="720"/>
        <w:jc w:val="both"/>
      </w:pPr>
    </w:p>
    <w:p w:rsidR="003D1C66" w:rsidRDefault="003D1C66" w:rsidP="003D1C66">
      <w:pPr>
        <w:pStyle w:val="a3"/>
        <w:spacing w:after="0"/>
        <w:ind w:firstLine="720"/>
        <w:jc w:val="both"/>
      </w:pPr>
      <w:r w:rsidRPr="00504D24">
        <w:t xml:space="preserve">По-прежнему преобладает число пациентов с ВИЧ-инфекцией, у которых установлен половой </w:t>
      </w:r>
      <w:r w:rsidR="002A0AF1">
        <w:t>путь передачи ВИЧ-инфекции (табл. №</w:t>
      </w:r>
      <w:r w:rsidR="00790D15">
        <w:t>65</w:t>
      </w:r>
      <w:r w:rsidRPr="00504D24">
        <w:t xml:space="preserve">). </w:t>
      </w:r>
    </w:p>
    <w:p w:rsidR="00790D15" w:rsidRPr="00504D24" w:rsidRDefault="00790D15" w:rsidP="003D1C66">
      <w:pPr>
        <w:pStyle w:val="a3"/>
        <w:spacing w:after="0"/>
        <w:ind w:firstLine="720"/>
        <w:jc w:val="both"/>
      </w:pPr>
    </w:p>
    <w:p w:rsidR="003D1C66" w:rsidRPr="00911EAE" w:rsidRDefault="003D1C66" w:rsidP="003D1C66">
      <w:pPr>
        <w:pStyle w:val="a3"/>
        <w:spacing w:after="0"/>
        <w:jc w:val="right"/>
        <w:rPr>
          <w:sz w:val="22"/>
          <w:szCs w:val="22"/>
        </w:rPr>
      </w:pPr>
      <w:r w:rsidRPr="00911EAE">
        <w:rPr>
          <w:sz w:val="22"/>
          <w:szCs w:val="22"/>
        </w:rPr>
        <w:t xml:space="preserve">Таблица </w:t>
      </w:r>
      <w:r w:rsidR="002A0AF1">
        <w:rPr>
          <w:sz w:val="22"/>
          <w:szCs w:val="22"/>
        </w:rPr>
        <w:t>№</w:t>
      </w:r>
      <w:r w:rsidR="00790D15">
        <w:rPr>
          <w:sz w:val="22"/>
          <w:szCs w:val="22"/>
        </w:rPr>
        <w:t>65</w:t>
      </w:r>
    </w:p>
    <w:p w:rsidR="003D1C66" w:rsidRPr="002A0AF1" w:rsidRDefault="003D1C66" w:rsidP="003D1C66">
      <w:pPr>
        <w:pStyle w:val="a3"/>
        <w:spacing w:after="0"/>
        <w:ind w:firstLine="720"/>
        <w:jc w:val="center"/>
        <w:rPr>
          <w:b/>
          <w:sz w:val="22"/>
          <w:szCs w:val="22"/>
        </w:rPr>
      </w:pPr>
      <w:r w:rsidRPr="002A0AF1">
        <w:rPr>
          <w:b/>
          <w:sz w:val="22"/>
          <w:szCs w:val="22"/>
        </w:rPr>
        <w:t>Удельный вес ВИЧ-инфицированных пациентов ЕАО, заразившихся половым путем</w:t>
      </w:r>
    </w:p>
    <w:p w:rsidR="002A0AF1" w:rsidRDefault="002A0AF1" w:rsidP="003D1C66">
      <w:pPr>
        <w:pStyle w:val="a3"/>
        <w:spacing w:after="0"/>
        <w:ind w:firstLine="720"/>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011"/>
        <w:gridCol w:w="3334"/>
      </w:tblGrid>
      <w:tr w:rsidR="003D1C66" w:rsidRPr="00EE1449" w:rsidTr="003D1C66">
        <w:trPr>
          <w:trHeight w:val="321"/>
        </w:trPr>
        <w:tc>
          <w:tcPr>
            <w:tcW w:w="3011"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jc w:val="center"/>
              <w:rPr>
                <w:sz w:val="22"/>
                <w:szCs w:val="22"/>
              </w:rPr>
            </w:pPr>
            <w:r w:rsidRPr="0008080F">
              <w:rPr>
                <w:sz w:val="22"/>
                <w:szCs w:val="22"/>
              </w:rPr>
              <w:t>2020 г.</w:t>
            </w:r>
          </w:p>
        </w:tc>
        <w:tc>
          <w:tcPr>
            <w:tcW w:w="3011"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jc w:val="center"/>
              <w:rPr>
                <w:sz w:val="22"/>
                <w:szCs w:val="22"/>
              </w:rPr>
            </w:pPr>
            <w:r w:rsidRPr="0008080F">
              <w:rPr>
                <w:sz w:val="22"/>
                <w:szCs w:val="22"/>
              </w:rPr>
              <w:t>2021 г.</w:t>
            </w:r>
          </w:p>
        </w:tc>
        <w:tc>
          <w:tcPr>
            <w:tcW w:w="3334"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pStyle w:val="aa"/>
              <w:spacing w:after="0"/>
              <w:ind w:left="0" w:firstLine="34"/>
              <w:jc w:val="center"/>
              <w:rPr>
                <w:sz w:val="22"/>
                <w:szCs w:val="22"/>
              </w:rPr>
            </w:pPr>
            <w:r w:rsidRPr="0008080F">
              <w:rPr>
                <w:sz w:val="22"/>
                <w:szCs w:val="22"/>
              </w:rPr>
              <w:t>2022 г.</w:t>
            </w:r>
          </w:p>
        </w:tc>
      </w:tr>
      <w:tr w:rsidR="003D1C66" w:rsidRPr="00EE1449" w:rsidTr="003D1C66">
        <w:trPr>
          <w:trHeight w:val="321"/>
        </w:trPr>
        <w:tc>
          <w:tcPr>
            <w:tcW w:w="3011"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jc w:val="center"/>
              <w:rPr>
                <w:sz w:val="22"/>
                <w:szCs w:val="22"/>
              </w:rPr>
            </w:pPr>
            <w:r w:rsidRPr="0008080F">
              <w:rPr>
                <w:sz w:val="22"/>
                <w:szCs w:val="22"/>
              </w:rPr>
              <w:t>62,6%</w:t>
            </w:r>
          </w:p>
        </w:tc>
        <w:tc>
          <w:tcPr>
            <w:tcW w:w="3011"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jc w:val="center"/>
              <w:rPr>
                <w:sz w:val="22"/>
                <w:szCs w:val="22"/>
              </w:rPr>
            </w:pPr>
            <w:r w:rsidRPr="0008080F">
              <w:rPr>
                <w:sz w:val="22"/>
                <w:szCs w:val="22"/>
              </w:rPr>
              <w:t>61,5%</w:t>
            </w:r>
          </w:p>
        </w:tc>
        <w:tc>
          <w:tcPr>
            <w:tcW w:w="3334" w:type="dxa"/>
            <w:tcBorders>
              <w:top w:val="single" w:sz="4" w:space="0" w:color="auto"/>
              <w:left w:val="single" w:sz="4" w:space="0" w:color="auto"/>
              <w:bottom w:val="single" w:sz="4" w:space="0" w:color="auto"/>
              <w:right w:val="single" w:sz="4" w:space="0" w:color="auto"/>
            </w:tcBorders>
          </w:tcPr>
          <w:p w:rsidR="003D1C66" w:rsidRPr="0008080F" w:rsidRDefault="003D1C66" w:rsidP="003D1C66">
            <w:pPr>
              <w:pStyle w:val="aa"/>
              <w:spacing w:after="0"/>
              <w:ind w:left="0" w:firstLine="34"/>
              <w:jc w:val="center"/>
              <w:rPr>
                <w:sz w:val="22"/>
                <w:szCs w:val="22"/>
              </w:rPr>
            </w:pPr>
            <w:r w:rsidRPr="0008080F">
              <w:rPr>
                <w:sz w:val="22"/>
                <w:szCs w:val="22"/>
              </w:rPr>
              <w:t>61,1</w:t>
            </w:r>
            <w:r w:rsidR="00077D06">
              <w:rPr>
                <w:sz w:val="22"/>
                <w:szCs w:val="22"/>
              </w:rPr>
              <w:t>%</w:t>
            </w:r>
          </w:p>
        </w:tc>
      </w:tr>
    </w:tbl>
    <w:p w:rsidR="003D1C66" w:rsidRPr="00043549" w:rsidRDefault="003D1C66" w:rsidP="003D1C66">
      <w:pPr>
        <w:pStyle w:val="a3"/>
        <w:spacing w:after="0"/>
        <w:ind w:firstLine="709"/>
      </w:pPr>
    </w:p>
    <w:p w:rsidR="003D1C66" w:rsidRDefault="00077D06" w:rsidP="002A0AF1">
      <w:pPr>
        <w:pStyle w:val="aa"/>
        <w:spacing w:after="0"/>
        <w:ind w:left="0" w:firstLine="709"/>
        <w:jc w:val="both"/>
        <w:rPr>
          <w:color w:val="FF0000"/>
          <w:szCs w:val="28"/>
        </w:rPr>
      </w:pPr>
      <w:r>
        <w:rPr>
          <w:szCs w:val="28"/>
        </w:rPr>
        <w:t xml:space="preserve">Среди ВИЧ-инфицированных </w:t>
      </w:r>
      <w:r w:rsidRPr="00504D24">
        <w:rPr>
          <w:szCs w:val="28"/>
        </w:rPr>
        <w:t xml:space="preserve">вырос </w:t>
      </w:r>
      <w:r>
        <w:rPr>
          <w:szCs w:val="28"/>
        </w:rPr>
        <w:t>у</w:t>
      </w:r>
      <w:r w:rsidR="003D1C66" w:rsidRPr="00504D24">
        <w:rPr>
          <w:szCs w:val="28"/>
        </w:rPr>
        <w:t xml:space="preserve">дельный вес женщин с 25,0% в 2001 году до </w:t>
      </w:r>
      <w:r w:rsidR="003D1C66" w:rsidRPr="00D22D2F">
        <w:rPr>
          <w:szCs w:val="28"/>
        </w:rPr>
        <w:t xml:space="preserve">43,8 </w:t>
      </w:r>
      <w:r w:rsidR="003D1C66" w:rsidRPr="00504D24">
        <w:rPr>
          <w:szCs w:val="28"/>
        </w:rPr>
        <w:t xml:space="preserve">% </w:t>
      </w:r>
      <w:r w:rsidR="003D1C66">
        <w:rPr>
          <w:szCs w:val="28"/>
        </w:rPr>
        <w:t>в</w:t>
      </w:r>
      <w:r w:rsidR="003D1C66" w:rsidRPr="00504D24">
        <w:rPr>
          <w:szCs w:val="28"/>
        </w:rPr>
        <w:t xml:space="preserve"> 202</w:t>
      </w:r>
      <w:r w:rsidR="003D1C66">
        <w:rPr>
          <w:szCs w:val="28"/>
        </w:rPr>
        <w:t xml:space="preserve">2 </w:t>
      </w:r>
      <w:r w:rsidR="003D1C66" w:rsidRPr="002A0AF1">
        <w:rPr>
          <w:szCs w:val="28"/>
        </w:rPr>
        <w:t xml:space="preserve">году </w:t>
      </w:r>
      <w:r w:rsidR="002A0AF1">
        <w:rPr>
          <w:szCs w:val="28"/>
        </w:rPr>
        <w:t>(рис. №</w:t>
      </w:r>
      <w:r w:rsidR="00790D15">
        <w:rPr>
          <w:szCs w:val="28"/>
        </w:rPr>
        <w:t>54</w:t>
      </w:r>
      <w:r w:rsidR="003D1C66" w:rsidRPr="002A0AF1">
        <w:rPr>
          <w:szCs w:val="28"/>
        </w:rPr>
        <w:t>).</w:t>
      </w:r>
    </w:p>
    <w:p w:rsidR="002A0AF1" w:rsidRDefault="002A0AF1" w:rsidP="003D1C66">
      <w:pPr>
        <w:pStyle w:val="aa"/>
        <w:spacing w:after="0"/>
        <w:ind w:left="0"/>
        <w:jc w:val="both"/>
        <w:rPr>
          <w:szCs w:val="28"/>
        </w:rPr>
      </w:pPr>
    </w:p>
    <w:p w:rsidR="003D1C66" w:rsidRDefault="003D1C66" w:rsidP="003D1C66">
      <w:pPr>
        <w:pStyle w:val="aa"/>
        <w:spacing w:after="0"/>
        <w:ind w:left="0"/>
        <w:jc w:val="both"/>
        <w:rPr>
          <w:szCs w:val="28"/>
        </w:rPr>
      </w:pPr>
      <w:r>
        <w:rPr>
          <w:noProof/>
          <w:szCs w:val="28"/>
        </w:rPr>
        <w:drawing>
          <wp:inline distT="0" distB="0" distL="0" distR="0" wp14:anchorId="40CFDE23" wp14:editId="0189AC5A">
            <wp:extent cx="5987333" cy="212299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01115" cy="2127885"/>
                    </a:xfrm>
                    <a:prstGeom prst="rect">
                      <a:avLst/>
                    </a:prstGeom>
                    <a:noFill/>
                  </pic:spPr>
                </pic:pic>
              </a:graphicData>
            </a:graphic>
          </wp:inline>
        </w:drawing>
      </w:r>
    </w:p>
    <w:p w:rsidR="00077D06" w:rsidRDefault="00077D06" w:rsidP="003D1C66">
      <w:pPr>
        <w:ind w:firstLine="709"/>
        <w:jc w:val="center"/>
        <w:rPr>
          <w:b/>
          <w:sz w:val="22"/>
          <w:szCs w:val="22"/>
        </w:rPr>
      </w:pPr>
    </w:p>
    <w:p w:rsidR="003D1C66" w:rsidRPr="00F4527A" w:rsidRDefault="002A0AF1" w:rsidP="003D1C66">
      <w:pPr>
        <w:ind w:firstLine="709"/>
        <w:jc w:val="center"/>
        <w:rPr>
          <w:bCs/>
          <w:sz w:val="22"/>
          <w:szCs w:val="22"/>
        </w:rPr>
      </w:pPr>
      <w:r>
        <w:rPr>
          <w:b/>
          <w:sz w:val="22"/>
          <w:szCs w:val="22"/>
        </w:rPr>
        <w:t>Рис. №</w:t>
      </w:r>
      <w:r w:rsidR="00790D15">
        <w:rPr>
          <w:b/>
          <w:sz w:val="22"/>
          <w:szCs w:val="22"/>
        </w:rPr>
        <w:t>54</w:t>
      </w:r>
      <w:r>
        <w:rPr>
          <w:b/>
          <w:sz w:val="22"/>
          <w:szCs w:val="22"/>
        </w:rPr>
        <w:t>.</w:t>
      </w:r>
      <w:r w:rsidR="003D1C66" w:rsidRPr="00BA65F3">
        <w:rPr>
          <w:b/>
          <w:sz w:val="22"/>
          <w:szCs w:val="22"/>
        </w:rPr>
        <w:t xml:space="preserve"> </w:t>
      </w:r>
      <w:r w:rsidR="003D1C66" w:rsidRPr="00F4527A">
        <w:rPr>
          <w:bCs/>
          <w:sz w:val="22"/>
          <w:szCs w:val="22"/>
        </w:rPr>
        <w:t>Соотношение мужчин и женщин с ВИЧ-инфекцией</w:t>
      </w:r>
      <w:r>
        <w:rPr>
          <w:bCs/>
          <w:sz w:val="22"/>
          <w:szCs w:val="22"/>
        </w:rPr>
        <w:t>,</w:t>
      </w:r>
      <w:r w:rsidR="003D1C66" w:rsidRPr="00F4527A">
        <w:rPr>
          <w:bCs/>
          <w:sz w:val="22"/>
          <w:szCs w:val="22"/>
        </w:rPr>
        <w:t xml:space="preserve"> (%)</w:t>
      </w:r>
    </w:p>
    <w:p w:rsidR="00077D06" w:rsidRDefault="00077D06" w:rsidP="003D1C66">
      <w:pPr>
        <w:pStyle w:val="aa"/>
        <w:spacing w:after="0"/>
        <w:ind w:left="0" w:firstLine="709"/>
        <w:jc w:val="both"/>
      </w:pPr>
    </w:p>
    <w:p w:rsidR="003D1C66" w:rsidRDefault="003D1C66" w:rsidP="003D1C66">
      <w:pPr>
        <w:pStyle w:val="aa"/>
        <w:spacing w:after="0"/>
        <w:ind w:left="0" w:firstLine="709"/>
        <w:jc w:val="both"/>
      </w:pPr>
      <w:r w:rsidRPr="00043549">
        <w:t>Соответственно растет количество детей, рожденных от ВИЧ-инфицированных матерей.</w:t>
      </w:r>
    </w:p>
    <w:p w:rsidR="003D1C66" w:rsidRPr="00EE1449" w:rsidRDefault="003D1C66" w:rsidP="00790D15">
      <w:pPr>
        <w:pStyle w:val="aa"/>
        <w:spacing w:after="0"/>
        <w:ind w:left="0" w:firstLine="709"/>
        <w:jc w:val="both"/>
        <w:rPr>
          <w:szCs w:val="28"/>
        </w:rPr>
      </w:pPr>
      <w:r w:rsidRPr="00EE1449">
        <w:rPr>
          <w:szCs w:val="28"/>
        </w:rPr>
        <w:t xml:space="preserve">Всего с начала регистрации ВИЧ-инфекции в области родилось </w:t>
      </w:r>
      <w:r>
        <w:rPr>
          <w:szCs w:val="28"/>
        </w:rPr>
        <w:t>8</w:t>
      </w:r>
      <w:r w:rsidRPr="00EE1449">
        <w:rPr>
          <w:szCs w:val="28"/>
        </w:rPr>
        <w:t>4 ребёнка от ВИЧ-инфицированных матерей, в том числе за 202</w:t>
      </w:r>
      <w:r>
        <w:rPr>
          <w:szCs w:val="28"/>
        </w:rPr>
        <w:t>2</w:t>
      </w:r>
      <w:r w:rsidRPr="00EE1449">
        <w:rPr>
          <w:szCs w:val="28"/>
        </w:rPr>
        <w:t xml:space="preserve"> год – </w:t>
      </w:r>
      <w:r w:rsidRPr="00D22D2F">
        <w:rPr>
          <w:szCs w:val="28"/>
        </w:rPr>
        <w:t>10</w:t>
      </w:r>
      <w:r w:rsidRPr="00245DE0">
        <w:rPr>
          <w:color w:val="FF0000"/>
          <w:szCs w:val="28"/>
        </w:rPr>
        <w:t xml:space="preserve"> </w:t>
      </w:r>
      <w:r w:rsidRPr="00EE1449">
        <w:rPr>
          <w:szCs w:val="28"/>
        </w:rPr>
        <w:t>дет</w:t>
      </w:r>
      <w:r>
        <w:rPr>
          <w:szCs w:val="28"/>
        </w:rPr>
        <w:t>ей (2021 г.- 10 детей, 2020 г.- 3).</w:t>
      </w:r>
    </w:p>
    <w:p w:rsidR="003D1C66" w:rsidRPr="00F91C20" w:rsidRDefault="003D1C66" w:rsidP="003D1C66">
      <w:pPr>
        <w:ind w:firstLine="567"/>
        <w:contextualSpacing/>
        <w:jc w:val="both"/>
        <w:rPr>
          <w:rFonts w:eastAsiaTheme="minorHAnsi"/>
          <w:szCs w:val="28"/>
          <w:lang w:eastAsia="en-US"/>
        </w:rPr>
      </w:pPr>
      <w:r w:rsidRPr="00F91C20">
        <w:rPr>
          <w:rFonts w:eastAsiaTheme="minorHAnsi"/>
          <w:szCs w:val="28"/>
          <w:lang w:eastAsia="en-US"/>
        </w:rPr>
        <w:t>В течение 202</w:t>
      </w:r>
      <w:r>
        <w:rPr>
          <w:rFonts w:eastAsiaTheme="minorHAnsi"/>
          <w:szCs w:val="28"/>
          <w:lang w:eastAsia="en-US"/>
        </w:rPr>
        <w:t>2</w:t>
      </w:r>
      <w:r w:rsidRPr="00F91C20">
        <w:rPr>
          <w:rFonts w:eastAsiaTheme="minorHAnsi"/>
          <w:szCs w:val="28"/>
          <w:lang w:eastAsia="en-US"/>
        </w:rPr>
        <w:t xml:space="preserve"> года на диспансерном учете состояло </w:t>
      </w:r>
      <w:r>
        <w:rPr>
          <w:rFonts w:eastAsiaTheme="minorHAnsi"/>
          <w:szCs w:val="28"/>
          <w:lang w:eastAsia="en-US"/>
        </w:rPr>
        <w:t xml:space="preserve">319 </w:t>
      </w:r>
      <w:r w:rsidRPr="00F91C20">
        <w:rPr>
          <w:rFonts w:eastAsiaTheme="minorHAnsi"/>
          <w:szCs w:val="28"/>
          <w:lang w:eastAsia="en-US"/>
        </w:rPr>
        <w:t>ВИЧ-инфицированных, прошли диспансеризацию</w:t>
      </w:r>
      <w:r>
        <w:rPr>
          <w:rFonts w:eastAsiaTheme="minorHAnsi"/>
          <w:szCs w:val="28"/>
          <w:lang w:eastAsia="en-US"/>
        </w:rPr>
        <w:t xml:space="preserve"> </w:t>
      </w:r>
      <w:r w:rsidRPr="00F91C20">
        <w:rPr>
          <w:rFonts w:eastAsiaTheme="minorHAnsi"/>
          <w:szCs w:val="28"/>
          <w:lang w:eastAsia="en-US"/>
        </w:rPr>
        <w:t xml:space="preserve">– </w:t>
      </w:r>
      <w:r w:rsidRPr="009E709C">
        <w:rPr>
          <w:rFonts w:eastAsiaTheme="minorHAnsi"/>
          <w:szCs w:val="28"/>
          <w:lang w:eastAsia="en-US"/>
        </w:rPr>
        <w:t>91,2%.</w:t>
      </w:r>
      <w:r w:rsidRPr="00F91C20">
        <w:rPr>
          <w:rFonts w:eastAsiaTheme="minorHAnsi"/>
          <w:szCs w:val="28"/>
          <w:lang w:eastAsia="en-US"/>
        </w:rPr>
        <w:t xml:space="preserve">  </w:t>
      </w:r>
    </w:p>
    <w:p w:rsidR="003D1C66" w:rsidRDefault="003D1C66" w:rsidP="003D1C66">
      <w:pPr>
        <w:tabs>
          <w:tab w:val="left" w:pos="567"/>
        </w:tabs>
        <w:ind w:firstLine="573"/>
        <w:contextualSpacing/>
        <w:jc w:val="both"/>
        <w:rPr>
          <w:rFonts w:eastAsiaTheme="minorHAnsi"/>
          <w:szCs w:val="28"/>
          <w:lang w:eastAsia="en-US"/>
        </w:rPr>
      </w:pPr>
      <w:r w:rsidRPr="00F75E09">
        <w:rPr>
          <w:rFonts w:eastAsiaTheme="minorHAnsi"/>
          <w:szCs w:val="28"/>
          <w:lang w:eastAsia="en-US"/>
        </w:rPr>
        <w:lastRenderedPageBreak/>
        <w:t>Из числа</w:t>
      </w:r>
      <w:r>
        <w:rPr>
          <w:rFonts w:eastAsiaTheme="minorHAnsi"/>
          <w:szCs w:val="28"/>
          <w:lang w:eastAsia="en-US"/>
        </w:rPr>
        <w:t xml:space="preserve"> пациентов,</w:t>
      </w:r>
      <w:r w:rsidRPr="00F75E09">
        <w:rPr>
          <w:rFonts w:eastAsiaTheme="minorHAnsi"/>
          <w:szCs w:val="28"/>
          <w:lang w:eastAsia="en-US"/>
        </w:rPr>
        <w:t xml:space="preserve"> прошедших диспансеризацию в 202</w:t>
      </w:r>
      <w:r>
        <w:rPr>
          <w:rFonts w:eastAsiaTheme="minorHAnsi"/>
          <w:szCs w:val="28"/>
          <w:lang w:eastAsia="en-US"/>
        </w:rPr>
        <w:t>2</w:t>
      </w:r>
      <w:r w:rsidRPr="00F75E09">
        <w:rPr>
          <w:rFonts w:eastAsiaTheme="minorHAnsi"/>
          <w:szCs w:val="28"/>
          <w:lang w:eastAsia="en-US"/>
        </w:rPr>
        <w:t xml:space="preserve"> году – </w:t>
      </w:r>
      <w:r>
        <w:rPr>
          <w:rFonts w:eastAsiaTheme="minorHAnsi"/>
          <w:szCs w:val="28"/>
          <w:lang w:eastAsia="en-US"/>
        </w:rPr>
        <w:t xml:space="preserve">136 </w:t>
      </w:r>
      <w:r w:rsidRPr="00F75E09">
        <w:rPr>
          <w:rFonts w:eastAsiaTheme="minorHAnsi"/>
          <w:szCs w:val="28"/>
          <w:lang w:eastAsia="en-US"/>
        </w:rPr>
        <w:t xml:space="preserve">обследовались на туберкулез – </w:t>
      </w:r>
      <w:r w:rsidRPr="009E709C">
        <w:rPr>
          <w:rFonts w:eastAsiaTheme="minorHAnsi"/>
          <w:szCs w:val="28"/>
          <w:lang w:eastAsia="en-US"/>
        </w:rPr>
        <w:t>46,9%;</w:t>
      </w:r>
      <w:r w:rsidRPr="00AE1010">
        <w:rPr>
          <w:rFonts w:eastAsiaTheme="minorHAnsi"/>
          <w:szCs w:val="28"/>
          <w:lang w:eastAsia="en-US"/>
        </w:rPr>
        <w:t xml:space="preserve"> выявлено </w:t>
      </w:r>
      <w:r>
        <w:rPr>
          <w:rFonts w:eastAsiaTheme="minorHAnsi"/>
          <w:szCs w:val="28"/>
          <w:lang w:eastAsia="en-US"/>
        </w:rPr>
        <w:t>2</w:t>
      </w:r>
      <w:r w:rsidRPr="00AE1010">
        <w:rPr>
          <w:rFonts w:eastAsiaTheme="minorHAnsi"/>
          <w:szCs w:val="28"/>
          <w:lang w:eastAsia="en-US"/>
        </w:rPr>
        <w:t xml:space="preserve"> новых случая туберкулёза  (</w:t>
      </w:r>
      <w:r w:rsidRPr="002A0AF1">
        <w:rPr>
          <w:rFonts w:eastAsiaTheme="minorHAnsi"/>
          <w:szCs w:val="28"/>
          <w:lang w:eastAsia="en-US"/>
        </w:rPr>
        <w:t>табл.</w:t>
      </w:r>
      <w:r w:rsidR="002A0AF1">
        <w:rPr>
          <w:rFonts w:eastAsiaTheme="minorHAnsi"/>
          <w:szCs w:val="28"/>
          <w:lang w:eastAsia="en-US"/>
        </w:rPr>
        <w:t xml:space="preserve"> №</w:t>
      </w:r>
      <w:r w:rsidR="00790D15">
        <w:rPr>
          <w:rFonts w:eastAsiaTheme="minorHAnsi"/>
          <w:szCs w:val="28"/>
          <w:lang w:eastAsia="en-US"/>
        </w:rPr>
        <w:t>66</w:t>
      </w:r>
      <w:r w:rsidRPr="002A0AF1">
        <w:rPr>
          <w:rFonts w:eastAsiaTheme="minorHAnsi"/>
          <w:szCs w:val="28"/>
          <w:lang w:eastAsia="en-US"/>
        </w:rPr>
        <w:t>).</w:t>
      </w:r>
    </w:p>
    <w:p w:rsidR="00790D15" w:rsidRPr="00FC16F7" w:rsidRDefault="00790D15" w:rsidP="003D1C66">
      <w:pPr>
        <w:tabs>
          <w:tab w:val="left" w:pos="567"/>
        </w:tabs>
        <w:ind w:firstLine="573"/>
        <w:contextualSpacing/>
        <w:jc w:val="both"/>
        <w:rPr>
          <w:rFonts w:eastAsiaTheme="minorHAnsi"/>
          <w:i/>
          <w:szCs w:val="28"/>
          <w:lang w:eastAsia="en-US"/>
        </w:rPr>
      </w:pPr>
    </w:p>
    <w:p w:rsidR="003D1C66" w:rsidRPr="005849ED" w:rsidRDefault="003D1C66" w:rsidP="003D1C66">
      <w:pPr>
        <w:pStyle w:val="a3"/>
        <w:spacing w:after="0"/>
        <w:ind w:firstLine="567"/>
        <w:jc w:val="right"/>
        <w:rPr>
          <w:sz w:val="22"/>
          <w:szCs w:val="22"/>
        </w:rPr>
      </w:pPr>
      <w:r w:rsidRPr="005849ED">
        <w:rPr>
          <w:sz w:val="22"/>
          <w:szCs w:val="22"/>
        </w:rPr>
        <w:t xml:space="preserve">Таблица </w:t>
      </w:r>
      <w:r w:rsidR="002A0AF1">
        <w:rPr>
          <w:sz w:val="22"/>
          <w:szCs w:val="22"/>
        </w:rPr>
        <w:t>№</w:t>
      </w:r>
      <w:r w:rsidR="00790D15">
        <w:rPr>
          <w:sz w:val="22"/>
          <w:szCs w:val="22"/>
        </w:rPr>
        <w:t>66</w:t>
      </w:r>
    </w:p>
    <w:p w:rsidR="003D1C66" w:rsidRPr="002A0AF1" w:rsidRDefault="003D1C66" w:rsidP="003D1C66">
      <w:pPr>
        <w:pStyle w:val="a8"/>
        <w:ind w:left="0"/>
        <w:jc w:val="center"/>
        <w:rPr>
          <w:b/>
          <w:sz w:val="22"/>
          <w:szCs w:val="22"/>
        </w:rPr>
      </w:pPr>
      <w:r w:rsidRPr="002A0AF1">
        <w:rPr>
          <w:b/>
          <w:sz w:val="22"/>
          <w:szCs w:val="22"/>
        </w:rPr>
        <w:t>Случаи сочетанной патологии (ВИЧ-инфекция и туберкулез)</w:t>
      </w:r>
    </w:p>
    <w:p w:rsidR="003D1C66" w:rsidRPr="003D09A6" w:rsidRDefault="003D1C66" w:rsidP="003D1C66">
      <w:pPr>
        <w:pStyle w:val="a8"/>
        <w:ind w:left="0"/>
        <w:jc w:val="center"/>
      </w:pPr>
    </w:p>
    <w:tbl>
      <w:tblPr>
        <w:tblStyle w:val="1a"/>
        <w:tblW w:w="0" w:type="auto"/>
        <w:tblInd w:w="108" w:type="dxa"/>
        <w:tblLook w:val="04A0" w:firstRow="1" w:lastRow="0" w:firstColumn="1" w:lastColumn="0" w:noHBand="0" w:noVBand="1"/>
      </w:tblPr>
      <w:tblGrid>
        <w:gridCol w:w="445"/>
        <w:gridCol w:w="4341"/>
        <w:gridCol w:w="1453"/>
        <w:gridCol w:w="1453"/>
        <w:gridCol w:w="1630"/>
      </w:tblGrid>
      <w:tr w:rsidR="003D1C66" w:rsidRPr="006F6CA0" w:rsidTr="00077D06">
        <w:tc>
          <w:tcPr>
            <w:tcW w:w="445" w:type="dxa"/>
            <w:vAlign w:val="center"/>
          </w:tcPr>
          <w:p w:rsidR="003D1C66" w:rsidRPr="005849ED" w:rsidRDefault="003D1C66" w:rsidP="003D1C66">
            <w:pPr>
              <w:jc w:val="center"/>
              <w:rPr>
                <w:sz w:val="22"/>
                <w:szCs w:val="22"/>
              </w:rPr>
            </w:pPr>
            <w:r w:rsidRPr="005849ED">
              <w:rPr>
                <w:sz w:val="22"/>
                <w:szCs w:val="22"/>
              </w:rPr>
              <w:t>№</w:t>
            </w:r>
          </w:p>
        </w:tc>
        <w:tc>
          <w:tcPr>
            <w:tcW w:w="4341" w:type="dxa"/>
            <w:vAlign w:val="center"/>
          </w:tcPr>
          <w:p w:rsidR="003D1C66" w:rsidRPr="005849ED" w:rsidRDefault="003D1C66" w:rsidP="003D1C66">
            <w:pPr>
              <w:jc w:val="center"/>
              <w:rPr>
                <w:sz w:val="22"/>
                <w:szCs w:val="22"/>
              </w:rPr>
            </w:pPr>
            <w:r w:rsidRPr="005849ED">
              <w:rPr>
                <w:sz w:val="22"/>
                <w:szCs w:val="22"/>
              </w:rPr>
              <w:t>показатели</w:t>
            </w:r>
          </w:p>
        </w:tc>
        <w:tc>
          <w:tcPr>
            <w:tcW w:w="1453" w:type="dxa"/>
            <w:vAlign w:val="center"/>
          </w:tcPr>
          <w:p w:rsidR="003D1C66" w:rsidRPr="005849ED" w:rsidRDefault="003D1C66" w:rsidP="003D1C66">
            <w:pPr>
              <w:jc w:val="center"/>
              <w:rPr>
                <w:sz w:val="22"/>
                <w:szCs w:val="22"/>
              </w:rPr>
            </w:pPr>
            <w:r w:rsidRPr="005849ED">
              <w:rPr>
                <w:sz w:val="22"/>
                <w:szCs w:val="22"/>
              </w:rPr>
              <w:t>2020 год</w:t>
            </w:r>
          </w:p>
        </w:tc>
        <w:tc>
          <w:tcPr>
            <w:tcW w:w="1453" w:type="dxa"/>
            <w:vAlign w:val="center"/>
          </w:tcPr>
          <w:p w:rsidR="003D1C66" w:rsidRPr="005849ED" w:rsidRDefault="003D1C66" w:rsidP="003D1C66">
            <w:pPr>
              <w:jc w:val="center"/>
              <w:rPr>
                <w:sz w:val="22"/>
                <w:szCs w:val="22"/>
              </w:rPr>
            </w:pPr>
            <w:r w:rsidRPr="005849ED">
              <w:rPr>
                <w:sz w:val="22"/>
                <w:szCs w:val="22"/>
              </w:rPr>
              <w:t>2021 год</w:t>
            </w:r>
          </w:p>
        </w:tc>
        <w:tc>
          <w:tcPr>
            <w:tcW w:w="1630" w:type="dxa"/>
            <w:vAlign w:val="center"/>
          </w:tcPr>
          <w:p w:rsidR="003D1C66" w:rsidRPr="005849ED" w:rsidRDefault="003D1C66" w:rsidP="003D1C66">
            <w:pPr>
              <w:jc w:val="center"/>
              <w:rPr>
                <w:sz w:val="22"/>
                <w:szCs w:val="22"/>
              </w:rPr>
            </w:pPr>
            <w:r w:rsidRPr="005849ED">
              <w:rPr>
                <w:sz w:val="22"/>
                <w:szCs w:val="22"/>
              </w:rPr>
              <w:t>2022 год</w:t>
            </w:r>
          </w:p>
        </w:tc>
      </w:tr>
      <w:tr w:rsidR="003D1C66" w:rsidRPr="006F6CA0" w:rsidTr="00077D06">
        <w:tc>
          <w:tcPr>
            <w:tcW w:w="445" w:type="dxa"/>
            <w:vAlign w:val="center"/>
          </w:tcPr>
          <w:p w:rsidR="003D1C66" w:rsidRPr="005849ED" w:rsidRDefault="003D1C66" w:rsidP="003D1C66">
            <w:pPr>
              <w:jc w:val="center"/>
              <w:rPr>
                <w:sz w:val="22"/>
                <w:szCs w:val="22"/>
              </w:rPr>
            </w:pPr>
            <w:r w:rsidRPr="005849ED">
              <w:rPr>
                <w:sz w:val="22"/>
                <w:szCs w:val="22"/>
              </w:rPr>
              <w:t>1.</w:t>
            </w:r>
          </w:p>
        </w:tc>
        <w:tc>
          <w:tcPr>
            <w:tcW w:w="4341" w:type="dxa"/>
            <w:vAlign w:val="center"/>
          </w:tcPr>
          <w:p w:rsidR="003D1C66" w:rsidRPr="005849ED" w:rsidRDefault="003D1C66" w:rsidP="00790D15">
            <w:pPr>
              <w:rPr>
                <w:sz w:val="22"/>
                <w:szCs w:val="22"/>
              </w:rPr>
            </w:pPr>
            <w:r w:rsidRPr="005849ED">
              <w:rPr>
                <w:sz w:val="22"/>
                <w:szCs w:val="22"/>
              </w:rPr>
              <w:t>Выявлено новых случаев ВИЧ + туберкулез</w:t>
            </w:r>
          </w:p>
        </w:tc>
        <w:tc>
          <w:tcPr>
            <w:tcW w:w="1453" w:type="dxa"/>
            <w:vAlign w:val="center"/>
          </w:tcPr>
          <w:p w:rsidR="003D1C66" w:rsidRPr="005849ED" w:rsidRDefault="003D1C66" w:rsidP="003D1C66">
            <w:pPr>
              <w:jc w:val="center"/>
              <w:rPr>
                <w:sz w:val="22"/>
                <w:szCs w:val="22"/>
              </w:rPr>
            </w:pPr>
            <w:r w:rsidRPr="005849ED">
              <w:rPr>
                <w:sz w:val="22"/>
                <w:szCs w:val="22"/>
              </w:rPr>
              <w:t>2</w:t>
            </w:r>
          </w:p>
        </w:tc>
        <w:tc>
          <w:tcPr>
            <w:tcW w:w="1453" w:type="dxa"/>
            <w:vAlign w:val="center"/>
          </w:tcPr>
          <w:p w:rsidR="003D1C66" w:rsidRPr="005849ED" w:rsidRDefault="003D1C66" w:rsidP="003D1C66">
            <w:pPr>
              <w:jc w:val="center"/>
              <w:rPr>
                <w:sz w:val="22"/>
                <w:szCs w:val="22"/>
              </w:rPr>
            </w:pPr>
            <w:r w:rsidRPr="005849ED">
              <w:rPr>
                <w:sz w:val="22"/>
                <w:szCs w:val="22"/>
              </w:rPr>
              <w:t>4</w:t>
            </w:r>
          </w:p>
        </w:tc>
        <w:tc>
          <w:tcPr>
            <w:tcW w:w="1630" w:type="dxa"/>
            <w:vAlign w:val="center"/>
          </w:tcPr>
          <w:p w:rsidR="003D1C66" w:rsidRPr="005849ED" w:rsidRDefault="003D1C66" w:rsidP="003D1C66">
            <w:pPr>
              <w:jc w:val="center"/>
              <w:rPr>
                <w:sz w:val="22"/>
                <w:szCs w:val="22"/>
              </w:rPr>
            </w:pPr>
            <w:r w:rsidRPr="005849ED">
              <w:rPr>
                <w:sz w:val="22"/>
                <w:szCs w:val="22"/>
              </w:rPr>
              <w:t>2</w:t>
            </w:r>
          </w:p>
        </w:tc>
      </w:tr>
      <w:tr w:rsidR="003D1C66" w:rsidRPr="006F6CA0" w:rsidTr="00077D06">
        <w:tc>
          <w:tcPr>
            <w:tcW w:w="445" w:type="dxa"/>
            <w:vAlign w:val="center"/>
          </w:tcPr>
          <w:p w:rsidR="003D1C66" w:rsidRPr="005849ED" w:rsidRDefault="003D1C66" w:rsidP="003D1C66">
            <w:pPr>
              <w:jc w:val="center"/>
              <w:rPr>
                <w:sz w:val="22"/>
                <w:szCs w:val="22"/>
              </w:rPr>
            </w:pPr>
            <w:r w:rsidRPr="005849ED">
              <w:rPr>
                <w:sz w:val="22"/>
                <w:szCs w:val="22"/>
              </w:rPr>
              <w:t>2.</w:t>
            </w:r>
          </w:p>
        </w:tc>
        <w:tc>
          <w:tcPr>
            <w:tcW w:w="4341" w:type="dxa"/>
            <w:vAlign w:val="center"/>
          </w:tcPr>
          <w:p w:rsidR="003D1C66" w:rsidRPr="005849ED" w:rsidRDefault="003D1C66" w:rsidP="003D1C66">
            <w:pPr>
              <w:rPr>
                <w:sz w:val="22"/>
                <w:szCs w:val="22"/>
              </w:rPr>
            </w:pPr>
            <w:r w:rsidRPr="005849ED">
              <w:rPr>
                <w:sz w:val="22"/>
                <w:szCs w:val="22"/>
              </w:rPr>
              <w:t>Показатель заболеваемости в ЕАО ВИЧ + туберкулезна 100 тыс. нас.</w:t>
            </w:r>
          </w:p>
        </w:tc>
        <w:tc>
          <w:tcPr>
            <w:tcW w:w="1453" w:type="dxa"/>
            <w:vAlign w:val="center"/>
          </w:tcPr>
          <w:p w:rsidR="003D1C66" w:rsidRPr="005849ED" w:rsidRDefault="003D1C66" w:rsidP="003D1C66">
            <w:pPr>
              <w:jc w:val="center"/>
              <w:rPr>
                <w:sz w:val="22"/>
                <w:szCs w:val="22"/>
              </w:rPr>
            </w:pPr>
            <w:r w:rsidRPr="005849ED">
              <w:rPr>
                <w:sz w:val="22"/>
                <w:szCs w:val="22"/>
              </w:rPr>
              <w:t>1,26</w:t>
            </w:r>
          </w:p>
        </w:tc>
        <w:tc>
          <w:tcPr>
            <w:tcW w:w="1453" w:type="dxa"/>
            <w:vAlign w:val="center"/>
          </w:tcPr>
          <w:p w:rsidR="003D1C66" w:rsidRPr="005849ED" w:rsidRDefault="003D1C66" w:rsidP="003D1C66">
            <w:pPr>
              <w:jc w:val="center"/>
              <w:rPr>
                <w:sz w:val="22"/>
                <w:szCs w:val="22"/>
              </w:rPr>
            </w:pPr>
            <w:r w:rsidRPr="005849ED">
              <w:rPr>
                <w:sz w:val="22"/>
                <w:szCs w:val="22"/>
              </w:rPr>
              <w:t>2,6</w:t>
            </w:r>
          </w:p>
        </w:tc>
        <w:tc>
          <w:tcPr>
            <w:tcW w:w="1630" w:type="dxa"/>
            <w:shd w:val="clear" w:color="auto" w:fill="FFFFFF" w:themeFill="background1"/>
            <w:vAlign w:val="center"/>
          </w:tcPr>
          <w:p w:rsidR="003D1C66" w:rsidRPr="005849ED" w:rsidRDefault="003D1C66" w:rsidP="003D1C66">
            <w:pPr>
              <w:jc w:val="center"/>
              <w:rPr>
                <w:sz w:val="22"/>
                <w:szCs w:val="22"/>
              </w:rPr>
            </w:pPr>
            <w:r w:rsidRPr="005849ED">
              <w:rPr>
                <w:sz w:val="22"/>
                <w:szCs w:val="22"/>
              </w:rPr>
              <w:t>1,3</w:t>
            </w:r>
          </w:p>
        </w:tc>
      </w:tr>
      <w:tr w:rsidR="003D1C66" w:rsidRPr="006F6CA0" w:rsidTr="00077D06">
        <w:tc>
          <w:tcPr>
            <w:tcW w:w="445" w:type="dxa"/>
            <w:vMerge w:val="restart"/>
            <w:vAlign w:val="center"/>
          </w:tcPr>
          <w:p w:rsidR="003D1C66" w:rsidRPr="005849ED" w:rsidRDefault="003D1C66" w:rsidP="003D1C66">
            <w:pPr>
              <w:jc w:val="center"/>
              <w:rPr>
                <w:sz w:val="22"/>
                <w:szCs w:val="22"/>
              </w:rPr>
            </w:pPr>
            <w:r w:rsidRPr="005849ED">
              <w:rPr>
                <w:sz w:val="22"/>
                <w:szCs w:val="22"/>
              </w:rPr>
              <w:t>3.</w:t>
            </w:r>
          </w:p>
        </w:tc>
        <w:tc>
          <w:tcPr>
            <w:tcW w:w="4341" w:type="dxa"/>
            <w:vAlign w:val="center"/>
          </w:tcPr>
          <w:p w:rsidR="003D1C66" w:rsidRPr="005849ED" w:rsidRDefault="003D1C66" w:rsidP="003D1C66">
            <w:pPr>
              <w:rPr>
                <w:sz w:val="22"/>
                <w:szCs w:val="22"/>
              </w:rPr>
            </w:pPr>
            <w:r w:rsidRPr="005849ED">
              <w:rPr>
                <w:sz w:val="22"/>
                <w:szCs w:val="22"/>
              </w:rPr>
              <w:t>Находилось на диспансерном наблюдении с ВИЧ + туберкулез</w:t>
            </w:r>
          </w:p>
        </w:tc>
        <w:tc>
          <w:tcPr>
            <w:tcW w:w="1453" w:type="dxa"/>
            <w:vAlign w:val="center"/>
          </w:tcPr>
          <w:p w:rsidR="003D1C66" w:rsidRPr="005849ED" w:rsidRDefault="003D1C66" w:rsidP="003D1C66">
            <w:pPr>
              <w:jc w:val="center"/>
              <w:rPr>
                <w:sz w:val="22"/>
                <w:szCs w:val="22"/>
              </w:rPr>
            </w:pPr>
            <w:r w:rsidRPr="005849ED">
              <w:rPr>
                <w:sz w:val="22"/>
                <w:szCs w:val="22"/>
              </w:rPr>
              <w:t>7</w:t>
            </w:r>
          </w:p>
        </w:tc>
        <w:tc>
          <w:tcPr>
            <w:tcW w:w="1453" w:type="dxa"/>
            <w:vAlign w:val="center"/>
          </w:tcPr>
          <w:p w:rsidR="003D1C66" w:rsidRPr="005849ED" w:rsidRDefault="003D1C66" w:rsidP="003D1C66">
            <w:pPr>
              <w:jc w:val="center"/>
              <w:rPr>
                <w:sz w:val="22"/>
                <w:szCs w:val="22"/>
              </w:rPr>
            </w:pPr>
            <w:r w:rsidRPr="005849ED">
              <w:rPr>
                <w:sz w:val="22"/>
                <w:szCs w:val="22"/>
              </w:rPr>
              <w:t>11</w:t>
            </w:r>
          </w:p>
        </w:tc>
        <w:tc>
          <w:tcPr>
            <w:tcW w:w="1630" w:type="dxa"/>
            <w:vAlign w:val="center"/>
          </w:tcPr>
          <w:p w:rsidR="003D1C66" w:rsidRPr="005849ED" w:rsidRDefault="003D1C66" w:rsidP="003D1C66">
            <w:pPr>
              <w:jc w:val="center"/>
              <w:rPr>
                <w:sz w:val="22"/>
                <w:szCs w:val="22"/>
              </w:rPr>
            </w:pPr>
            <w:r w:rsidRPr="005849ED">
              <w:rPr>
                <w:sz w:val="22"/>
                <w:szCs w:val="22"/>
              </w:rPr>
              <w:t>18</w:t>
            </w:r>
          </w:p>
        </w:tc>
      </w:tr>
      <w:tr w:rsidR="003D1C66" w:rsidRPr="006F6CA0" w:rsidTr="00077D06">
        <w:tc>
          <w:tcPr>
            <w:tcW w:w="445" w:type="dxa"/>
            <w:vMerge/>
          </w:tcPr>
          <w:p w:rsidR="003D1C66" w:rsidRPr="005849ED" w:rsidRDefault="003D1C66" w:rsidP="003D1C66">
            <w:pPr>
              <w:jc w:val="center"/>
              <w:rPr>
                <w:sz w:val="22"/>
                <w:szCs w:val="22"/>
              </w:rPr>
            </w:pPr>
          </w:p>
        </w:tc>
        <w:tc>
          <w:tcPr>
            <w:tcW w:w="4341" w:type="dxa"/>
            <w:vAlign w:val="center"/>
          </w:tcPr>
          <w:p w:rsidR="003D1C66" w:rsidRPr="005849ED" w:rsidRDefault="003D1C66" w:rsidP="003D1C66">
            <w:pPr>
              <w:rPr>
                <w:sz w:val="22"/>
                <w:szCs w:val="22"/>
              </w:rPr>
            </w:pPr>
            <w:r w:rsidRPr="005849ED">
              <w:rPr>
                <w:sz w:val="22"/>
                <w:szCs w:val="22"/>
              </w:rPr>
              <w:t>в т. ч. с активным туберкулезом</w:t>
            </w:r>
          </w:p>
        </w:tc>
        <w:tc>
          <w:tcPr>
            <w:tcW w:w="1453" w:type="dxa"/>
            <w:vAlign w:val="center"/>
          </w:tcPr>
          <w:p w:rsidR="003D1C66" w:rsidRPr="005849ED" w:rsidRDefault="003D1C66" w:rsidP="003D1C66">
            <w:pPr>
              <w:jc w:val="center"/>
              <w:rPr>
                <w:sz w:val="22"/>
                <w:szCs w:val="22"/>
              </w:rPr>
            </w:pPr>
            <w:r w:rsidRPr="005849ED">
              <w:rPr>
                <w:sz w:val="22"/>
                <w:szCs w:val="22"/>
              </w:rPr>
              <w:t>7</w:t>
            </w:r>
          </w:p>
        </w:tc>
        <w:tc>
          <w:tcPr>
            <w:tcW w:w="1453" w:type="dxa"/>
            <w:vAlign w:val="center"/>
          </w:tcPr>
          <w:p w:rsidR="003D1C66" w:rsidRPr="005849ED" w:rsidRDefault="003D1C66" w:rsidP="003D1C66">
            <w:pPr>
              <w:jc w:val="center"/>
              <w:rPr>
                <w:sz w:val="22"/>
                <w:szCs w:val="22"/>
              </w:rPr>
            </w:pPr>
            <w:r w:rsidRPr="005849ED">
              <w:rPr>
                <w:sz w:val="22"/>
                <w:szCs w:val="22"/>
              </w:rPr>
              <w:t>11</w:t>
            </w:r>
          </w:p>
        </w:tc>
        <w:tc>
          <w:tcPr>
            <w:tcW w:w="1630" w:type="dxa"/>
            <w:vAlign w:val="center"/>
          </w:tcPr>
          <w:p w:rsidR="003D1C66" w:rsidRPr="005849ED" w:rsidRDefault="003D1C66" w:rsidP="003D1C66">
            <w:pPr>
              <w:jc w:val="center"/>
              <w:rPr>
                <w:sz w:val="22"/>
                <w:szCs w:val="22"/>
              </w:rPr>
            </w:pPr>
            <w:r w:rsidRPr="005849ED">
              <w:rPr>
                <w:sz w:val="22"/>
                <w:szCs w:val="22"/>
              </w:rPr>
              <w:t>18</w:t>
            </w:r>
          </w:p>
        </w:tc>
      </w:tr>
    </w:tbl>
    <w:p w:rsidR="00077D06" w:rsidRDefault="00077D06" w:rsidP="003D1C66">
      <w:pPr>
        <w:pStyle w:val="a8"/>
        <w:ind w:left="0" w:firstLine="709"/>
        <w:jc w:val="both"/>
      </w:pPr>
    </w:p>
    <w:p w:rsidR="00790D15" w:rsidRDefault="003D1C66" w:rsidP="00790D15">
      <w:pPr>
        <w:pStyle w:val="a8"/>
        <w:ind w:left="0" w:firstLine="709"/>
        <w:jc w:val="both"/>
      </w:pPr>
      <w:r w:rsidRPr="00DB0F5E">
        <w:t>Все ВИЧ-инфицированные больные с активной формой туберкулеза (100%) получали лечение антиретровирусными препаратам</w:t>
      </w:r>
      <w:r w:rsidR="00790D15">
        <w:t xml:space="preserve">и. </w:t>
      </w:r>
    </w:p>
    <w:p w:rsidR="003D1C66" w:rsidRPr="008B2A15" w:rsidRDefault="003D1C66" w:rsidP="00790D15">
      <w:pPr>
        <w:pStyle w:val="a8"/>
        <w:ind w:left="0" w:firstLine="709"/>
        <w:jc w:val="both"/>
      </w:pPr>
      <w:r w:rsidRPr="00DB0F5E">
        <w:t>Важнейшими мерами профилактики, направленными на предотвращение заражения населения ВИЧ</w:t>
      </w:r>
      <w:r>
        <w:t>-инфекцией</w:t>
      </w:r>
      <w:r w:rsidRPr="00DB0F5E">
        <w:t xml:space="preserve">, остаются формирование здорового образа жизни и, прежде всего, сексуальной культуры у подрастающего поколения, а также отказ от употребления наркотиков. В профилактической работе </w:t>
      </w:r>
      <w:r>
        <w:t>ш</w:t>
      </w:r>
      <w:r w:rsidR="00790D15">
        <w:t>и</w:t>
      </w:r>
      <w:r>
        <w:t xml:space="preserve">роко </w:t>
      </w:r>
      <w:r w:rsidRPr="00DB0F5E">
        <w:t>использовались средства массовой информации</w:t>
      </w:r>
      <w:r>
        <w:t xml:space="preserve">: </w:t>
      </w:r>
      <w:r w:rsidRPr="00790D15">
        <w:rPr>
          <w:color w:val="000000"/>
        </w:rPr>
        <w:t xml:space="preserve">размещение тематических аудио и видеороликов на каналах </w:t>
      </w:r>
      <w:r w:rsidRPr="00DB0F5E">
        <w:t xml:space="preserve">ГТРК «Бира», «НТК21», </w:t>
      </w:r>
      <w:r w:rsidRPr="00790D15">
        <w:rPr>
          <w:color w:val="000000"/>
        </w:rPr>
        <w:t xml:space="preserve">радио </w:t>
      </w:r>
      <w:r w:rsidRPr="00DB0F5E">
        <w:t>«</w:t>
      </w:r>
      <w:r w:rsidRPr="00790D15">
        <w:rPr>
          <w:lang w:val="en-US"/>
        </w:rPr>
        <w:t>FM</w:t>
      </w:r>
      <w:r w:rsidRPr="00DB0F5E">
        <w:t>-Биробиджан», «Ретро-</w:t>
      </w:r>
      <w:r w:rsidRPr="00790D15">
        <w:rPr>
          <w:lang w:val="en-US"/>
        </w:rPr>
        <w:t>FM</w:t>
      </w:r>
      <w:r w:rsidRPr="00DB0F5E">
        <w:t>», «Русское радио»;</w:t>
      </w:r>
      <w:r w:rsidR="00790D15">
        <w:t xml:space="preserve"> </w:t>
      </w:r>
      <w:r w:rsidRPr="00DB0F5E">
        <w:t>интервью Т</w:t>
      </w:r>
      <w:r w:rsidRPr="00790D15">
        <w:rPr>
          <w:lang w:val="en-US"/>
        </w:rPr>
        <w:t>V</w:t>
      </w:r>
      <w:r w:rsidRPr="00DB0F5E">
        <w:t xml:space="preserve"> ГТРК «БИРА» на тему: «ВИЧ-инфекция», «ВИЧ и дети»; участие в телеэфире «Прямой разговор» (ГТРК «Бира», «НТК21»);</w:t>
      </w:r>
      <w:r>
        <w:t xml:space="preserve"> </w:t>
      </w:r>
      <w:r w:rsidRPr="00DB0F5E">
        <w:t>интервью на радио «</w:t>
      </w:r>
      <w:r w:rsidRPr="00790D15">
        <w:rPr>
          <w:lang w:val="en-US"/>
        </w:rPr>
        <w:t>FM</w:t>
      </w:r>
      <w:r w:rsidRPr="00DB0F5E">
        <w:t>-Биробиджан» - «ВИЧ и беременность»; «Авторадио» – «Ситуация по ВИЧ в ЕАО»;</w:t>
      </w:r>
      <w:r>
        <w:t xml:space="preserve"> </w:t>
      </w:r>
      <w:r w:rsidRPr="00790D15">
        <w:rPr>
          <w:color w:val="000000"/>
        </w:rPr>
        <w:t xml:space="preserve">изготовление и распространение полиграфической продукции: </w:t>
      </w:r>
      <w:r w:rsidRPr="00DB0F5E">
        <w:t>листовки: «ВИЧ и ребенок»; «От первого лица - чтобы жить «Счастливая семья - это возможно!»;</w:t>
      </w:r>
      <w:r>
        <w:t xml:space="preserve"> </w:t>
      </w:r>
      <w:r w:rsidRPr="00DB0F5E">
        <w:t>размещение информации на интернет-сайтах: Телеграмм канал, ВКонтакте;</w:t>
      </w:r>
      <w:r>
        <w:t xml:space="preserve"> </w:t>
      </w:r>
      <w:r w:rsidRPr="00DB0F5E">
        <w:t xml:space="preserve">анкетирование и онлайн-опрос среди населения </w:t>
      </w:r>
      <w:r w:rsidRPr="008B2A15">
        <w:t>области на тему: «Что вы знаете о СПИДе?» с целью оценки информированности населения для последующей корректировки профилактических информационных мероприятий;</w:t>
      </w:r>
      <w:r>
        <w:t xml:space="preserve"> </w:t>
      </w:r>
      <w:r w:rsidRPr="008B2A15">
        <w:t>анкетирование медицинских работников (387 человек)</w:t>
      </w:r>
      <w:r>
        <w:t>,</w:t>
      </w:r>
      <w:r w:rsidRPr="008B2A15">
        <w:t xml:space="preserve"> </w:t>
      </w:r>
      <w:r>
        <w:t>п</w:t>
      </w:r>
      <w:r w:rsidRPr="008B2A15">
        <w:t>о результатам анкетирования опубликована статья в Дальневосточном Журнале Инфекционной Патологии № 43, 2022 «Осведомленность о ВИЧ-инфекции медицинских работников учреждений органов здравоохранения Еврейской автономной области, как фактор профилактики стигматизации лиц, живущих с ВИЧ».</w:t>
      </w:r>
    </w:p>
    <w:p w:rsidR="003D1C66" w:rsidRPr="00043549" w:rsidRDefault="003D1C66" w:rsidP="003D1C66">
      <w:pPr>
        <w:pStyle w:val="a3"/>
        <w:spacing w:after="0"/>
        <w:ind w:firstLine="720"/>
        <w:jc w:val="both"/>
      </w:pPr>
      <w:r w:rsidRPr="00043549">
        <w:t>Задачи на 202</w:t>
      </w:r>
      <w:r>
        <w:t>3</w:t>
      </w:r>
      <w:r w:rsidRPr="00043549">
        <w:t xml:space="preserve"> год: </w:t>
      </w:r>
      <w:r>
        <w:t xml:space="preserve">предупреждение распространения ВИЧ-инфекции продолжает оставаться одной из важнейших задач здравоохранения Еврейской автономной области. </w:t>
      </w:r>
    </w:p>
    <w:p w:rsidR="003D1C66" w:rsidRPr="00077D06" w:rsidRDefault="003D1C66" w:rsidP="003D1C66">
      <w:pPr>
        <w:ind w:firstLine="709"/>
        <w:jc w:val="both"/>
      </w:pPr>
      <w:r w:rsidRPr="00BF4156">
        <w:rPr>
          <w:b/>
          <w:bCs/>
        </w:rPr>
        <w:t>Сифилис</w:t>
      </w:r>
      <w:r w:rsidRPr="00BF4156">
        <w:rPr>
          <w:b/>
        </w:rPr>
        <w:t>.</w:t>
      </w:r>
      <w:r>
        <w:t xml:space="preserve"> </w:t>
      </w:r>
      <w:r w:rsidRPr="00043549">
        <w:t>В 202</w:t>
      </w:r>
      <w:r>
        <w:t>2</w:t>
      </w:r>
      <w:r w:rsidRPr="00043549">
        <w:t xml:space="preserve"> году впервые выявлено </w:t>
      </w:r>
      <w:r>
        <w:t>5</w:t>
      </w:r>
      <w:r w:rsidRPr="00043549">
        <w:t xml:space="preserve"> случаев сифилиса, показатель </w:t>
      </w:r>
      <w:r>
        <w:t>3,2</w:t>
      </w:r>
      <w:r w:rsidRPr="00043549">
        <w:t xml:space="preserve"> на 100 тыс. населения, это на </w:t>
      </w:r>
      <w:r>
        <w:t>15,7%</w:t>
      </w:r>
      <w:r w:rsidRPr="00043549">
        <w:t xml:space="preserve"> меньше, чем в 20</w:t>
      </w:r>
      <w:r>
        <w:t>21</w:t>
      </w:r>
      <w:r w:rsidRPr="00043549">
        <w:t xml:space="preserve"> году (</w:t>
      </w:r>
      <w:r>
        <w:t>6</w:t>
      </w:r>
      <w:r w:rsidRPr="00043549">
        <w:t xml:space="preserve"> случаев или </w:t>
      </w:r>
      <w:r>
        <w:t>3,8</w:t>
      </w:r>
      <w:r w:rsidRPr="00043549">
        <w:t xml:space="preserve"> на 100 тыс. населения). Показатель заболеваемости ниже показателя заболеваемости по Дальневосточному федеральному </w:t>
      </w:r>
      <w:r w:rsidRPr="00077D06">
        <w:t xml:space="preserve">округу (13,0) на 75,4 % и ниже среднероссийского показателя (17,5) на 81,7 % </w:t>
      </w:r>
      <w:r w:rsidR="00077D06">
        <w:t>(рис. №</w:t>
      </w:r>
      <w:r w:rsidR="00790D15">
        <w:t>55</w:t>
      </w:r>
      <w:r w:rsidRPr="00077D06">
        <w:t>).</w:t>
      </w:r>
    </w:p>
    <w:p w:rsidR="003D1C66" w:rsidRPr="00043549" w:rsidRDefault="003D1C66" w:rsidP="003D1C66">
      <w:pPr>
        <w:ind w:firstLine="709"/>
        <w:jc w:val="both"/>
      </w:pPr>
    </w:p>
    <w:p w:rsidR="003D1C66" w:rsidRPr="00043549" w:rsidRDefault="003D1C66" w:rsidP="00077D06">
      <w:pPr>
        <w:spacing w:after="120"/>
        <w:jc w:val="center"/>
        <w:rPr>
          <w:b/>
        </w:rPr>
      </w:pPr>
      <w:r>
        <w:rPr>
          <w:b/>
          <w:noProof/>
        </w:rPr>
        <w:lastRenderedPageBreak/>
        <w:drawing>
          <wp:inline distT="0" distB="0" distL="0" distR="0" wp14:anchorId="24AC5EE8" wp14:editId="03C1A9AD">
            <wp:extent cx="5653378" cy="2552368"/>
            <wp:effectExtent l="0" t="0" r="24130" b="1968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D1C66" w:rsidRDefault="003D1C66" w:rsidP="003D1C66">
      <w:pPr>
        <w:ind w:firstLine="709"/>
        <w:jc w:val="center"/>
        <w:rPr>
          <w:b/>
          <w:sz w:val="22"/>
          <w:szCs w:val="22"/>
        </w:rPr>
      </w:pPr>
    </w:p>
    <w:p w:rsidR="003D1C66" w:rsidRPr="00F4527A" w:rsidRDefault="003D1C66" w:rsidP="003D1C66">
      <w:pPr>
        <w:ind w:firstLine="709"/>
        <w:jc w:val="center"/>
        <w:rPr>
          <w:sz w:val="22"/>
          <w:szCs w:val="22"/>
        </w:rPr>
      </w:pPr>
      <w:r w:rsidRPr="00BA65F3">
        <w:rPr>
          <w:b/>
          <w:sz w:val="22"/>
          <w:szCs w:val="22"/>
        </w:rPr>
        <w:t>Рис.</w:t>
      </w:r>
      <w:r w:rsidR="00077D06">
        <w:rPr>
          <w:b/>
          <w:sz w:val="22"/>
          <w:szCs w:val="22"/>
        </w:rPr>
        <w:t>№</w:t>
      </w:r>
      <w:r w:rsidR="00790D15">
        <w:rPr>
          <w:b/>
          <w:sz w:val="22"/>
          <w:szCs w:val="22"/>
        </w:rPr>
        <w:t>55</w:t>
      </w:r>
      <w:r w:rsidR="00077D06">
        <w:rPr>
          <w:b/>
          <w:sz w:val="22"/>
          <w:szCs w:val="22"/>
        </w:rPr>
        <w:t>.</w:t>
      </w:r>
      <w:r w:rsidRPr="00BA65F3">
        <w:rPr>
          <w:b/>
          <w:sz w:val="22"/>
          <w:szCs w:val="22"/>
        </w:rPr>
        <w:t xml:space="preserve"> </w:t>
      </w:r>
      <w:r w:rsidRPr="00F4527A">
        <w:rPr>
          <w:sz w:val="22"/>
          <w:szCs w:val="22"/>
        </w:rPr>
        <w:t>Динамика заболеваемости сифилисом 2011-202</w:t>
      </w:r>
      <w:r>
        <w:rPr>
          <w:sz w:val="22"/>
          <w:szCs w:val="22"/>
        </w:rPr>
        <w:t>2 гг. (на 100 тыс. нас.</w:t>
      </w:r>
      <w:r w:rsidRPr="00F4527A">
        <w:rPr>
          <w:sz w:val="22"/>
          <w:szCs w:val="22"/>
        </w:rPr>
        <w:t>)</w:t>
      </w:r>
    </w:p>
    <w:p w:rsidR="003D1C66" w:rsidRPr="00BA65F3" w:rsidRDefault="003D1C66" w:rsidP="003D1C66">
      <w:pPr>
        <w:ind w:firstLine="709"/>
        <w:jc w:val="center"/>
        <w:rPr>
          <w:b/>
          <w:sz w:val="22"/>
          <w:szCs w:val="22"/>
        </w:rPr>
      </w:pPr>
    </w:p>
    <w:p w:rsidR="00077D06" w:rsidRDefault="00077D06" w:rsidP="00077D06">
      <w:pPr>
        <w:ind w:firstLine="709"/>
        <w:jc w:val="both"/>
        <w:rPr>
          <w:color w:val="000000" w:themeColor="text1"/>
        </w:rPr>
      </w:pPr>
      <w:r w:rsidRPr="00BE61E8">
        <w:rPr>
          <w:color w:val="000000" w:themeColor="text1"/>
        </w:rPr>
        <w:t xml:space="preserve">Наиболее высокий уровень заболеваемости, превышающий среднеобластной показатель </w:t>
      </w:r>
      <w:r>
        <w:rPr>
          <w:color w:val="000000" w:themeColor="text1"/>
        </w:rPr>
        <w:t>3,2</w:t>
      </w:r>
      <w:r w:rsidRPr="00BE61E8">
        <w:rPr>
          <w:color w:val="000000" w:themeColor="text1"/>
        </w:rPr>
        <w:t xml:space="preserve"> (</w:t>
      </w:r>
      <w:r>
        <w:rPr>
          <w:color w:val="000000" w:themeColor="text1"/>
        </w:rPr>
        <w:t>5</w:t>
      </w:r>
      <w:r w:rsidRPr="00BE61E8">
        <w:rPr>
          <w:color w:val="000000" w:themeColor="text1"/>
        </w:rPr>
        <w:t xml:space="preserve"> случаев) зарегистрирован в Ленинском районе – </w:t>
      </w:r>
      <w:r>
        <w:rPr>
          <w:color w:val="000000" w:themeColor="text1"/>
        </w:rPr>
        <w:t>11,3 (2 случая</w:t>
      </w:r>
      <w:r w:rsidRPr="00BE61E8">
        <w:rPr>
          <w:color w:val="000000" w:themeColor="text1"/>
        </w:rPr>
        <w:t xml:space="preserve">) </w:t>
      </w:r>
      <w:r>
        <w:rPr>
          <w:color w:val="000000" w:themeColor="text1"/>
        </w:rPr>
        <w:t>в 6,5 раз</w:t>
      </w:r>
      <w:r w:rsidRPr="00B92908">
        <w:rPr>
          <w:color w:val="000000" w:themeColor="text1"/>
        </w:rPr>
        <w:t>;</w:t>
      </w:r>
      <w:r w:rsidRPr="00BE61E8">
        <w:rPr>
          <w:color w:val="000000" w:themeColor="text1"/>
        </w:rPr>
        <w:t xml:space="preserve"> в </w:t>
      </w:r>
      <w:r>
        <w:rPr>
          <w:color w:val="000000" w:themeColor="text1"/>
        </w:rPr>
        <w:t>г. Биробиджане</w:t>
      </w:r>
      <w:r w:rsidRPr="00BE61E8">
        <w:rPr>
          <w:color w:val="000000" w:themeColor="text1"/>
        </w:rPr>
        <w:t xml:space="preserve"> – </w:t>
      </w:r>
      <w:r>
        <w:rPr>
          <w:color w:val="000000" w:themeColor="text1"/>
        </w:rPr>
        <w:t>4,3 (3 случая</w:t>
      </w:r>
      <w:r w:rsidRPr="00BE61E8">
        <w:rPr>
          <w:color w:val="000000" w:themeColor="text1"/>
        </w:rPr>
        <w:t xml:space="preserve">) </w:t>
      </w:r>
      <w:r>
        <w:rPr>
          <w:color w:val="000000" w:themeColor="text1"/>
        </w:rPr>
        <w:t>на 34,3 %.</w:t>
      </w:r>
    </w:p>
    <w:p w:rsidR="00077D06" w:rsidRPr="00043549" w:rsidRDefault="00077D06" w:rsidP="00077D06">
      <w:pPr>
        <w:ind w:firstLine="709"/>
        <w:jc w:val="both"/>
      </w:pPr>
      <w:r>
        <w:rPr>
          <w:color w:val="000000" w:themeColor="text1"/>
        </w:rPr>
        <w:t>В 2022 году случаи сифилиса среди детей не регистрировались (а</w:t>
      </w:r>
      <w:r w:rsidRPr="00043549">
        <w:t xml:space="preserve"> 202</w:t>
      </w:r>
      <w:r>
        <w:t>1</w:t>
      </w:r>
      <w:r w:rsidRPr="00043549">
        <w:t xml:space="preserve"> г</w:t>
      </w:r>
      <w:r>
        <w:t>. - 1 случай</w:t>
      </w:r>
      <w:r w:rsidRPr="00043549">
        <w:t xml:space="preserve"> среди детей до 17 лет </w:t>
      </w:r>
      <w:r>
        <w:t>или 2,72 на 100 тыс. нас.; в 2020 г. не регистрировались)</w:t>
      </w:r>
      <w:r w:rsidRPr="00043549">
        <w:t>.</w:t>
      </w:r>
    </w:p>
    <w:p w:rsidR="003D1C66" w:rsidRPr="00043549" w:rsidRDefault="003D1C66" w:rsidP="003D1C66">
      <w:pPr>
        <w:ind w:left="20" w:right="20" w:firstLine="709"/>
        <w:jc w:val="both"/>
      </w:pPr>
      <w:r w:rsidRPr="003D3D51">
        <w:rPr>
          <w:color w:val="000000" w:themeColor="text1"/>
        </w:rPr>
        <w:t xml:space="preserve">В общей структуре заболевших городские жители составляют </w:t>
      </w:r>
      <w:r>
        <w:rPr>
          <w:color w:val="000000" w:themeColor="text1"/>
        </w:rPr>
        <w:t>6</w:t>
      </w:r>
      <w:r w:rsidRPr="003D3D51">
        <w:rPr>
          <w:color w:val="000000" w:themeColor="text1"/>
        </w:rPr>
        <w:t>0,0 % или 3 случая</w:t>
      </w:r>
      <w:r w:rsidRPr="00AF3A1F">
        <w:rPr>
          <w:color w:val="FF0000"/>
        </w:rPr>
        <w:t xml:space="preserve"> </w:t>
      </w:r>
      <w:r w:rsidRPr="00F8640F">
        <w:rPr>
          <w:color w:val="000000" w:themeColor="text1"/>
        </w:rPr>
        <w:t>(</w:t>
      </w:r>
      <w:r>
        <w:rPr>
          <w:color w:val="000000" w:themeColor="text1"/>
        </w:rPr>
        <w:t xml:space="preserve">2021 г. – 50,0 %; </w:t>
      </w:r>
      <w:r w:rsidRPr="00F8640F">
        <w:rPr>
          <w:color w:val="000000" w:themeColor="text1"/>
        </w:rPr>
        <w:t>2020 г. – 57,1 %; 2019</w:t>
      </w:r>
      <w:r>
        <w:rPr>
          <w:color w:val="000000" w:themeColor="text1"/>
        </w:rPr>
        <w:t xml:space="preserve"> г. - 78,9 %; 2018 г. – 85,0 %;</w:t>
      </w:r>
      <w:r w:rsidRPr="003D3D51">
        <w:rPr>
          <w:color w:val="000000" w:themeColor="text1"/>
        </w:rPr>
        <w:t xml:space="preserve"> 2017 г. - 68,75</w:t>
      </w:r>
      <w:r>
        <w:rPr>
          <w:color w:val="000000" w:themeColor="text1"/>
        </w:rPr>
        <w:t xml:space="preserve"> </w:t>
      </w:r>
      <w:r w:rsidRPr="003D3D51">
        <w:rPr>
          <w:color w:val="000000" w:themeColor="text1"/>
        </w:rPr>
        <w:t xml:space="preserve">%). </w:t>
      </w:r>
      <w:r w:rsidRPr="00043549">
        <w:t>Распространенность сифилиса связана с локальными очагами, однако отмечается независимо от территориального распределения и без связи с санитарно-гигиеническими условиями проживания населения, отражая полностью социальный характер болезни.</w:t>
      </w:r>
    </w:p>
    <w:p w:rsidR="003D1C66" w:rsidRPr="00043549" w:rsidRDefault="003D1C66" w:rsidP="003D1C66">
      <w:pPr>
        <w:ind w:firstLine="709"/>
        <w:jc w:val="both"/>
      </w:pPr>
      <w:r w:rsidRPr="00FF1459">
        <w:rPr>
          <w:b/>
          <w:bCs/>
        </w:rPr>
        <w:t>Гонококковая инфекция</w:t>
      </w:r>
      <w:r w:rsidRPr="00FF1459">
        <w:rPr>
          <w:b/>
        </w:rPr>
        <w:t>.</w:t>
      </w:r>
      <w:r>
        <w:t xml:space="preserve"> </w:t>
      </w:r>
      <w:r w:rsidRPr="00043549">
        <w:t>В 202</w:t>
      </w:r>
      <w:r>
        <w:t>2 году зарегистрирован 61</w:t>
      </w:r>
      <w:r w:rsidRPr="00043549">
        <w:t xml:space="preserve"> случа</w:t>
      </w:r>
      <w:r>
        <w:t>й</w:t>
      </w:r>
      <w:r w:rsidRPr="00043549">
        <w:t xml:space="preserve"> гонококковой инфекци</w:t>
      </w:r>
      <w:r>
        <w:t>и</w:t>
      </w:r>
      <w:r w:rsidRPr="00043549">
        <w:t xml:space="preserve">, показатель на 100 тыс. населения составил </w:t>
      </w:r>
      <w:r>
        <w:t>38,99</w:t>
      </w:r>
      <w:r w:rsidRPr="00043549">
        <w:t xml:space="preserve"> против </w:t>
      </w:r>
      <w:r>
        <w:t>33,48</w:t>
      </w:r>
      <w:r w:rsidRPr="00043549">
        <w:t xml:space="preserve"> на 100 тыс. населения (</w:t>
      </w:r>
      <w:r>
        <w:t>53</w:t>
      </w:r>
      <w:r w:rsidRPr="00043549">
        <w:t>)</w:t>
      </w:r>
      <w:r>
        <w:t xml:space="preserve"> в 2021 году</w:t>
      </w:r>
      <w:r w:rsidRPr="00043549">
        <w:t xml:space="preserve">, </w:t>
      </w:r>
      <w:r>
        <w:t>рост</w:t>
      </w:r>
      <w:r w:rsidRPr="00AF3A1F">
        <w:rPr>
          <w:color w:val="000000" w:themeColor="text1"/>
        </w:rPr>
        <w:t xml:space="preserve"> </w:t>
      </w:r>
      <w:r>
        <w:rPr>
          <w:color w:val="000000" w:themeColor="text1"/>
        </w:rPr>
        <w:t>на 14,1%</w:t>
      </w:r>
      <w:r w:rsidRPr="00AF3A1F">
        <w:rPr>
          <w:color w:val="000000" w:themeColor="text1"/>
        </w:rPr>
        <w:t>.</w:t>
      </w:r>
    </w:p>
    <w:p w:rsidR="003D1C66" w:rsidRDefault="003D1C66" w:rsidP="003D1C66">
      <w:pPr>
        <w:ind w:firstLine="709"/>
        <w:jc w:val="both"/>
      </w:pPr>
      <w:r w:rsidRPr="00043549">
        <w:t>Показатель заболеваемости гонококковой инфекцие</w:t>
      </w:r>
      <w:r w:rsidRPr="00B92908">
        <w:rPr>
          <w:color w:val="000000" w:themeColor="text1"/>
        </w:rPr>
        <w:t>й выше показателя заболеваемости по Дальневосточному федеральному округу (</w:t>
      </w:r>
      <w:r>
        <w:rPr>
          <w:color w:val="000000" w:themeColor="text1"/>
        </w:rPr>
        <w:t>23,32</w:t>
      </w:r>
      <w:r w:rsidRPr="00B92908">
        <w:rPr>
          <w:color w:val="000000" w:themeColor="text1"/>
        </w:rPr>
        <w:t xml:space="preserve">) </w:t>
      </w:r>
      <w:r>
        <w:rPr>
          <w:color w:val="000000" w:themeColor="text1"/>
        </w:rPr>
        <w:t>в 1,7 раза</w:t>
      </w:r>
      <w:r w:rsidRPr="000E491A">
        <w:rPr>
          <w:color w:val="FF0000"/>
        </w:rPr>
        <w:t xml:space="preserve"> </w:t>
      </w:r>
      <w:r w:rsidRPr="00B92908">
        <w:rPr>
          <w:color w:val="000000" w:themeColor="text1"/>
        </w:rPr>
        <w:t>и выше среднероссийского показателя (</w:t>
      </w:r>
      <w:r>
        <w:rPr>
          <w:color w:val="000000" w:themeColor="text1"/>
        </w:rPr>
        <w:t>7,7</w:t>
      </w:r>
      <w:r w:rsidRPr="00B92908">
        <w:rPr>
          <w:color w:val="000000" w:themeColor="text1"/>
        </w:rPr>
        <w:t xml:space="preserve">6) в </w:t>
      </w:r>
      <w:r>
        <w:rPr>
          <w:color w:val="000000" w:themeColor="text1"/>
        </w:rPr>
        <w:t>5</w:t>
      </w:r>
      <w:r w:rsidRPr="00B92908">
        <w:rPr>
          <w:color w:val="000000" w:themeColor="text1"/>
        </w:rPr>
        <w:t>,</w:t>
      </w:r>
      <w:r>
        <w:rPr>
          <w:color w:val="000000" w:themeColor="text1"/>
        </w:rPr>
        <w:t xml:space="preserve">0 </w:t>
      </w:r>
      <w:r w:rsidRPr="00B92908">
        <w:rPr>
          <w:color w:val="000000" w:themeColor="text1"/>
        </w:rPr>
        <w:t xml:space="preserve">раз </w:t>
      </w:r>
      <w:r w:rsidR="00077D06">
        <w:t>(рис.№</w:t>
      </w:r>
      <w:r w:rsidR="00790D15">
        <w:t>56</w:t>
      </w:r>
      <w:r w:rsidRPr="00077D06">
        <w:t>).</w:t>
      </w:r>
    </w:p>
    <w:p w:rsidR="003D1C66" w:rsidRPr="00043549" w:rsidRDefault="003D1C66" w:rsidP="003D1C66">
      <w:pPr>
        <w:ind w:firstLine="709"/>
        <w:jc w:val="both"/>
      </w:pPr>
    </w:p>
    <w:p w:rsidR="003D1C66" w:rsidRPr="00043549" w:rsidRDefault="003D1C66" w:rsidP="003D1C66">
      <w:pPr>
        <w:jc w:val="center"/>
      </w:pPr>
      <w:r>
        <w:rPr>
          <w:noProof/>
        </w:rPr>
        <w:drawing>
          <wp:inline distT="0" distB="0" distL="0" distR="0" wp14:anchorId="7B404615" wp14:editId="6BCD94F4">
            <wp:extent cx="5947575" cy="2456953"/>
            <wp:effectExtent l="0" t="0" r="0" b="63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77D06" w:rsidRDefault="00077D06" w:rsidP="003D1C66">
      <w:pPr>
        <w:spacing w:after="120"/>
        <w:ind w:firstLine="709"/>
        <w:jc w:val="center"/>
        <w:rPr>
          <w:b/>
          <w:sz w:val="22"/>
          <w:szCs w:val="22"/>
        </w:rPr>
      </w:pPr>
    </w:p>
    <w:p w:rsidR="003D1C66" w:rsidRPr="00BA65F3" w:rsidRDefault="00077D06" w:rsidP="003D1C66">
      <w:pPr>
        <w:spacing w:after="120"/>
        <w:ind w:firstLine="709"/>
        <w:jc w:val="center"/>
        <w:rPr>
          <w:b/>
          <w:sz w:val="22"/>
          <w:szCs w:val="22"/>
        </w:rPr>
      </w:pPr>
      <w:r>
        <w:rPr>
          <w:b/>
          <w:sz w:val="22"/>
          <w:szCs w:val="22"/>
        </w:rPr>
        <w:t>Рис.№</w:t>
      </w:r>
      <w:r w:rsidR="00790D15">
        <w:rPr>
          <w:b/>
          <w:sz w:val="22"/>
          <w:szCs w:val="22"/>
        </w:rPr>
        <w:t>56</w:t>
      </w:r>
      <w:r>
        <w:rPr>
          <w:b/>
          <w:sz w:val="22"/>
          <w:szCs w:val="22"/>
        </w:rPr>
        <w:t xml:space="preserve">. </w:t>
      </w:r>
      <w:r w:rsidR="003D1C66" w:rsidRPr="00F4527A">
        <w:rPr>
          <w:sz w:val="22"/>
          <w:szCs w:val="22"/>
        </w:rPr>
        <w:t>Динамика заболев</w:t>
      </w:r>
      <w:r w:rsidR="003D1C66">
        <w:rPr>
          <w:sz w:val="22"/>
          <w:szCs w:val="22"/>
        </w:rPr>
        <w:t xml:space="preserve">аемости гонококковой инфекцией </w:t>
      </w:r>
      <w:r w:rsidR="003D1C66" w:rsidRPr="00F4527A">
        <w:rPr>
          <w:sz w:val="22"/>
          <w:szCs w:val="22"/>
        </w:rPr>
        <w:t>2011-202</w:t>
      </w:r>
      <w:r w:rsidR="003D1C66">
        <w:rPr>
          <w:sz w:val="22"/>
          <w:szCs w:val="22"/>
        </w:rPr>
        <w:t>2</w:t>
      </w:r>
      <w:r w:rsidR="003D1C66" w:rsidRPr="00F4527A">
        <w:rPr>
          <w:sz w:val="22"/>
          <w:szCs w:val="22"/>
        </w:rPr>
        <w:t xml:space="preserve"> гг. (на 100 тыс. нас</w:t>
      </w:r>
      <w:r w:rsidR="003D1C66">
        <w:rPr>
          <w:sz w:val="22"/>
          <w:szCs w:val="22"/>
        </w:rPr>
        <w:t>.</w:t>
      </w:r>
      <w:r w:rsidR="003D1C66" w:rsidRPr="00F4527A">
        <w:rPr>
          <w:sz w:val="22"/>
          <w:szCs w:val="22"/>
        </w:rPr>
        <w:t>)</w:t>
      </w:r>
    </w:p>
    <w:p w:rsidR="003D1C66" w:rsidRPr="00D76557" w:rsidRDefault="003D1C66" w:rsidP="003D1C66">
      <w:pPr>
        <w:ind w:firstLine="709"/>
        <w:jc w:val="both"/>
        <w:rPr>
          <w:color w:val="FF0000"/>
        </w:rPr>
      </w:pPr>
      <w:r w:rsidRPr="00DA23EF">
        <w:rPr>
          <w:color w:val="000000" w:themeColor="text1"/>
        </w:rPr>
        <w:lastRenderedPageBreak/>
        <w:t xml:space="preserve">Наиболее высокие </w:t>
      </w:r>
      <w:r w:rsidRPr="00B92908">
        <w:rPr>
          <w:color w:val="000000" w:themeColor="text1"/>
        </w:rPr>
        <w:t>уровни заболеваемости, превышающие среднеобластной показатель (</w:t>
      </w:r>
      <w:r>
        <w:rPr>
          <w:color w:val="000000" w:themeColor="text1"/>
        </w:rPr>
        <w:t>38,99</w:t>
      </w:r>
      <w:r w:rsidRPr="00B92908">
        <w:rPr>
          <w:color w:val="000000" w:themeColor="text1"/>
        </w:rPr>
        <w:t>) зарегистрированы в г. Биробиджан (</w:t>
      </w:r>
      <w:r>
        <w:rPr>
          <w:color w:val="000000" w:themeColor="text1"/>
        </w:rPr>
        <w:t>72,41</w:t>
      </w:r>
      <w:r w:rsidRPr="00B92908">
        <w:rPr>
          <w:color w:val="000000" w:themeColor="text1"/>
        </w:rPr>
        <w:t xml:space="preserve">) </w:t>
      </w:r>
      <w:r w:rsidRPr="00CA673A">
        <w:rPr>
          <w:color w:val="000000" w:themeColor="text1"/>
        </w:rPr>
        <w:t>на 85,7 %.</w:t>
      </w:r>
    </w:p>
    <w:p w:rsidR="003D1C66" w:rsidRPr="00BA65F3" w:rsidRDefault="003D1C66" w:rsidP="003D1C66">
      <w:pPr>
        <w:ind w:firstLine="709"/>
        <w:jc w:val="both"/>
      </w:pPr>
      <w:r>
        <w:t>В 2022 г. не зарегистрировано случаев заболеваемости гонококковой инфекцией</w:t>
      </w:r>
      <w:r w:rsidRPr="00BA65F3">
        <w:t xml:space="preserve"> среди детей в возрасте до 14 лет (</w:t>
      </w:r>
      <w:r>
        <w:t xml:space="preserve">в 2021 г. – 1 случай до 14 лет, или 3,22 на 100 тыс. нас.; </w:t>
      </w:r>
      <w:r w:rsidRPr="00BA65F3">
        <w:t xml:space="preserve">в период с </w:t>
      </w:r>
      <w:r>
        <w:t>2016 - 2020 гг. не регистрировались случаи</w:t>
      </w:r>
      <w:r w:rsidRPr="00BA65F3">
        <w:t xml:space="preserve"> заболеваемости среди детей в возрасте до 14 лет).</w:t>
      </w:r>
    </w:p>
    <w:p w:rsidR="003D1C66" w:rsidRPr="00BA65F3" w:rsidRDefault="003D1C66" w:rsidP="003D1C66">
      <w:pPr>
        <w:ind w:firstLine="709"/>
        <w:jc w:val="both"/>
      </w:pPr>
      <w:r w:rsidRPr="00BA65F3">
        <w:t>Среди детей до 17 лет, в 202</w:t>
      </w:r>
      <w:r>
        <w:t>2</w:t>
      </w:r>
      <w:r w:rsidRPr="00BA65F3">
        <w:t xml:space="preserve"> г. зарегистрировано </w:t>
      </w:r>
      <w:r>
        <w:t>7</w:t>
      </w:r>
      <w:r w:rsidRPr="00BA65F3">
        <w:t xml:space="preserve"> случа</w:t>
      </w:r>
      <w:r>
        <w:t>ев</w:t>
      </w:r>
      <w:r w:rsidRPr="00BA65F3">
        <w:t xml:space="preserve"> гонококковой инфекции, показатель на 100 тыс. детского населения составил </w:t>
      </w:r>
      <w:r>
        <w:t>19,3</w:t>
      </w:r>
      <w:r w:rsidRPr="00BA65F3">
        <w:t xml:space="preserve"> (</w:t>
      </w:r>
      <w:r>
        <w:t xml:space="preserve">2021 г. – 38,11 или 14 случаев; 2020 г. – 8,09 или 3 случая; </w:t>
      </w:r>
      <w:r w:rsidRPr="00BA65F3">
        <w:t>2019 г. -</w:t>
      </w:r>
      <w:r>
        <w:t xml:space="preserve"> 10,72 или 4 случая; </w:t>
      </w:r>
      <w:r w:rsidRPr="00BA65F3">
        <w:t xml:space="preserve">2018 г. – 21,28 или 8 случаев). </w:t>
      </w:r>
    </w:p>
    <w:p w:rsidR="003D1C66" w:rsidRPr="00490417" w:rsidRDefault="003D1C66" w:rsidP="003D1C66">
      <w:pPr>
        <w:ind w:firstLine="709"/>
        <w:jc w:val="both"/>
        <w:rPr>
          <w:color w:val="000000" w:themeColor="text1"/>
        </w:rPr>
      </w:pPr>
      <w:r w:rsidRPr="00490417">
        <w:rPr>
          <w:color w:val="000000" w:themeColor="text1"/>
        </w:rPr>
        <w:t>В общей структуре заболевших городские жители в 202</w:t>
      </w:r>
      <w:r>
        <w:rPr>
          <w:color w:val="000000" w:themeColor="text1"/>
        </w:rPr>
        <w:t>2</w:t>
      </w:r>
      <w:r w:rsidRPr="00490417">
        <w:rPr>
          <w:color w:val="000000" w:themeColor="text1"/>
        </w:rPr>
        <w:t xml:space="preserve"> г. составляют </w:t>
      </w:r>
      <w:r>
        <w:rPr>
          <w:color w:val="000000" w:themeColor="text1"/>
        </w:rPr>
        <w:t>93,4</w:t>
      </w:r>
      <w:r w:rsidRPr="00490417">
        <w:rPr>
          <w:color w:val="000000" w:themeColor="text1"/>
        </w:rPr>
        <w:t xml:space="preserve"> % (</w:t>
      </w:r>
      <w:r>
        <w:rPr>
          <w:color w:val="000000" w:themeColor="text1"/>
        </w:rPr>
        <w:t xml:space="preserve">2021 г. – 83,0 %; </w:t>
      </w:r>
      <w:r w:rsidRPr="00490417">
        <w:rPr>
          <w:color w:val="000000" w:themeColor="text1"/>
        </w:rPr>
        <w:t xml:space="preserve">2020 г. – 68,9 %; </w:t>
      </w:r>
      <w:r>
        <w:rPr>
          <w:color w:val="000000" w:themeColor="text1"/>
        </w:rPr>
        <w:t xml:space="preserve">2019 г. - 88 %, </w:t>
      </w:r>
      <w:r w:rsidRPr="00490417">
        <w:rPr>
          <w:color w:val="000000" w:themeColor="text1"/>
        </w:rPr>
        <w:t>2018 г. – 78, 9 %).</w:t>
      </w:r>
    </w:p>
    <w:p w:rsidR="003D1C66" w:rsidRPr="00BA65F3" w:rsidRDefault="003D1C66" w:rsidP="003D1C66">
      <w:pPr>
        <w:ind w:firstLine="709"/>
        <w:jc w:val="both"/>
      </w:pPr>
      <w:r w:rsidRPr="00BA65F3">
        <w:t>Задачи на 202</w:t>
      </w:r>
      <w:r>
        <w:t>3</w:t>
      </w:r>
      <w:r w:rsidRPr="00BA65F3">
        <w:t xml:space="preserve"> год: активное выявление б</w:t>
      </w:r>
      <w:r>
        <w:t xml:space="preserve">ольных, контактных с ними лиц; </w:t>
      </w:r>
      <w:r w:rsidRPr="00BA65F3">
        <w:t xml:space="preserve">проведение мероприятий по гигиеническому обучению населения с привлечением </w:t>
      </w:r>
      <w:r>
        <w:t>возможных</w:t>
      </w:r>
      <w:r w:rsidRPr="00BA65F3">
        <w:t xml:space="preserve"> средств массовой информации.</w:t>
      </w:r>
    </w:p>
    <w:p w:rsidR="003D1C66" w:rsidRPr="00BA65F3" w:rsidRDefault="003D1C66" w:rsidP="003D1C66">
      <w:pPr>
        <w:ind w:firstLine="709"/>
        <w:jc w:val="both"/>
      </w:pPr>
      <w:r w:rsidRPr="00BA65F3">
        <w:t>За 202</w:t>
      </w:r>
      <w:r>
        <w:t>2 г. зарегистрировано 80</w:t>
      </w:r>
      <w:r w:rsidRPr="00BA65F3">
        <w:t xml:space="preserve"> случаев головного </w:t>
      </w:r>
      <w:r w:rsidRPr="00E36766">
        <w:rPr>
          <w:b/>
        </w:rPr>
        <w:t>педикулеза,</w:t>
      </w:r>
      <w:r w:rsidRPr="00BA65F3">
        <w:t xml:space="preserve"> уровень пораженности составил </w:t>
      </w:r>
      <w:r>
        <w:t>51,12</w:t>
      </w:r>
      <w:r w:rsidRPr="00BA65F3">
        <w:t xml:space="preserve"> на 100 тыс. населения, против </w:t>
      </w:r>
      <w:r>
        <w:t>113</w:t>
      </w:r>
      <w:r w:rsidRPr="00BA65F3">
        <w:t xml:space="preserve"> случаев или </w:t>
      </w:r>
      <w:r>
        <w:t>71,38</w:t>
      </w:r>
      <w:r w:rsidRPr="00BA65F3">
        <w:t xml:space="preserve"> на 100 тыс. населения в 20</w:t>
      </w:r>
      <w:r>
        <w:t>21</w:t>
      </w:r>
      <w:r w:rsidRPr="00BA65F3">
        <w:t xml:space="preserve"> году, </w:t>
      </w:r>
      <w:r>
        <w:t>снижение на 28,4 %</w:t>
      </w:r>
      <w:r w:rsidRPr="00BA65F3">
        <w:t>, что ниж</w:t>
      </w:r>
      <w:r>
        <w:t xml:space="preserve">е среднероссийского показателя </w:t>
      </w:r>
      <w:r w:rsidRPr="00BA65F3">
        <w:t>(</w:t>
      </w:r>
      <w:r>
        <w:t>77,11</w:t>
      </w:r>
      <w:r w:rsidRPr="00B92908">
        <w:rPr>
          <w:color w:val="000000" w:themeColor="text1"/>
        </w:rPr>
        <w:t xml:space="preserve">) </w:t>
      </w:r>
      <w:r w:rsidRPr="00A8110E">
        <w:rPr>
          <w:color w:val="000000" w:themeColor="text1"/>
        </w:rPr>
        <w:t>на 33,7 %,</w:t>
      </w:r>
      <w:r>
        <w:rPr>
          <w:color w:val="000000" w:themeColor="text1"/>
        </w:rPr>
        <w:t xml:space="preserve"> но выше показателя</w:t>
      </w:r>
      <w:r w:rsidRPr="00B92908">
        <w:rPr>
          <w:color w:val="000000" w:themeColor="text1"/>
        </w:rPr>
        <w:t xml:space="preserve"> ДФО (</w:t>
      </w:r>
      <w:r>
        <w:rPr>
          <w:color w:val="000000" w:themeColor="text1"/>
        </w:rPr>
        <w:t>32,11</w:t>
      </w:r>
      <w:r w:rsidRPr="00B92908">
        <w:rPr>
          <w:color w:val="000000" w:themeColor="text1"/>
        </w:rPr>
        <w:t xml:space="preserve">) </w:t>
      </w:r>
      <w:r>
        <w:rPr>
          <w:color w:val="000000" w:themeColor="text1"/>
        </w:rPr>
        <w:t>на 59,2%.</w:t>
      </w:r>
    </w:p>
    <w:p w:rsidR="003D1C66" w:rsidRPr="00BA65F3" w:rsidRDefault="003D1C66" w:rsidP="003D1C66">
      <w:pPr>
        <w:ind w:firstLine="709"/>
        <w:jc w:val="both"/>
      </w:pPr>
      <w:r w:rsidRPr="00BA65F3">
        <w:rPr>
          <w:color w:val="000000"/>
        </w:rPr>
        <w:t xml:space="preserve">В структуре пораженных педикулезом дети до 17 лет составляют </w:t>
      </w:r>
      <w:r>
        <w:rPr>
          <w:color w:val="000000" w:themeColor="text1"/>
        </w:rPr>
        <w:t>97,5</w:t>
      </w:r>
      <w:r w:rsidRPr="009D5C58">
        <w:rPr>
          <w:color w:val="000000" w:themeColor="text1"/>
        </w:rPr>
        <w:t xml:space="preserve"> %, </w:t>
      </w:r>
      <w:r w:rsidRPr="00BA65F3">
        <w:rPr>
          <w:color w:val="000000"/>
        </w:rPr>
        <w:t xml:space="preserve">или </w:t>
      </w:r>
      <w:r>
        <w:rPr>
          <w:color w:val="000000"/>
        </w:rPr>
        <w:t>78</w:t>
      </w:r>
      <w:r w:rsidRPr="00BA65F3">
        <w:rPr>
          <w:color w:val="000000"/>
        </w:rPr>
        <w:t xml:space="preserve"> случаев (</w:t>
      </w:r>
      <w:r>
        <w:rPr>
          <w:color w:val="000000"/>
        </w:rPr>
        <w:t xml:space="preserve">2021 г. – 98,2 %; 2020 г. – 96,4 %; </w:t>
      </w:r>
      <w:r w:rsidRPr="00BA65F3">
        <w:rPr>
          <w:color w:val="000000"/>
        </w:rPr>
        <w:t xml:space="preserve">2019 г - 93,8, 2018 г. – 94,9 </w:t>
      </w:r>
      <w:r w:rsidRPr="003C5B19">
        <w:rPr>
          <w:color w:val="000000" w:themeColor="text1"/>
        </w:rPr>
        <w:t xml:space="preserve">%), из них на долю детей дошкольного возраста приходится </w:t>
      </w:r>
      <w:r>
        <w:rPr>
          <w:color w:val="000000" w:themeColor="text1"/>
        </w:rPr>
        <w:t>21,8</w:t>
      </w:r>
      <w:r w:rsidRPr="003C5B19">
        <w:rPr>
          <w:color w:val="000000" w:themeColor="text1"/>
        </w:rPr>
        <w:t xml:space="preserve"> % или </w:t>
      </w:r>
      <w:r>
        <w:rPr>
          <w:color w:val="000000" w:themeColor="text1"/>
        </w:rPr>
        <w:t>17 случаев</w:t>
      </w:r>
      <w:r w:rsidRPr="003C5B19">
        <w:rPr>
          <w:color w:val="000000" w:themeColor="text1"/>
        </w:rPr>
        <w:t xml:space="preserve"> (</w:t>
      </w:r>
      <w:r>
        <w:rPr>
          <w:color w:val="000000" w:themeColor="text1"/>
        </w:rPr>
        <w:t xml:space="preserve">2021 г. – 21,6 %; </w:t>
      </w:r>
      <w:r w:rsidRPr="003C5B19">
        <w:rPr>
          <w:color w:val="000000" w:themeColor="text1"/>
        </w:rPr>
        <w:t xml:space="preserve">2020 г. – 38,9 %; 2019 г.- 42,3 %), в т.ч. организованных 3 - 6 лет – </w:t>
      </w:r>
      <w:r>
        <w:rPr>
          <w:color w:val="000000" w:themeColor="text1"/>
        </w:rPr>
        <w:t>16,7</w:t>
      </w:r>
      <w:r w:rsidRPr="003C5B19">
        <w:rPr>
          <w:color w:val="000000" w:themeColor="text1"/>
        </w:rPr>
        <w:t xml:space="preserve"> % или </w:t>
      </w:r>
      <w:r>
        <w:rPr>
          <w:color w:val="000000" w:themeColor="text1"/>
        </w:rPr>
        <w:t>13</w:t>
      </w:r>
      <w:r w:rsidRPr="003C5B19">
        <w:rPr>
          <w:color w:val="000000" w:themeColor="text1"/>
        </w:rPr>
        <w:t xml:space="preserve"> случаев  (</w:t>
      </w:r>
      <w:r>
        <w:rPr>
          <w:color w:val="000000" w:themeColor="text1"/>
        </w:rPr>
        <w:t xml:space="preserve">2021 г. – 12,6 %; </w:t>
      </w:r>
      <w:r w:rsidRPr="003C5B19">
        <w:rPr>
          <w:color w:val="000000" w:themeColor="text1"/>
        </w:rPr>
        <w:t xml:space="preserve">2020 г. – 33,3 %; 2019 г. - 40,2 %; 2018 г. – 48,5 %), школьников – </w:t>
      </w:r>
      <w:r>
        <w:rPr>
          <w:color w:val="000000" w:themeColor="text1"/>
        </w:rPr>
        <w:t>78,2</w:t>
      </w:r>
      <w:r w:rsidRPr="003C5B19">
        <w:rPr>
          <w:color w:val="000000" w:themeColor="text1"/>
        </w:rPr>
        <w:t xml:space="preserve"> %  или  </w:t>
      </w:r>
      <w:r>
        <w:rPr>
          <w:color w:val="000000" w:themeColor="text1"/>
        </w:rPr>
        <w:t>61 случай</w:t>
      </w:r>
      <w:r w:rsidRPr="003C5B19">
        <w:rPr>
          <w:color w:val="000000" w:themeColor="text1"/>
        </w:rPr>
        <w:t xml:space="preserve"> (</w:t>
      </w:r>
      <w:r>
        <w:rPr>
          <w:color w:val="000000" w:themeColor="text1"/>
        </w:rPr>
        <w:t xml:space="preserve">2021 г. – 78,4 %; </w:t>
      </w:r>
      <w:r w:rsidRPr="003C5B19">
        <w:rPr>
          <w:color w:val="000000" w:themeColor="text1"/>
        </w:rPr>
        <w:t>2020 г. – 61,1 %; 2019 г.- 57,7 %;  2018 г. – 47,7 %)</w:t>
      </w:r>
      <w:r w:rsidRPr="00BA65F3">
        <w:t xml:space="preserve"> от общего числа пораже</w:t>
      </w:r>
      <w:r>
        <w:t>нных педикулезом детей. Случаев</w:t>
      </w:r>
      <w:r w:rsidRPr="00BA65F3">
        <w:t xml:space="preserve"> платяного и смешанного педикулеза не зарегистрировано.</w:t>
      </w:r>
    </w:p>
    <w:p w:rsidR="003D1C66" w:rsidRPr="00BA65F3" w:rsidRDefault="003D1C66" w:rsidP="003D1C66">
      <w:pPr>
        <w:widowControl w:val="0"/>
        <w:ind w:firstLine="709"/>
        <w:jc w:val="both"/>
        <w:rPr>
          <w:bCs/>
        </w:rPr>
      </w:pPr>
      <w:r w:rsidRPr="00BA65F3">
        <w:rPr>
          <w:bCs/>
        </w:rPr>
        <w:t xml:space="preserve">Активно </w:t>
      </w:r>
      <w:r w:rsidRPr="00BA65F3">
        <w:t xml:space="preserve">проводится информационно-разъяснительная работа </w:t>
      </w:r>
      <w:r w:rsidRPr="00BA65F3">
        <w:rPr>
          <w:bCs/>
        </w:rPr>
        <w:t>среди населения</w:t>
      </w:r>
      <w:r>
        <w:rPr>
          <w:bCs/>
        </w:rPr>
        <w:t xml:space="preserve"> п</w:t>
      </w:r>
      <w:r w:rsidRPr="00BA65F3">
        <w:rPr>
          <w:bCs/>
        </w:rPr>
        <w:t xml:space="preserve">о профилактике педикулеза. </w:t>
      </w:r>
    </w:p>
    <w:p w:rsidR="003D1C66" w:rsidRPr="00BA65F3" w:rsidRDefault="003D1C66" w:rsidP="003D1C66">
      <w:pPr>
        <w:widowControl w:val="0"/>
        <w:ind w:firstLine="709"/>
        <w:jc w:val="both"/>
      </w:pPr>
      <w:r w:rsidRPr="00BA65F3">
        <w:t>В 202</w:t>
      </w:r>
      <w:r>
        <w:t>2</w:t>
      </w:r>
      <w:r w:rsidRPr="00BA65F3">
        <w:t xml:space="preserve"> году по сравнению с 20</w:t>
      </w:r>
      <w:r>
        <w:t>21</w:t>
      </w:r>
      <w:r w:rsidRPr="00BA65F3">
        <w:t xml:space="preserve"> годом уменьшилась заболеваемость микроспорией на </w:t>
      </w:r>
      <w:r>
        <w:t>9 случаев и составила 32</w:t>
      </w:r>
      <w:r w:rsidRPr="00BA65F3">
        <w:t xml:space="preserve"> случа</w:t>
      </w:r>
      <w:r>
        <w:t>я</w:t>
      </w:r>
      <w:r w:rsidRPr="00BA65F3">
        <w:t xml:space="preserve"> или </w:t>
      </w:r>
      <w:r>
        <w:t>20,45</w:t>
      </w:r>
      <w:r w:rsidRPr="00BA65F3">
        <w:t xml:space="preserve"> на 100 тыс. населения против </w:t>
      </w:r>
      <w:r>
        <w:t>41</w:t>
      </w:r>
      <w:r w:rsidRPr="00BA65F3">
        <w:t xml:space="preserve"> случая или </w:t>
      </w:r>
      <w:r>
        <w:t>25,90</w:t>
      </w:r>
      <w:r w:rsidRPr="00BA65F3">
        <w:t xml:space="preserve"> на 100 тыс. населения. </w:t>
      </w:r>
    </w:p>
    <w:p w:rsidR="003D1C66" w:rsidRDefault="003D1C66" w:rsidP="003D1C66">
      <w:pPr>
        <w:widowControl w:val="0"/>
        <w:ind w:firstLine="709"/>
        <w:jc w:val="both"/>
      </w:pPr>
      <w:r w:rsidRPr="00BA65F3">
        <w:t>За последние 5 лет максималь</w:t>
      </w:r>
      <w:r>
        <w:t>ный уровень заболеваемости был зарегистрирован в</w:t>
      </w:r>
      <w:r w:rsidRPr="00BA65F3">
        <w:t xml:space="preserve"> 2010 году (132 случая, или 71,34 на 100 тыс. населения)</w:t>
      </w:r>
      <w:r w:rsidR="00077D06">
        <w:t>, табл. №</w:t>
      </w:r>
      <w:r w:rsidR="00790D15">
        <w:t>67</w:t>
      </w:r>
      <w:r w:rsidRPr="00BA65F3">
        <w:t>.</w:t>
      </w:r>
    </w:p>
    <w:p w:rsidR="003D1C66" w:rsidRPr="00BA65F3" w:rsidRDefault="003D1C66" w:rsidP="003D1C66">
      <w:pPr>
        <w:widowControl w:val="0"/>
        <w:ind w:firstLine="709"/>
        <w:jc w:val="both"/>
      </w:pPr>
    </w:p>
    <w:p w:rsidR="003D1C66" w:rsidRPr="00BA65F3" w:rsidRDefault="003D1C66" w:rsidP="003D1C66">
      <w:pPr>
        <w:ind w:firstLine="709"/>
        <w:jc w:val="right"/>
      </w:pPr>
      <w:r w:rsidRPr="00BA65F3">
        <w:t xml:space="preserve">Таблица </w:t>
      </w:r>
      <w:r w:rsidR="00077D06">
        <w:t>№</w:t>
      </w:r>
      <w:r w:rsidR="00790D15">
        <w:t>67</w:t>
      </w:r>
    </w:p>
    <w:p w:rsidR="003D1C66" w:rsidRPr="00BA65F3" w:rsidRDefault="003D1C66" w:rsidP="003D1C66">
      <w:pPr>
        <w:ind w:firstLine="709"/>
        <w:jc w:val="center"/>
        <w:rPr>
          <w:b/>
          <w:bCs/>
          <w:sz w:val="22"/>
          <w:szCs w:val="22"/>
        </w:rPr>
      </w:pPr>
      <w:r w:rsidRPr="00BA65F3">
        <w:rPr>
          <w:b/>
          <w:bCs/>
          <w:sz w:val="22"/>
          <w:szCs w:val="22"/>
        </w:rPr>
        <w:t>Многолетняя динамика заболеваемости заразными кожными заболеваниями и педикулезом в 201</w:t>
      </w:r>
      <w:r>
        <w:rPr>
          <w:b/>
          <w:bCs/>
          <w:sz w:val="22"/>
          <w:szCs w:val="22"/>
        </w:rPr>
        <w:t>6</w:t>
      </w:r>
      <w:r w:rsidRPr="00BA65F3">
        <w:rPr>
          <w:b/>
          <w:bCs/>
          <w:sz w:val="22"/>
          <w:szCs w:val="22"/>
        </w:rPr>
        <w:t xml:space="preserve"> - 202</w:t>
      </w:r>
      <w:r>
        <w:rPr>
          <w:b/>
          <w:bCs/>
          <w:sz w:val="22"/>
          <w:szCs w:val="22"/>
        </w:rPr>
        <w:t>2</w:t>
      </w:r>
      <w:r w:rsidRPr="00BA65F3">
        <w:rPr>
          <w:b/>
          <w:bCs/>
          <w:sz w:val="22"/>
          <w:szCs w:val="22"/>
        </w:rPr>
        <w:t xml:space="preserve"> гг. в ЕАО</w:t>
      </w:r>
    </w:p>
    <w:p w:rsidR="003D1C66" w:rsidRPr="00043549" w:rsidRDefault="003D1C66" w:rsidP="003D1C66">
      <w:pPr>
        <w:ind w:firstLine="709"/>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008"/>
        <w:gridCol w:w="1009"/>
        <w:gridCol w:w="1009"/>
        <w:gridCol w:w="1009"/>
        <w:gridCol w:w="1009"/>
        <w:gridCol w:w="1009"/>
        <w:gridCol w:w="1009"/>
        <w:gridCol w:w="999"/>
      </w:tblGrid>
      <w:tr w:rsidR="003D1C66" w:rsidRPr="006316E7" w:rsidTr="003D1C66">
        <w:trPr>
          <w:trHeight w:val="252"/>
        </w:trPr>
        <w:tc>
          <w:tcPr>
            <w:tcW w:w="789"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ind w:left="185"/>
              <w:jc w:val="center"/>
              <w:rPr>
                <w:bCs/>
              </w:rP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2016</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2017</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2018</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2019</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2020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2021</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2022</w:t>
            </w:r>
          </w:p>
        </w:tc>
      </w:tr>
      <w:tr w:rsidR="003D1C66" w:rsidRPr="006316E7" w:rsidTr="003D1C66">
        <w:trPr>
          <w:trHeight w:val="252"/>
        </w:trPr>
        <w:tc>
          <w:tcPr>
            <w:tcW w:w="789" w:type="pct"/>
            <w:vMerge w:val="restar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Чесотка</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6</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18</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22</w:t>
            </w:r>
          </w:p>
        </w:tc>
      </w:tr>
      <w:tr w:rsidR="003D1C66" w:rsidRPr="006316E7" w:rsidTr="003D1C66">
        <w:trPr>
          <w:trHeight w:val="252"/>
        </w:trPr>
        <w:tc>
          <w:tcPr>
            <w:tcW w:w="789" w:type="pct"/>
            <w:vMerge/>
            <w:tcBorders>
              <w:top w:val="single" w:sz="4" w:space="0" w:color="auto"/>
              <w:left w:val="single" w:sz="4" w:space="0" w:color="auto"/>
              <w:bottom w:val="single" w:sz="4" w:space="0" w:color="auto"/>
              <w:right w:val="single" w:sz="4" w:space="0" w:color="auto"/>
            </w:tcBorders>
            <w:vAlign w:val="center"/>
          </w:tcPr>
          <w:p w:rsidR="003D1C66" w:rsidRPr="00BA65F3" w:rsidRDefault="003D1C66" w:rsidP="003D1C66">
            <w:pPr>
              <w:jc w:val="cente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5,94</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3,61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1,23</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0,63</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11,37</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14,06</w:t>
            </w:r>
          </w:p>
        </w:tc>
      </w:tr>
      <w:tr w:rsidR="003D1C66" w:rsidRPr="006316E7" w:rsidTr="003D1C66">
        <w:trPr>
          <w:trHeight w:val="252"/>
        </w:trPr>
        <w:tc>
          <w:tcPr>
            <w:tcW w:w="789" w:type="pct"/>
            <w:vMerge w:val="restar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Педикулез</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175</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165</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137</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146</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112</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113</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80</w:t>
            </w:r>
          </w:p>
        </w:tc>
      </w:tr>
      <w:tr w:rsidR="003D1C66" w:rsidRPr="006316E7" w:rsidTr="003D1C66">
        <w:trPr>
          <w:trHeight w:val="252"/>
        </w:trPr>
        <w:tc>
          <w:tcPr>
            <w:tcW w:w="789" w:type="pct"/>
            <w:vMerge/>
            <w:tcBorders>
              <w:top w:val="single" w:sz="4" w:space="0" w:color="auto"/>
              <w:left w:val="single" w:sz="4" w:space="0" w:color="auto"/>
              <w:bottom w:val="single" w:sz="4" w:space="0" w:color="auto"/>
              <w:right w:val="single" w:sz="4" w:space="0" w:color="auto"/>
            </w:tcBorders>
            <w:vAlign w:val="center"/>
          </w:tcPr>
          <w:p w:rsidR="003D1C66" w:rsidRPr="00BA65F3" w:rsidRDefault="003D1C66" w:rsidP="003D1C66">
            <w:pPr>
              <w:jc w:val="cente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103,94</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99,33</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83,43</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90,12</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70,04</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71,38</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51,12</w:t>
            </w:r>
          </w:p>
        </w:tc>
      </w:tr>
      <w:tr w:rsidR="003D1C66" w:rsidRPr="006316E7" w:rsidTr="003D1C66">
        <w:trPr>
          <w:trHeight w:val="252"/>
        </w:trPr>
        <w:tc>
          <w:tcPr>
            <w:tcW w:w="789" w:type="pct"/>
            <w:vMerge w:val="restar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Микроспория</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51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80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35</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61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42</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41</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32</w:t>
            </w:r>
          </w:p>
        </w:tc>
      </w:tr>
      <w:tr w:rsidR="003D1C66" w:rsidRPr="006316E7" w:rsidTr="003D1C66">
        <w:trPr>
          <w:trHeight w:val="252"/>
        </w:trPr>
        <w:tc>
          <w:tcPr>
            <w:tcW w:w="789" w:type="pct"/>
            <w:vMerge/>
            <w:tcBorders>
              <w:top w:val="single" w:sz="4" w:space="0" w:color="auto"/>
              <w:left w:val="single" w:sz="4" w:space="0" w:color="auto"/>
              <w:bottom w:val="single" w:sz="4" w:space="0" w:color="auto"/>
              <w:right w:val="single" w:sz="4" w:space="0" w:color="auto"/>
            </w:tcBorders>
            <w:vAlign w:val="center"/>
          </w:tcPr>
          <w:p w:rsidR="003D1C66" w:rsidRPr="00BA65F3" w:rsidRDefault="003D1C66" w:rsidP="003D1C66">
            <w:pPr>
              <w:jc w:val="cente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30,29</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48,71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21,31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37,65</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26,26</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25,90</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20,45</w:t>
            </w:r>
          </w:p>
        </w:tc>
      </w:tr>
      <w:tr w:rsidR="003D1C66" w:rsidRPr="006316E7" w:rsidTr="003D1C66">
        <w:trPr>
          <w:trHeight w:val="252"/>
        </w:trPr>
        <w:tc>
          <w:tcPr>
            <w:tcW w:w="789" w:type="pct"/>
            <w:vMerge w:val="restar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Трихофития</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1</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1</w:t>
            </w:r>
          </w:p>
        </w:tc>
      </w:tr>
      <w:tr w:rsidR="003D1C66" w:rsidRPr="006316E7" w:rsidTr="003D1C66">
        <w:trPr>
          <w:trHeight w:val="252"/>
        </w:trPr>
        <w:tc>
          <w:tcPr>
            <w:tcW w:w="789" w:type="pct"/>
            <w:vMerge/>
            <w:tcBorders>
              <w:top w:val="single" w:sz="4" w:space="0" w:color="auto"/>
              <w:left w:val="single" w:sz="4" w:space="0" w:color="auto"/>
              <w:bottom w:val="single" w:sz="4" w:space="0" w:color="auto"/>
              <w:right w:val="single" w:sz="4" w:space="0" w:color="auto"/>
            </w:tcBorders>
            <w:vAlign w:val="center"/>
          </w:tcPr>
          <w:p w:rsidR="003D1C66" w:rsidRPr="00BA65F3" w:rsidRDefault="003D1C66" w:rsidP="003D1C66">
            <w:pPr>
              <w:jc w:val="center"/>
            </w:pP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0,59</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0,60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sidRPr="00BA65F3">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3D1C66" w:rsidRPr="00BA65F3" w:rsidRDefault="003D1C66" w:rsidP="003D1C66">
            <w:pPr>
              <w:jc w:val="center"/>
              <w:rPr>
                <w:bCs/>
              </w:rPr>
            </w:pPr>
            <w:r>
              <w:rPr>
                <w:bCs/>
              </w:rPr>
              <w:t>0,63</w:t>
            </w:r>
          </w:p>
        </w:tc>
        <w:tc>
          <w:tcPr>
            <w:tcW w:w="525"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bCs/>
              </w:rPr>
            </w:pPr>
            <w:r>
              <w:rPr>
                <w:bCs/>
              </w:rPr>
              <w:t>0,64</w:t>
            </w:r>
          </w:p>
        </w:tc>
      </w:tr>
    </w:tbl>
    <w:p w:rsidR="003D1C66" w:rsidRPr="00043549" w:rsidRDefault="003D1C66" w:rsidP="003D1C66">
      <w:pPr>
        <w:ind w:firstLine="709"/>
        <w:jc w:val="both"/>
      </w:pPr>
    </w:p>
    <w:p w:rsidR="003D1C66" w:rsidRPr="00BA65F3" w:rsidRDefault="003D1C66" w:rsidP="003D1C66">
      <w:pPr>
        <w:ind w:firstLine="709"/>
        <w:jc w:val="both"/>
      </w:pPr>
      <w:r w:rsidRPr="00BA65F3">
        <w:t>В 202</w:t>
      </w:r>
      <w:r>
        <w:t>2</w:t>
      </w:r>
      <w:r w:rsidRPr="00BA65F3">
        <w:t xml:space="preserve"> году зарегистрирован</w:t>
      </w:r>
      <w:r>
        <w:t xml:space="preserve">о 22 </w:t>
      </w:r>
      <w:r w:rsidRPr="00BA65F3">
        <w:t>случа</w:t>
      </w:r>
      <w:r>
        <w:t>я чесотки,</w:t>
      </w:r>
      <w:r w:rsidRPr="00BA65F3">
        <w:t xml:space="preserve"> показатель на 100 тыс. населения составил </w:t>
      </w:r>
      <w:r>
        <w:t>14,06</w:t>
      </w:r>
      <w:r w:rsidRPr="00BA65F3">
        <w:t xml:space="preserve"> (</w:t>
      </w:r>
      <w:r>
        <w:t xml:space="preserve">2021 г. – 11,37; 2020 г. – 0,63; </w:t>
      </w:r>
      <w:r w:rsidRPr="00BA65F3">
        <w:t>2019 г. – 1,23; 2018</w:t>
      </w:r>
      <w:r>
        <w:t xml:space="preserve"> </w:t>
      </w:r>
      <w:r w:rsidRPr="00BA65F3">
        <w:t>г. – заболеваемость не регистрировалась)</w:t>
      </w:r>
      <w:r>
        <w:t xml:space="preserve"> увеличение в 18,2 раз.</w:t>
      </w:r>
      <w:r w:rsidRPr="00BA65F3">
        <w:t xml:space="preserve"> </w:t>
      </w:r>
    </w:p>
    <w:p w:rsidR="003D1C66" w:rsidRDefault="003D1C66" w:rsidP="003D1C66">
      <w:pPr>
        <w:ind w:firstLine="709"/>
        <w:jc w:val="both"/>
      </w:pPr>
      <w:r w:rsidRPr="00BA65F3">
        <w:t>Задачи на 202</w:t>
      </w:r>
      <w:r>
        <w:t>3</w:t>
      </w:r>
      <w:r w:rsidRPr="00BA65F3">
        <w:t xml:space="preserve"> год: продолжение целенаправленной работы по активному выявлению заразных кожных заболеваний и контроль за проведением дез</w:t>
      </w:r>
      <w:r>
        <w:t>инфекции в очагах с применением</w:t>
      </w:r>
      <w:r w:rsidRPr="00BA65F3">
        <w:t xml:space="preserve"> камерного метода.</w:t>
      </w:r>
    </w:p>
    <w:p w:rsidR="003D1C66" w:rsidRPr="00077D06" w:rsidRDefault="00077D06" w:rsidP="00986779">
      <w:pPr>
        <w:pStyle w:val="a3"/>
        <w:tabs>
          <w:tab w:val="left" w:pos="1023"/>
        </w:tabs>
        <w:spacing w:before="120" w:after="0" w:line="264" w:lineRule="exact"/>
        <w:ind w:left="720" w:firstLine="709"/>
        <w:jc w:val="center"/>
        <w:rPr>
          <w:b/>
        </w:rPr>
      </w:pPr>
      <w:r>
        <w:rPr>
          <w:b/>
        </w:rPr>
        <w:t xml:space="preserve">1.3.7. </w:t>
      </w:r>
      <w:r w:rsidR="003D1C66" w:rsidRPr="00077D06">
        <w:rPr>
          <w:b/>
        </w:rPr>
        <w:t>Санитарная охрана территории Еврейской автономной области</w:t>
      </w:r>
    </w:p>
    <w:p w:rsidR="003D1C66" w:rsidRDefault="003D1C66" w:rsidP="003D1C66">
      <w:pPr>
        <w:pStyle w:val="a3"/>
        <w:spacing w:after="0" w:line="278" w:lineRule="exact"/>
        <w:ind w:left="20" w:right="20" w:firstLine="700"/>
        <w:jc w:val="both"/>
      </w:pPr>
      <w:r>
        <w:t>Одним из основных направлений деятельности Управления Роспотребнадзора по Еврейской автономной области является обеспечение санитарной охраны территории, что связано с возникающими угрозами и рисками в области общественного здравоохранения.</w:t>
      </w:r>
    </w:p>
    <w:p w:rsidR="003D1C66" w:rsidRDefault="003D1C66" w:rsidP="003D1C66">
      <w:pPr>
        <w:pStyle w:val="a3"/>
        <w:spacing w:after="0" w:line="278" w:lineRule="exact"/>
        <w:ind w:left="20" w:right="20" w:firstLine="700"/>
        <w:jc w:val="both"/>
      </w:pPr>
      <w:r>
        <w:t>Неблагополучная эпидемиологическая ситуация в мире, а также наличие ряда природных очагов инфекционных болезней на территории Российской Федерации, ежегодное увеличение объемов перемещаемых через границу грузов и числа пассажиров требует принятия дополнительных мер по организации мероприятий по санитарной охране территории, в том числе усиления санитарно-карантинного контроля в пунктах пропуска через государственную границу Российской Федерации на территории Еврейской автономной области.</w:t>
      </w:r>
    </w:p>
    <w:p w:rsidR="00632A77" w:rsidRDefault="003D1C66" w:rsidP="003D1C66">
      <w:pPr>
        <w:ind w:firstLine="709"/>
        <w:jc w:val="both"/>
      </w:pPr>
      <w:r>
        <w:t>По состоянию на 2022 год на территории области имеется 2 санитарно- карантинных пункта (СКП) через государственн</w:t>
      </w:r>
      <w:r w:rsidR="00BE2F18">
        <w:t>ую границу Российской Федерации. Д</w:t>
      </w:r>
      <w:r>
        <w:t>осмотрено 31</w:t>
      </w:r>
      <w:r w:rsidRPr="00BA27F8">
        <w:rPr>
          <w:color w:val="FF0000"/>
        </w:rPr>
        <w:t xml:space="preserve"> </w:t>
      </w:r>
      <w:r>
        <w:t>транспортное средство, прошли санитарно-карантинный контроль 167</w:t>
      </w:r>
      <w:r w:rsidRPr="00BA27F8">
        <w:rPr>
          <w:color w:val="FF0000"/>
        </w:rPr>
        <w:t xml:space="preserve"> </w:t>
      </w:r>
      <w:r>
        <w:t xml:space="preserve">человек. </w:t>
      </w:r>
    </w:p>
    <w:p w:rsidR="003D1C66" w:rsidRPr="00566997" w:rsidRDefault="003D1C66" w:rsidP="003D1C66">
      <w:pPr>
        <w:ind w:firstLine="709"/>
        <w:jc w:val="both"/>
      </w:pPr>
      <w:r w:rsidRPr="00043549">
        <w:t>Число лиц, проследовавших через границу в обоих направлениях и досмотренных на наличие признаков инфекционн</w:t>
      </w:r>
      <w:r>
        <w:t>ых заболеваний, составило в 2021</w:t>
      </w:r>
      <w:r w:rsidRPr="00043549">
        <w:t xml:space="preserve"> году </w:t>
      </w:r>
      <w:r w:rsidRPr="00566997">
        <w:t xml:space="preserve">- 0 (2020 г. </w:t>
      </w:r>
      <w:r>
        <w:t>–</w:t>
      </w:r>
      <w:r w:rsidRPr="00566997">
        <w:t xml:space="preserve"> 6492</w:t>
      </w:r>
      <w:r>
        <w:t xml:space="preserve"> человек</w:t>
      </w:r>
      <w:r w:rsidRPr="00566997">
        <w:t>,  2019 г.-  54903</w:t>
      </w:r>
      <w:r>
        <w:t xml:space="preserve"> человек).</w:t>
      </w:r>
      <w:r w:rsidRPr="00566997">
        <w:t xml:space="preserve"> </w:t>
      </w:r>
    </w:p>
    <w:p w:rsidR="003D1C66" w:rsidRPr="000E4D75" w:rsidRDefault="003D1C66" w:rsidP="003D1C66">
      <w:pPr>
        <w:ind w:firstLine="709"/>
        <w:jc w:val="both"/>
      </w:pPr>
      <w:r>
        <w:t>В связи с закрытием границы через КНР в</w:t>
      </w:r>
      <w:r w:rsidRPr="00566997">
        <w:t xml:space="preserve"> 2021 году через границу транспортных средств</w:t>
      </w:r>
      <w:r>
        <w:t xml:space="preserve"> не  </w:t>
      </w:r>
      <w:r w:rsidRPr="00566997">
        <w:t>проследовало</w:t>
      </w:r>
      <w:r>
        <w:t xml:space="preserve"> (</w:t>
      </w:r>
      <w:r w:rsidRPr="00566997">
        <w:t>2020 г. – 1260, в 2019 году – 14954</w:t>
      </w:r>
      <w:r>
        <w:t>)</w:t>
      </w:r>
      <w:r w:rsidRPr="00566997">
        <w:t>. В 2021 году подкон</w:t>
      </w:r>
      <w:r w:rsidRPr="000E4D75">
        <w:t xml:space="preserve">трольных грузов досмотрено не было, как и в 2020 году. </w:t>
      </w:r>
    </w:p>
    <w:p w:rsidR="003D1C66" w:rsidRDefault="003D1C66" w:rsidP="003D1C66">
      <w:pPr>
        <w:ind w:firstLine="709"/>
        <w:jc w:val="both"/>
      </w:pPr>
      <w:r w:rsidRPr="005A73E7">
        <w:t>Ведется мониторинг за состоянием здоровья пассажиров, прибывающих со стороны Китайской Народной Республики.</w:t>
      </w:r>
    </w:p>
    <w:p w:rsidR="003D1C66" w:rsidRPr="000D440E" w:rsidRDefault="003D1C66" w:rsidP="003D1C66">
      <w:pPr>
        <w:ind w:firstLine="709"/>
        <w:jc w:val="both"/>
        <w:rPr>
          <w:iCs/>
        </w:rPr>
      </w:pPr>
      <w:r w:rsidRPr="000D440E">
        <w:t>С 01.06.2012 Распоряжением Правительства РФ от 14 февраля 2012 г. № 198-р временно приостановлены движение лиц, транспортных средств, товаров</w:t>
      </w:r>
      <w:r w:rsidR="00986779">
        <w:t xml:space="preserve"> и грузов через смешанный грузо</w:t>
      </w:r>
      <w:r w:rsidRPr="000D440E">
        <w:t xml:space="preserve">пассажирский многосторонний пункт пропуска через государственную </w:t>
      </w:r>
      <w:r w:rsidRPr="000D440E">
        <w:rPr>
          <w:iCs/>
        </w:rPr>
        <w:t>границу Российской Федерации Пашково (Еврейская автономная область).</w:t>
      </w:r>
    </w:p>
    <w:p w:rsidR="003D1C66" w:rsidRPr="00043549" w:rsidRDefault="003D1C66" w:rsidP="003D1C66">
      <w:pPr>
        <w:ind w:firstLine="709"/>
        <w:jc w:val="both"/>
      </w:pPr>
      <w:r w:rsidRPr="00043549">
        <w:t>Создан и работает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3D1C66" w:rsidRPr="00043549" w:rsidRDefault="003D1C66" w:rsidP="003D1C66">
      <w:pPr>
        <w:ind w:firstLine="709"/>
        <w:jc w:val="both"/>
      </w:pPr>
      <w:r w:rsidRPr="00043549">
        <w:t xml:space="preserve">Бактериологическая, вирусологическая и паразитологическая лаборатории ФБУЗ «Центр гигиены и эпидемиологии в ЕАО»  имеют лицензии на деятельность, связанную с возбудителями инфекционных заболеваний человека </w:t>
      </w:r>
      <w:r w:rsidRPr="00043549">
        <w:rPr>
          <w:lang w:val="en-US"/>
        </w:rPr>
        <w:t>II</w:t>
      </w:r>
      <w:r w:rsidRPr="00043549">
        <w:t>-</w:t>
      </w:r>
      <w:r w:rsidRPr="00043549">
        <w:rPr>
          <w:lang w:val="en-US"/>
        </w:rPr>
        <w:t>IV</w:t>
      </w:r>
      <w:r w:rsidRPr="00043549">
        <w:t xml:space="preserve">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w:t>
      </w:r>
      <w:r w:rsidRPr="00043549">
        <w:rPr>
          <w:lang w:val="en-US"/>
        </w:rPr>
        <w:t>III</w:t>
      </w:r>
      <w:r w:rsidRPr="00043549">
        <w:t>-</w:t>
      </w:r>
      <w:r w:rsidRPr="00043549">
        <w:rPr>
          <w:lang w:val="en-US"/>
        </w:rPr>
        <w:t>IV</w:t>
      </w:r>
      <w:r w:rsidRPr="00043549">
        <w:t xml:space="preserve">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  ТОРС и </w:t>
      </w:r>
      <w:r w:rsidRPr="00043549">
        <w:lastRenderedPageBreak/>
        <w:t>птичьего гриппа в вирусологической лаборатории ФБУЗ «Центр гигиены и эпидемиологии в ЕАО». В 2017 году лицензии были продлены.</w:t>
      </w:r>
    </w:p>
    <w:p w:rsidR="003D1C66" w:rsidRPr="00043549" w:rsidRDefault="003D1C66" w:rsidP="003D1C66">
      <w:pPr>
        <w:ind w:firstLine="709"/>
        <w:jc w:val="both"/>
      </w:pPr>
      <w:r w:rsidRPr="00043549">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w:t>
      </w:r>
      <w:r>
        <w:t xml:space="preserve">ветеринарной службе), </w:t>
      </w:r>
      <w:r w:rsidRPr="00043549">
        <w:t xml:space="preserve">которые работают только с микроорганизмами III-IV групп патогенности. </w:t>
      </w:r>
    </w:p>
    <w:p w:rsidR="003D1C66" w:rsidRPr="00043549" w:rsidRDefault="003D1C66" w:rsidP="003D1C66">
      <w:pPr>
        <w:ind w:firstLine="709"/>
        <w:jc w:val="both"/>
      </w:pPr>
      <w:r w:rsidRPr="00043549">
        <w:t>Проводится обучение персонала медицинских учреждений по вопросам диагностики, лечения, профилактики инфекционных и паразитарных заболеваний, мерам личной профилактики.</w:t>
      </w:r>
    </w:p>
    <w:p w:rsidR="003D1C66" w:rsidRPr="00043549" w:rsidRDefault="003D1C66" w:rsidP="003D1C66">
      <w:pPr>
        <w:ind w:firstLine="709"/>
        <w:jc w:val="both"/>
      </w:pPr>
      <w:r w:rsidRPr="00043549">
        <w:t xml:space="preserve">Регулярно ведется мониторинг объектов внешней среды с целью контроля возможной циркуляции возбудителей инфекционных и паразитарных заболеваний  для организации своевременного проведения профилактических и противоэпидемических мероприятий. </w:t>
      </w:r>
    </w:p>
    <w:p w:rsidR="003D1C66" w:rsidRPr="00043549" w:rsidRDefault="003D1C66" w:rsidP="003D1C66">
      <w:pPr>
        <w:ind w:firstLine="709"/>
        <w:jc w:val="both"/>
      </w:pPr>
      <w:r>
        <w:t>В 2022</w:t>
      </w:r>
      <w:r w:rsidRPr="00043549">
        <w:t xml:space="preserve"> году было проведено </w:t>
      </w:r>
      <w:r>
        <w:t>70</w:t>
      </w:r>
      <w:r w:rsidRPr="00640174">
        <w:rPr>
          <w:color w:val="FF0000"/>
        </w:rPr>
        <w:t xml:space="preserve"> </w:t>
      </w:r>
      <w:r>
        <w:t>исследований</w:t>
      </w:r>
      <w:r w:rsidRPr="00043549">
        <w:t xml:space="preserve"> воды с поверхностных водных объектов на наличие холерного вибриона </w:t>
      </w:r>
      <w:r>
        <w:t>(2021 г.- 98, 2020 г. – 132)</w:t>
      </w:r>
      <w:r w:rsidRPr="00043549">
        <w:t>. Положительных находок не выявлено.</w:t>
      </w:r>
    </w:p>
    <w:p w:rsidR="003D1C66" w:rsidRPr="00043549" w:rsidRDefault="003D1C66" w:rsidP="003D1C66">
      <w:pPr>
        <w:ind w:firstLine="709"/>
        <w:jc w:val="both"/>
      </w:pPr>
      <w:r>
        <w:t>В 2022</w:t>
      </w:r>
      <w:r w:rsidRPr="00043549">
        <w:t xml:space="preserve"> году проведено </w:t>
      </w:r>
      <w:r>
        <w:t>45</w:t>
      </w:r>
      <w:r w:rsidRPr="00043549">
        <w:t xml:space="preserve"> исследований материала от людей на холеру с профилактической целью </w:t>
      </w:r>
      <w:r>
        <w:t xml:space="preserve">(2021 г.- 38, 2020 г. -7 чел.).  </w:t>
      </w:r>
      <w:r w:rsidRPr="00043549">
        <w:t>Больных  и  носителей  холерных  вибрионов  не  выявлено.</w:t>
      </w:r>
    </w:p>
    <w:p w:rsidR="003D1C66" w:rsidRPr="00043549" w:rsidRDefault="003D1C66" w:rsidP="003D1C66">
      <w:pPr>
        <w:pStyle w:val="a3"/>
        <w:tabs>
          <w:tab w:val="left" w:pos="1158"/>
        </w:tabs>
        <w:spacing w:after="0"/>
        <w:ind w:firstLine="709"/>
        <w:jc w:val="both"/>
      </w:pPr>
      <w:r w:rsidRPr="00E92A5F">
        <w:rPr>
          <w:color w:val="000000"/>
        </w:rPr>
        <w:t xml:space="preserve">Задачи на 2023 год: </w:t>
      </w:r>
      <w:r w:rsidRPr="00043549">
        <w:t>проведение систематических тренировочных учений в пунктах пропуска с вводом условного больного;</w:t>
      </w:r>
      <w:r>
        <w:t xml:space="preserve"> </w:t>
      </w:r>
      <w:r w:rsidRPr="00043549">
        <w:t>контроль за готовностью медицинских организаций к приему больных с подозрением на особо опасные болезни.</w:t>
      </w:r>
    </w:p>
    <w:p w:rsidR="003D1C66" w:rsidRPr="00077D06" w:rsidRDefault="00077D06" w:rsidP="00986779">
      <w:pPr>
        <w:spacing w:before="120"/>
        <w:ind w:firstLine="709"/>
        <w:jc w:val="center"/>
        <w:rPr>
          <w:b/>
        </w:rPr>
      </w:pPr>
      <w:r>
        <w:rPr>
          <w:b/>
        </w:rPr>
        <w:t xml:space="preserve">1.3.8. </w:t>
      </w:r>
      <w:r w:rsidR="003D1C66" w:rsidRPr="00077D06">
        <w:rPr>
          <w:b/>
        </w:rPr>
        <w:t>Паразитарные болезни</w:t>
      </w:r>
    </w:p>
    <w:p w:rsidR="003D1C66" w:rsidRPr="00043549" w:rsidRDefault="003D1C66" w:rsidP="003D1C66">
      <w:pPr>
        <w:pStyle w:val="21"/>
        <w:shd w:val="clear" w:color="auto" w:fill="auto"/>
        <w:spacing w:after="0" w:line="269" w:lineRule="exact"/>
        <w:ind w:firstLine="709"/>
        <w:rPr>
          <w:sz w:val="24"/>
          <w:szCs w:val="24"/>
        </w:rPr>
      </w:pPr>
      <w:r w:rsidRPr="007A0611">
        <w:rPr>
          <w:sz w:val="24"/>
          <w:szCs w:val="24"/>
        </w:rPr>
        <w:t>Паразитарные болезни человека остаются серьезной угрозой для здоровья населения</w:t>
      </w:r>
      <w:r>
        <w:rPr>
          <w:sz w:val="24"/>
          <w:szCs w:val="24"/>
        </w:rPr>
        <w:t>.</w:t>
      </w:r>
      <w:r w:rsidRPr="003D1C66">
        <w:rPr>
          <w:rStyle w:val="20pt"/>
          <w:sz w:val="24"/>
          <w:szCs w:val="24"/>
          <w:lang w:val="ru-RU"/>
        </w:rPr>
        <w:t xml:space="preserve"> </w:t>
      </w:r>
      <w:r w:rsidRPr="007A0611">
        <w:rPr>
          <w:sz w:val="24"/>
          <w:szCs w:val="24"/>
        </w:rPr>
        <w:t>В 2022 г. зарегистрирован</w:t>
      </w:r>
      <w:r>
        <w:rPr>
          <w:sz w:val="24"/>
          <w:szCs w:val="24"/>
        </w:rPr>
        <w:t xml:space="preserve"> 487 случаев</w:t>
      </w:r>
      <w:r w:rsidRPr="00043549">
        <w:rPr>
          <w:sz w:val="24"/>
          <w:szCs w:val="24"/>
        </w:rPr>
        <w:t xml:space="preserve"> паразитарных заболеваний, показате</w:t>
      </w:r>
      <w:r>
        <w:rPr>
          <w:sz w:val="24"/>
          <w:szCs w:val="24"/>
        </w:rPr>
        <w:t>ль заболеваемости составил 311,29</w:t>
      </w:r>
      <w:r w:rsidRPr="00043549">
        <w:rPr>
          <w:sz w:val="24"/>
          <w:szCs w:val="24"/>
        </w:rPr>
        <w:t xml:space="preserve"> на 10</w:t>
      </w:r>
      <w:r>
        <w:rPr>
          <w:sz w:val="24"/>
          <w:szCs w:val="24"/>
        </w:rPr>
        <w:t xml:space="preserve">0 тыс. населения, что на </w:t>
      </w:r>
      <w:r>
        <w:rPr>
          <w:color w:val="auto"/>
          <w:sz w:val="24"/>
          <w:szCs w:val="24"/>
        </w:rPr>
        <w:t xml:space="preserve">15,6 </w:t>
      </w:r>
      <w:r>
        <w:rPr>
          <w:sz w:val="24"/>
          <w:szCs w:val="24"/>
        </w:rPr>
        <w:t>% ниже показателя 2021</w:t>
      </w:r>
      <w:r w:rsidRPr="00043549">
        <w:rPr>
          <w:sz w:val="24"/>
          <w:szCs w:val="24"/>
        </w:rPr>
        <w:t xml:space="preserve"> года. В общей сумме инфекционных заболеваний на паразитарные заболевания приходится </w:t>
      </w:r>
      <w:r>
        <w:rPr>
          <w:color w:val="auto"/>
          <w:sz w:val="24"/>
          <w:szCs w:val="24"/>
        </w:rPr>
        <w:t xml:space="preserve">0,8 </w:t>
      </w:r>
      <w:r w:rsidRPr="00043549">
        <w:rPr>
          <w:sz w:val="24"/>
          <w:szCs w:val="24"/>
        </w:rPr>
        <w:t>%</w:t>
      </w:r>
      <w:r>
        <w:rPr>
          <w:sz w:val="24"/>
          <w:szCs w:val="24"/>
        </w:rPr>
        <w:t xml:space="preserve"> (табл.</w:t>
      </w:r>
      <w:r w:rsidR="00077D06">
        <w:rPr>
          <w:sz w:val="24"/>
          <w:szCs w:val="24"/>
        </w:rPr>
        <w:t xml:space="preserve"> </w:t>
      </w:r>
      <w:r>
        <w:rPr>
          <w:sz w:val="24"/>
          <w:szCs w:val="24"/>
        </w:rPr>
        <w:t>№</w:t>
      </w:r>
      <w:r w:rsidR="00790D15">
        <w:rPr>
          <w:sz w:val="24"/>
          <w:szCs w:val="24"/>
        </w:rPr>
        <w:t>68</w:t>
      </w:r>
      <w:r>
        <w:rPr>
          <w:sz w:val="24"/>
          <w:szCs w:val="24"/>
        </w:rPr>
        <w:t>)</w:t>
      </w:r>
      <w:r w:rsidRPr="00043549">
        <w:rPr>
          <w:sz w:val="24"/>
          <w:szCs w:val="24"/>
        </w:rPr>
        <w:t xml:space="preserve">. </w:t>
      </w:r>
    </w:p>
    <w:p w:rsidR="003D1C66" w:rsidRPr="00043549" w:rsidRDefault="003D1C66" w:rsidP="003D1C66">
      <w:pPr>
        <w:ind w:firstLine="709"/>
        <w:jc w:val="both"/>
        <w:rPr>
          <w:b/>
          <w:bCs/>
        </w:rPr>
      </w:pPr>
    </w:p>
    <w:p w:rsidR="003D1C66" w:rsidRPr="00043549" w:rsidRDefault="003D1C66" w:rsidP="003D1C66">
      <w:pPr>
        <w:ind w:firstLine="709"/>
        <w:jc w:val="right"/>
        <w:rPr>
          <w:bCs/>
        </w:rPr>
      </w:pPr>
      <w:r w:rsidRPr="00043549">
        <w:rPr>
          <w:bCs/>
        </w:rPr>
        <w:t xml:space="preserve">Таблица </w:t>
      </w:r>
      <w:r>
        <w:rPr>
          <w:bCs/>
        </w:rPr>
        <w:t>№</w:t>
      </w:r>
      <w:r w:rsidR="00790D15">
        <w:rPr>
          <w:bCs/>
        </w:rPr>
        <w:t>68</w:t>
      </w:r>
    </w:p>
    <w:p w:rsidR="003D1C66" w:rsidRPr="009D5AEE" w:rsidRDefault="003D1C66" w:rsidP="003D1C66">
      <w:pPr>
        <w:ind w:firstLine="709"/>
        <w:jc w:val="center"/>
        <w:rPr>
          <w:b/>
          <w:bCs/>
          <w:sz w:val="22"/>
          <w:szCs w:val="22"/>
        </w:rPr>
      </w:pPr>
      <w:r w:rsidRPr="009D5AEE">
        <w:rPr>
          <w:b/>
          <w:bCs/>
          <w:sz w:val="22"/>
          <w:szCs w:val="22"/>
        </w:rPr>
        <w:t>Структур</w:t>
      </w:r>
      <w:r>
        <w:rPr>
          <w:b/>
          <w:bCs/>
          <w:sz w:val="22"/>
          <w:szCs w:val="22"/>
        </w:rPr>
        <w:t>а паразитарных  заболеваний 2017-2022</w:t>
      </w:r>
      <w:r w:rsidRPr="009D5AEE">
        <w:rPr>
          <w:b/>
          <w:bCs/>
          <w:sz w:val="22"/>
          <w:szCs w:val="22"/>
        </w:rPr>
        <w:t xml:space="preserve"> гг.</w:t>
      </w:r>
    </w:p>
    <w:p w:rsidR="003D1C66" w:rsidRPr="00043549" w:rsidRDefault="003D1C66" w:rsidP="003D1C66">
      <w:pPr>
        <w:ind w:firstLine="709"/>
        <w:jc w:val="both"/>
        <w:rPr>
          <w:bCs/>
        </w:rPr>
      </w:pPr>
    </w:p>
    <w:tbl>
      <w:tblPr>
        <w:tblW w:w="4939" w:type="pct"/>
        <w:jc w:val="center"/>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640"/>
        <w:gridCol w:w="603"/>
        <w:gridCol w:w="639"/>
        <w:gridCol w:w="601"/>
        <w:gridCol w:w="639"/>
        <w:gridCol w:w="601"/>
        <w:gridCol w:w="639"/>
        <w:gridCol w:w="601"/>
        <w:gridCol w:w="639"/>
        <w:gridCol w:w="711"/>
        <w:gridCol w:w="658"/>
        <w:gridCol w:w="809"/>
      </w:tblGrid>
      <w:tr w:rsidR="003D1C66" w:rsidRPr="009D5AEE" w:rsidTr="00077D06">
        <w:trPr>
          <w:jc w:val="center"/>
        </w:trPr>
        <w:tc>
          <w:tcPr>
            <w:tcW w:w="885" w:type="pct"/>
            <w:vMerge w:val="restar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p>
        </w:tc>
        <w:tc>
          <w:tcPr>
            <w:tcW w:w="657" w:type="pct"/>
            <w:gridSpan w:val="2"/>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2017</w:t>
            </w:r>
          </w:p>
        </w:tc>
        <w:tc>
          <w:tcPr>
            <w:tcW w:w="656" w:type="pct"/>
            <w:gridSpan w:val="2"/>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2018</w:t>
            </w:r>
          </w:p>
        </w:tc>
        <w:tc>
          <w:tcPr>
            <w:tcW w:w="656" w:type="pct"/>
            <w:gridSpan w:val="2"/>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2019</w:t>
            </w:r>
          </w:p>
        </w:tc>
        <w:tc>
          <w:tcPr>
            <w:tcW w:w="656" w:type="pct"/>
            <w:gridSpan w:val="2"/>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2020</w:t>
            </w:r>
          </w:p>
        </w:tc>
        <w:tc>
          <w:tcPr>
            <w:tcW w:w="714" w:type="pct"/>
            <w:gridSpan w:val="2"/>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2021</w:t>
            </w:r>
          </w:p>
        </w:tc>
        <w:tc>
          <w:tcPr>
            <w:tcW w:w="777" w:type="pct"/>
            <w:gridSpan w:val="2"/>
            <w:tcBorders>
              <w:top w:val="single" w:sz="4" w:space="0" w:color="auto"/>
              <w:left w:val="single" w:sz="4" w:space="0" w:color="auto"/>
              <w:bottom w:val="single" w:sz="4" w:space="0" w:color="auto"/>
              <w:right w:val="single" w:sz="4" w:space="0" w:color="auto"/>
            </w:tcBorders>
          </w:tcPr>
          <w:p w:rsidR="003D1C66" w:rsidRDefault="003D1C66" w:rsidP="003D1C66">
            <w:pPr>
              <w:jc w:val="center"/>
              <w:rPr>
                <w:sz w:val="22"/>
                <w:szCs w:val="22"/>
              </w:rPr>
            </w:pPr>
            <w:r>
              <w:rPr>
                <w:sz w:val="22"/>
                <w:szCs w:val="22"/>
              </w:rPr>
              <w:t>2022</w:t>
            </w:r>
          </w:p>
        </w:tc>
      </w:tr>
      <w:tr w:rsidR="003D1C66" w:rsidRPr="009D5AEE" w:rsidTr="00077D06">
        <w:trPr>
          <w:cantSplit/>
          <w:jc w:val="center"/>
        </w:trPr>
        <w:tc>
          <w:tcPr>
            <w:tcW w:w="885" w:type="pct"/>
            <w:vMerge/>
            <w:tcBorders>
              <w:top w:val="single" w:sz="4" w:space="0" w:color="auto"/>
              <w:left w:val="single" w:sz="4" w:space="0" w:color="auto"/>
              <w:bottom w:val="single" w:sz="4" w:space="0" w:color="auto"/>
              <w:right w:val="single" w:sz="4" w:space="0" w:color="auto"/>
            </w:tcBorders>
            <w:vAlign w:val="center"/>
            <w:hideMark/>
          </w:tcPr>
          <w:p w:rsidR="003D1C66" w:rsidRPr="009D5AEE" w:rsidRDefault="003D1C66" w:rsidP="003D1C66">
            <w:pPr>
              <w:jc w:val="center"/>
              <w:rPr>
                <w:sz w:val="22"/>
                <w:szCs w:val="22"/>
              </w:rPr>
            </w:pP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31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376"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c>
          <w:tcPr>
            <w:tcW w:w="34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Абс. ч.</w:t>
            </w:r>
          </w:p>
        </w:tc>
        <w:tc>
          <w:tcPr>
            <w:tcW w:w="42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w:t>
            </w:r>
          </w:p>
        </w:tc>
      </w:tr>
      <w:tr w:rsidR="003D1C66" w:rsidRPr="009D5AEE" w:rsidTr="00077D06">
        <w:trPr>
          <w:cantSplit/>
          <w:jc w:val="center"/>
        </w:trPr>
        <w:tc>
          <w:tcPr>
            <w:tcW w:w="885" w:type="pct"/>
            <w:tcBorders>
              <w:top w:val="single" w:sz="4" w:space="0" w:color="auto"/>
              <w:left w:val="single" w:sz="4" w:space="0" w:color="auto"/>
              <w:bottom w:val="single" w:sz="4" w:space="0" w:color="auto"/>
              <w:right w:val="single" w:sz="4" w:space="0" w:color="auto"/>
            </w:tcBorders>
            <w:hideMark/>
          </w:tcPr>
          <w:p w:rsidR="003D1C66" w:rsidRPr="009D5AEE" w:rsidRDefault="003D1C66" w:rsidP="003D1C66">
            <w:pPr>
              <w:jc w:val="center"/>
              <w:rPr>
                <w:sz w:val="22"/>
                <w:szCs w:val="22"/>
              </w:rPr>
            </w:pPr>
            <w:r w:rsidRPr="009D5AEE">
              <w:rPr>
                <w:sz w:val="22"/>
                <w:szCs w:val="22"/>
              </w:rPr>
              <w:t>Контагиозные инвазии</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799</w:t>
            </w:r>
          </w:p>
        </w:tc>
        <w:tc>
          <w:tcPr>
            <w:tcW w:w="31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92,0</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884</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93,7</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758</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94,9</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364</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90,8</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541</w:t>
            </w:r>
          </w:p>
        </w:tc>
        <w:tc>
          <w:tcPr>
            <w:tcW w:w="376"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92,6</w:t>
            </w:r>
          </w:p>
        </w:tc>
        <w:tc>
          <w:tcPr>
            <w:tcW w:w="34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sz w:val="22"/>
                <w:szCs w:val="22"/>
              </w:rPr>
            </w:pPr>
            <w:r>
              <w:rPr>
                <w:sz w:val="22"/>
                <w:szCs w:val="22"/>
              </w:rPr>
              <w:t>458</w:t>
            </w:r>
          </w:p>
        </w:tc>
        <w:tc>
          <w:tcPr>
            <w:tcW w:w="429"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sz w:val="22"/>
                <w:szCs w:val="22"/>
              </w:rPr>
            </w:pPr>
            <w:r>
              <w:rPr>
                <w:sz w:val="22"/>
                <w:szCs w:val="22"/>
              </w:rPr>
              <w:t>94,0</w:t>
            </w:r>
          </w:p>
        </w:tc>
      </w:tr>
      <w:tr w:rsidR="003D1C66" w:rsidRPr="009D5AEE" w:rsidTr="00077D06">
        <w:trPr>
          <w:cantSplit/>
          <w:jc w:val="center"/>
        </w:trPr>
        <w:tc>
          <w:tcPr>
            <w:tcW w:w="885" w:type="pct"/>
            <w:tcBorders>
              <w:top w:val="single" w:sz="4" w:space="0" w:color="auto"/>
              <w:left w:val="single" w:sz="4" w:space="0" w:color="auto"/>
              <w:bottom w:val="single" w:sz="4" w:space="0" w:color="auto"/>
              <w:right w:val="single" w:sz="4" w:space="0" w:color="auto"/>
            </w:tcBorders>
            <w:hideMark/>
          </w:tcPr>
          <w:p w:rsidR="003D1C66" w:rsidRPr="009D5AEE" w:rsidRDefault="003D1C66" w:rsidP="003D1C66">
            <w:pPr>
              <w:jc w:val="center"/>
              <w:rPr>
                <w:sz w:val="22"/>
                <w:szCs w:val="22"/>
              </w:rPr>
            </w:pPr>
            <w:r w:rsidRPr="009D5AEE">
              <w:rPr>
                <w:sz w:val="22"/>
                <w:szCs w:val="22"/>
              </w:rPr>
              <w:t>Геогельминтозы</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36</w:t>
            </w:r>
          </w:p>
        </w:tc>
        <w:tc>
          <w:tcPr>
            <w:tcW w:w="31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4,1</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21</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2,3</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18</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2,2</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15</w:t>
            </w:r>
          </w:p>
        </w:tc>
        <w:tc>
          <w:tcPr>
            <w:tcW w:w="318"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sidRPr="00BB6659">
              <w:rPr>
                <w:sz w:val="22"/>
                <w:szCs w:val="22"/>
              </w:rPr>
              <w:t>3,5</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17</w:t>
            </w:r>
          </w:p>
        </w:tc>
        <w:tc>
          <w:tcPr>
            <w:tcW w:w="376"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2,9</w:t>
            </w:r>
          </w:p>
        </w:tc>
        <w:tc>
          <w:tcPr>
            <w:tcW w:w="348"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11</w:t>
            </w:r>
          </w:p>
        </w:tc>
        <w:tc>
          <w:tcPr>
            <w:tcW w:w="429"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2,3</w:t>
            </w:r>
          </w:p>
        </w:tc>
      </w:tr>
      <w:tr w:rsidR="003D1C66" w:rsidRPr="009D5AEE" w:rsidTr="00077D06">
        <w:trPr>
          <w:cantSplit/>
          <w:jc w:val="center"/>
        </w:trPr>
        <w:tc>
          <w:tcPr>
            <w:tcW w:w="885" w:type="pct"/>
            <w:tcBorders>
              <w:top w:val="single" w:sz="4" w:space="0" w:color="auto"/>
              <w:left w:val="single" w:sz="4" w:space="0" w:color="auto"/>
              <w:bottom w:val="single" w:sz="4" w:space="0" w:color="auto"/>
              <w:right w:val="single" w:sz="4" w:space="0" w:color="auto"/>
            </w:tcBorders>
            <w:hideMark/>
          </w:tcPr>
          <w:p w:rsidR="003D1C66" w:rsidRPr="009D5AEE" w:rsidRDefault="003D1C66" w:rsidP="003D1C66">
            <w:pPr>
              <w:jc w:val="center"/>
              <w:rPr>
                <w:sz w:val="22"/>
                <w:szCs w:val="22"/>
              </w:rPr>
            </w:pPr>
            <w:r w:rsidRPr="009D5AEE">
              <w:rPr>
                <w:sz w:val="22"/>
                <w:szCs w:val="22"/>
              </w:rPr>
              <w:t>Биогельминтозы</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29</w:t>
            </w:r>
          </w:p>
        </w:tc>
        <w:tc>
          <w:tcPr>
            <w:tcW w:w="31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3,4</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35</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3,7</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22</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2,9</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19</w:t>
            </w:r>
          </w:p>
        </w:tc>
        <w:tc>
          <w:tcPr>
            <w:tcW w:w="318"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sidRPr="00BB6659">
              <w:rPr>
                <w:sz w:val="22"/>
                <w:szCs w:val="22"/>
              </w:rPr>
              <w:t>4,9</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26</w:t>
            </w:r>
          </w:p>
        </w:tc>
        <w:tc>
          <w:tcPr>
            <w:tcW w:w="376"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4,4</w:t>
            </w:r>
          </w:p>
        </w:tc>
        <w:tc>
          <w:tcPr>
            <w:tcW w:w="348"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18</w:t>
            </w:r>
          </w:p>
        </w:tc>
        <w:tc>
          <w:tcPr>
            <w:tcW w:w="429" w:type="pct"/>
            <w:tcBorders>
              <w:top w:val="single" w:sz="4" w:space="0" w:color="auto"/>
              <w:left w:val="single" w:sz="4" w:space="0" w:color="auto"/>
              <w:bottom w:val="single" w:sz="4" w:space="0" w:color="auto"/>
              <w:right w:val="single" w:sz="4" w:space="0" w:color="auto"/>
            </w:tcBorders>
          </w:tcPr>
          <w:p w:rsidR="003D1C66" w:rsidRPr="00BB6659" w:rsidRDefault="003D1C66" w:rsidP="003D1C66">
            <w:pPr>
              <w:jc w:val="center"/>
              <w:rPr>
                <w:sz w:val="22"/>
                <w:szCs w:val="22"/>
              </w:rPr>
            </w:pPr>
            <w:r>
              <w:rPr>
                <w:sz w:val="22"/>
                <w:szCs w:val="22"/>
              </w:rPr>
              <w:t>3,7</w:t>
            </w:r>
          </w:p>
        </w:tc>
      </w:tr>
      <w:tr w:rsidR="003D1C66" w:rsidRPr="009D5AEE" w:rsidTr="00077D06">
        <w:trPr>
          <w:cantSplit/>
          <w:jc w:val="center"/>
        </w:trPr>
        <w:tc>
          <w:tcPr>
            <w:tcW w:w="885" w:type="pct"/>
            <w:tcBorders>
              <w:top w:val="single" w:sz="4" w:space="0" w:color="auto"/>
              <w:left w:val="single" w:sz="4" w:space="0" w:color="auto"/>
              <w:bottom w:val="single" w:sz="4" w:space="0" w:color="auto"/>
              <w:right w:val="single" w:sz="4" w:space="0" w:color="auto"/>
            </w:tcBorders>
            <w:hideMark/>
          </w:tcPr>
          <w:p w:rsidR="003D1C66" w:rsidRPr="009D5AEE" w:rsidRDefault="003D1C66" w:rsidP="003D1C66">
            <w:pPr>
              <w:jc w:val="center"/>
              <w:rPr>
                <w:sz w:val="22"/>
                <w:szCs w:val="22"/>
              </w:rPr>
            </w:pPr>
            <w:r w:rsidRPr="009D5AEE">
              <w:rPr>
                <w:sz w:val="22"/>
                <w:szCs w:val="22"/>
              </w:rPr>
              <w:t>Протозоозы</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4</w:t>
            </w:r>
          </w:p>
        </w:tc>
        <w:tc>
          <w:tcPr>
            <w:tcW w:w="319"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0,5</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3</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0,3</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0</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sidRPr="009D5AEE">
              <w:rPr>
                <w:sz w:val="22"/>
                <w:szCs w:val="22"/>
              </w:rPr>
              <w:t>0</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3</w:t>
            </w:r>
          </w:p>
        </w:tc>
        <w:tc>
          <w:tcPr>
            <w:tcW w:w="31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1,88</w:t>
            </w:r>
          </w:p>
        </w:tc>
        <w:tc>
          <w:tcPr>
            <w:tcW w:w="338"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0</w:t>
            </w:r>
          </w:p>
        </w:tc>
        <w:tc>
          <w:tcPr>
            <w:tcW w:w="376" w:type="pct"/>
            <w:tcBorders>
              <w:top w:val="single" w:sz="4" w:space="0" w:color="auto"/>
              <w:left w:val="single" w:sz="4" w:space="0" w:color="auto"/>
              <w:bottom w:val="single" w:sz="4" w:space="0" w:color="auto"/>
              <w:right w:val="single" w:sz="4" w:space="0" w:color="auto"/>
            </w:tcBorders>
          </w:tcPr>
          <w:p w:rsidR="003D1C66" w:rsidRPr="009D5AEE" w:rsidRDefault="003D1C66" w:rsidP="003D1C66">
            <w:pPr>
              <w:jc w:val="center"/>
              <w:rPr>
                <w:sz w:val="22"/>
                <w:szCs w:val="22"/>
              </w:rPr>
            </w:pPr>
            <w:r>
              <w:rPr>
                <w:sz w:val="22"/>
                <w:szCs w:val="22"/>
              </w:rPr>
              <w:t>0</w:t>
            </w:r>
          </w:p>
        </w:tc>
        <w:tc>
          <w:tcPr>
            <w:tcW w:w="34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sz w:val="22"/>
                <w:szCs w:val="22"/>
              </w:rPr>
            </w:pPr>
            <w:r>
              <w:rPr>
                <w:sz w:val="22"/>
                <w:szCs w:val="22"/>
              </w:rPr>
              <w:t>0</w:t>
            </w:r>
          </w:p>
        </w:tc>
        <w:tc>
          <w:tcPr>
            <w:tcW w:w="429"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sz w:val="22"/>
                <w:szCs w:val="22"/>
              </w:rPr>
            </w:pPr>
            <w:r>
              <w:rPr>
                <w:sz w:val="22"/>
                <w:szCs w:val="22"/>
              </w:rPr>
              <w:t>0</w:t>
            </w:r>
          </w:p>
        </w:tc>
      </w:tr>
    </w:tbl>
    <w:p w:rsidR="003D1C66" w:rsidRPr="009D5AEE" w:rsidRDefault="003D1C66" w:rsidP="003D1C66">
      <w:pPr>
        <w:ind w:firstLine="709"/>
        <w:jc w:val="center"/>
        <w:rPr>
          <w:sz w:val="22"/>
          <w:szCs w:val="22"/>
        </w:rPr>
      </w:pPr>
    </w:p>
    <w:p w:rsidR="003D1C66" w:rsidRPr="00043549" w:rsidRDefault="003D1C66" w:rsidP="003D1C66">
      <w:pPr>
        <w:ind w:firstLine="709"/>
        <w:jc w:val="both"/>
      </w:pPr>
      <w:r>
        <w:t xml:space="preserve">В структуре заболеваемости гельминтозами </w:t>
      </w:r>
      <w:r w:rsidRPr="008167DB">
        <w:rPr>
          <w:b/>
        </w:rPr>
        <w:t xml:space="preserve">энтеробиоз </w:t>
      </w:r>
      <w:r>
        <w:t xml:space="preserve">продолжает оставаться  доминирующей инвазией – 94,0 % (2021 г. – 92,6 %, 2020 г. – 90,8 </w:t>
      </w:r>
      <w:r w:rsidRPr="00043549">
        <w:t>%</w:t>
      </w:r>
      <w:r>
        <w:t>), определяющей уровень детской заболеваемости паразитозами</w:t>
      </w:r>
      <w:r w:rsidRPr="00043549">
        <w:t>.</w:t>
      </w:r>
    </w:p>
    <w:p w:rsidR="003D1C66" w:rsidRPr="00F07DA9" w:rsidRDefault="003D1C66" w:rsidP="003D1C66">
      <w:pPr>
        <w:pStyle w:val="a5"/>
        <w:ind w:firstLine="709"/>
        <w:jc w:val="both"/>
        <w:rPr>
          <w:rFonts w:ascii="Times New Roman" w:hAnsi="Times New Roman"/>
          <w:sz w:val="24"/>
          <w:szCs w:val="24"/>
        </w:rPr>
      </w:pPr>
      <w:r>
        <w:rPr>
          <w:rFonts w:ascii="Times New Roman" w:hAnsi="Times New Roman"/>
          <w:sz w:val="24"/>
          <w:szCs w:val="24"/>
        </w:rPr>
        <w:t>В 2022</w:t>
      </w:r>
      <w:r w:rsidRPr="001371D0">
        <w:rPr>
          <w:rFonts w:ascii="Times New Roman" w:hAnsi="Times New Roman"/>
          <w:sz w:val="24"/>
          <w:szCs w:val="24"/>
        </w:rPr>
        <w:t xml:space="preserve"> году зарегистрировано </w:t>
      </w:r>
      <w:r>
        <w:rPr>
          <w:rFonts w:ascii="Times New Roman" w:hAnsi="Times New Roman"/>
          <w:sz w:val="24"/>
          <w:szCs w:val="24"/>
        </w:rPr>
        <w:t>458</w:t>
      </w:r>
      <w:r w:rsidRPr="001371D0">
        <w:rPr>
          <w:rFonts w:ascii="Times New Roman" w:hAnsi="Times New Roman"/>
          <w:sz w:val="24"/>
          <w:szCs w:val="24"/>
        </w:rPr>
        <w:t xml:space="preserve"> случаев энтеробиоза, или </w:t>
      </w:r>
      <w:r>
        <w:rPr>
          <w:rFonts w:ascii="Times New Roman" w:hAnsi="Times New Roman"/>
          <w:sz w:val="24"/>
          <w:szCs w:val="24"/>
        </w:rPr>
        <w:t>292,7 на 100 тыс. населения против</w:t>
      </w:r>
      <w:r w:rsidRPr="001371D0">
        <w:rPr>
          <w:rFonts w:ascii="Times New Roman" w:hAnsi="Times New Roman"/>
          <w:sz w:val="24"/>
          <w:szCs w:val="24"/>
        </w:rPr>
        <w:t xml:space="preserve"> </w:t>
      </w:r>
      <w:r>
        <w:rPr>
          <w:rFonts w:ascii="Times New Roman" w:hAnsi="Times New Roman"/>
          <w:sz w:val="24"/>
          <w:szCs w:val="24"/>
        </w:rPr>
        <w:t>541 случая</w:t>
      </w:r>
      <w:r w:rsidRPr="001371D0">
        <w:rPr>
          <w:rFonts w:ascii="Times New Roman" w:hAnsi="Times New Roman"/>
          <w:sz w:val="24"/>
          <w:szCs w:val="24"/>
        </w:rPr>
        <w:t xml:space="preserve"> или </w:t>
      </w:r>
      <w:r>
        <w:rPr>
          <w:rFonts w:ascii="Times New Roman" w:hAnsi="Times New Roman"/>
          <w:sz w:val="24"/>
          <w:szCs w:val="24"/>
        </w:rPr>
        <w:t>341,7</w:t>
      </w:r>
      <w:r w:rsidRPr="001371D0">
        <w:rPr>
          <w:rFonts w:ascii="Times New Roman" w:hAnsi="Times New Roman"/>
          <w:sz w:val="24"/>
          <w:szCs w:val="24"/>
        </w:rPr>
        <w:t xml:space="preserve"> на 100 тыс.</w:t>
      </w:r>
      <w:r>
        <w:rPr>
          <w:rFonts w:ascii="Times New Roman" w:hAnsi="Times New Roman"/>
          <w:sz w:val="24"/>
          <w:szCs w:val="24"/>
        </w:rPr>
        <w:t xml:space="preserve"> в 2021 году</w:t>
      </w:r>
      <w:r w:rsidRPr="001371D0">
        <w:rPr>
          <w:rFonts w:ascii="Times New Roman" w:hAnsi="Times New Roman"/>
          <w:sz w:val="24"/>
          <w:szCs w:val="24"/>
        </w:rPr>
        <w:t xml:space="preserve">, </w:t>
      </w:r>
      <w:r w:rsidRPr="00B81290">
        <w:rPr>
          <w:rFonts w:ascii="Times New Roman" w:hAnsi="Times New Roman"/>
          <w:color w:val="000000" w:themeColor="text1"/>
          <w:sz w:val="24"/>
          <w:szCs w:val="24"/>
        </w:rPr>
        <w:t xml:space="preserve">снижение на 14,3 % </w:t>
      </w:r>
      <w:r w:rsidRPr="000B26FE">
        <w:rPr>
          <w:rFonts w:ascii="Times New Roman" w:hAnsi="Times New Roman"/>
          <w:sz w:val="24"/>
          <w:szCs w:val="24"/>
        </w:rPr>
        <w:t>(табл.</w:t>
      </w:r>
      <w:r w:rsidR="00077D06">
        <w:rPr>
          <w:rFonts w:ascii="Times New Roman" w:hAnsi="Times New Roman"/>
          <w:sz w:val="24"/>
          <w:szCs w:val="24"/>
        </w:rPr>
        <w:t xml:space="preserve"> </w:t>
      </w:r>
      <w:r w:rsidRPr="000B26FE">
        <w:rPr>
          <w:rFonts w:ascii="Times New Roman" w:hAnsi="Times New Roman"/>
          <w:sz w:val="24"/>
          <w:szCs w:val="24"/>
        </w:rPr>
        <w:t>№</w:t>
      </w:r>
      <w:r w:rsidR="00790D15">
        <w:rPr>
          <w:rFonts w:ascii="Times New Roman" w:hAnsi="Times New Roman"/>
          <w:sz w:val="24"/>
          <w:szCs w:val="24"/>
        </w:rPr>
        <w:t>69</w:t>
      </w:r>
      <w:r w:rsidR="00077D06">
        <w:rPr>
          <w:rFonts w:ascii="Times New Roman" w:hAnsi="Times New Roman"/>
          <w:sz w:val="24"/>
          <w:szCs w:val="24"/>
        </w:rPr>
        <w:t>, рис. №</w:t>
      </w:r>
      <w:r w:rsidR="00790D15">
        <w:rPr>
          <w:rFonts w:ascii="Times New Roman" w:hAnsi="Times New Roman"/>
          <w:sz w:val="24"/>
          <w:szCs w:val="24"/>
        </w:rPr>
        <w:t>57</w:t>
      </w:r>
      <w:r w:rsidRPr="000B26FE">
        <w:rPr>
          <w:rFonts w:ascii="Times New Roman" w:hAnsi="Times New Roman"/>
          <w:sz w:val="24"/>
          <w:szCs w:val="24"/>
        </w:rPr>
        <w:t>).</w:t>
      </w:r>
      <w:r w:rsidRPr="001371D0">
        <w:rPr>
          <w:rFonts w:ascii="Times New Roman" w:hAnsi="Times New Roman"/>
          <w:sz w:val="24"/>
          <w:szCs w:val="24"/>
        </w:rPr>
        <w:t xml:space="preserve"> </w:t>
      </w:r>
    </w:p>
    <w:p w:rsidR="003D1C66" w:rsidRPr="00043549" w:rsidRDefault="003D1C66" w:rsidP="003D1C66">
      <w:pPr>
        <w:jc w:val="both"/>
      </w:pPr>
    </w:p>
    <w:p w:rsidR="00986779" w:rsidRDefault="00986779" w:rsidP="003D1C66">
      <w:pPr>
        <w:ind w:firstLine="709"/>
        <w:jc w:val="right"/>
        <w:rPr>
          <w:rFonts w:eastAsia="Calibri"/>
        </w:rPr>
      </w:pPr>
    </w:p>
    <w:p w:rsidR="00986779" w:rsidRDefault="00986779" w:rsidP="003D1C66">
      <w:pPr>
        <w:ind w:firstLine="709"/>
        <w:jc w:val="right"/>
        <w:rPr>
          <w:rFonts w:eastAsia="Calibri"/>
        </w:rPr>
      </w:pPr>
    </w:p>
    <w:p w:rsidR="003D1C66" w:rsidRPr="00043549" w:rsidRDefault="003D1C66" w:rsidP="003D1C66">
      <w:pPr>
        <w:ind w:firstLine="709"/>
        <w:jc w:val="right"/>
      </w:pPr>
      <w:r w:rsidRPr="00043549">
        <w:rPr>
          <w:rFonts w:eastAsia="Calibri"/>
        </w:rPr>
        <w:lastRenderedPageBreak/>
        <w:t>Таблица</w:t>
      </w:r>
      <w:r>
        <w:rPr>
          <w:rFonts w:eastAsia="Calibri"/>
        </w:rPr>
        <w:t xml:space="preserve"> №</w:t>
      </w:r>
      <w:r w:rsidR="00790D15">
        <w:rPr>
          <w:rFonts w:eastAsia="Calibri"/>
        </w:rPr>
        <w:t>69</w:t>
      </w:r>
    </w:p>
    <w:p w:rsidR="003D1C66" w:rsidRPr="0043326B" w:rsidRDefault="003D1C66" w:rsidP="003D1C66">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 xml:space="preserve">энтеробиозом по отдельным районам области </w:t>
      </w:r>
      <w:r>
        <w:rPr>
          <w:rFonts w:eastAsia="Calibri"/>
          <w:b/>
          <w:sz w:val="22"/>
          <w:szCs w:val="22"/>
        </w:rPr>
        <w:t>в 2017-2022</w:t>
      </w:r>
      <w:r w:rsidRPr="0043326B">
        <w:rPr>
          <w:rFonts w:eastAsia="Calibri"/>
          <w:b/>
          <w:sz w:val="22"/>
          <w:szCs w:val="22"/>
        </w:rPr>
        <w:t xml:space="preserve"> гг. (на 100 тыс. населения)</w:t>
      </w:r>
    </w:p>
    <w:p w:rsidR="003D1C66" w:rsidRPr="00043549" w:rsidRDefault="003D1C66" w:rsidP="003D1C66">
      <w:pPr>
        <w:ind w:firstLine="709"/>
        <w:jc w:val="both"/>
        <w:rPr>
          <w:rFonts w:eastAsia="Calibri"/>
        </w:rPr>
      </w:pPr>
    </w:p>
    <w:tbl>
      <w:tblPr>
        <w:tblW w:w="4932"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43"/>
        <w:gridCol w:w="821"/>
        <w:gridCol w:w="821"/>
        <w:gridCol w:w="821"/>
        <w:gridCol w:w="916"/>
        <w:gridCol w:w="1277"/>
        <w:gridCol w:w="993"/>
        <w:gridCol w:w="850"/>
      </w:tblGrid>
      <w:tr w:rsidR="003D1C66" w:rsidRPr="006316E7" w:rsidTr="00077D06">
        <w:trPr>
          <w:trHeight w:val="281"/>
        </w:trPr>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Территории</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СМП</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2017</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2018</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2019</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2020</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2021</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2022</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bCs/>
                <w:sz w:val="22"/>
                <w:szCs w:val="22"/>
                <w:lang w:eastAsia="zh-CN"/>
              </w:rPr>
            </w:pPr>
            <w:r w:rsidRPr="0043326B">
              <w:rPr>
                <w:bCs/>
                <w:sz w:val="22"/>
                <w:szCs w:val="22"/>
                <w:lang w:eastAsia="zh-CN"/>
              </w:rPr>
              <w:t>Еврейская автономная область</w:t>
            </w:r>
          </w:p>
        </w:tc>
        <w:tc>
          <w:tcPr>
            <w:tcW w:w="435"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411,3</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480,9</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538,3</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467,9</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227,6</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341,7</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292,7</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г. Биробиджан</w:t>
            </w:r>
          </w:p>
        </w:tc>
        <w:tc>
          <w:tcPr>
            <w:tcW w:w="435"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566,0</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576,7</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778,7</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709,0</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310,4</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455,2</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346,4</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Биробиджанский район</w:t>
            </w:r>
          </w:p>
        </w:tc>
        <w:tc>
          <w:tcPr>
            <w:tcW w:w="435"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412,9</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483,2</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404,2</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579,1</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233,6</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364,8</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210,5</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Облученский район</w:t>
            </w:r>
          </w:p>
        </w:tc>
        <w:tc>
          <w:tcPr>
            <w:tcW w:w="435"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95,2</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133,2</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119,2</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70,5</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60,1</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92,9</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310,1</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Смидовичский район</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177,9</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297,6</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230,9</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95,1</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189,9</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75,9</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21,2</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Ленинский район</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198,1</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244,3</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298,1</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180,2</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120,2</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147,7</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192,3</w:t>
            </w:r>
          </w:p>
        </w:tc>
      </w:tr>
      <w:tr w:rsidR="003D1C66" w:rsidRPr="006316E7" w:rsidTr="00077D06">
        <w:tc>
          <w:tcPr>
            <w:tcW w:w="1558"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Октябрьский район</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1044,9</w:t>
            </w:r>
          </w:p>
        </w:tc>
        <w:tc>
          <w:tcPr>
            <w:tcW w:w="435"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1569,6</w:t>
            </w:r>
          </w:p>
        </w:tc>
        <w:tc>
          <w:tcPr>
            <w:tcW w:w="43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1196,5</w:t>
            </w:r>
          </w:p>
        </w:tc>
        <w:tc>
          <w:tcPr>
            <w:tcW w:w="48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1009,5</w:t>
            </w:r>
          </w:p>
        </w:tc>
        <w:tc>
          <w:tcPr>
            <w:tcW w:w="67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314,1</w:t>
            </w:r>
          </w:p>
        </w:tc>
        <w:tc>
          <w:tcPr>
            <w:tcW w:w="52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1134,7</w:t>
            </w:r>
          </w:p>
        </w:tc>
        <w:tc>
          <w:tcPr>
            <w:tcW w:w="450"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811,2</w:t>
            </w:r>
          </w:p>
        </w:tc>
      </w:tr>
    </w:tbl>
    <w:p w:rsidR="003D1C66" w:rsidRDefault="003D1C66" w:rsidP="003D1C66">
      <w:pPr>
        <w:ind w:firstLine="709"/>
        <w:jc w:val="both"/>
      </w:pPr>
    </w:p>
    <w:p w:rsidR="003D1C66" w:rsidRPr="00043549" w:rsidRDefault="003D1C66" w:rsidP="003D1C66">
      <w:pPr>
        <w:ind w:firstLine="709"/>
        <w:jc w:val="both"/>
      </w:pPr>
    </w:p>
    <w:p w:rsidR="003D1C66" w:rsidRPr="00043549" w:rsidRDefault="003D1C66" w:rsidP="003D1C66">
      <w:pPr>
        <w:tabs>
          <w:tab w:val="left" w:pos="5529"/>
        </w:tabs>
        <w:jc w:val="center"/>
      </w:pPr>
      <w:r>
        <w:rPr>
          <w:noProof/>
        </w:rPr>
        <w:drawing>
          <wp:inline distT="0" distB="0" distL="0" distR="0" wp14:anchorId="689B9FDD" wp14:editId="3550D773">
            <wp:extent cx="5963478" cy="312486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69">
                      <a:extLst>
                        <a:ext uri="{BEBA8EAE-BF5A-486C-A8C5-ECC9F3942E4B}">
                          <a14:imgProps xmlns:a14="http://schemas.microsoft.com/office/drawing/2010/main">
                            <a14:imgLayer r:embed="rId7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73323" cy="3130022"/>
                    </a:xfrm>
                    <a:prstGeom prst="rect">
                      <a:avLst/>
                    </a:prstGeom>
                  </pic:spPr>
                </pic:pic>
              </a:graphicData>
            </a:graphic>
          </wp:inline>
        </w:drawing>
      </w:r>
    </w:p>
    <w:p w:rsidR="003D1C66" w:rsidRDefault="003D1C66" w:rsidP="003D1C66">
      <w:pPr>
        <w:ind w:firstLine="709"/>
        <w:jc w:val="center"/>
        <w:rPr>
          <w:b/>
          <w:sz w:val="22"/>
          <w:szCs w:val="22"/>
        </w:rPr>
      </w:pPr>
    </w:p>
    <w:p w:rsidR="003D1C66" w:rsidRPr="00F4527A" w:rsidRDefault="003D1C66" w:rsidP="003D1C66">
      <w:pPr>
        <w:ind w:firstLine="709"/>
        <w:jc w:val="center"/>
        <w:rPr>
          <w:rFonts w:eastAsia="Calibri"/>
          <w:sz w:val="22"/>
          <w:szCs w:val="22"/>
        </w:rPr>
      </w:pPr>
      <w:r w:rsidRPr="0043326B">
        <w:rPr>
          <w:b/>
          <w:sz w:val="22"/>
          <w:szCs w:val="22"/>
        </w:rPr>
        <w:t>Рис.</w:t>
      </w:r>
      <w:r w:rsidR="00BD7A44">
        <w:rPr>
          <w:b/>
          <w:sz w:val="22"/>
          <w:szCs w:val="22"/>
        </w:rPr>
        <w:t xml:space="preserve"> </w:t>
      </w:r>
      <w:r>
        <w:rPr>
          <w:b/>
          <w:sz w:val="22"/>
          <w:szCs w:val="22"/>
        </w:rPr>
        <w:t>№</w:t>
      </w:r>
      <w:r w:rsidR="00790D15">
        <w:rPr>
          <w:b/>
          <w:sz w:val="22"/>
          <w:szCs w:val="22"/>
        </w:rPr>
        <w:t>57</w:t>
      </w:r>
      <w:r w:rsidRPr="0043326B">
        <w:rPr>
          <w:b/>
          <w:sz w:val="22"/>
          <w:szCs w:val="22"/>
        </w:rPr>
        <w:t xml:space="preserve"> </w:t>
      </w:r>
      <w:r w:rsidRPr="00F4527A">
        <w:rPr>
          <w:sz w:val="22"/>
          <w:szCs w:val="22"/>
        </w:rPr>
        <w:t xml:space="preserve">Заболеваемость </w:t>
      </w:r>
      <w:r w:rsidRPr="00F4527A">
        <w:rPr>
          <w:rFonts w:eastAsia="Calibri"/>
          <w:sz w:val="22"/>
          <w:szCs w:val="22"/>
        </w:rPr>
        <w:t xml:space="preserve">энтеробиозом по </w:t>
      </w:r>
      <w:r>
        <w:rPr>
          <w:rFonts w:eastAsia="Calibri"/>
          <w:sz w:val="22"/>
          <w:szCs w:val="22"/>
        </w:rPr>
        <w:t>отдельным районам области в 2022</w:t>
      </w:r>
      <w:r w:rsidRPr="00F4527A">
        <w:rPr>
          <w:rFonts w:eastAsia="Calibri"/>
          <w:sz w:val="22"/>
          <w:szCs w:val="22"/>
        </w:rPr>
        <w:t xml:space="preserve"> г.</w:t>
      </w:r>
    </w:p>
    <w:p w:rsidR="003D1C66" w:rsidRPr="00F4527A" w:rsidRDefault="003D1C66" w:rsidP="003D1C66">
      <w:pPr>
        <w:ind w:firstLine="709"/>
        <w:jc w:val="center"/>
        <w:rPr>
          <w:rFonts w:eastAsia="Calibri"/>
          <w:sz w:val="22"/>
          <w:szCs w:val="22"/>
        </w:rPr>
      </w:pPr>
      <w:r w:rsidRPr="00F4527A">
        <w:rPr>
          <w:rFonts w:eastAsia="Calibri"/>
          <w:sz w:val="22"/>
          <w:szCs w:val="22"/>
        </w:rPr>
        <w:t>(на 100 тыс. населения)</w:t>
      </w:r>
    </w:p>
    <w:p w:rsidR="003D1C66" w:rsidRPr="00043549" w:rsidRDefault="003D1C66" w:rsidP="003D1C66">
      <w:pPr>
        <w:ind w:firstLine="709"/>
        <w:jc w:val="both"/>
      </w:pPr>
    </w:p>
    <w:p w:rsidR="003D1C66" w:rsidRPr="0043326B" w:rsidRDefault="003D1C66" w:rsidP="003D1C66">
      <w:pPr>
        <w:ind w:firstLine="709"/>
        <w:jc w:val="both"/>
        <w:rPr>
          <w:color w:val="FF0000"/>
        </w:rPr>
      </w:pPr>
      <w:r w:rsidRPr="0043326B">
        <w:t>В структуре заболеваемости энтеробиозом наибольший удельный вес состави</w:t>
      </w:r>
      <w:r w:rsidRPr="0043326B">
        <w:softHyphen/>
        <w:t>ли дети в воз</w:t>
      </w:r>
      <w:r>
        <w:t xml:space="preserve">расте до 14 лет, их доля в 2022 году составила 88,6 % (406 случаев), 2021 г. - </w:t>
      </w:r>
      <w:r w:rsidRPr="00254DF5">
        <w:t>95,9</w:t>
      </w:r>
      <w:r>
        <w:t xml:space="preserve"> </w:t>
      </w:r>
      <w:r w:rsidRPr="00254DF5">
        <w:t>%</w:t>
      </w:r>
      <w:r w:rsidRPr="0043326B">
        <w:t xml:space="preserve">, </w:t>
      </w:r>
      <w:r>
        <w:t xml:space="preserve">2020 г. - </w:t>
      </w:r>
      <w:r w:rsidRPr="0043326B">
        <w:t>97,8%</w:t>
      </w:r>
      <w:r>
        <w:t xml:space="preserve">, </w:t>
      </w:r>
      <w:r w:rsidRPr="0043326B">
        <w:t>2019 г. – 94,7%, 2018 г. – 95,6%.</w:t>
      </w:r>
    </w:p>
    <w:p w:rsidR="003D1C66" w:rsidRPr="00672B50" w:rsidRDefault="003D1C66" w:rsidP="003D1C66">
      <w:pPr>
        <w:ind w:firstLine="709"/>
        <w:jc w:val="both"/>
        <w:rPr>
          <w:color w:val="000000" w:themeColor="text1"/>
        </w:rPr>
      </w:pPr>
      <w:r>
        <w:t>Н</w:t>
      </w:r>
      <w:r w:rsidRPr="00225E85">
        <w:t xml:space="preserve">а детей </w:t>
      </w:r>
      <w:r w:rsidRPr="00842C1B">
        <w:rPr>
          <w:color w:val="000000" w:themeColor="text1"/>
        </w:rPr>
        <w:t>от 3 до 6 лет приходится 30,8 % от общей заболеваемости (141 случай)</w:t>
      </w:r>
      <w:r w:rsidRPr="00225E85">
        <w:t xml:space="preserve">, </w:t>
      </w:r>
      <w:r>
        <w:t xml:space="preserve">2021 г. – 42,0 %, </w:t>
      </w:r>
      <w:r w:rsidRPr="00225E85">
        <w:t xml:space="preserve">2020 – 44,2%, </w:t>
      </w:r>
      <w:r>
        <w:t>2019 – 34,9%, 2018 - 37,9%.</w:t>
      </w:r>
      <w:r w:rsidRPr="00254DF5">
        <w:t xml:space="preserve"> </w:t>
      </w:r>
      <w:r w:rsidRPr="00225E85">
        <w:t>На долю детей, посещающих детские до</w:t>
      </w:r>
      <w:r w:rsidRPr="00225E85">
        <w:softHyphen/>
        <w:t xml:space="preserve">школьные учреждения, приходится </w:t>
      </w:r>
      <w:r w:rsidRPr="00342310">
        <w:rPr>
          <w:color w:val="000000" w:themeColor="text1"/>
        </w:rPr>
        <w:t xml:space="preserve">78,0 % (110 человек) </w:t>
      </w:r>
      <w:r w:rsidRPr="00225E85">
        <w:t xml:space="preserve">от всей </w:t>
      </w:r>
      <w:r w:rsidRPr="00672B50">
        <w:rPr>
          <w:color w:val="000000" w:themeColor="text1"/>
        </w:rPr>
        <w:t>заболеваемости детей энтеро</w:t>
      </w:r>
      <w:r w:rsidRPr="00672B50">
        <w:rPr>
          <w:color w:val="000000" w:themeColor="text1"/>
        </w:rPr>
        <w:softHyphen/>
        <w:t>биозом.</w:t>
      </w:r>
    </w:p>
    <w:p w:rsidR="003D1C66" w:rsidRPr="00E16E46" w:rsidRDefault="003D1C66" w:rsidP="003D1C66">
      <w:pPr>
        <w:ind w:firstLine="709"/>
        <w:jc w:val="both"/>
        <w:rPr>
          <w:color w:val="FF0000"/>
        </w:rPr>
      </w:pPr>
      <w:r w:rsidRPr="00672B50">
        <w:rPr>
          <w:color w:val="000000" w:themeColor="text1"/>
        </w:rPr>
        <w:t xml:space="preserve">Планово-профилактическим обследованием для выявления контагиозных инвазий в 2022 году охвачено 26999 человек, процент поражённости – 1,3 % (356 человек) </w:t>
      </w:r>
      <w:r w:rsidRPr="00EC6C32">
        <w:rPr>
          <w:color w:val="000000" w:themeColor="text1"/>
        </w:rPr>
        <w:t>(2021 г. – 17078, процент пораженности 2,98 %; 2020 г. – 14343, процент пораженности 2,3</w:t>
      </w:r>
      <w:r>
        <w:rPr>
          <w:color w:val="000000" w:themeColor="text1"/>
        </w:rPr>
        <w:t xml:space="preserve"> </w:t>
      </w:r>
      <w:r w:rsidRPr="00EC6C32">
        <w:rPr>
          <w:color w:val="000000" w:themeColor="text1"/>
        </w:rPr>
        <w:t>%).</w:t>
      </w:r>
    </w:p>
    <w:p w:rsidR="003D1C66" w:rsidRPr="00EC6C32" w:rsidRDefault="003D1C66" w:rsidP="003D1C66">
      <w:pPr>
        <w:ind w:firstLine="709"/>
        <w:jc w:val="both"/>
        <w:rPr>
          <w:color w:val="000000" w:themeColor="text1"/>
        </w:rPr>
      </w:pPr>
      <w:r w:rsidRPr="00EC6C32">
        <w:rPr>
          <w:color w:val="000000" w:themeColor="text1"/>
        </w:rPr>
        <w:t xml:space="preserve">При проведении плановых мероприятий по надзору в 2022 году с целью контроля за распространением паразитозов, передающихся контактным путем (энтеробиоз, гименолепидоз, лямблиоз), отобрано 1332 смыва с объектов внешней среды, обнаружена 1 проба яйца остриц </w:t>
      </w:r>
      <w:r>
        <w:rPr>
          <w:color w:val="000000" w:themeColor="text1"/>
        </w:rPr>
        <w:t>и аскарид</w:t>
      </w:r>
      <w:r w:rsidRPr="00EC6C32">
        <w:rPr>
          <w:color w:val="000000" w:themeColor="text1"/>
        </w:rPr>
        <w:t xml:space="preserve"> (2021 г. – отобрано 1292 смыва, из них обнаружена 1 положительная проба (яйца устриц), 2020 г. - отобрано 745 смывов, из них проб с положительным результатом не обнаружено). </w:t>
      </w:r>
    </w:p>
    <w:p w:rsidR="003D1C66" w:rsidRPr="0043326B" w:rsidRDefault="003D1C66" w:rsidP="003D1C66">
      <w:pPr>
        <w:ind w:firstLine="709"/>
        <w:jc w:val="both"/>
        <w:rPr>
          <w:color w:val="FF0000"/>
        </w:rPr>
      </w:pPr>
      <w:r w:rsidRPr="0043326B">
        <w:lastRenderedPageBreak/>
        <w:t>В общей структуре гельм</w:t>
      </w:r>
      <w:r>
        <w:t xml:space="preserve">интозов занимает третье место </w:t>
      </w:r>
      <w:r w:rsidRPr="0043326B">
        <w:t>геогельминтозы (аскаридоз,</w:t>
      </w:r>
      <w:r>
        <w:t xml:space="preserve"> токсокароз), которые составили</w:t>
      </w:r>
      <w:r w:rsidRPr="0043326B">
        <w:t xml:space="preserve"> </w:t>
      </w:r>
      <w:r>
        <w:t xml:space="preserve">2,3 </w:t>
      </w:r>
      <w:r w:rsidRPr="0043326B">
        <w:t>% (</w:t>
      </w:r>
      <w:r>
        <w:t xml:space="preserve">2021 г. – 2,9 %, 2020 г. – 3,7 %). </w:t>
      </w:r>
      <w:r w:rsidRPr="0043326B">
        <w:t xml:space="preserve"> Интенсив</w:t>
      </w:r>
      <w:r>
        <w:t>ный показатель аскаридоза в 2022 году – 10</w:t>
      </w:r>
      <w:r w:rsidRPr="0043326B">
        <w:t xml:space="preserve"> случаев</w:t>
      </w:r>
      <w:r>
        <w:t>, или 6,4</w:t>
      </w:r>
      <w:r w:rsidRPr="0043326B">
        <w:t xml:space="preserve"> на 100 тыс., что </w:t>
      </w:r>
      <w:r>
        <w:t>ниже прошлогоднего показателя (15</w:t>
      </w:r>
      <w:r w:rsidRPr="0043326B">
        <w:t xml:space="preserve"> случаев или </w:t>
      </w:r>
      <w:r>
        <w:t>9,5</w:t>
      </w:r>
      <w:r w:rsidRPr="0043326B">
        <w:t xml:space="preserve"> на  100 тыс.)</w:t>
      </w:r>
      <w:r w:rsidRPr="000B26FE">
        <w:t xml:space="preserve"> </w:t>
      </w:r>
      <w:r>
        <w:t>- на 48,4%. (табл.</w:t>
      </w:r>
      <w:r w:rsidR="00BD7A44">
        <w:t xml:space="preserve"> </w:t>
      </w:r>
      <w:r>
        <w:t>№</w:t>
      </w:r>
      <w:r w:rsidR="00790D15">
        <w:t>70</w:t>
      </w:r>
      <w:r w:rsidR="00BD7A44">
        <w:t>, рис. №</w:t>
      </w:r>
      <w:r w:rsidR="00790D15">
        <w:t>58</w:t>
      </w:r>
      <w:r>
        <w:t>)</w:t>
      </w:r>
      <w:r w:rsidRPr="0043326B">
        <w:t xml:space="preserve">. </w:t>
      </w:r>
      <w:r w:rsidRPr="0043326B">
        <w:rPr>
          <w:color w:val="FF0000"/>
        </w:rPr>
        <w:t xml:space="preserve"> </w:t>
      </w:r>
    </w:p>
    <w:p w:rsidR="003D1C66" w:rsidRPr="0043326B" w:rsidRDefault="003D1C66" w:rsidP="003D1C66">
      <w:pPr>
        <w:ind w:firstLine="709"/>
        <w:jc w:val="both"/>
      </w:pPr>
      <w:r w:rsidRPr="0043326B">
        <w:rPr>
          <w:color w:val="FF0000"/>
        </w:rPr>
        <w:t xml:space="preserve"> </w:t>
      </w:r>
    </w:p>
    <w:p w:rsidR="003D1C66" w:rsidRPr="00043549" w:rsidRDefault="003D1C66" w:rsidP="003D1C66">
      <w:pPr>
        <w:ind w:firstLine="709"/>
        <w:jc w:val="right"/>
      </w:pPr>
      <w:r w:rsidRPr="00043549">
        <w:t>Таблица</w:t>
      </w:r>
      <w:r>
        <w:t xml:space="preserve"> №</w:t>
      </w:r>
      <w:r w:rsidR="00790D15">
        <w:t>70</w:t>
      </w:r>
    </w:p>
    <w:p w:rsidR="003D1C66" w:rsidRPr="0043326B" w:rsidRDefault="003D1C66" w:rsidP="003D1C66">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аскаридозом по отдельным районам области</w:t>
      </w:r>
      <w:r>
        <w:rPr>
          <w:rFonts w:eastAsia="Calibri"/>
          <w:b/>
          <w:sz w:val="22"/>
          <w:szCs w:val="22"/>
        </w:rPr>
        <w:t xml:space="preserve"> в 2017-2022</w:t>
      </w:r>
      <w:r w:rsidRPr="0043326B">
        <w:rPr>
          <w:rFonts w:eastAsia="Calibri"/>
          <w:b/>
          <w:sz w:val="22"/>
          <w:szCs w:val="22"/>
        </w:rPr>
        <w:t xml:space="preserve"> гг. (на 100 тыс. населения)</w:t>
      </w:r>
    </w:p>
    <w:p w:rsidR="003D1C66" w:rsidRPr="00043549" w:rsidRDefault="003D1C66" w:rsidP="003D1C66">
      <w:pPr>
        <w:ind w:firstLine="709"/>
        <w:jc w:val="both"/>
        <w:rPr>
          <w:rFonts w:eastAsia="Calibri"/>
          <w:color w:val="FF0000"/>
        </w:rPr>
      </w:pPr>
    </w:p>
    <w:tbl>
      <w:tblPr>
        <w:tblW w:w="4887"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53"/>
        <w:gridCol w:w="719"/>
        <w:gridCol w:w="842"/>
        <w:gridCol w:w="992"/>
        <w:gridCol w:w="1134"/>
        <w:gridCol w:w="1134"/>
        <w:gridCol w:w="1276"/>
        <w:gridCol w:w="1306"/>
      </w:tblGrid>
      <w:tr w:rsidR="003D1C66" w:rsidRPr="006316E7" w:rsidTr="00BD7A44">
        <w:trPr>
          <w:trHeight w:val="281"/>
        </w:trPr>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Территории</w:t>
            </w:r>
          </w:p>
        </w:tc>
        <w:tc>
          <w:tcPr>
            <w:tcW w:w="384" w:type="pct"/>
            <w:tcBorders>
              <w:top w:val="single" w:sz="4" w:space="0" w:color="auto"/>
              <w:left w:val="single" w:sz="4" w:space="0" w:color="auto"/>
              <w:bottom w:val="single" w:sz="4" w:space="0" w:color="auto"/>
              <w:right w:val="single" w:sz="4" w:space="0" w:color="auto"/>
            </w:tcBorders>
            <w:vAlign w:val="center"/>
            <w:hideMark/>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СМП</w:t>
            </w:r>
          </w:p>
        </w:tc>
        <w:tc>
          <w:tcPr>
            <w:tcW w:w="450"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2017</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2018</w:t>
            </w:r>
          </w:p>
        </w:tc>
        <w:tc>
          <w:tcPr>
            <w:tcW w:w="606"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2019</w:t>
            </w:r>
          </w:p>
        </w:tc>
        <w:tc>
          <w:tcPr>
            <w:tcW w:w="606"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2020</w:t>
            </w:r>
          </w:p>
        </w:tc>
        <w:tc>
          <w:tcPr>
            <w:tcW w:w="682"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2021</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2022</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bCs/>
                <w:sz w:val="22"/>
                <w:szCs w:val="22"/>
                <w:lang w:eastAsia="zh-CN"/>
              </w:rPr>
            </w:pPr>
            <w:r w:rsidRPr="0043326B">
              <w:rPr>
                <w:bCs/>
                <w:sz w:val="22"/>
                <w:szCs w:val="22"/>
                <w:lang w:eastAsia="zh-CN"/>
              </w:rPr>
              <w:t>Еврейская автономная область</w:t>
            </w:r>
          </w:p>
        </w:tc>
        <w:tc>
          <w:tcPr>
            <w:tcW w:w="384"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12,4</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19,9</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12,8</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11,1</w:t>
            </w:r>
          </w:p>
        </w:tc>
        <w:tc>
          <w:tcPr>
            <w:tcW w:w="606"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8,7</w:t>
            </w:r>
          </w:p>
        </w:tc>
        <w:tc>
          <w:tcPr>
            <w:tcW w:w="682"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9,5</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6,4</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г. Биробиджан</w:t>
            </w:r>
          </w:p>
        </w:tc>
        <w:tc>
          <w:tcPr>
            <w:tcW w:w="384"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7,4</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8,0</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12,5</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6,8</w:t>
            </w:r>
          </w:p>
        </w:tc>
        <w:tc>
          <w:tcPr>
            <w:tcW w:w="606"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5,5</w:t>
            </w:r>
          </w:p>
        </w:tc>
        <w:tc>
          <w:tcPr>
            <w:tcW w:w="682"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4,2</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5,7</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Биробиджанский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AF2363" w:rsidRDefault="003D1C66" w:rsidP="003D1C66">
            <w:pPr>
              <w:jc w:val="center"/>
              <w:rPr>
                <w:rFonts w:eastAsia="Calibri"/>
                <w:color w:val="000000" w:themeColor="text1"/>
                <w:sz w:val="22"/>
                <w:szCs w:val="22"/>
              </w:rPr>
            </w:pPr>
            <w:r w:rsidRPr="00AF2363">
              <w:rPr>
                <w:rFonts w:eastAsia="Calibri"/>
                <w:color w:val="000000" w:themeColor="text1"/>
                <w:sz w:val="22"/>
                <w:szCs w:val="22"/>
              </w:rPr>
              <w:t>78,0</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94,9</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61,5</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89,1</w:t>
            </w:r>
          </w:p>
        </w:tc>
        <w:tc>
          <w:tcPr>
            <w:tcW w:w="606"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89,8</w:t>
            </w:r>
          </w:p>
        </w:tc>
        <w:tc>
          <w:tcPr>
            <w:tcW w:w="682"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54,7</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18,3</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Облученский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3,1</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3,8</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3,8</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8,1</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12,2</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Смидовичский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0,8</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3,9</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0</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Ленинский район</w:t>
            </w:r>
          </w:p>
        </w:tc>
        <w:tc>
          <w:tcPr>
            <w:tcW w:w="384"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Pr>
                <w:rFonts w:eastAsia="Calibri"/>
                <w:sz w:val="22"/>
                <w:szCs w:val="22"/>
              </w:rPr>
              <w:t>16,5</w:t>
            </w:r>
          </w:p>
        </w:tc>
        <w:tc>
          <w:tcPr>
            <w:tcW w:w="45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48,8</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16,6</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16,9</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5,7</w:t>
            </w:r>
          </w:p>
        </w:tc>
      </w:tr>
      <w:tr w:rsidR="003D1C66" w:rsidRPr="006316E7" w:rsidTr="00BD7A44">
        <w:tc>
          <w:tcPr>
            <w:tcW w:w="1043" w:type="pct"/>
            <w:tcBorders>
              <w:top w:val="single" w:sz="4" w:space="0" w:color="auto"/>
              <w:left w:val="single" w:sz="4" w:space="0" w:color="auto"/>
              <w:bottom w:val="single" w:sz="4" w:space="0" w:color="auto"/>
              <w:right w:val="single" w:sz="4" w:space="0" w:color="auto"/>
            </w:tcBorders>
            <w:hideMark/>
          </w:tcPr>
          <w:p w:rsidR="003D1C66" w:rsidRPr="0043326B" w:rsidRDefault="003D1C66" w:rsidP="00BD7A44">
            <w:pPr>
              <w:jc w:val="center"/>
              <w:rPr>
                <w:rFonts w:eastAsia="Calibri"/>
                <w:sz w:val="22"/>
                <w:szCs w:val="22"/>
              </w:rPr>
            </w:pPr>
            <w:r w:rsidRPr="0043326B">
              <w:rPr>
                <w:rFonts w:eastAsia="Calibri"/>
                <w:sz w:val="22"/>
                <w:szCs w:val="22"/>
              </w:rPr>
              <w:t>Октябрьский район</w:t>
            </w:r>
          </w:p>
        </w:tc>
        <w:tc>
          <w:tcPr>
            <w:tcW w:w="38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20,4</w:t>
            </w:r>
          </w:p>
        </w:tc>
        <w:tc>
          <w:tcPr>
            <w:tcW w:w="450"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49,7</w:t>
            </w:r>
          </w:p>
        </w:tc>
        <w:tc>
          <w:tcPr>
            <w:tcW w:w="530" w:type="pct"/>
            <w:tcBorders>
              <w:top w:val="single" w:sz="4" w:space="0" w:color="auto"/>
              <w:left w:val="single" w:sz="4" w:space="0" w:color="auto"/>
              <w:bottom w:val="single" w:sz="4" w:space="0" w:color="auto"/>
              <w:right w:val="single" w:sz="4" w:space="0" w:color="auto"/>
            </w:tcBorders>
          </w:tcPr>
          <w:p w:rsidR="003D1C66" w:rsidRPr="0043326B" w:rsidRDefault="003D1C66" w:rsidP="003D1C66">
            <w:pPr>
              <w:jc w:val="center"/>
              <w:rPr>
                <w:rFonts w:eastAsia="Calibri"/>
                <w:sz w:val="22"/>
                <w:szCs w:val="22"/>
              </w:rPr>
            </w:pPr>
            <w:r w:rsidRPr="0043326B">
              <w:rPr>
                <w:rFonts w:eastAsia="Calibri"/>
                <w:sz w:val="22"/>
                <w:szCs w:val="22"/>
              </w:rPr>
              <w:t>10,0</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0</w:t>
            </w:r>
          </w:p>
        </w:tc>
        <w:tc>
          <w:tcPr>
            <w:tcW w:w="606"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Pr>
                <w:rFonts w:eastAsia="Calibri"/>
                <w:color w:val="000000" w:themeColor="text1"/>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3D1C66" w:rsidRPr="00FF7088" w:rsidRDefault="003D1C66" w:rsidP="003D1C66">
            <w:pPr>
              <w:jc w:val="center"/>
              <w:rPr>
                <w:rFonts w:eastAsia="Calibri"/>
                <w:color w:val="000000" w:themeColor="text1"/>
                <w:sz w:val="22"/>
                <w:szCs w:val="22"/>
              </w:rPr>
            </w:pPr>
            <w:r w:rsidRPr="00FF7088">
              <w:rPr>
                <w:rFonts w:eastAsia="Calibri"/>
                <w:color w:val="000000" w:themeColor="text1"/>
                <w:sz w:val="22"/>
                <w:szCs w:val="22"/>
              </w:rPr>
              <w:t>42,4</w:t>
            </w:r>
          </w:p>
        </w:tc>
        <w:tc>
          <w:tcPr>
            <w:tcW w:w="698"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bl>
    <w:p w:rsidR="003D1C66" w:rsidRDefault="003D1C66" w:rsidP="003D1C66">
      <w:pPr>
        <w:jc w:val="both"/>
        <w:rPr>
          <w:noProof/>
          <w:color w:val="FF0000"/>
        </w:rPr>
      </w:pPr>
    </w:p>
    <w:p w:rsidR="00BD7A44" w:rsidRPr="00043549" w:rsidRDefault="00BD7A44" w:rsidP="003D1C66">
      <w:pPr>
        <w:jc w:val="both"/>
        <w:rPr>
          <w:noProof/>
          <w:color w:val="FF0000"/>
        </w:rPr>
      </w:pPr>
    </w:p>
    <w:p w:rsidR="003D1C66" w:rsidRPr="00B17C30" w:rsidRDefault="003D1C66" w:rsidP="00BD7A44">
      <w:pPr>
        <w:jc w:val="both"/>
      </w:pPr>
      <w:r>
        <w:rPr>
          <w:noProof/>
        </w:rPr>
        <w:drawing>
          <wp:inline distT="0" distB="0" distL="0" distR="0" wp14:anchorId="1CAF7D8B" wp14:editId="137008E1">
            <wp:extent cx="5820354" cy="2361537"/>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71">
                      <a:extLst>
                        <a:ext uri="{BEBA8EAE-BF5A-486C-A8C5-ECC9F3942E4B}">
                          <a14:imgProps xmlns:a14="http://schemas.microsoft.com/office/drawing/2010/main">
                            <a14:imgLayer r:embed="rId7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833890" cy="2367029"/>
                    </a:xfrm>
                    <a:prstGeom prst="rect">
                      <a:avLst/>
                    </a:prstGeom>
                  </pic:spPr>
                </pic:pic>
              </a:graphicData>
            </a:graphic>
          </wp:inline>
        </w:drawing>
      </w:r>
    </w:p>
    <w:p w:rsidR="003D1C66" w:rsidRDefault="003D1C66" w:rsidP="003D1C66">
      <w:pPr>
        <w:ind w:firstLine="709"/>
        <w:jc w:val="center"/>
        <w:rPr>
          <w:b/>
          <w:sz w:val="22"/>
          <w:szCs w:val="22"/>
        </w:rPr>
      </w:pPr>
    </w:p>
    <w:p w:rsidR="003D1C66" w:rsidRDefault="003D1C66" w:rsidP="003D1C66">
      <w:pPr>
        <w:ind w:firstLine="709"/>
        <w:jc w:val="center"/>
        <w:rPr>
          <w:rFonts w:eastAsia="Calibri"/>
          <w:sz w:val="22"/>
          <w:szCs w:val="22"/>
        </w:rPr>
      </w:pPr>
      <w:r w:rsidRPr="0043326B">
        <w:rPr>
          <w:b/>
          <w:sz w:val="22"/>
          <w:szCs w:val="22"/>
        </w:rPr>
        <w:t>Рис.</w:t>
      </w:r>
      <w:r w:rsidR="00BD7A44">
        <w:rPr>
          <w:b/>
          <w:sz w:val="22"/>
          <w:szCs w:val="22"/>
        </w:rPr>
        <w:t xml:space="preserve"> </w:t>
      </w:r>
      <w:r>
        <w:rPr>
          <w:b/>
          <w:sz w:val="22"/>
          <w:szCs w:val="22"/>
        </w:rPr>
        <w:t>№</w:t>
      </w:r>
      <w:r w:rsidR="00790D15">
        <w:rPr>
          <w:b/>
          <w:sz w:val="22"/>
          <w:szCs w:val="22"/>
        </w:rPr>
        <w:t xml:space="preserve">58 </w:t>
      </w:r>
      <w:r w:rsidRPr="00F4527A">
        <w:rPr>
          <w:sz w:val="22"/>
          <w:szCs w:val="22"/>
        </w:rPr>
        <w:t xml:space="preserve">Заболеваемость </w:t>
      </w:r>
      <w:r w:rsidRPr="00F4527A">
        <w:rPr>
          <w:rFonts w:eastAsia="Calibri"/>
          <w:sz w:val="22"/>
          <w:szCs w:val="22"/>
        </w:rPr>
        <w:t xml:space="preserve">аскаридозом по </w:t>
      </w:r>
      <w:r>
        <w:rPr>
          <w:rFonts w:eastAsia="Calibri"/>
          <w:sz w:val="22"/>
          <w:szCs w:val="22"/>
        </w:rPr>
        <w:t>отдельным районам области в 2022</w:t>
      </w:r>
      <w:r w:rsidRPr="00F4527A">
        <w:rPr>
          <w:rFonts w:eastAsia="Calibri"/>
          <w:sz w:val="22"/>
          <w:szCs w:val="22"/>
        </w:rPr>
        <w:t xml:space="preserve"> г. (на 100 тыс. населения)</w:t>
      </w:r>
    </w:p>
    <w:p w:rsidR="00790D15" w:rsidRPr="0043326B" w:rsidRDefault="00790D15" w:rsidP="003D1C66">
      <w:pPr>
        <w:ind w:firstLine="709"/>
        <w:jc w:val="center"/>
        <w:rPr>
          <w:rFonts w:eastAsia="Calibri"/>
          <w:b/>
          <w:color w:val="FF0000"/>
          <w:sz w:val="22"/>
          <w:szCs w:val="22"/>
        </w:rPr>
      </w:pPr>
    </w:p>
    <w:p w:rsidR="003D1C66" w:rsidRPr="00043549" w:rsidRDefault="003D1C66" w:rsidP="003D1C66">
      <w:pPr>
        <w:ind w:firstLine="709"/>
        <w:jc w:val="both"/>
      </w:pPr>
      <w:r w:rsidRPr="00043549">
        <w:t>В с</w:t>
      </w:r>
      <w:r>
        <w:t>труктуре заболевших аскаридозом</w:t>
      </w:r>
      <w:r w:rsidRPr="00043549">
        <w:t xml:space="preserve"> </w:t>
      </w:r>
      <w:r>
        <w:t>преобладали дети до 14 лет – 9</w:t>
      </w:r>
      <w:r w:rsidRPr="00043549">
        <w:t xml:space="preserve"> человек (</w:t>
      </w:r>
      <w:r>
        <w:t xml:space="preserve">90,0 </w:t>
      </w:r>
      <w:r w:rsidRPr="00043549">
        <w:t>%),</w:t>
      </w:r>
      <w:r>
        <w:t xml:space="preserve"> </w:t>
      </w:r>
      <w:r w:rsidRPr="004614CB">
        <w:rPr>
          <w:color w:val="000000" w:themeColor="text1"/>
        </w:rPr>
        <w:t>показатель заболеваемости 29,45 на 100 тыс. населения</w:t>
      </w:r>
      <w:r w:rsidRPr="009120B5">
        <w:rPr>
          <w:color w:val="FF0000"/>
        </w:rPr>
        <w:t xml:space="preserve"> </w:t>
      </w:r>
      <w:r w:rsidRPr="00043549">
        <w:t>(</w:t>
      </w:r>
      <w:r>
        <w:t>2021 г. – 13 случаев или 41,84</w:t>
      </w:r>
      <w:r w:rsidRPr="009120B5">
        <w:t xml:space="preserve"> </w:t>
      </w:r>
      <w:r w:rsidRPr="00043549">
        <w:t>на 100 тыс. нас</w:t>
      </w:r>
      <w:r>
        <w:t>еления, 2020 г. – 12 случаев или 37,9</w:t>
      </w:r>
      <w:r w:rsidRPr="009120B5">
        <w:t xml:space="preserve"> </w:t>
      </w:r>
      <w:r w:rsidRPr="00043549">
        <w:t>на 100 тыс. нас</w:t>
      </w:r>
      <w:r>
        <w:t xml:space="preserve">еления). </w:t>
      </w:r>
    </w:p>
    <w:p w:rsidR="003D1C66" w:rsidRPr="00043549" w:rsidRDefault="003D1C66" w:rsidP="003D1C66">
      <w:pPr>
        <w:ind w:firstLine="709"/>
        <w:jc w:val="both"/>
      </w:pPr>
      <w:r w:rsidRPr="00043549">
        <w:t>Среди зарегистрир</w:t>
      </w:r>
      <w:r>
        <w:t>ованных больных аскаридозом 30,0% или 3 случая</w:t>
      </w:r>
      <w:r w:rsidRPr="00043549">
        <w:t xml:space="preserve"> приходится на жителей сельских поселений (</w:t>
      </w:r>
      <w:r>
        <w:t>2021 г. – 80,0%, 2020 г. – 71,4 %).</w:t>
      </w:r>
    </w:p>
    <w:p w:rsidR="003D1C66" w:rsidRPr="00043549" w:rsidRDefault="003D1C66" w:rsidP="003D1C66">
      <w:pPr>
        <w:ind w:firstLine="709"/>
        <w:jc w:val="both"/>
        <w:rPr>
          <w:color w:val="FF0000"/>
        </w:rPr>
      </w:pPr>
      <w:r w:rsidRPr="00043549">
        <w:t>Наиболее высокие показатели заболеваемости, превышающие средне областные (</w:t>
      </w:r>
      <w:r>
        <w:rPr>
          <w:rFonts w:eastAsia="Calibri"/>
        </w:rPr>
        <w:t>6,4</w:t>
      </w:r>
      <w:r w:rsidRPr="00043549">
        <w:t>), зарегистрированы среди населе</w:t>
      </w:r>
      <w:r>
        <w:t>ния Биробиджанского района (2 случая или 18,3</w:t>
      </w:r>
      <w:r w:rsidRPr="00043549">
        <w:t xml:space="preserve"> на 100 тыс. нас</w:t>
      </w:r>
      <w:r>
        <w:t>еления</w:t>
      </w:r>
      <w:r w:rsidRPr="00043549">
        <w:t>)</w:t>
      </w:r>
      <w:r>
        <w:t xml:space="preserve"> и Облученского района (3 случая или 12,2 на 100 тыс.</w:t>
      </w:r>
      <w:r w:rsidR="00790D15">
        <w:t xml:space="preserve"> </w:t>
      </w:r>
      <w:r>
        <w:t>населения)</w:t>
      </w:r>
      <w:r w:rsidRPr="00043549">
        <w:t>.</w:t>
      </w:r>
      <w:r w:rsidRPr="00043549">
        <w:rPr>
          <w:color w:val="FF0000"/>
        </w:rPr>
        <w:t xml:space="preserve"> </w:t>
      </w:r>
      <w:r w:rsidRPr="00043549">
        <w:t xml:space="preserve">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w:t>
      </w:r>
      <w:r w:rsidRPr="00043549">
        <w:lastRenderedPageBreak/>
        <w:t>овощей, фруктов, выращенных на собственных участках, загрязненных яйцами гельминтов (в качестве удобрений используют фекалии к</w:t>
      </w:r>
      <w:r>
        <w:t>ак крупного рогатого скота, так</w:t>
      </w:r>
      <w:r w:rsidRPr="00043549">
        <w:t xml:space="preserve"> </w:t>
      </w:r>
      <w:r>
        <w:t>и</w:t>
      </w:r>
      <w:r w:rsidRPr="00043549">
        <w:t xml:space="preserve"> человека).</w:t>
      </w:r>
    </w:p>
    <w:p w:rsidR="003D1C66" w:rsidRPr="00043549" w:rsidRDefault="003D1C66" w:rsidP="003D1C66">
      <w:pPr>
        <w:ind w:firstLine="709"/>
        <w:jc w:val="both"/>
      </w:pPr>
      <w:r>
        <w:t xml:space="preserve">Второе </w:t>
      </w:r>
      <w:r w:rsidRPr="00043549">
        <w:t xml:space="preserve">место среди гельминтозов занимает группа </w:t>
      </w:r>
      <w:r w:rsidRPr="00E12D70">
        <w:t>биогельминтозов и составила</w:t>
      </w:r>
      <w:r>
        <w:t xml:space="preserve"> в 2022 году 18 случаев или</w:t>
      </w:r>
      <w:r w:rsidRPr="00043549">
        <w:t xml:space="preserve"> </w:t>
      </w:r>
      <w:r>
        <w:t xml:space="preserve">3,7 </w:t>
      </w:r>
      <w:r w:rsidRPr="00043549">
        <w:t>% (</w:t>
      </w:r>
      <w:r>
        <w:t>2021 г. – 4,4 %, 2020 г. – 4,7 %).</w:t>
      </w:r>
      <w:r w:rsidRPr="00043549">
        <w:t xml:space="preserve"> </w:t>
      </w:r>
    </w:p>
    <w:p w:rsidR="003D1C66" w:rsidRPr="00043549" w:rsidRDefault="003D1C66" w:rsidP="003D1C66">
      <w:pPr>
        <w:ind w:firstLine="709"/>
        <w:jc w:val="both"/>
      </w:pPr>
      <w:r w:rsidRPr="00043549">
        <w:t>В 202</w:t>
      </w:r>
      <w:r>
        <w:t>2</w:t>
      </w:r>
      <w:r w:rsidRPr="00043549">
        <w:t xml:space="preserve"> го</w:t>
      </w:r>
      <w:r>
        <w:t>ду в области зарегистрировано 18 случаев</w:t>
      </w:r>
      <w:r w:rsidRPr="00043549">
        <w:t xml:space="preserve"> биогельминтозов</w:t>
      </w:r>
      <w:r>
        <w:t>, или 11,5</w:t>
      </w:r>
      <w:r w:rsidRPr="00043549">
        <w:t xml:space="preserve"> на 100 тыс. нас</w:t>
      </w:r>
      <w:r>
        <w:t>еления</w:t>
      </w:r>
      <w:r w:rsidRPr="00043549">
        <w:t xml:space="preserve"> (</w:t>
      </w:r>
      <w:r>
        <w:t>2021 г. – 26 или 16,4, 2020 г. – 19 или 11,9).</w:t>
      </w:r>
    </w:p>
    <w:p w:rsidR="003D1C66" w:rsidRPr="00043549" w:rsidRDefault="003D1C66" w:rsidP="003D1C66">
      <w:pPr>
        <w:ind w:firstLine="709"/>
        <w:jc w:val="both"/>
      </w:pPr>
      <w:r w:rsidRPr="00043549">
        <w:t xml:space="preserve">В </w:t>
      </w:r>
      <w:r>
        <w:t>структуре биогельминтозов в 2022</w:t>
      </w:r>
      <w:r w:rsidRPr="00043549">
        <w:t xml:space="preserve"> году на долю</w:t>
      </w:r>
      <w:r>
        <w:t xml:space="preserve"> дифиллоботриоза приходится 22,2 %, клонорхоза – 72,2 %. После трехлетнего перерыва зарегистрирован 1 случай нанофиетоза</w:t>
      </w:r>
      <w:r w:rsidRPr="00043549">
        <w:t xml:space="preserve"> </w:t>
      </w:r>
      <w:r>
        <w:t xml:space="preserve">в г. Биробиджан </w:t>
      </w:r>
      <w:r w:rsidRPr="00043549">
        <w:t>(2018 г.- нанофиетоз -1 случай, метагонимоз – 1 случай).</w:t>
      </w:r>
    </w:p>
    <w:p w:rsidR="003D1C66" w:rsidRPr="00043549" w:rsidRDefault="003D1C66" w:rsidP="003D1C66">
      <w:pPr>
        <w:ind w:firstLine="709"/>
        <w:jc w:val="both"/>
      </w:pPr>
      <w:r w:rsidRPr="00043549">
        <w:t>Показатель заболе</w:t>
      </w:r>
      <w:r>
        <w:t>ваемости дифиллоботриозом в 2022 году составил 2,6 на 100 тыс. нас. (4 случая</w:t>
      </w:r>
      <w:r w:rsidRPr="00043549">
        <w:t>) про</w:t>
      </w:r>
      <w:r>
        <w:t>тив 6,9 на 100 тыс. нас. (11 случаев</w:t>
      </w:r>
      <w:r w:rsidRPr="00043549">
        <w:t>) в 2</w:t>
      </w:r>
      <w:r>
        <w:t>021</w:t>
      </w:r>
      <w:r w:rsidRPr="00043549">
        <w:t xml:space="preserve"> году, </w:t>
      </w:r>
      <w:r>
        <w:t xml:space="preserve">снижение в 2,6 раза. </w:t>
      </w:r>
      <w:r w:rsidRPr="00043549">
        <w:t>Случаи заболеваний сре</w:t>
      </w:r>
      <w:r w:rsidRPr="00043549">
        <w:softHyphen/>
        <w:t>ди детей</w:t>
      </w:r>
      <w:r>
        <w:t xml:space="preserve"> в 2022 году не зарегистрированы (в 2021 г. до 14 лет - 3 случая или 9,7</w:t>
      </w:r>
      <w:r w:rsidRPr="00A81435">
        <w:t xml:space="preserve"> </w:t>
      </w:r>
      <w:r>
        <w:t>на 100 тыс.) (табл.</w:t>
      </w:r>
      <w:r w:rsidR="00BD7A44">
        <w:t xml:space="preserve"> №</w:t>
      </w:r>
      <w:r w:rsidR="00790D15">
        <w:t>71</w:t>
      </w:r>
      <w:r>
        <w:t>)</w:t>
      </w:r>
      <w:r w:rsidRPr="00043549">
        <w:t>.</w:t>
      </w:r>
    </w:p>
    <w:p w:rsidR="003D1C66" w:rsidRPr="00043549" w:rsidRDefault="003D1C66" w:rsidP="003D1C66">
      <w:pPr>
        <w:ind w:firstLine="709"/>
        <w:jc w:val="right"/>
      </w:pPr>
      <w:r w:rsidRPr="00043549">
        <w:t>Таблица</w:t>
      </w:r>
      <w:r>
        <w:t xml:space="preserve"> №</w:t>
      </w:r>
      <w:r w:rsidR="00790D15">
        <w:t>71</w:t>
      </w:r>
    </w:p>
    <w:p w:rsidR="003D1C66" w:rsidRPr="0043326B" w:rsidRDefault="003D1C66" w:rsidP="003D1C66">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дифиллоботриозом по отдельным районам области</w:t>
      </w:r>
      <w:r>
        <w:rPr>
          <w:rFonts w:eastAsia="Calibri"/>
          <w:b/>
          <w:sz w:val="22"/>
          <w:szCs w:val="22"/>
        </w:rPr>
        <w:t xml:space="preserve"> в 2018 – 2022</w:t>
      </w:r>
      <w:r w:rsidRPr="0043326B">
        <w:rPr>
          <w:rFonts w:eastAsia="Calibri"/>
          <w:b/>
          <w:sz w:val="22"/>
          <w:szCs w:val="22"/>
        </w:rPr>
        <w:t xml:space="preserve"> гг. (на 100 тыс. населения)</w:t>
      </w:r>
    </w:p>
    <w:p w:rsidR="003D1C66" w:rsidRPr="00043549" w:rsidRDefault="003D1C66" w:rsidP="003D1C66">
      <w:pPr>
        <w:ind w:firstLine="709"/>
        <w:jc w:val="both"/>
        <w:rPr>
          <w:rFonts w:eastAsia="Calibri"/>
          <w:color w:val="FF0000"/>
        </w:rPr>
      </w:pPr>
    </w:p>
    <w:tbl>
      <w:tblPr>
        <w:tblW w:w="4944"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61"/>
        <w:gridCol w:w="1278"/>
        <w:gridCol w:w="1274"/>
        <w:gridCol w:w="1422"/>
        <w:gridCol w:w="1274"/>
        <w:gridCol w:w="1556"/>
      </w:tblGrid>
      <w:tr w:rsidR="003D1C66" w:rsidRPr="006316E7" w:rsidTr="00BD7A44">
        <w:trPr>
          <w:trHeight w:val="281"/>
        </w:trPr>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Территории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2018</w:t>
            </w:r>
          </w:p>
        </w:tc>
        <w:tc>
          <w:tcPr>
            <w:tcW w:w="673" w:type="pct"/>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sidRPr="0043326B">
              <w:rPr>
                <w:rFonts w:eastAsia="Calibri"/>
                <w:sz w:val="22"/>
                <w:szCs w:val="22"/>
              </w:rPr>
              <w:t>2019</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2020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2021</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2022</w:t>
            </w:r>
          </w:p>
        </w:tc>
      </w:tr>
      <w:tr w:rsidR="003D1C66" w:rsidRPr="006316E7" w:rsidTr="00BD7A44">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г. Биробиджан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5,4</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1,4</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8,3</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r w:rsidR="003D1C66" w:rsidRPr="006316E7" w:rsidTr="00BD7A44">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Биробиджанский район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r w:rsidR="003D1C66" w:rsidRPr="006316E7" w:rsidTr="00BD7A44">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Облученский район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4,0</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r w:rsidR="003D1C66" w:rsidRPr="006316E7" w:rsidTr="00BD7A44">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Смидовичский район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4,2</w:t>
            </w:r>
          </w:p>
        </w:tc>
      </w:tr>
      <w:tr w:rsidR="003D1C66" w:rsidRPr="006316E7" w:rsidTr="00BD7A44">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Ленинский район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0</w:t>
            </w:r>
          </w:p>
        </w:tc>
      </w:tr>
      <w:tr w:rsidR="003D1C66" w:rsidRPr="006316E7" w:rsidTr="00BD7A44">
        <w:trPr>
          <w:trHeight w:val="201"/>
        </w:trPr>
        <w:tc>
          <w:tcPr>
            <w:tcW w:w="1406"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Октябрьский район</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100,6</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20,6</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83,7</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42,4</w:t>
            </w:r>
          </w:p>
        </w:tc>
        <w:tc>
          <w:tcPr>
            <w:tcW w:w="822" w:type="pct"/>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32,0</w:t>
            </w:r>
          </w:p>
        </w:tc>
      </w:tr>
      <w:tr w:rsidR="003D1C66" w:rsidRPr="006316E7" w:rsidTr="00BD7A44">
        <w:trPr>
          <w:trHeight w:val="226"/>
        </w:trPr>
        <w:tc>
          <w:tcPr>
            <w:tcW w:w="1406" w:type="pct"/>
            <w:tcBorders>
              <w:top w:val="single" w:sz="4" w:space="0" w:color="auto"/>
              <w:left w:val="single" w:sz="4" w:space="0" w:color="auto"/>
              <w:bottom w:val="single" w:sz="4" w:space="0" w:color="auto"/>
              <w:right w:val="single" w:sz="4" w:space="0" w:color="auto"/>
            </w:tcBorders>
            <w:hideMark/>
          </w:tcPr>
          <w:p w:rsidR="003D1C66" w:rsidRPr="00DB486B" w:rsidRDefault="003D1C66" w:rsidP="003D1C66">
            <w:pPr>
              <w:jc w:val="center"/>
              <w:rPr>
                <w:rFonts w:eastAsia="Calibri"/>
                <w:sz w:val="22"/>
                <w:szCs w:val="22"/>
              </w:rPr>
            </w:pPr>
            <w:r w:rsidRPr="00DB486B">
              <w:rPr>
                <w:rFonts w:eastAsia="Calibri"/>
                <w:sz w:val="22"/>
                <w:szCs w:val="22"/>
              </w:rPr>
              <w:t>ЕАО</w:t>
            </w:r>
          </w:p>
        </w:tc>
        <w:tc>
          <w:tcPr>
            <w:tcW w:w="675" w:type="pct"/>
            <w:tcBorders>
              <w:top w:val="single" w:sz="4" w:space="0" w:color="auto"/>
              <w:left w:val="single" w:sz="4" w:space="0" w:color="auto"/>
              <w:bottom w:val="single" w:sz="4" w:space="0" w:color="auto"/>
              <w:right w:val="single" w:sz="4" w:space="0" w:color="auto"/>
            </w:tcBorders>
            <w:vAlign w:val="center"/>
          </w:tcPr>
          <w:p w:rsidR="003D1C66" w:rsidRPr="00DB486B" w:rsidRDefault="003D1C66" w:rsidP="003D1C66">
            <w:pPr>
              <w:jc w:val="center"/>
              <w:rPr>
                <w:rFonts w:eastAsia="Calibri"/>
                <w:sz w:val="22"/>
                <w:szCs w:val="22"/>
              </w:rPr>
            </w:pPr>
            <w:r w:rsidRPr="00DB486B">
              <w:rPr>
                <w:rFonts w:eastAsia="Calibri"/>
                <w:sz w:val="22"/>
                <w:szCs w:val="22"/>
              </w:rPr>
              <w:t>9,13</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DB486B" w:rsidRDefault="003D1C66" w:rsidP="003D1C66">
            <w:pPr>
              <w:jc w:val="center"/>
              <w:rPr>
                <w:rFonts w:eastAsia="Calibri"/>
                <w:sz w:val="22"/>
                <w:szCs w:val="22"/>
              </w:rPr>
            </w:pPr>
            <w:r w:rsidRPr="00DB486B">
              <w:rPr>
                <w:rFonts w:eastAsia="Calibri"/>
                <w:sz w:val="22"/>
                <w:szCs w:val="22"/>
              </w:rPr>
              <w:t>1,85</w:t>
            </w:r>
          </w:p>
        </w:tc>
        <w:tc>
          <w:tcPr>
            <w:tcW w:w="751" w:type="pct"/>
            <w:tcBorders>
              <w:top w:val="single" w:sz="4" w:space="0" w:color="auto"/>
              <w:left w:val="single" w:sz="4" w:space="0" w:color="auto"/>
              <w:bottom w:val="single" w:sz="4" w:space="0" w:color="auto"/>
              <w:right w:val="single" w:sz="4" w:space="0" w:color="auto"/>
            </w:tcBorders>
            <w:vAlign w:val="center"/>
          </w:tcPr>
          <w:p w:rsidR="003D1C66" w:rsidRPr="00DB486B" w:rsidRDefault="003D1C66" w:rsidP="003D1C66">
            <w:pPr>
              <w:jc w:val="center"/>
              <w:rPr>
                <w:rFonts w:eastAsia="Calibri"/>
                <w:sz w:val="22"/>
                <w:szCs w:val="22"/>
              </w:rPr>
            </w:pPr>
            <w:r w:rsidRPr="00DB486B">
              <w:rPr>
                <w:rFonts w:eastAsia="Calibri"/>
                <w:sz w:val="22"/>
                <w:szCs w:val="22"/>
              </w:rPr>
              <w:t>5,0</w:t>
            </w:r>
          </w:p>
        </w:tc>
        <w:tc>
          <w:tcPr>
            <w:tcW w:w="673" w:type="pct"/>
            <w:tcBorders>
              <w:top w:val="single" w:sz="4" w:space="0" w:color="auto"/>
              <w:left w:val="single" w:sz="4" w:space="0" w:color="auto"/>
              <w:bottom w:val="single" w:sz="4" w:space="0" w:color="auto"/>
              <w:right w:val="single" w:sz="4" w:space="0" w:color="auto"/>
            </w:tcBorders>
            <w:vAlign w:val="center"/>
          </w:tcPr>
          <w:p w:rsidR="003D1C66" w:rsidRPr="00DB486B" w:rsidRDefault="003D1C66" w:rsidP="003D1C66">
            <w:pPr>
              <w:jc w:val="center"/>
              <w:rPr>
                <w:rFonts w:eastAsia="Calibri"/>
                <w:sz w:val="22"/>
                <w:szCs w:val="22"/>
              </w:rPr>
            </w:pPr>
            <w:r w:rsidRPr="00DB486B">
              <w:rPr>
                <w:rFonts w:eastAsia="Calibri"/>
                <w:sz w:val="22"/>
                <w:szCs w:val="22"/>
              </w:rPr>
              <w:t>6,9</w:t>
            </w:r>
          </w:p>
        </w:tc>
        <w:tc>
          <w:tcPr>
            <w:tcW w:w="822" w:type="pct"/>
            <w:tcBorders>
              <w:top w:val="single" w:sz="4" w:space="0" w:color="auto"/>
              <w:left w:val="single" w:sz="4" w:space="0" w:color="auto"/>
              <w:bottom w:val="single" w:sz="4" w:space="0" w:color="auto"/>
              <w:right w:val="single" w:sz="4" w:space="0" w:color="auto"/>
            </w:tcBorders>
          </w:tcPr>
          <w:p w:rsidR="003D1C66" w:rsidRPr="00DB486B" w:rsidRDefault="003D1C66" w:rsidP="003D1C66">
            <w:pPr>
              <w:jc w:val="center"/>
              <w:rPr>
                <w:rFonts w:eastAsia="Calibri"/>
                <w:sz w:val="22"/>
                <w:szCs w:val="22"/>
              </w:rPr>
            </w:pPr>
            <w:r w:rsidRPr="00DB486B">
              <w:rPr>
                <w:rFonts w:eastAsia="Calibri"/>
                <w:sz w:val="22"/>
                <w:szCs w:val="22"/>
              </w:rPr>
              <w:t>2,6</w:t>
            </w:r>
          </w:p>
        </w:tc>
      </w:tr>
    </w:tbl>
    <w:p w:rsidR="003D1C66" w:rsidRPr="00043549" w:rsidRDefault="003D1C66" w:rsidP="003D1C66">
      <w:pPr>
        <w:ind w:firstLine="709"/>
        <w:jc w:val="both"/>
      </w:pPr>
    </w:p>
    <w:p w:rsidR="003D1C66" w:rsidRDefault="003D1C66" w:rsidP="003D1C66">
      <w:pPr>
        <w:ind w:firstLine="709"/>
        <w:jc w:val="both"/>
      </w:pPr>
      <w:r w:rsidRPr="00043549">
        <w:t>Заболева</w:t>
      </w:r>
      <w:r>
        <w:t>емость клонорхозом составила 8,3</w:t>
      </w:r>
      <w:r w:rsidRPr="00043549">
        <w:t xml:space="preserve"> на 100 тыс. </w:t>
      </w:r>
      <w:r>
        <w:t>населения (13 случаев) против 14 случаев или 8,8 на 100 тыс. населения в 2021</w:t>
      </w:r>
      <w:r w:rsidRPr="00043549">
        <w:t xml:space="preserve"> году, </w:t>
      </w:r>
      <w:r>
        <w:t>снижение на 5,6% (табл.</w:t>
      </w:r>
      <w:r w:rsidR="00BD7A44">
        <w:t xml:space="preserve"> </w:t>
      </w:r>
      <w:r>
        <w:t>№</w:t>
      </w:r>
      <w:r w:rsidR="00790D15">
        <w:t>72</w:t>
      </w:r>
      <w:r>
        <w:t>)</w:t>
      </w:r>
      <w:r w:rsidRPr="00043549">
        <w:t>.</w:t>
      </w:r>
    </w:p>
    <w:p w:rsidR="003D1C66" w:rsidRPr="00043549" w:rsidRDefault="003D1C66" w:rsidP="003D1C66">
      <w:pPr>
        <w:ind w:firstLine="709"/>
        <w:jc w:val="right"/>
      </w:pPr>
      <w:r w:rsidRPr="00043549">
        <w:t>Таблица</w:t>
      </w:r>
      <w:r>
        <w:t xml:space="preserve"> №</w:t>
      </w:r>
      <w:r w:rsidR="00790D15">
        <w:t>72</w:t>
      </w:r>
    </w:p>
    <w:p w:rsidR="003D1C66" w:rsidRPr="0043326B" w:rsidRDefault="003D1C66" w:rsidP="003D1C66">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клонорхозом по отдельным районам области</w:t>
      </w:r>
      <w:r>
        <w:rPr>
          <w:rFonts w:eastAsia="Calibri"/>
          <w:b/>
          <w:sz w:val="22"/>
          <w:szCs w:val="22"/>
        </w:rPr>
        <w:t xml:space="preserve"> в 2020 – 2022</w:t>
      </w:r>
      <w:r w:rsidRPr="0043326B">
        <w:rPr>
          <w:rFonts w:eastAsia="Calibri"/>
          <w:b/>
          <w:sz w:val="22"/>
          <w:szCs w:val="22"/>
        </w:rPr>
        <w:t xml:space="preserve"> гг. (на 100 тыс. населения)</w:t>
      </w:r>
    </w:p>
    <w:p w:rsidR="003D1C66" w:rsidRPr="00043549" w:rsidRDefault="003D1C66" w:rsidP="003D1C66">
      <w:pPr>
        <w:ind w:firstLine="709"/>
        <w:jc w:val="both"/>
        <w:rPr>
          <w:rFonts w:eastAsia="Calibri"/>
          <w:b/>
          <w:color w:val="FF0000"/>
        </w:rPr>
      </w:pPr>
    </w:p>
    <w:tbl>
      <w:tblPr>
        <w:tblW w:w="4961"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23"/>
        <w:gridCol w:w="974"/>
        <w:gridCol w:w="1305"/>
        <w:gridCol w:w="1274"/>
        <w:gridCol w:w="1280"/>
        <w:gridCol w:w="990"/>
        <w:gridCol w:w="1451"/>
      </w:tblGrid>
      <w:tr w:rsidR="003D1C66" w:rsidRPr="006316E7" w:rsidTr="00BD7A44">
        <w:trPr>
          <w:trHeight w:val="218"/>
        </w:trPr>
        <w:tc>
          <w:tcPr>
            <w:tcW w:w="1170" w:type="pct"/>
            <w:vMerge w:val="restart"/>
            <w:tcBorders>
              <w:top w:val="single" w:sz="4" w:space="0" w:color="auto"/>
              <w:left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Территории</w:t>
            </w:r>
          </w:p>
        </w:tc>
        <w:tc>
          <w:tcPr>
            <w:tcW w:w="1200" w:type="pct"/>
            <w:gridSpan w:val="2"/>
            <w:tcBorders>
              <w:top w:val="single" w:sz="4" w:space="0" w:color="auto"/>
              <w:left w:val="single" w:sz="4" w:space="0" w:color="auto"/>
              <w:bottom w:val="single" w:sz="4" w:space="0" w:color="auto"/>
              <w:right w:val="single" w:sz="4" w:space="0" w:color="auto"/>
            </w:tcBorders>
            <w:vAlign w:val="center"/>
            <w:hideMark/>
          </w:tcPr>
          <w:p w:rsidR="003D1C66" w:rsidRPr="0043326B" w:rsidRDefault="003D1C66" w:rsidP="003D1C66">
            <w:pPr>
              <w:jc w:val="center"/>
              <w:rPr>
                <w:rFonts w:eastAsia="Calibri"/>
                <w:sz w:val="22"/>
                <w:szCs w:val="22"/>
              </w:rPr>
            </w:pPr>
            <w:r>
              <w:rPr>
                <w:rFonts w:eastAsia="Calibri"/>
                <w:sz w:val="22"/>
                <w:szCs w:val="22"/>
              </w:rPr>
              <w:t>2020</w:t>
            </w:r>
          </w:p>
        </w:tc>
        <w:tc>
          <w:tcPr>
            <w:tcW w:w="1344" w:type="pct"/>
            <w:gridSpan w:val="2"/>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2021</w:t>
            </w:r>
          </w:p>
        </w:tc>
        <w:tc>
          <w:tcPr>
            <w:tcW w:w="1286" w:type="pct"/>
            <w:gridSpan w:val="2"/>
            <w:tcBorders>
              <w:top w:val="single" w:sz="4" w:space="0" w:color="auto"/>
              <w:left w:val="single" w:sz="4" w:space="0" w:color="auto"/>
              <w:bottom w:val="single" w:sz="4" w:space="0" w:color="auto"/>
              <w:right w:val="single" w:sz="4" w:space="0" w:color="auto"/>
            </w:tcBorders>
          </w:tcPr>
          <w:p w:rsidR="003D1C66" w:rsidRDefault="003D1C66" w:rsidP="003D1C66">
            <w:pPr>
              <w:jc w:val="center"/>
              <w:rPr>
                <w:rFonts w:eastAsia="Calibri"/>
                <w:sz w:val="22"/>
                <w:szCs w:val="22"/>
              </w:rPr>
            </w:pPr>
            <w:r>
              <w:rPr>
                <w:rFonts w:eastAsia="Calibri"/>
                <w:sz w:val="22"/>
                <w:szCs w:val="22"/>
              </w:rPr>
              <w:t>2022</w:t>
            </w:r>
          </w:p>
        </w:tc>
      </w:tr>
      <w:tr w:rsidR="003D1C66" w:rsidRPr="006316E7" w:rsidTr="00BD7A44">
        <w:trPr>
          <w:trHeight w:val="225"/>
        </w:trPr>
        <w:tc>
          <w:tcPr>
            <w:tcW w:w="1170" w:type="pct"/>
            <w:vMerge/>
            <w:tcBorders>
              <w:left w:val="single" w:sz="4" w:space="0" w:color="auto"/>
              <w:bottom w:val="single" w:sz="4" w:space="0" w:color="auto"/>
              <w:right w:val="single" w:sz="4" w:space="0" w:color="auto"/>
            </w:tcBorders>
          </w:tcPr>
          <w:p w:rsidR="003D1C66" w:rsidRPr="0043326B" w:rsidRDefault="003D1C66" w:rsidP="003D1C66">
            <w:pPr>
              <w:jc w:val="center"/>
              <w:rPr>
                <w:rFonts w:eastAsia="Calibri"/>
                <w:b/>
                <w:sz w:val="22"/>
                <w:szCs w:val="22"/>
              </w:rPr>
            </w:pP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Абс. ч</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На 100 тыс. нас.</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Абс. ч</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На 100 тыс. нас.</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Абс. ч</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На 100 тыс. нас.</w:t>
            </w:r>
          </w:p>
        </w:tc>
      </w:tr>
      <w:tr w:rsidR="003D1C66" w:rsidRPr="006316E7" w:rsidTr="00BD7A44">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г. Биробиджан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6</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8,2</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6</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8,3</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1,4</w:t>
            </w:r>
          </w:p>
        </w:tc>
      </w:tr>
      <w:tr w:rsidR="003D1C66" w:rsidRPr="006316E7" w:rsidTr="00BD7A44">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Биробиджанский район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r>
      <w:tr w:rsidR="003D1C66" w:rsidRPr="006316E7" w:rsidTr="00BD7A44">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Облученский район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4,0</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r>
      <w:tr w:rsidR="003D1C66" w:rsidRPr="006316E7" w:rsidTr="00BD7A44">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Смидовичский район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0</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r>
      <w:tr w:rsidR="003D1C66" w:rsidRPr="006316E7" w:rsidTr="00BD7A44">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Ленинский район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11,4</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0</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5,7</w:t>
            </w:r>
          </w:p>
        </w:tc>
      </w:tr>
      <w:tr w:rsidR="003D1C66" w:rsidRPr="006316E7" w:rsidTr="00BD7A44">
        <w:trPr>
          <w:trHeight w:val="70"/>
        </w:trPr>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Октябрьский район</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20,9</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84,8</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11</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117,4</w:t>
            </w:r>
          </w:p>
        </w:tc>
      </w:tr>
      <w:tr w:rsidR="003D1C66" w:rsidRPr="006316E7" w:rsidTr="00BD7A44">
        <w:trPr>
          <w:trHeight w:val="226"/>
        </w:trPr>
        <w:tc>
          <w:tcPr>
            <w:tcW w:w="1170" w:type="pct"/>
            <w:tcBorders>
              <w:top w:val="single" w:sz="4" w:space="0" w:color="auto"/>
              <w:left w:val="single" w:sz="4" w:space="0" w:color="auto"/>
              <w:bottom w:val="single" w:sz="4" w:space="0" w:color="auto"/>
              <w:right w:val="single" w:sz="4" w:space="0" w:color="auto"/>
            </w:tcBorders>
            <w:hideMark/>
          </w:tcPr>
          <w:p w:rsidR="003D1C66" w:rsidRPr="0043326B" w:rsidRDefault="003D1C66" w:rsidP="003D1C66">
            <w:pPr>
              <w:jc w:val="center"/>
              <w:rPr>
                <w:rFonts w:eastAsia="Calibri"/>
                <w:sz w:val="22"/>
                <w:szCs w:val="22"/>
              </w:rPr>
            </w:pPr>
            <w:r w:rsidRPr="0043326B">
              <w:rPr>
                <w:rFonts w:eastAsia="Calibri"/>
                <w:sz w:val="22"/>
                <w:szCs w:val="22"/>
              </w:rPr>
              <w:t>ЕАО</w:t>
            </w:r>
          </w:p>
        </w:tc>
        <w:tc>
          <w:tcPr>
            <w:tcW w:w="513"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11</w:t>
            </w:r>
          </w:p>
        </w:tc>
        <w:tc>
          <w:tcPr>
            <w:tcW w:w="686"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sidRPr="0043326B">
              <w:rPr>
                <w:rFonts w:eastAsia="Calibri"/>
                <w:sz w:val="22"/>
                <w:szCs w:val="22"/>
              </w:rPr>
              <w:t>6,9</w:t>
            </w:r>
          </w:p>
        </w:tc>
        <w:tc>
          <w:tcPr>
            <w:tcW w:w="67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14</w:t>
            </w:r>
          </w:p>
        </w:tc>
        <w:tc>
          <w:tcPr>
            <w:tcW w:w="674"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8,8</w:t>
            </w:r>
          </w:p>
        </w:tc>
        <w:tc>
          <w:tcPr>
            <w:tcW w:w="521"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13</w:t>
            </w:r>
          </w:p>
        </w:tc>
        <w:tc>
          <w:tcPr>
            <w:tcW w:w="765" w:type="pct"/>
            <w:tcBorders>
              <w:top w:val="single" w:sz="4" w:space="0" w:color="auto"/>
              <w:left w:val="single" w:sz="4" w:space="0" w:color="auto"/>
              <w:bottom w:val="single" w:sz="4" w:space="0" w:color="auto"/>
              <w:right w:val="single" w:sz="4" w:space="0" w:color="auto"/>
            </w:tcBorders>
            <w:vAlign w:val="center"/>
          </w:tcPr>
          <w:p w:rsidR="003D1C66" w:rsidRPr="0043326B" w:rsidRDefault="003D1C66" w:rsidP="003D1C66">
            <w:pPr>
              <w:jc w:val="center"/>
              <w:rPr>
                <w:rFonts w:eastAsia="Calibri"/>
                <w:sz w:val="22"/>
                <w:szCs w:val="22"/>
              </w:rPr>
            </w:pPr>
            <w:r>
              <w:rPr>
                <w:rFonts w:eastAsia="Calibri"/>
                <w:sz w:val="22"/>
                <w:szCs w:val="22"/>
              </w:rPr>
              <w:t>8,3</w:t>
            </w:r>
          </w:p>
        </w:tc>
      </w:tr>
    </w:tbl>
    <w:p w:rsidR="003D1C66" w:rsidRPr="00043549" w:rsidRDefault="003D1C66" w:rsidP="003D1C66">
      <w:pPr>
        <w:ind w:firstLine="709"/>
        <w:jc w:val="both"/>
        <w:rPr>
          <w:color w:val="FF0000"/>
        </w:rPr>
      </w:pPr>
    </w:p>
    <w:p w:rsidR="003D1C66" w:rsidRPr="0043326B" w:rsidRDefault="003D1C66" w:rsidP="003D1C66">
      <w:pPr>
        <w:ind w:firstLine="709"/>
        <w:jc w:val="both"/>
      </w:pPr>
      <w:r w:rsidRPr="0043326B">
        <w:t>Высокие показатели заболеваемости населения дифиллоботриозом и клонорхозом усугубляются социально-экономическими факторами: увеличением в рацио</w:t>
      </w:r>
      <w:r w:rsidRPr="0043326B">
        <w:softHyphen/>
        <w:t>не питания населения прибрежных поселков рыбы и рыбопродуктов до</w:t>
      </w:r>
      <w:r w:rsidRPr="0043326B">
        <w:softHyphen/>
        <w:t>машнего приготовления, увеличением количества рыбаков-любителей и браконье</w:t>
      </w:r>
      <w:r w:rsidRPr="0043326B">
        <w:softHyphen/>
        <w:t>ров, реализацией рыбы и рыбопродуктов</w:t>
      </w:r>
      <w:r>
        <w:t xml:space="preserve"> на несанкционированных рынках. </w:t>
      </w:r>
      <w:r w:rsidRPr="0043326B">
        <w:t xml:space="preserve">Несмотря на проводимую разъяснительную работу среди населения о мерах личной и общественной профилактики </w:t>
      </w:r>
      <w:r w:rsidRPr="0043326B">
        <w:lastRenderedPageBreak/>
        <w:t>биогельминтозов, по-прежнему не удается преодолеть привычки местного населения употреблять в пищу сырую рыбу.</w:t>
      </w:r>
    </w:p>
    <w:p w:rsidR="003D1C66" w:rsidRDefault="003D1C66" w:rsidP="003D1C66">
      <w:pPr>
        <w:ind w:firstLine="709"/>
        <w:jc w:val="both"/>
      </w:pPr>
      <w:r w:rsidRPr="0043326B">
        <w:t xml:space="preserve">С учетом факторов, влияющих на уровень заболеваемости биогельминтозами, проводится исследование продовольственного сырья и пищевых продуктов. </w:t>
      </w:r>
    </w:p>
    <w:p w:rsidR="003D1C66" w:rsidRPr="00D21C5D" w:rsidRDefault="003D1C66" w:rsidP="003D1C66">
      <w:pPr>
        <w:ind w:firstLine="709"/>
        <w:jc w:val="both"/>
        <w:rPr>
          <w:color w:val="000000" w:themeColor="text1"/>
        </w:rPr>
      </w:pPr>
      <w:r w:rsidRPr="00D21C5D">
        <w:rPr>
          <w:color w:val="000000" w:themeColor="text1"/>
        </w:rPr>
        <w:t>В 2022 году исследовано 8 проб рыбы и рыбопродуктов, все пробы соответствуют гигиеническим нормативам. Исследовано 2 пробы мяса и мясопродуктов, все пробы также соо</w:t>
      </w:r>
      <w:r w:rsidR="00646527">
        <w:rPr>
          <w:color w:val="000000" w:themeColor="text1"/>
        </w:rPr>
        <w:t>т</w:t>
      </w:r>
      <w:r w:rsidRPr="00D21C5D">
        <w:rPr>
          <w:color w:val="000000" w:themeColor="text1"/>
        </w:rPr>
        <w:t>ве</w:t>
      </w:r>
      <w:r w:rsidR="00646527">
        <w:rPr>
          <w:color w:val="000000" w:themeColor="text1"/>
        </w:rPr>
        <w:t>т</w:t>
      </w:r>
      <w:r w:rsidRPr="00D21C5D">
        <w:rPr>
          <w:color w:val="000000" w:themeColor="text1"/>
        </w:rPr>
        <w:t xml:space="preserve">ствуют гигиеническим нормативам. </w:t>
      </w:r>
    </w:p>
    <w:p w:rsidR="003D1C66" w:rsidRPr="00515244" w:rsidRDefault="003D1C66" w:rsidP="00646527">
      <w:pPr>
        <w:ind w:firstLine="709"/>
        <w:jc w:val="both"/>
        <w:rPr>
          <w:color w:val="000000" w:themeColor="text1"/>
        </w:rPr>
      </w:pPr>
      <w:r w:rsidRPr="00515244">
        <w:rPr>
          <w:color w:val="000000" w:themeColor="text1"/>
        </w:rPr>
        <w:t>В области обеспечен лабораторный контроль за работой очистных сооружений. В 2022 году проведено исследование 16 проб сточных вод и их осадков, проб с положительным результатом не выявлено (в 2021 г. исследовано 8 проб, положительных не выявлено; в 2020 году исследовано 16 проб, положительных не выявлено).</w:t>
      </w:r>
    </w:p>
    <w:p w:rsidR="003D1C66" w:rsidRDefault="003D1C66" w:rsidP="003D1C66">
      <w:pPr>
        <w:ind w:firstLine="709"/>
        <w:jc w:val="both"/>
      </w:pPr>
      <w:r>
        <w:t>В 2022</w:t>
      </w:r>
      <w:r w:rsidRPr="0043326B">
        <w:t xml:space="preserve"> году </w:t>
      </w:r>
      <w:r>
        <w:t xml:space="preserve">случаев </w:t>
      </w:r>
      <w:r w:rsidRPr="0043326B">
        <w:t xml:space="preserve">лямблиоза </w:t>
      </w:r>
      <w:r>
        <w:t xml:space="preserve">на территории области не </w:t>
      </w:r>
      <w:r w:rsidRPr="0043326B">
        <w:t>зарегистрировано (</w:t>
      </w:r>
      <w:r>
        <w:t>2021 г. – 0, 2020 г. – 3 случая, 2019 г. - 0</w:t>
      </w:r>
      <w:r w:rsidRPr="0043326B">
        <w:t xml:space="preserve">, 2018 г. – 1,8 на 100 тыс.). </w:t>
      </w:r>
    </w:p>
    <w:p w:rsidR="003D1C66" w:rsidRPr="00181F9C" w:rsidRDefault="003D1C66" w:rsidP="003D1C66">
      <w:pPr>
        <w:ind w:firstLine="709"/>
        <w:jc w:val="both"/>
      </w:pPr>
      <w:r w:rsidRPr="00181F9C">
        <w:t xml:space="preserve">С целью мониторинга за объектами внешней среды проводились санитарно-паразитологические исследования воды </w:t>
      </w:r>
      <w:r>
        <w:t>не</w:t>
      </w:r>
      <w:r w:rsidRPr="00181F9C">
        <w:t>централизованного водоснабжения и воды плавательных бассейнов, цысты лямблий не обнаружены.</w:t>
      </w:r>
    </w:p>
    <w:p w:rsidR="003D1C66" w:rsidRPr="00C51381" w:rsidRDefault="003D1C66" w:rsidP="003D1C66">
      <w:pPr>
        <w:ind w:firstLine="709"/>
        <w:jc w:val="both"/>
        <w:rPr>
          <w:color w:val="000000" w:themeColor="text1"/>
        </w:rPr>
      </w:pPr>
      <w:r w:rsidRPr="00C51381">
        <w:rPr>
          <w:color w:val="000000" w:themeColor="text1"/>
        </w:rPr>
        <w:t>По паразитологическим показателям в 2022 году отобрано 47 проб</w:t>
      </w:r>
      <w:r>
        <w:rPr>
          <w:color w:val="000000" w:themeColor="text1"/>
        </w:rPr>
        <w:t xml:space="preserve"> </w:t>
      </w:r>
      <w:r w:rsidRPr="0043326B">
        <w:t>плодоовощной продукции и зелени</w:t>
      </w:r>
      <w:r w:rsidRPr="00C51381">
        <w:rPr>
          <w:color w:val="000000" w:themeColor="text1"/>
        </w:rPr>
        <w:t>, положительных находок не обнаружено (в 2021 году отобрана 131 проба, положительных находок не обнаружено; в 2020 году отобрано 30 проб, положительных находок не обнаружено).</w:t>
      </w:r>
    </w:p>
    <w:p w:rsidR="003D1C66" w:rsidRPr="0043326B" w:rsidRDefault="003D1C66" w:rsidP="003D1C66">
      <w:pPr>
        <w:ind w:firstLine="709"/>
        <w:jc w:val="both"/>
      </w:pPr>
      <w:r>
        <w:t>В 2022 году</w:t>
      </w:r>
      <w:r w:rsidRPr="0043326B">
        <w:t xml:space="preserve"> уровень заболева</w:t>
      </w:r>
      <w:r>
        <w:t>емости токсокарозом составил 0,6 на 100 тыс. населения или 1 случай</w:t>
      </w:r>
      <w:r w:rsidRPr="0043326B">
        <w:t xml:space="preserve"> (</w:t>
      </w:r>
      <w:r>
        <w:t>2021 г. – 2 или 1,3 на 100 тыс.</w:t>
      </w:r>
      <w:r w:rsidR="00646527">
        <w:t xml:space="preserve"> </w:t>
      </w:r>
      <w:r>
        <w:t>нас</w:t>
      </w:r>
      <w:r w:rsidR="00646527">
        <w:t>еления</w:t>
      </w:r>
      <w:r>
        <w:t xml:space="preserve">, 2020 г. – 1 или 0,6 </w:t>
      </w:r>
      <w:r w:rsidRPr="0043326B">
        <w:t>на 100 тыс., 2019 г. – 2 или 1,2 на 100 тыс., 2018 г. – 0 случаев).</w:t>
      </w:r>
    </w:p>
    <w:p w:rsidR="003D1C66" w:rsidRPr="0043326B" w:rsidRDefault="003D1C66" w:rsidP="003D1C66">
      <w:pPr>
        <w:ind w:firstLine="709"/>
        <w:jc w:val="both"/>
      </w:pPr>
      <w:r w:rsidRPr="0043326B">
        <w:t>Проблема токсокароза формируется за счет поддержания численности собак при несоблюдении правил их содержания, отсутствии мер дезинвазии их экскрементов, что приводит к интенсивному загрязнению почвы и широкой циркуляции возбудителя</w:t>
      </w:r>
      <w:r>
        <w:t xml:space="preserve"> токсакароза </w:t>
      </w:r>
      <w:r w:rsidRPr="0043326B">
        <w:t>в окружающей среде</w:t>
      </w:r>
      <w:r>
        <w:t xml:space="preserve"> (почве) и возрастанию риска заражения</w:t>
      </w:r>
      <w:r w:rsidRPr="0043326B">
        <w:t>.</w:t>
      </w:r>
      <w:r>
        <w:t xml:space="preserve"> </w:t>
      </w:r>
    </w:p>
    <w:p w:rsidR="003D1C66" w:rsidRPr="00515244" w:rsidRDefault="003D1C66" w:rsidP="003D1C66">
      <w:pPr>
        <w:ind w:firstLine="709"/>
        <w:jc w:val="both"/>
        <w:rPr>
          <w:color w:val="000000" w:themeColor="text1"/>
        </w:rPr>
      </w:pPr>
      <w:r w:rsidRPr="00515244">
        <w:rPr>
          <w:color w:val="000000" w:themeColor="text1"/>
        </w:rPr>
        <w:t>В 2022 году отобрано 263 пробы почвы и песка, положительных проб не обнаружено (в 2021 году отобрано 350 проб почвы и песка, положительных находок обнаружено - 4 пробы (яйца аскарид), в 2020 г. – 360 проб, положительных находок  не обнаружено). Основной объем исследованных проб – 211 (80,2 %) приходится на селитебную зону (2021 г. – 79,4%; 2020</w:t>
      </w:r>
      <w:r w:rsidR="00986779">
        <w:rPr>
          <w:color w:val="000000" w:themeColor="text1"/>
        </w:rPr>
        <w:t xml:space="preserve"> г. - 77,2 % - 0,3% обнаружены </w:t>
      </w:r>
      <w:r w:rsidRPr="00515244">
        <w:rPr>
          <w:color w:val="000000" w:themeColor="text1"/>
        </w:rPr>
        <w:t>яйца аскарид).</w:t>
      </w:r>
    </w:p>
    <w:p w:rsidR="003D1C66" w:rsidRPr="0020744B" w:rsidRDefault="003D1C66" w:rsidP="003D1C66">
      <w:pPr>
        <w:ind w:firstLine="709"/>
        <w:jc w:val="both"/>
        <w:rPr>
          <w:color w:val="000000" w:themeColor="text1"/>
        </w:rPr>
      </w:pPr>
      <w:r w:rsidRPr="0020744B">
        <w:rPr>
          <w:color w:val="000000" w:themeColor="text1"/>
        </w:rPr>
        <w:t xml:space="preserve">С территорий детских и подростковых учреждений и детских площадок доставлено 193 пробы (73,4 %), все отобранные пробы отрицательные (2021 г. – 210 проб (60,0 %), из них 2 положительный пробы на яйца аскарид; 2020 г. - 246 проб (68,1 %)).  Проблемы: при выявлении яиц гельминтов в почве селитебной зоны дезинвазия её овоцидными препаратами проводится в большинстве случаев только в детских  образовательных учреждениях (по договорам). Положение усугубляется и бесконтрольным выгулом домашних собак на территориях детских площадок в селитебной зоне. </w:t>
      </w:r>
    </w:p>
    <w:p w:rsidR="003D1C66" w:rsidRPr="00043549" w:rsidRDefault="003D1C66" w:rsidP="003D1C66">
      <w:pPr>
        <w:ind w:firstLine="709"/>
        <w:jc w:val="both"/>
      </w:pPr>
      <w:r w:rsidRPr="0043326B">
        <w:t>Индустриальные методы (мезофильные и термофильные) не обеспечивают должную дезинвазию сточных вод. Положение усугубляется неудовлетворительной эксплуатацией морально и физически устаревших канализационных очистных со</w:t>
      </w:r>
      <w:r w:rsidRPr="0043326B">
        <w:softHyphen/>
        <w:t>оружений</w:t>
      </w:r>
      <w:r w:rsidRPr="00043549">
        <w:t>, во многих случаях не соответствующих по мощности объемам сброса сточных вод.</w:t>
      </w:r>
    </w:p>
    <w:p w:rsidR="003D1C66" w:rsidRPr="00672B50" w:rsidRDefault="003D1C66" w:rsidP="003D1C66">
      <w:pPr>
        <w:ind w:firstLine="709"/>
        <w:jc w:val="both"/>
        <w:rPr>
          <w:color w:val="000000" w:themeColor="text1"/>
        </w:rPr>
      </w:pPr>
      <w:r w:rsidRPr="00672B50">
        <w:rPr>
          <w:color w:val="000000" w:themeColor="text1"/>
        </w:rPr>
        <w:t xml:space="preserve">В 2022 году проведено исследований 94 проб воды поверхностных водных объектов и открытых водозаборов на паразитологические показатели, гельминты не обнаружены. </w:t>
      </w:r>
    </w:p>
    <w:p w:rsidR="00BD7A44" w:rsidRDefault="003D1C66" w:rsidP="009E1274">
      <w:pPr>
        <w:ind w:firstLine="709"/>
        <w:jc w:val="both"/>
      </w:pPr>
      <w:r>
        <w:t>Задачи на 2023</w:t>
      </w:r>
      <w:r w:rsidRPr="00043549">
        <w:t xml:space="preserve"> год: продолжить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w:t>
      </w:r>
      <w:r>
        <w:t>ышения их санитарной культуры;</w:t>
      </w:r>
      <w:r w:rsidRPr="00043549">
        <w:t xml:space="preserve"> усилить контроль за организацией и проведением дезинвазионных мероприятий на очистных сооружениях канализации.</w:t>
      </w:r>
    </w:p>
    <w:p w:rsidR="00B675E1" w:rsidRPr="009E1274" w:rsidRDefault="009E1274" w:rsidP="009E1274">
      <w:pPr>
        <w:pStyle w:val="a8"/>
        <w:numPr>
          <w:ilvl w:val="0"/>
          <w:numId w:val="10"/>
        </w:numPr>
        <w:pBdr>
          <w:bottom w:val="double" w:sz="4" w:space="1" w:color="auto"/>
        </w:pBdr>
        <w:spacing w:before="120" w:after="120"/>
        <w:jc w:val="center"/>
        <w:rPr>
          <w:b/>
          <w:sz w:val="28"/>
          <w:szCs w:val="28"/>
        </w:rPr>
      </w:pPr>
      <w:r w:rsidRPr="009E1274">
        <w:rPr>
          <w:rFonts w:eastAsia="Arial Unicode MS"/>
          <w:b/>
          <w:sz w:val="28"/>
          <w:szCs w:val="28"/>
        </w:rPr>
        <w:lastRenderedPageBreak/>
        <w:t>Достигнутые результаты улучшения санитарно-эпидемиологической обстановки, имеющиеся проблемные вопросы при обеспечении санитарно-эпидемиологического благополучия и намечаемые меры по их решению</w:t>
      </w:r>
    </w:p>
    <w:p w:rsidR="009E1274" w:rsidRDefault="009E1274" w:rsidP="009E1274">
      <w:pPr>
        <w:pStyle w:val="a8"/>
        <w:spacing w:before="120" w:after="120"/>
        <w:ind w:left="709"/>
        <w:rPr>
          <w:b/>
          <w:sz w:val="26"/>
          <w:szCs w:val="26"/>
        </w:rPr>
      </w:pPr>
    </w:p>
    <w:p w:rsidR="00B675E1" w:rsidRPr="003466EA" w:rsidRDefault="00CE4E6E" w:rsidP="009E1274">
      <w:pPr>
        <w:pStyle w:val="a8"/>
        <w:numPr>
          <w:ilvl w:val="1"/>
          <w:numId w:val="8"/>
        </w:numPr>
        <w:spacing w:before="120" w:after="120"/>
        <w:ind w:left="0" w:firstLine="709"/>
        <w:jc w:val="center"/>
        <w:rPr>
          <w:b/>
          <w:sz w:val="26"/>
          <w:szCs w:val="26"/>
        </w:rPr>
      </w:pPr>
      <w:r>
        <w:rPr>
          <w:b/>
          <w:sz w:val="26"/>
          <w:szCs w:val="26"/>
        </w:rPr>
        <w:t>Р</w:t>
      </w:r>
      <w:r w:rsidR="00B675E1" w:rsidRPr="003466EA">
        <w:rPr>
          <w:b/>
          <w:sz w:val="26"/>
          <w:szCs w:val="26"/>
        </w:rPr>
        <w:t>езультаты улучшения качества среды обитания</w:t>
      </w:r>
    </w:p>
    <w:p w:rsidR="00B675E1" w:rsidRPr="009D337E" w:rsidRDefault="00B675E1" w:rsidP="00B675E1">
      <w:pPr>
        <w:ind w:firstLine="709"/>
        <w:jc w:val="both"/>
      </w:pPr>
      <w:r w:rsidRPr="009D337E">
        <w:t xml:space="preserve">В 2022 году деятельность Управления осуществлялась в соответствии с Планом мероприятий по реализации основных направлений деятельности </w:t>
      </w:r>
      <w:r>
        <w:rPr>
          <w:bCs/>
          <w:color w:val="000000"/>
        </w:rPr>
        <w:t>на период 2022-2024 годы</w:t>
      </w:r>
      <w:r w:rsidRPr="009D337E">
        <w:t xml:space="preserve"> и была направлена на обеспечение </w:t>
      </w:r>
      <w:r w:rsidRPr="00754F29">
        <w:rPr>
          <w:bCs/>
          <w:color w:val="000000"/>
        </w:rPr>
        <w:t>санитарно-эпидемиологического благополучия населения, защиты прав потребителей, в области потребительского рынка и обеспечения качества и безопасности пищевых продуктов.</w:t>
      </w:r>
    </w:p>
    <w:p w:rsidR="00B675E1" w:rsidRPr="009F43C3" w:rsidRDefault="00B675E1" w:rsidP="00B675E1">
      <w:pPr>
        <w:ind w:firstLine="709"/>
        <w:jc w:val="both"/>
        <w:rPr>
          <w:bCs/>
          <w:color w:val="000000"/>
        </w:rPr>
      </w:pPr>
      <w:r>
        <w:t xml:space="preserve">Приоритетные задачи деятельности определялись </w:t>
      </w:r>
      <w:r>
        <w:rPr>
          <w:bCs/>
          <w:color w:val="000000"/>
        </w:rPr>
        <w:t>указами</w:t>
      </w:r>
      <w:r w:rsidRPr="009F43C3">
        <w:rPr>
          <w:bCs/>
          <w:color w:val="000000"/>
        </w:rPr>
        <w:t xml:space="preserve">  Президента Российской Федерации от 07.05.2018 2018 № 204 «О национальных целях и стратегических задачах развития Российской Федерации на период до 2024 года» и от 21.07.2020 № 474 «О национальных целях развития Российской Федерации на период до 2030 года».</w:t>
      </w:r>
    </w:p>
    <w:p w:rsidR="00B675E1" w:rsidRDefault="00B675E1" w:rsidP="00B675E1">
      <w:pPr>
        <w:ind w:firstLine="709"/>
        <w:jc w:val="both"/>
      </w:pPr>
      <w:r>
        <w:t>Полномочия по надзору и контролю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осуществлять с применением риск-ориентированных подходов. Внедрение риск-ориентированной модели в контрольную (надзорную) деятельность позволило применить дифференцированные подходы к проведению надзорных мероприятий. При этом особое внимание было сосредоточено на объектах, формирующих наибольший потенциальный риск причинения вреда здоровью населения, административные ограничения для бизнеса минимизированы.</w:t>
      </w:r>
    </w:p>
    <w:p w:rsidR="00B675E1" w:rsidRPr="004F4A98" w:rsidRDefault="00B675E1" w:rsidP="00B675E1">
      <w:pPr>
        <w:ind w:firstLine="709"/>
        <w:jc w:val="both"/>
      </w:pPr>
      <w:r w:rsidRPr="00AB3266">
        <w:rPr>
          <w:bCs/>
        </w:rPr>
        <w:t>С вступлением в силу Федерального закона от 31.07.2020 № 248-ФЗ «О государственном контроле (надзоре) и муниципальном</w:t>
      </w:r>
      <w:r w:rsidRPr="004F4A98">
        <w:rPr>
          <w:bCs/>
        </w:rPr>
        <w:t xml:space="preserve"> контроле в Российской Федерации» </w:t>
      </w:r>
      <w:r w:rsidRPr="004F4A98">
        <w:t>реализовывались новые элементы контроля (надзора).</w:t>
      </w:r>
      <w:r>
        <w:t xml:space="preserve"> </w:t>
      </w:r>
      <w:r w:rsidRPr="004F4A98">
        <w:t>Учитывались особенности организации и проведения контрольных (надзорных) мероприя</w:t>
      </w:r>
      <w:r>
        <w:t>тий, установленные Правительством</w:t>
      </w:r>
      <w:r w:rsidRPr="004F4A98">
        <w:t xml:space="preserve"> Российской Федерации.</w:t>
      </w:r>
    </w:p>
    <w:p w:rsidR="00B675E1" w:rsidRPr="004F4A98" w:rsidRDefault="00B675E1" w:rsidP="00B675E1">
      <w:pPr>
        <w:autoSpaceDE w:val="0"/>
        <w:autoSpaceDN w:val="0"/>
        <w:adjustRightInd w:val="0"/>
        <w:ind w:firstLine="709"/>
        <w:jc w:val="both"/>
        <w:rPr>
          <w:rFonts w:eastAsiaTheme="minorHAnsi"/>
          <w:lang w:eastAsia="en-US"/>
        </w:rPr>
      </w:pPr>
      <w:r w:rsidRPr="004F4A98">
        <w:t xml:space="preserve">Обеспечено неукоснительное исполнение Постановления </w:t>
      </w:r>
      <w:r w:rsidRPr="004F4A98">
        <w:rPr>
          <w:rFonts w:eastAsiaTheme="minorHAnsi"/>
          <w:lang w:eastAsia="en-US"/>
        </w:rPr>
        <w:t>Правительства РФ от 10.03.2022 № 336 «Об особенностях организации и осуществления государственного контроля (над</w:t>
      </w:r>
      <w:r>
        <w:rPr>
          <w:rFonts w:eastAsiaTheme="minorHAnsi"/>
          <w:lang w:eastAsia="en-US"/>
        </w:rPr>
        <w:t>зора), муниципального контроля».</w:t>
      </w:r>
    </w:p>
    <w:p w:rsidR="00B675E1" w:rsidRDefault="00B675E1" w:rsidP="00B675E1">
      <w:pPr>
        <w:ind w:firstLine="709"/>
        <w:jc w:val="both"/>
      </w:pPr>
      <w:r>
        <w:t>П</w:t>
      </w:r>
      <w:r w:rsidRPr="00AB3266">
        <w:t xml:space="preserve">роведение профилактических мероприятий, направленных на снижение </w:t>
      </w:r>
      <w:r>
        <w:t>риска причинения вреда, являлось</w:t>
      </w:r>
      <w:r w:rsidRPr="00AB3266">
        <w:t xml:space="preserve"> приоритетным по  отношению к контрольным (надзорным) мероприятиям.</w:t>
      </w:r>
      <w:r>
        <w:t xml:space="preserve"> </w:t>
      </w:r>
      <w:r w:rsidRPr="00516E13">
        <w:t xml:space="preserve">Работа осуществлялась в соответствии с Программами профилактики рисков причинения вреда (ущерба) охраняемым законом ценностям, утвержденными  приказом Роспотребнадзора от 17.12.2021 № 787. </w:t>
      </w:r>
    </w:p>
    <w:p w:rsidR="00B675E1" w:rsidRPr="00516E13" w:rsidRDefault="00B675E1" w:rsidP="00B675E1">
      <w:pPr>
        <w:ind w:firstLine="709"/>
        <w:jc w:val="both"/>
      </w:pPr>
      <w:r w:rsidRPr="00516E13">
        <w:t xml:space="preserve">В рамках реализации Программ профилактики рисков причинения вреда (ущерба) охраняемым законом ценностям обеспечено проведение </w:t>
      </w:r>
      <w:r>
        <w:t>таких профилактических мероприятий как</w:t>
      </w:r>
      <w:r w:rsidRPr="00516E13">
        <w:t xml:space="preserve"> </w:t>
      </w:r>
      <w:r>
        <w:t>информирование, обобщение</w:t>
      </w:r>
      <w:r w:rsidRPr="00516E13">
        <w:t xml:space="preserve"> правопри</w:t>
      </w:r>
      <w:r>
        <w:t>менительной практики, объявление</w:t>
      </w:r>
      <w:r w:rsidRPr="00516E13">
        <w:t xml:space="preserve"> п</w:t>
      </w:r>
      <w:r>
        <w:t>редостережения, консультирование</w:t>
      </w:r>
      <w:r w:rsidRPr="00516E13">
        <w:t>, профила</w:t>
      </w:r>
      <w:r>
        <w:t>ктические визиты</w:t>
      </w:r>
      <w:r w:rsidRPr="00516E13">
        <w:t>.</w:t>
      </w:r>
    </w:p>
    <w:p w:rsidR="00B675E1" w:rsidRDefault="00B675E1" w:rsidP="00B675E1">
      <w:pPr>
        <w:pStyle w:val="11"/>
        <w:widowControl w:val="0"/>
        <w:tabs>
          <w:tab w:val="left" w:pos="1276"/>
        </w:tabs>
        <w:ind w:right="-1"/>
        <w:rPr>
          <w:color w:val="000000"/>
          <w:szCs w:val="24"/>
        </w:rPr>
      </w:pPr>
      <w:r>
        <w:rPr>
          <w:color w:val="000000"/>
          <w:szCs w:val="24"/>
        </w:rPr>
        <w:t xml:space="preserve">Развитие и совершенствование контрольной (надзорной) деятельности Управления </w:t>
      </w:r>
      <w:r w:rsidRPr="00232BFB">
        <w:rPr>
          <w:bCs/>
          <w:color w:val="000000"/>
        </w:rPr>
        <w:t>Федеральной службы по надзору в сфере защиты прав потребителей и благополучия человека по Еврейской автономной области</w:t>
      </w:r>
      <w:r>
        <w:rPr>
          <w:color w:val="000000"/>
          <w:szCs w:val="24"/>
        </w:rPr>
        <w:t xml:space="preserve"> с учетом приоритетов, формирующих современные угрозы и вызовы, использование информационно-аналитических возможностей системы социально-гигиенического мониторинга, реализация риск-ориентированной модели надзорной деятельности, а также иных мер позволили достигнуть положительных тенденций по снижению вредного воздействия факторов среды обитания и обеспечить эффективную деятельность в области санитарно-эпидемиологического благополучия населения. </w:t>
      </w:r>
    </w:p>
    <w:p w:rsidR="00B675E1" w:rsidRPr="003466EA" w:rsidRDefault="00B675E1" w:rsidP="00B675E1">
      <w:pPr>
        <w:ind w:firstLine="709"/>
        <w:jc w:val="both"/>
      </w:pPr>
      <w:r>
        <w:lastRenderedPageBreak/>
        <w:t>П</w:t>
      </w:r>
      <w:r w:rsidRPr="003466EA">
        <w:t xml:space="preserve">роводилась работа по разработке предложений </w:t>
      </w:r>
      <w:r>
        <w:t xml:space="preserve">в региональные программы </w:t>
      </w:r>
      <w:r w:rsidRPr="003466EA">
        <w:t xml:space="preserve">по обеспечению санитарно-эпидемиологического благополучия населения. </w:t>
      </w:r>
    </w:p>
    <w:p w:rsidR="00B675E1" w:rsidRPr="003466EA" w:rsidRDefault="00B675E1" w:rsidP="00B675E1">
      <w:pPr>
        <w:ind w:firstLine="709"/>
        <w:jc w:val="both"/>
      </w:pPr>
      <w:r w:rsidRPr="003466EA">
        <w:t xml:space="preserve">Число утвержденных </w:t>
      </w:r>
      <w:r>
        <w:t xml:space="preserve">региональных </w:t>
      </w:r>
      <w:r w:rsidRPr="003466EA">
        <w:t>программ с мероприятиями по обеспечению санитарно-эпидемиологического благополучия населения Еврейской</w:t>
      </w:r>
      <w:r>
        <w:t xml:space="preserve"> автономной области составило 16, из них 8</w:t>
      </w:r>
      <w:r w:rsidRPr="003466EA">
        <w:t xml:space="preserve"> областных и 8 муниципальных.</w:t>
      </w:r>
    </w:p>
    <w:p w:rsidR="00B675E1" w:rsidRPr="003466EA" w:rsidRDefault="00B675E1" w:rsidP="00B675E1">
      <w:pPr>
        <w:ind w:firstLine="709"/>
        <w:jc w:val="both"/>
      </w:pPr>
      <w:r w:rsidRPr="003466EA">
        <w:t>Учитывая сложившиеся тенденции в состоянии санитарно-эпидемиологического благополучия населения в Еврейской автономной области, в последние годы направленность государственных и муниципальных программ в большей степени обеспечивает решение приоритетных направлений обеспечения стабильной санитарно-эпидемиологической обстановки и управления рисками для здоровья населения.</w:t>
      </w:r>
    </w:p>
    <w:p w:rsidR="00B675E1" w:rsidRPr="003466EA" w:rsidRDefault="00B675E1" w:rsidP="00B675E1">
      <w:pPr>
        <w:autoSpaceDE w:val="0"/>
        <w:autoSpaceDN w:val="0"/>
        <w:adjustRightInd w:val="0"/>
        <w:ind w:firstLine="709"/>
        <w:jc w:val="both"/>
        <w:rPr>
          <w:spacing w:val="2"/>
        </w:rPr>
      </w:pPr>
      <w:r w:rsidRPr="003466EA">
        <w:t>Основная доля принимаемых управленческих</w:t>
      </w:r>
      <w:r>
        <w:t xml:space="preserve"> решений в 2022</w:t>
      </w:r>
      <w:r w:rsidRPr="003466EA">
        <w:t xml:space="preserve"> году, направленных на обеспечение качества среды обитания и снижение влияния факторов риска, ориентирована на улучшение качества питьевого водоснабжения. Включает </w:t>
      </w:r>
      <w:r w:rsidRPr="003466EA">
        <w:rPr>
          <w:rFonts w:eastAsiaTheme="minorHAnsi"/>
          <w:lang w:eastAsia="en-US"/>
        </w:rPr>
        <w:t xml:space="preserve">первоочередные мероприятия по строительству, модернизации и реконструкции источников централизованного питьевого водоснабжения, </w:t>
      </w:r>
      <w:r w:rsidRPr="003466EA">
        <w:rPr>
          <w:spacing w:val="2"/>
        </w:rPr>
        <w:t>водозаборных сооружений, водоочистных сооружений и в целом на обеспечение населения качественной питьевой водой.</w:t>
      </w:r>
    </w:p>
    <w:p w:rsidR="00B675E1" w:rsidRPr="00835DFC" w:rsidRDefault="00B675E1" w:rsidP="00B675E1">
      <w:pPr>
        <w:autoSpaceDE w:val="0"/>
        <w:autoSpaceDN w:val="0"/>
        <w:adjustRightInd w:val="0"/>
        <w:ind w:firstLine="709"/>
        <w:jc w:val="both"/>
      </w:pPr>
      <w:r w:rsidRPr="00B218BF">
        <w:rPr>
          <w:color w:val="000000"/>
        </w:rPr>
        <w:t xml:space="preserve">Обеспечение </w:t>
      </w:r>
      <w:r w:rsidRPr="00835DFC">
        <w:rPr>
          <w:color w:val="000000"/>
        </w:rPr>
        <w:t xml:space="preserve">населения качественной питьевой водой является приоритетной задачей государственной политики, направленной на сохранение здоровья и улучшение условий проживания жителей Еврейской автономной области.   </w:t>
      </w:r>
    </w:p>
    <w:p w:rsidR="00B675E1" w:rsidRPr="00835DFC" w:rsidRDefault="00B675E1" w:rsidP="00B675E1">
      <w:pPr>
        <w:autoSpaceDE w:val="0"/>
        <w:autoSpaceDN w:val="0"/>
        <w:adjustRightInd w:val="0"/>
        <w:ind w:firstLine="709"/>
        <w:jc w:val="both"/>
        <w:rPr>
          <w:rFonts w:eastAsiaTheme="minorHAnsi"/>
          <w:lang w:eastAsia="en-US"/>
        </w:rPr>
      </w:pPr>
      <w:r w:rsidRPr="00835DFC">
        <w:t>В 2022 году на территории Еврейской автономной области было отобрано и исследовано 5404 пробы питьевой воды, включая воду источников питьевого централизованного водоснабжения, водопроводов, распределительной сети, источников нецентрализованного водоснабжения.</w:t>
      </w:r>
    </w:p>
    <w:p w:rsidR="00B675E1" w:rsidRPr="00835DFC" w:rsidRDefault="00B675E1" w:rsidP="00B675E1">
      <w:pPr>
        <w:autoSpaceDE w:val="0"/>
        <w:autoSpaceDN w:val="0"/>
        <w:adjustRightInd w:val="0"/>
        <w:ind w:firstLine="709"/>
        <w:jc w:val="both"/>
      </w:pPr>
      <w:r>
        <w:t>П</w:t>
      </w:r>
      <w:r w:rsidRPr="00835DFC">
        <w:t>итьевой водой, отвечающей требованиям безопасности, было обеспечено 125419 человек, что составляет 81,9 % от общего количества населения (</w:t>
      </w:r>
      <w:r>
        <w:t>2020 год</w:t>
      </w:r>
      <w:r w:rsidRPr="00835DFC">
        <w:t xml:space="preserve"> – 82,1 %). </w:t>
      </w:r>
    </w:p>
    <w:p w:rsidR="00B675E1" w:rsidRPr="00835DFC" w:rsidRDefault="00B675E1" w:rsidP="00B675E1">
      <w:pPr>
        <w:autoSpaceDE w:val="0"/>
        <w:autoSpaceDN w:val="0"/>
        <w:adjustRightInd w:val="0"/>
        <w:ind w:firstLine="709"/>
        <w:jc w:val="both"/>
        <w:rPr>
          <w:color w:val="000000"/>
        </w:rPr>
      </w:pPr>
      <w:r w:rsidRPr="00835DFC">
        <w:rPr>
          <w:color w:val="000000"/>
        </w:rPr>
        <w:t xml:space="preserve">По-прежнему регистрируется значительное превышение среднероссийского показателя доли проб воды распределительной сети, не соответствующих гигиеническим нормативам по микробиологическим показателям </w:t>
      </w:r>
    </w:p>
    <w:p w:rsidR="00B675E1" w:rsidRPr="00835DFC" w:rsidRDefault="00B675E1" w:rsidP="00B675E1">
      <w:pPr>
        <w:ind w:firstLine="709"/>
        <w:jc w:val="both"/>
        <w:outlineLvl w:val="0"/>
      </w:pPr>
      <w:r w:rsidRPr="00835DFC">
        <w:rPr>
          <w:rStyle w:val="1c"/>
          <w:color w:val="000000"/>
        </w:rPr>
        <w:t>В целях улучшения качества питьевой воды на территории Еврейской авто</w:t>
      </w:r>
      <w:r>
        <w:rPr>
          <w:rStyle w:val="1c"/>
          <w:color w:val="000000"/>
        </w:rPr>
        <w:t xml:space="preserve">номной области </w:t>
      </w:r>
      <w:r w:rsidRPr="00835DFC">
        <w:rPr>
          <w:rStyle w:val="1c"/>
          <w:color w:val="000000"/>
        </w:rPr>
        <w:t>постановлением правительства области от 21.08.2019 № 258-пп утверждена государственная программа «Повышение качества водоснабжения Еврейской автономно</w:t>
      </w:r>
      <w:r>
        <w:rPr>
          <w:rStyle w:val="1c"/>
          <w:color w:val="000000"/>
        </w:rPr>
        <w:t>й области» на 2019-2024 годы»</w:t>
      </w:r>
      <w:r w:rsidRPr="00835DFC">
        <w:rPr>
          <w:rStyle w:val="1c"/>
          <w:color w:val="000000"/>
        </w:rPr>
        <w:t>.</w:t>
      </w:r>
      <w:r>
        <w:rPr>
          <w:rStyle w:val="1c"/>
          <w:color w:val="000000"/>
        </w:rPr>
        <w:t xml:space="preserve"> </w:t>
      </w:r>
      <w:r>
        <w:t xml:space="preserve">Программные мероприятия, предусмотренные на  </w:t>
      </w:r>
      <w:r w:rsidRPr="00835DFC">
        <w:t>2022 год</w:t>
      </w:r>
      <w:r>
        <w:t xml:space="preserve">, </w:t>
      </w:r>
      <w:r w:rsidRPr="00835DFC">
        <w:t xml:space="preserve"> </w:t>
      </w:r>
      <w:r>
        <w:t>выполнены. Проведена реконструкция</w:t>
      </w:r>
      <w:r w:rsidRPr="00835DFC">
        <w:t xml:space="preserve"> водозаборных сооружений питьевого водоснабжения </w:t>
      </w:r>
      <w:r>
        <w:t xml:space="preserve">в </w:t>
      </w:r>
      <w:r w:rsidRPr="00835DFC">
        <w:t>пос. Смидович Смидовичского район</w:t>
      </w:r>
      <w:r>
        <w:t xml:space="preserve">а и </w:t>
      </w:r>
      <w:r w:rsidRPr="00835DFC">
        <w:t>объектов водоснабжения в с. Валдгейм Биробиджанского муниципального района Еврейской а</w:t>
      </w:r>
      <w:r>
        <w:t>втономной области</w:t>
      </w:r>
      <w:r w:rsidRPr="00835DFC">
        <w:t>.</w:t>
      </w:r>
    </w:p>
    <w:p w:rsidR="00B675E1" w:rsidRDefault="00B675E1" w:rsidP="00B675E1">
      <w:pPr>
        <w:ind w:firstLine="709"/>
        <w:jc w:val="both"/>
      </w:pPr>
      <w:r w:rsidRPr="003466EA">
        <w:rPr>
          <w:spacing w:val="2"/>
        </w:rPr>
        <w:t xml:space="preserve">На втором месте по доле реализуемых управленческих решений, направленных на профилактику и снижение влияния факторов риска, решения, связанные с условиями воспитания и обучения детей и подростков. </w:t>
      </w:r>
      <w:r>
        <w:t>Государственная программа</w:t>
      </w:r>
      <w:r w:rsidRPr="00C41860">
        <w:t xml:space="preserve"> «Развитие образования Еврейской автономной области» на 2018-2025</w:t>
      </w:r>
      <w:r>
        <w:t xml:space="preserve"> годы</w:t>
      </w:r>
      <w:r w:rsidRPr="00C41860">
        <w:t xml:space="preserve">, утвержденная постановлением Правительства ЕАО от 11.02.2019 № 25-пп, </w:t>
      </w:r>
      <w:r>
        <w:t>включает</w:t>
      </w:r>
      <w:r w:rsidRPr="009549E8">
        <w:t xml:space="preserve"> </w:t>
      </w:r>
      <w:r>
        <w:t>программные мероприятия:</w:t>
      </w:r>
    </w:p>
    <w:p w:rsidR="00B675E1" w:rsidRDefault="00B675E1" w:rsidP="00B675E1">
      <w:pPr>
        <w:ind w:firstLine="709"/>
        <w:jc w:val="both"/>
      </w:pPr>
      <w:r>
        <w:t>-</w:t>
      </w:r>
      <w:r w:rsidRPr="009549E8">
        <w:t xml:space="preserve"> </w:t>
      </w:r>
      <w:r>
        <w:t xml:space="preserve">по </w:t>
      </w:r>
      <w:r w:rsidRPr="009549E8">
        <w:t xml:space="preserve">совершенствованию материально-технической базы </w:t>
      </w:r>
      <w:r>
        <w:t xml:space="preserve">образовательных и оздоровительных  организаций для детей; </w:t>
      </w:r>
    </w:p>
    <w:p w:rsidR="00B675E1" w:rsidRDefault="00B675E1" w:rsidP="00B675E1">
      <w:pPr>
        <w:ind w:firstLine="709"/>
        <w:jc w:val="both"/>
      </w:pPr>
      <w:r>
        <w:t xml:space="preserve">- </w:t>
      </w:r>
      <w:r w:rsidRPr="009549E8">
        <w:t xml:space="preserve">организации </w:t>
      </w:r>
      <w:r>
        <w:t xml:space="preserve">бесплатного горячего </w:t>
      </w:r>
      <w:r w:rsidRPr="009549E8">
        <w:t>питания детей</w:t>
      </w:r>
      <w:r>
        <w:t xml:space="preserve"> </w:t>
      </w:r>
      <w:r w:rsidRPr="009549E8">
        <w:t xml:space="preserve"> в  учреждениях системы образования</w:t>
      </w:r>
      <w:r>
        <w:t xml:space="preserve">, в том числе </w:t>
      </w:r>
      <w:r w:rsidRPr="009549E8">
        <w:t>детей из малообеспеченных семей, находящих</w:t>
      </w:r>
      <w:r>
        <w:t xml:space="preserve">ся в трудной жизненной ситуации; </w:t>
      </w:r>
    </w:p>
    <w:p w:rsidR="00B675E1" w:rsidRDefault="00B675E1" w:rsidP="00B675E1">
      <w:pPr>
        <w:ind w:firstLine="709"/>
        <w:jc w:val="both"/>
      </w:pPr>
      <w:r>
        <w:t>- обеспечению</w:t>
      </w:r>
      <w:r w:rsidRPr="003466EA">
        <w:t xml:space="preserve"> детей местами в образовательных орг</w:t>
      </w:r>
      <w:r>
        <w:t>анизациях;</w:t>
      </w:r>
    </w:p>
    <w:p w:rsidR="00B675E1" w:rsidRDefault="00B675E1" w:rsidP="00B675E1">
      <w:pPr>
        <w:ind w:firstLine="709"/>
        <w:jc w:val="both"/>
      </w:pPr>
      <w:r>
        <w:t xml:space="preserve">- </w:t>
      </w:r>
      <w:r w:rsidRPr="003466EA">
        <w:t>созданию благоприятных условий по осве</w:t>
      </w:r>
      <w:r>
        <w:t>щению и параметрам микроклимата;</w:t>
      </w:r>
      <w:r w:rsidRPr="003466EA">
        <w:t xml:space="preserve"> </w:t>
      </w:r>
    </w:p>
    <w:p w:rsidR="00B675E1" w:rsidRDefault="00B675E1" w:rsidP="00B675E1">
      <w:pPr>
        <w:ind w:firstLine="709"/>
        <w:jc w:val="both"/>
      </w:pPr>
      <w:r>
        <w:t xml:space="preserve">- </w:t>
      </w:r>
      <w:r w:rsidRPr="003466EA">
        <w:t>развитию физкультуры и</w:t>
      </w:r>
      <w:r>
        <w:t xml:space="preserve"> спорта для детей и подростков; </w:t>
      </w:r>
    </w:p>
    <w:p w:rsidR="00B675E1" w:rsidRPr="003466EA" w:rsidRDefault="00B675E1" w:rsidP="00B675E1">
      <w:pPr>
        <w:ind w:firstLine="709"/>
        <w:jc w:val="both"/>
      </w:pPr>
      <w:r>
        <w:t xml:space="preserve">- </w:t>
      </w:r>
      <w:r w:rsidRPr="003466EA">
        <w:t>организации и проведению летней оздоровительной кампании.</w:t>
      </w:r>
    </w:p>
    <w:p w:rsidR="00B675E1" w:rsidRPr="003466EA" w:rsidRDefault="00B675E1" w:rsidP="00B675E1">
      <w:pPr>
        <w:ind w:firstLine="709"/>
        <w:jc w:val="both"/>
      </w:pPr>
      <w:r w:rsidRPr="003466EA">
        <w:rPr>
          <w:spacing w:val="2"/>
        </w:rPr>
        <w:lastRenderedPageBreak/>
        <w:t>Также, одним из важных направлений управленческих решений является профилактика заболеваемости населе</w:t>
      </w:r>
      <w:r>
        <w:rPr>
          <w:spacing w:val="2"/>
        </w:rPr>
        <w:t xml:space="preserve">ния, в том числе инфекционной. </w:t>
      </w:r>
      <w:r w:rsidRPr="005D0DCF">
        <w:t>Государственная программа Еврейской автономной области «Здравоохранение</w:t>
      </w:r>
      <w:r>
        <w:t xml:space="preserve"> в Еврейской автономной </w:t>
      </w:r>
      <w:r w:rsidRPr="005D0DCF">
        <w:t>области» на 2022-2024</w:t>
      </w:r>
      <w:r>
        <w:t xml:space="preserve"> годы, н</w:t>
      </w:r>
      <w:r w:rsidRPr="005D0DCF">
        <w:t xml:space="preserve"> постановлением правительства области от 23.05.2022 № 205-пп</w:t>
      </w:r>
      <w:r>
        <w:t>, в</w:t>
      </w:r>
      <w:r w:rsidRPr="003466EA">
        <w:t xml:space="preserve">ключает </w:t>
      </w:r>
      <w:r w:rsidRPr="003466EA">
        <w:rPr>
          <w:rFonts w:eastAsiaTheme="minorHAnsi"/>
          <w:lang w:eastAsia="en-US"/>
        </w:rPr>
        <w:t>мероприятия по</w:t>
      </w:r>
      <w:r w:rsidRPr="003466EA">
        <w:t xml:space="preserve"> совершенствованию материально-технической базы объектов здравоохранения, профилактике туберкулеза, в том числе закупке диагностических средств; профилактике ВИЧ-инфекции и гепатитов В и С, в том числе закупке диагностических средств; профилактике инфекционных заболеваний, включая иммунопрофилактику, в том числе приобретение вакцин; профилактике и лечению новой коронавирусной инфекции COVID-19.</w:t>
      </w:r>
    </w:p>
    <w:p w:rsidR="00B675E1" w:rsidRPr="003466EA" w:rsidRDefault="00B675E1" w:rsidP="00B675E1">
      <w:pPr>
        <w:autoSpaceDE w:val="0"/>
        <w:autoSpaceDN w:val="0"/>
        <w:adjustRightInd w:val="0"/>
        <w:ind w:firstLine="709"/>
        <w:jc w:val="both"/>
      </w:pPr>
      <w:r w:rsidRPr="00C34D82">
        <w:t>В рамках Государственной программы «Профилактика правонарушений и преступлений в Еврейской автономной области» на</w:t>
      </w:r>
      <w:r>
        <w:t xml:space="preserve"> 2018 - 2024 годы», утвержденной</w:t>
      </w:r>
      <w:r w:rsidRPr="00C34D82">
        <w:t xml:space="preserve"> постановлением правительства Еврейской автономной обла</w:t>
      </w:r>
      <w:r>
        <w:t>сти от 14.03.2018 №</w:t>
      </w:r>
      <w:r w:rsidRPr="00C34D82">
        <w:t xml:space="preserve"> 82-пп, </w:t>
      </w:r>
      <w:r w:rsidRPr="003466EA">
        <w:t>реализовывались мероприятия по управлению рисками здоровья населения от влияния поведенческих факторов риска, в том числе по профилактике табакокурения, употребления алкоголя и спиртосодержащих жидкостей, наркотических препаратов, в п</w:t>
      </w:r>
      <w:r>
        <w:t xml:space="preserve">ервую очередь среди подростков. </w:t>
      </w:r>
    </w:p>
    <w:p w:rsidR="00B675E1" w:rsidRDefault="00B675E1" w:rsidP="00B675E1">
      <w:pPr>
        <w:ind w:firstLine="709"/>
        <w:jc w:val="both"/>
      </w:pPr>
      <w:r w:rsidRPr="00B700D2">
        <w:t xml:space="preserve">Система </w:t>
      </w:r>
      <w:r>
        <w:t>программных мероприятий включала мероприятия по гигиеническому воспитанию и обучению населения, профилактике заболеваний, приобретению иммунохроматографических экспресс-тестов с целью диагностики обнаружения наркотических веществ в организме человека.</w:t>
      </w:r>
    </w:p>
    <w:p w:rsidR="00B675E1" w:rsidRPr="003466EA" w:rsidRDefault="00B675E1" w:rsidP="00B675E1">
      <w:pPr>
        <w:ind w:firstLine="709"/>
        <w:jc w:val="both"/>
        <w:rPr>
          <w:bCs/>
          <w:color w:val="000000"/>
        </w:rPr>
      </w:pPr>
      <w:r w:rsidRPr="003466EA">
        <w:rPr>
          <w:bCs/>
          <w:color w:val="000000"/>
        </w:rPr>
        <w:t>Последовательная реализация комплекса п</w:t>
      </w:r>
      <w:r>
        <w:rPr>
          <w:bCs/>
          <w:color w:val="000000"/>
        </w:rPr>
        <w:t>лановых и внеплановых контрольных (</w:t>
      </w:r>
      <w:r w:rsidRPr="003466EA">
        <w:rPr>
          <w:bCs/>
          <w:color w:val="000000"/>
        </w:rPr>
        <w:t>надзорных</w:t>
      </w:r>
      <w:r>
        <w:rPr>
          <w:bCs/>
          <w:color w:val="000000"/>
        </w:rPr>
        <w:t>)</w:t>
      </w:r>
      <w:r w:rsidRPr="003466EA">
        <w:rPr>
          <w:bCs/>
          <w:color w:val="000000"/>
        </w:rPr>
        <w:t xml:space="preserve"> мероприятий и мероприятий социально-гигиенического мониторинга по обеспечению санитарно-эпидемиологического благополучия населения позволила удержать на прежних уровнях показатели загрязнения атмосферного воздуха городских и сельских поселений Еврейской автономной области в 2</w:t>
      </w:r>
      <w:r>
        <w:rPr>
          <w:bCs/>
          <w:color w:val="000000"/>
        </w:rPr>
        <w:t>022</w:t>
      </w:r>
      <w:r w:rsidRPr="003466EA">
        <w:rPr>
          <w:bCs/>
          <w:color w:val="000000"/>
        </w:rPr>
        <w:t xml:space="preserve"> году. </w:t>
      </w:r>
    </w:p>
    <w:p w:rsidR="00B675E1" w:rsidRPr="003466EA" w:rsidRDefault="00B675E1" w:rsidP="00B675E1">
      <w:pPr>
        <w:autoSpaceDE w:val="0"/>
        <w:autoSpaceDN w:val="0"/>
        <w:adjustRightInd w:val="0"/>
        <w:ind w:firstLine="709"/>
        <w:jc w:val="both"/>
      </w:pPr>
      <w:r w:rsidRPr="003466EA">
        <w:t xml:space="preserve">Исследования атмосферного воздуха проводились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  </w:t>
      </w:r>
    </w:p>
    <w:p w:rsidR="00B675E1" w:rsidRPr="009D337E" w:rsidRDefault="00B675E1" w:rsidP="00B675E1">
      <w:pPr>
        <w:autoSpaceDE w:val="0"/>
        <w:autoSpaceDN w:val="0"/>
        <w:adjustRightInd w:val="0"/>
        <w:ind w:firstLine="709"/>
        <w:jc w:val="both"/>
        <w:rPr>
          <w:rFonts w:eastAsia="TimesNewRomanPSMT"/>
        </w:rPr>
      </w:pPr>
      <w:r>
        <w:t>И</w:t>
      </w:r>
      <w:r w:rsidRPr="008D6A8F">
        <w:t xml:space="preserve">сследовано 349 проб атмосферного воздуха населенных мест, из них  163 пробы или 46,7 % - это маршрутные исследования в зоне влияния промышленных предприятий и </w:t>
      </w:r>
      <w:r w:rsidRPr="009D337E">
        <w:t xml:space="preserve">186 проб или 53,3 % - подфакельные исследования в зоне влияния промышленных предприятий. </w:t>
      </w:r>
      <w:r w:rsidRPr="009D337E">
        <w:rPr>
          <w:rFonts w:eastAsia="TimesNewRomanPSMT"/>
        </w:rPr>
        <w:t>Превышений максимально разовых предельно допустимых концентраций (ПДКмр) исследованных загрязняющих веществ (</w:t>
      </w:r>
      <w:r w:rsidRPr="009D337E">
        <w:t xml:space="preserve">взвешенные вещества, </w:t>
      </w:r>
      <w:r w:rsidRPr="009D337E">
        <w:rPr>
          <w:rFonts w:eastAsia="TimesNewRomanPSMT"/>
        </w:rPr>
        <w:t xml:space="preserve"> </w:t>
      </w:r>
      <w:r w:rsidRPr="009D337E">
        <w:t xml:space="preserve">углерода оксид,  азота диоксид,  серы диоксид,  формальдегид, </w:t>
      </w:r>
      <w:r w:rsidRPr="009D337E">
        <w:rPr>
          <w:rFonts w:eastAsia="TimesNewRomanPSMT"/>
        </w:rPr>
        <w:t xml:space="preserve"> </w:t>
      </w:r>
      <w:r w:rsidRPr="009D337E">
        <w:t xml:space="preserve">аммиак, фенол) </w:t>
      </w:r>
      <w:r w:rsidRPr="009D337E">
        <w:rPr>
          <w:rFonts w:eastAsia="TimesNewRomanPSMT"/>
        </w:rPr>
        <w:t>в 2022 году не регистрировалось.</w:t>
      </w:r>
    </w:p>
    <w:p w:rsidR="00B675E1" w:rsidRPr="00384EFD" w:rsidRDefault="00B675E1" w:rsidP="00B675E1">
      <w:pPr>
        <w:ind w:firstLine="709"/>
        <w:jc w:val="both"/>
      </w:pPr>
      <w:r w:rsidRPr="00384EFD">
        <w:t>В рамках социально-гигиенического мониторинга контроль за состоянием почвы осуществлялся в 2</w:t>
      </w:r>
      <w:r>
        <w:t>6</w:t>
      </w:r>
      <w:r w:rsidRPr="00384EFD">
        <w:t xml:space="preserve"> мониторинговых точках. Лабораторные исследования и гигиеническая оценка безопасности почвы проводилась на территориях объектов повышенной эпидеми</w:t>
      </w:r>
      <w:r>
        <w:t>ологической значимости – в детских учреждениях, зонах</w:t>
      </w:r>
      <w:r w:rsidRPr="00384EFD">
        <w:t xml:space="preserve"> рек</w:t>
      </w:r>
      <w:r>
        <w:t>реации, лечебно-профилактических</w:t>
      </w:r>
      <w:r w:rsidRPr="00384EFD">
        <w:t xml:space="preserve"> учреждения</w:t>
      </w:r>
      <w:r>
        <w:t>х</w:t>
      </w:r>
      <w:r w:rsidRPr="00384EFD">
        <w:t xml:space="preserve">, </w:t>
      </w:r>
      <w:r>
        <w:t>на детских площадках</w:t>
      </w:r>
      <w:r w:rsidRPr="00384EFD">
        <w:t xml:space="preserve"> жилых домов.</w:t>
      </w:r>
    </w:p>
    <w:p w:rsidR="00B675E1" w:rsidRPr="003466EA" w:rsidRDefault="00B675E1" w:rsidP="00B675E1">
      <w:pPr>
        <w:autoSpaceDE w:val="0"/>
        <w:autoSpaceDN w:val="0"/>
        <w:ind w:firstLine="709"/>
        <w:jc w:val="both"/>
      </w:pPr>
      <w:r>
        <w:t>Относительно 2020</w:t>
      </w:r>
      <w:r w:rsidRPr="003466EA">
        <w:t xml:space="preserve"> год</w:t>
      </w:r>
      <w:r>
        <w:t>а п</w:t>
      </w:r>
      <w:r w:rsidRPr="003466EA">
        <w:t>о санитарно-химическ</w:t>
      </w:r>
      <w:r>
        <w:t xml:space="preserve">им показателям </w:t>
      </w:r>
      <w:r w:rsidRPr="003466EA">
        <w:t xml:space="preserve">отмечается положительная динамика – снижение </w:t>
      </w:r>
      <w:r>
        <w:t xml:space="preserve">доли неудовлетворительных проб на 0,3%. </w:t>
      </w:r>
      <w:r w:rsidRPr="003466EA">
        <w:t>Вместе с тем, по микробиологическим и паразитологически</w:t>
      </w:r>
      <w:r>
        <w:t xml:space="preserve">м показателям </w:t>
      </w:r>
      <w:r w:rsidRPr="003466EA">
        <w:t xml:space="preserve"> отмечается рост доли неудовлетворительных проб.</w:t>
      </w:r>
    </w:p>
    <w:p w:rsidR="00B675E1" w:rsidRPr="00740B8D" w:rsidRDefault="00B675E1" w:rsidP="00B675E1">
      <w:pPr>
        <w:ind w:firstLine="709"/>
        <w:jc w:val="both"/>
        <w:rPr>
          <w:shd w:val="clear" w:color="auto" w:fill="FFFFFF"/>
        </w:rPr>
      </w:pPr>
      <w:r w:rsidRPr="00740B8D">
        <w:rPr>
          <w:shd w:val="clear" w:color="auto" w:fill="FFFFFF"/>
        </w:rPr>
        <w:t>В соответствии с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осуществлялась деятельность по согласованию мест (площадок) накопления твердых коммунальных отходов.</w:t>
      </w:r>
      <w:r>
        <w:rPr>
          <w:shd w:val="clear" w:color="auto" w:fill="FFFFFF"/>
        </w:rPr>
        <w:t xml:space="preserve"> </w:t>
      </w:r>
      <w:r w:rsidRPr="00740B8D">
        <w:rPr>
          <w:shd w:val="clear" w:color="auto" w:fill="FFFFFF"/>
        </w:rPr>
        <w:t xml:space="preserve">За период 2019 – 2022 гг. рассмотрено </w:t>
      </w:r>
      <w:r>
        <w:rPr>
          <w:shd w:val="clear" w:color="auto" w:fill="FFFFFF"/>
        </w:rPr>
        <w:t>более 500</w:t>
      </w:r>
      <w:r w:rsidRPr="00740B8D">
        <w:rPr>
          <w:shd w:val="clear" w:color="auto" w:fill="FFFFFF"/>
        </w:rPr>
        <w:t xml:space="preserve"> заявлений по оценке соблюдения требований законодательства </w:t>
      </w:r>
      <w:r w:rsidRPr="00740B8D">
        <w:rPr>
          <w:shd w:val="clear" w:color="auto" w:fill="FFFFFF"/>
        </w:rPr>
        <w:lastRenderedPageBreak/>
        <w:t>Российской Федерации в области обеспечения санитарно-эпидемиологического благополучия населения к местам накопления твердых коммунальных отходов.</w:t>
      </w:r>
    </w:p>
    <w:p w:rsidR="00B675E1" w:rsidRPr="00740B8D" w:rsidRDefault="00B675E1" w:rsidP="00B675E1">
      <w:pPr>
        <w:ind w:firstLine="709"/>
        <w:jc w:val="both"/>
        <w:rPr>
          <w:shd w:val="clear" w:color="auto" w:fill="FFFFFF"/>
        </w:rPr>
      </w:pPr>
      <w:r w:rsidRPr="00740B8D">
        <w:rPr>
          <w:shd w:val="clear" w:color="auto" w:fill="FFFFFF"/>
        </w:rPr>
        <w:t xml:space="preserve"> По результатам рассмотрений по 96,9% заявлений принято решение о согласовании создания мест (площадок) накопления твердых коммунальных отходов.</w:t>
      </w:r>
      <w:r>
        <w:rPr>
          <w:shd w:val="clear" w:color="auto" w:fill="FFFFFF"/>
        </w:rPr>
        <w:t xml:space="preserve"> </w:t>
      </w:r>
      <w:r w:rsidRPr="00740B8D">
        <w:rPr>
          <w:shd w:val="clear" w:color="auto" w:fill="FFFFFF"/>
        </w:rPr>
        <w:t>По 3,1 % заявлений принято решение об отказе.</w:t>
      </w:r>
    </w:p>
    <w:p w:rsidR="00B675E1" w:rsidRPr="00640F60" w:rsidRDefault="00B675E1" w:rsidP="00B675E1">
      <w:pPr>
        <w:ind w:firstLine="709"/>
        <w:jc w:val="both"/>
        <w:rPr>
          <w:color w:val="000000"/>
        </w:rPr>
      </w:pPr>
      <w:r w:rsidRPr="00740B8D">
        <w:rPr>
          <w:shd w:val="clear" w:color="auto" w:fill="FFFFFF"/>
        </w:rPr>
        <w:t xml:space="preserve">C целью решения многолетней проблемы ликвидации опасных с экологической точки зрения объектов реализуется Федеральный проект «Генеральная уборка». </w:t>
      </w:r>
      <w:r w:rsidRPr="00740B8D">
        <w:rPr>
          <w:rFonts w:eastAsia="Calibri"/>
        </w:rPr>
        <w:t xml:space="preserve">В рамках реализации </w:t>
      </w:r>
      <w:r w:rsidRPr="00740B8D">
        <w:t xml:space="preserve">проекта выполнена работа по оценке риска здоровью граждан и продолжительности их жизни при воздействии объекта накопленного вреда </w:t>
      </w:r>
      <w:r>
        <w:t xml:space="preserve">окружающей среде </w:t>
      </w:r>
      <w:r w:rsidRPr="00740B8D">
        <w:t xml:space="preserve">«Несанкционированная свалка на открытой местности г. Биробиджан». </w:t>
      </w:r>
      <w:r>
        <w:t xml:space="preserve">Объект - </w:t>
      </w:r>
      <w:r w:rsidRPr="00740B8D">
        <w:t xml:space="preserve">городская свалка, расположена в 4 км от г. Биробиджана, площадью 9,6 га, с объемом размещенных отходов 232 019 куб. м. </w:t>
      </w:r>
      <w:r w:rsidRPr="00740B8D">
        <w:rPr>
          <w:rFonts w:eastAsia="Calibri"/>
          <w:color w:val="000000"/>
          <w:spacing w:val="-1"/>
        </w:rPr>
        <w:t xml:space="preserve">В ходе работы было выполнено </w:t>
      </w:r>
      <w:r w:rsidRPr="00740B8D">
        <w:t>447 иссле</w:t>
      </w:r>
      <w:r>
        <w:t>дований объектов среды обитания.</w:t>
      </w:r>
      <w:r w:rsidRPr="00740B8D">
        <w:t xml:space="preserve"> </w:t>
      </w:r>
    </w:p>
    <w:p w:rsidR="00B675E1" w:rsidRDefault="00B675E1" w:rsidP="00B675E1">
      <w:pPr>
        <w:autoSpaceDE w:val="0"/>
        <w:autoSpaceDN w:val="0"/>
        <w:adjustRightInd w:val="0"/>
        <w:spacing w:line="240" w:lineRule="atLeast"/>
        <w:ind w:firstLine="709"/>
        <w:jc w:val="both"/>
      </w:pPr>
      <w:r>
        <w:t xml:space="preserve">В системе социально-гигиенического мониторинга по разделу «Контаминация продуктов питания химическими веществами» проводится оценка риска – вероятность причинения вреда здоровью. Исследование проб продуктов питания проводится на свинец, мышьяк, кадмий, ртуть, пестициды, микотоксины, нитраты, нитриты и другие токсиканты. </w:t>
      </w:r>
    </w:p>
    <w:p w:rsidR="00B675E1" w:rsidRDefault="00B675E1" w:rsidP="00B675E1">
      <w:pPr>
        <w:autoSpaceDE w:val="0"/>
        <w:autoSpaceDN w:val="0"/>
        <w:adjustRightInd w:val="0"/>
        <w:spacing w:line="240" w:lineRule="atLeast"/>
        <w:ind w:firstLine="709"/>
        <w:jc w:val="both"/>
      </w:pPr>
      <w:r>
        <w:t xml:space="preserve">В 2022 году на территории Еврейской автономной области отобрано  и исследовано 2442 проб отечественной и импортной пищевой продукции. Относительно 2021 года количество исследованных проб увеличилось в 1,1 раза. </w:t>
      </w:r>
    </w:p>
    <w:p w:rsidR="00B675E1" w:rsidRDefault="00B675E1" w:rsidP="00B675E1">
      <w:pPr>
        <w:autoSpaceDE w:val="0"/>
        <w:autoSpaceDN w:val="0"/>
        <w:adjustRightInd w:val="0"/>
        <w:spacing w:line="240" w:lineRule="atLeast"/>
        <w:ind w:firstLine="709"/>
        <w:jc w:val="both"/>
      </w:pPr>
      <w:r>
        <w:t xml:space="preserve">Относительно 2020 года доля проб пищевой продукции, не соответствующая санитарно-эпидемиологическим требованиям по микробиологическим показателям, увеличилась на 0,6 % (2021 г. - 3,4 % в) и составила 4,0 %. </w:t>
      </w:r>
    </w:p>
    <w:p w:rsidR="00B675E1" w:rsidRDefault="00B675E1" w:rsidP="00B675E1">
      <w:pPr>
        <w:autoSpaceDE w:val="0"/>
        <w:autoSpaceDN w:val="0"/>
        <w:adjustRightInd w:val="0"/>
        <w:spacing w:line="240" w:lineRule="atLeast"/>
        <w:ind w:firstLine="709"/>
        <w:jc w:val="both"/>
      </w:pPr>
      <w:r>
        <w:t>Рост доли неудовлетворительных проб по микробиологическим показателям регистрировался в группах пищевых продуктов: «молоко и молочная продукция» (с 4,2 % в 2021 г. до 9,4 % в 2022 г.), «кулинарные изделия» (с 3,4 % в 2021 г. до 4,5 % в 2022 г.), «рыба, нерыбные объекты промысла и продукты, вырабатываемые из них» (с 0% в 2021 г. до 10 % (1 проба) в 2022 г.).</w:t>
      </w:r>
    </w:p>
    <w:p w:rsidR="00B675E1" w:rsidRDefault="00B675E1" w:rsidP="00B675E1">
      <w:pPr>
        <w:autoSpaceDE w:val="0"/>
        <w:autoSpaceDN w:val="0"/>
        <w:adjustRightInd w:val="0"/>
        <w:spacing w:line="240" w:lineRule="atLeast"/>
        <w:ind w:firstLine="709"/>
        <w:jc w:val="both"/>
      </w:pPr>
      <w:r>
        <w:t>Снижение доли проб продукции не соответствующих санитарно-эпидемиологическим требованиям по микробиологическим показателям, наблюдается в группах: «кондитерские изделия», «вода, расфасованная в емкости», отечественной продукции «мясо и мясные продукты», отечественной продукции «птица, яйца и продукты их переработки».</w:t>
      </w:r>
    </w:p>
    <w:p w:rsidR="00B675E1" w:rsidRPr="00640F60" w:rsidRDefault="00B675E1" w:rsidP="00B675E1">
      <w:pPr>
        <w:autoSpaceDE w:val="0"/>
        <w:autoSpaceDN w:val="0"/>
        <w:adjustRightInd w:val="0"/>
        <w:spacing w:line="240" w:lineRule="atLeast"/>
        <w:ind w:firstLine="709"/>
        <w:jc w:val="both"/>
      </w:pPr>
      <w:r>
        <w:t xml:space="preserve">По муниципальным образованиям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зарегистрирован в Ленинском и Октябрьском </w:t>
      </w:r>
      <w:r w:rsidRPr="00370E7A">
        <w:t>районах</w:t>
      </w:r>
      <w:r>
        <w:t>.</w:t>
      </w:r>
    </w:p>
    <w:p w:rsidR="00B675E1" w:rsidRDefault="00B675E1" w:rsidP="00B675E1">
      <w:pPr>
        <w:autoSpaceDE w:val="0"/>
        <w:autoSpaceDN w:val="0"/>
        <w:adjustRightInd w:val="0"/>
        <w:spacing w:line="240" w:lineRule="atLeast"/>
        <w:ind w:firstLine="709"/>
        <w:jc w:val="both"/>
      </w:pPr>
      <w:r>
        <w:t>Снято с реализации 4 партии пищевой продукции объемом 69,9 кг. Основными причинами приостановления реализации недоброкачественных пищевых продуктов являлось: отсутствие документов, подтверждающих происхождение, качество и безопасность; отсутствие соответствующей информации для потребителя; истечение сроков годности, установленных производителем; отсутствие предусмотренной законодательством маркировки.</w:t>
      </w:r>
    </w:p>
    <w:p w:rsidR="00B675E1" w:rsidRDefault="00B675E1" w:rsidP="00B675E1">
      <w:pPr>
        <w:autoSpaceDE w:val="0"/>
        <w:autoSpaceDN w:val="0"/>
        <w:adjustRightInd w:val="0"/>
        <w:spacing w:line="240" w:lineRule="atLeast"/>
        <w:ind w:firstLine="709"/>
        <w:jc w:val="both"/>
      </w:pPr>
      <w:r>
        <w:t xml:space="preserve">В 2022 году во исполнение поручению Федеральной службы по надзору в сфере защиты прав потребителей и благополучия человека проводился мониторинг по усилению и выявлению приоритетных незаявленных веществ. </w:t>
      </w:r>
    </w:p>
    <w:p w:rsidR="00B675E1" w:rsidRDefault="00B675E1" w:rsidP="00B675E1">
      <w:pPr>
        <w:autoSpaceDE w:val="0"/>
        <w:autoSpaceDN w:val="0"/>
        <w:adjustRightInd w:val="0"/>
        <w:spacing w:line="240" w:lineRule="atLeast"/>
        <w:ind w:firstLine="709"/>
        <w:jc w:val="both"/>
      </w:pPr>
      <w:r>
        <w:t xml:space="preserve">Образцы пищевой продукции и продовольственного сырья направлялись на исследование в опорную базу ФБУЗ «ЦГиЭ в Хабаровском крае» на определение остаточных количеством антибиотиков и противомикробных препаратов (35 проб), на определение и идентификацию незаявленных пестицидов (35 проб), определение </w:t>
      </w:r>
      <w:r>
        <w:lastRenderedPageBreak/>
        <w:t>глицидола в масложировой продукции (8 проб). По результатам исследований, превышение допустимых уровней антибиотиков установлено в 5,7 % проб (2021 г. - 9,3%).</w:t>
      </w:r>
    </w:p>
    <w:p w:rsidR="00B675E1" w:rsidRPr="00B21476" w:rsidRDefault="00B675E1" w:rsidP="00B675E1">
      <w:pPr>
        <w:ind w:firstLine="709"/>
        <w:jc w:val="both"/>
      </w:pPr>
      <w:r w:rsidRPr="00B21476">
        <w:t>Во исполнение поручения Президента Российской Федерации от 14.10.2020 № ПР-1665, Приказа Роспотребнадзора от 16.10.2020 № 723 продолжено проведение проверок условий и организации питания обучающихся, осваивающих образовательные программы начального общего образования. В ходе проверок исследовано 110 проб готовых блюд, пищевых продуктов на соответствие требованиям ТР ТС 021/2011 «О безопасности пищевой продукции», ТР ТС 024/2011 «Технический регламент на масложировую продукцию», ТР ТС 033/2013 «О безопасности молока и молочной продукции», ТР ТС 034/2013 «О безопасности мяса и мясной продукции», ТР ТС 022/2011 «Пищевая продукция в части ее маркировки», ТР ЕАЭС 040/2016 «О безопасности рыбы и рыбной продукции» по показателям безопасности.</w:t>
      </w:r>
    </w:p>
    <w:p w:rsidR="00B675E1" w:rsidRPr="00B21476" w:rsidRDefault="00B675E1" w:rsidP="00B675E1">
      <w:pPr>
        <w:ind w:firstLine="709"/>
        <w:jc w:val="both"/>
        <w:rPr>
          <w:lang w:eastAsia="x-none"/>
        </w:rPr>
      </w:pPr>
      <w:r w:rsidRPr="00B21476">
        <w:rPr>
          <w:lang w:eastAsia="x-none"/>
        </w:rPr>
        <w:t>На учете в 2022 году находилось 2293</w:t>
      </w:r>
      <w:r w:rsidRPr="00B21476">
        <w:rPr>
          <w:lang w:eastAsia="x-none"/>
        </w:rPr>
        <w:br/>
        <w:t>объектов, с источниками физических факторов неионизирующей природы. Из них абсолютное большинство – сочетанные источники разных физических факторов.</w:t>
      </w:r>
    </w:p>
    <w:p w:rsidR="00B675E1" w:rsidRPr="00B21476" w:rsidRDefault="00B675E1" w:rsidP="00B675E1">
      <w:pPr>
        <w:ind w:firstLine="709"/>
        <w:jc w:val="both"/>
        <w:rPr>
          <w:lang w:eastAsia="x-none"/>
        </w:rPr>
      </w:pPr>
      <w:r w:rsidRPr="00B21476">
        <w:rPr>
          <w:lang w:eastAsia="x-none"/>
        </w:rPr>
        <w:t xml:space="preserve">Удельный вес обследованных объектов с применением лабораторных исследований снизился с 3,4 % в 2020 году до 3,0 % в 2022 году, что обусловлено ограничениями на проведение контрольных (надзорных) мероприятий в 2020–2022 годах. </w:t>
      </w:r>
    </w:p>
    <w:p w:rsidR="00B675E1" w:rsidRPr="00B21476" w:rsidRDefault="00B675E1" w:rsidP="00B675E1">
      <w:pPr>
        <w:pStyle w:val="21"/>
        <w:shd w:val="clear" w:color="auto" w:fill="auto"/>
        <w:tabs>
          <w:tab w:val="left" w:pos="9071"/>
        </w:tabs>
        <w:spacing w:after="0" w:line="240" w:lineRule="auto"/>
        <w:ind w:right="-1" w:firstLine="709"/>
        <w:rPr>
          <w:rStyle w:val="fontstyle01"/>
          <w:sz w:val="24"/>
          <w:szCs w:val="24"/>
        </w:rPr>
      </w:pPr>
      <w:r w:rsidRPr="00B21476">
        <w:rPr>
          <w:sz w:val="24"/>
          <w:szCs w:val="24"/>
          <w:lang w:eastAsia="x-none"/>
        </w:rPr>
        <w:t xml:space="preserve">Актуальными остаются вопросы влияния эксплуатации источников потенциально опасных физических факторов </w:t>
      </w:r>
      <w:r w:rsidRPr="00B21476">
        <w:rPr>
          <w:sz w:val="24"/>
          <w:szCs w:val="24"/>
          <w:lang w:val="x-none" w:eastAsia="x-none"/>
        </w:rPr>
        <w:t>неионизирующей природы</w:t>
      </w:r>
      <w:r w:rsidRPr="00B21476">
        <w:rPr>
          <w:sz w:val="24"/>
          <w:szCs w:val="24"/>
          <w:lang w:eastAsia="x-none"/>
        </w:rPr>
        <w:t xml:space="preserve"> на санитарно-эпидемиологическую обстановку, в первую очередь на промышленных объектах, </w:t>
      </w:r>
      <w:r w:rsidRPr="00B21476">
        <w:rPr>
          <w:sz w:val="24"/>
          <w:szCs w:val="24"/>
          <w:lang w:val="x-none" w:eastAsia="x-none"/>
        </w:rPr>
        <w:t>территории жилой застройки</w:t>
      </w:r>
      <w:r w:rsidRPr="00B21476">
        <w:rPr>
          <w:sz w:val="24"/>
          <w:szCs w:val="24"/>
          <w:lang w:eastAsia="x-none"/>
        </w:rPr>
        <w:t xml:space="preserve"> в</w:t>
      </w:r>
      <w:r w:rsidRPr="00B21476">
        <w:rPr>
          <w:sz w:val="24"/>
          <w:szCs w:val="24"/>
          <w:lang w:val="x-none" w:eastAsia="x-none"/>
        </w:rPr>
        <w:t xml:space="preserve"> жилы</w:t>
      </w:r>
      <w:r w:rsidRPr="00B21476">
        <w:rPr>
          <w:sz w:val="24"/>
          <w:szCs w:val="24"/>
          <w:lang w:eastAsia="x-none"/>
        </w:rPr>
        <w:t>х</w:t>
      </w:r>
      <w:r w:rsidRPr="00B21476">
        <w:rPr>
          <w:sz w:val="24"/>
          <w:szCs w:val="24"/>
          <w:lang w:val="x-none" w:eastAsia="x-none"/>
        </w:rPr>
        <w:t xml:space="preserve"> и общественны</w:t>
      </w:r>
      <w:r w:rsidRPr="00B21476">
        <w:rPr>
          <w:sz w:val="24"/>
          <w:szCs w:val="24"/>
          <w:lang w:eastAsia="x-none"/>
        </w:rPr>
        <w:t>х</w:t>
      </w:r>
      <w:r w:rsidRPr="00B21476">
        <w:rPr>
          <w:sz w:val="24"/>
          <w:szCs w:val="24"/>
          <w:lang w:val="x-none" w:eastAsia="x-none"/>
        </w:rPr>
        <w:t xml:space="preserve"> здания</w:t>
      </w:r>
      <w:r w:rsidRPr="00B21476">
        <w:rPr>
          <w:sz w:val="24"/>
          <w:szCs w:val="24"/>
          <w:lang w:eastAsia="x-none"/>
        </w:rPr>
        <w:t xml:space="preserve">х (в </w:t>
      </w:r>
      <w:r w:rsidRPr="00B21476">
        <w:rPr>
          <w:sz w:val="24"/>
          <w:szCs w:val="24"/>
          <w:lang w:val="x-none" w:eastAsia="x-none"/>
        </w:rPr>
        <w:t>учебны</w:t>
      </w:r>
      <w:r w:rsidRPr="00B21476">
        <w:rPr>
          <w:sz w:val="24"/>
          <w:szCs w:val="24"/>
          <w:lang w:eastAsia="x-none"/>
        </w:rPr>
        <w:t>х заведениях,</w:t>
      </w:r>
      <w:r w:rsidRPr="00B21476">
        <w:rPr>
          <w:sz w:val="24"/>
          <w:szCs w:val="24"/>
          <w:lang w:val="x-none" w:eastAsia="x-none"/>
        </w:rPr>
        <w:t xml:space="preserve"> детски</w:t>
      </w:r>
      <w:r w:rsidRPr="00B21476">
        <w:rPr>
          <w:sz w:val="24"/>
          <w:szCs w:val="24"/>
          <w:lang w:eastAsia="x-none"/>
        </w:rPr>
        <w:t>х</w:t>
      </w:r>
      <w:r w:rsidRPr="00B21476">
        <w:rPr>
          <w:sz w:val="24"/>
          <w:szCs w:val="24"/>
          <w:lang w:val="x-none" w:eastAsia="x-none"/>
        </w:rPr>
        <w:t xml:space="preserve"> </w:t>
      </w:r>
      <w:r w:rsidRPr="00B21476">
        <w:rPr>
          <w:sz w:val="24"/>
          <w:szCs w:val="24"/>
          <w:lang w:eastAsia="x-none"/>
        </w:rPr>
        <w:t xml:space="preserve">и </w:t>
      </w:r>
      <w:r w:rsidRPr="00B21476">
        <w:rPr>
          <w:sz w:val="24"/>
          <w:szCs w:val="24"/>
          <w:lang w:val="x-none" w:eastAsia="x-none"/>
        </w:rPr>
        <w:t>лечебно-профилактически</w:t>
      </w:r>
      <w:r w:rsidRPr="00B21476">
        <w:rPr>
          <w:sz w:val="24"/>
          <w:szCs w:val="24"/>
          <w:lang w:eastAsia="x-none"/>
        </w:rPr>
        <w:t>х</w:t>
      </w:r>
      <w:r w:rsidRPr="00B21476">
        <w:rPr>
          <w:sz w:val="24"/>
          <w:szCs w:val="24"/>
          <w:lang w:val="x-none" w:eastAsia="x-none"/>
        </w:rPr>
        <w:t xml:space="preserve"> учреждения</w:t>
      </w:r>
      <w:r>
        <w:rPr>
          <w:sz w:val="24"/>
          <w:szCs w:val="24"/>
          <w:lang w:eastAsia="x-none"/>
        </w:rPr>
        <w:t xml:space="preserve">х), </w:t>
      </w:r>
      <w:r w:rsidRPr="00B21476">
        <w:rPr>
          <w:sz w:val="24"/>
          <w:szCs w:val="24"/>
          <w:lang w:eastAsia="x-none"/>
        </w:rPr>
        <w:t>на транспорте</w:t>
      </w:r>
      <w:r>
        <w:rPr>
          <w:sz w:val="24"/>
          <w:szCs w:val="24"/>
          <w:lang w:eastAsia="x-none"/>
        </w:rPr>
        <w:t xml:space="preserve">. </w:t>
      </w:r>
      <w:r w:rsidRPr="00B21476">
        <w:rPr>
          <w:rStyle w:val="fontstyle01"/>
          <w:sz w:val="24"/>
          <w:szCs w:val="24"/>
        </w:rPr>
        <w:t>В структуре исследований физических факторов неионизирующей природы в</w:t>
      </w:r>
      <w:r w:rsidRPr="00B21476">
        <w:rPr>
          <w:sz w:val="24"/>
          <w:szCs w:val="24"/>
        </w:rPr>
        <w:br/>
      </w:r>
      <w:r w:rsidRPr="00B21476">
        <w:rPr>
          <w:rStyle w:val="fontstyle01"/>
          <w:sz w:val="24"/>
          <w:szCs w:val="24"/>
        </w:rPr>
        <w:t>2022 году, как и в прошлые годы, наибольший удельный вес приходится на измерения</w:t>
      </w:r>
      <w:r w:rsidRPr="00B21476">
        <w:rPr>
          <w:sz w:val="24"/>
          <w:szCs w:val="24"/>
        </w:rPr>
        <w:br/>
      </w:r>
      <w:r w:rsidRPr="00B21476">
        <w:rPr>
          <w:rStyle w:val="fontstyle01"/>
          <w:sz w:val="24"/>
          <w:szCs w:val="24"/>
        </w:rPr>
        <w:t xml:space="preserve">параметров микроклимата (19,3 %) и освещенности (79,1 %). </w:t>
      </w:r>
    </w:p>
    <w:p w:rsidR="00B675E1" w:rsidRPr="00B21476" w:rsidRDefault="00B675E1" w:rsidP="00B675E1">
      <w:pPr>
        <w:ind w:firstLine="709"/>
        <w:jc w:val="both"/>
      </w:pPr>
      <w:r w:rsidRPr="00B21476">
        <w:t>Радиационная обстановка в Еврейской автономной области за последние три года существенно не изменялась,  в целом оставаясь удовлетворительной. 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w:t>
      </w:r>
      <w:r>
        <w:t xml:space="preserve"> </w:t>
      </w:r>
      <w:r w:rsidRPr="00B21476">
        <w:t xml:space="preserve">В среднем годовая эффективная дозовая нагрузка на жителя области за счет всех источников ионизирующего излучения </w:t>
      </w:r>
      <w:r>
        <w:t>в динамике за 3 года составляет</w:t>
      </w:r>
      <w:r w:rsidRPr="00B21476">
        <w:t xml:space="preserve"> 4,9 – 5,0 мЗв/год</w:t>
      </w:r>
      <w:r>
        <w:t xml:space="preserve">, </w:t>
      </w:r>
      <w:r w:rsidRPr="00B21476">
        <w:t>что выше среднероссийской дозы в 0,8 раза.</w:t>
      </w:r>
    </w:p>
    <w:p w:rsidR="00B675E1" w:rsidRPr="009B4143" w:rsidRDefault="00B675E1" w:rsidP="00B675E1">
      <w:pPr>
        <w:ind w:left="20" w:right="20" w:firstLine="700"/>
        <w:jc w:val="both"/>
        <w:rPr>
          <w:highlight w:val="yellow"/>
        </w:rPr>
      </w:pPr>
      <w:r w:rsidRPr="00B21476">
        <w:rPr>
          <w:lang w:val="x-none" w:eastAsia="x-none"/>
        </w:rPr>
        <w:t>В рамках радиационно-гигиенической па</w:t>
      </w:r>
      <w:r>
        <w:rPr>
          <w:lang w:val="x-none" w:eastAsia="x-none"/>
        </w:rPr>
        <w:t>спортизации и социально-гигиени</w:t>
      </w:r>
      <w:r w:rsidRPr="00B21476">
        <w:rPr>
          <w:lang w:val="x-none" w:eastAsia="x-none"/>
        </w:rPr>
        <w:t xml:space="preserve">ческого мониторинга </w:t>
      </w:r>
      <w:r>
        <w:rPr>
          <w:lang w:eastAsia="x-none"/>
        </w:rPr>
        <w:t>ведется</w:t>
      </w:r>
      <w:r w:rsidRPr="00B21476">
        <w:rPr>
          <w:lang w:val="x-none" w:eastAsia="x-none"/>
        </w:rPr>
        <w:t xml:space="preserve"> радиационный мониторинг содержания радионуклидов в</w:t>
      </w:r>
      <w:r w:rsidRPr="00B21476">
        <w:rPr>
          <w:lang w:eastAsia="x-none"/>
        </w:rPr>
        <w:t xml:space="preserve"> почве, </w:t>
      </w:r>
      <w:r w:rsidRPr="00B21476">
        <w:rPr>
          <w:lang w:val="x-none" w:eastAsia="x-none"/>
        </w:rPr>
        <w:t xml:space="preserve"> воде и пищевой продукции.</w:t>
      </w:r>
      <w:r>
        <w:rPr>
          <w:lang w:eastAsia="x-none"/>
        </w:rPr>
        <w:t xml:space="preserve"> </w:t>
      </w:r>
      <w:r w:rsidRPr="00B21476">
        <w:rPr>
          <w:lang w:val="x-none" w:eastAsia="x-none"/>
        </w:rPr>
        <w:t xml:space="preserve">Средние и максимальные уровни плотности </w:t>
      </w:r>
      <w:r>
        <w:rPr>
          <w:lang w:val="x-none" w:eastAsia="x-none"/>
        </w:rPr>
        <w:t>загрязнения почвы цезием-137</w:t>
      </w:r>
      <w:r w:rsidRPr="00B21476">
        <w:rPr>
          <w:lang w:val="x-none" w:eastAsia="x-none"/>
        </w:rPr>
        <w:t xml:space="preserve"> не</w:t>
      </w:r>
      <w:r>
        <w:rPr>
          <w:lang w:val="x-none" w:eastAsia="x-none"/>
        </w:rPr>
        <w:t xml:space="preserve"> превышают величину загрязнения</w:t>
      </w:r>
      <w:r>
        <w:rPr>
          <w:lang w:eastAsia="x-none"/>
        </w:rPr>
        <w:t xml:space="preserve">. </w:t>
      </w:r>
      <w:r>
        <w:t>С</w:t>
      </w:r>
      <w:r w:rsidRPr="001C5C22">
        <w:t>уммарная альфа- и бета-активно</w:t>
      </w:r>
      <w:r>
        <w:t xml:space="preserve">сть в воде открытых водоемов </w:t>
      </w:r>
      <w:r w:rsidRPr="001C5C22">
        <w:t>ос</w:t>
      </w:r>
      <w:r>
        <w:t>тается на одном и том же уровне, п</w:t>
      </w:r>
      <w:r w:rsidRPr="001C5C22">
        <w:t>оказатели удельной активности находятся на у</w:t>
      </w:r>
      <w:r>
        <w:t xml:space="preserve">ровне средних значений. </w:t>
      </w:r>
      <w:r w:rsidRPr="009B4143">
        <w:t>48,1 % подземных источников централизованного водоснабжения исследовано по показателям суммарной альфа- бета- активности. Зарегистрированы случаи превышения контрольных уровней  природных радионуклидов.</w:t>
      </w:r>
      <w:r>
        <w:t xml:space="preserve"> </w:t>
      </w:r>
      <w:r w:rsidRPr="009B4143">
        <w:t>Содержание радионуклидов в пищевой продукции в целом остается  на среднем уровне и обеспечивает довольно низкий вклад в д</w:t>
      </w:r>
      <w:r>
        <w:t>озовую нагрузку от природных источников ионизирующего излучения.</w:t>
      </w:r>
    </w:p>
    <w:p w:rsidR="00B675E1" w:rsidRDefault="00B675E1" w:rsidP="00B675E1">
      <w:pPr>
        <w:pStyle w:val="a3"/>
        <w:spacing w:after="0" w:line="274" w:lineRule="exact"/>
        <w:ind w:left="20" w:right="20" w:firstLine="700"/>
        <w:jc w:val="both"/>
      </w:pPr>
      <w:r>
        <w:t xml:space="preserve">В целом по инфекционной заболеваемости в области поддерживалась устойчивая санитарно-эпидемиологическая ситуация. </w:t>
      </w:r>
    </w:p>
    <w:p w:rsidR="00B675E1" w:rsidRDefault="00B675E1" w:rsidP="00B675E1">
      <w:pPr>
        <w:pStyle w:val="a3"/>
        <w:spacing w:after="0" w:line="274" w:lineRule="exact"/>
        <w:ind w:left="20" w:right="20" w:firstLine="700"/>
        <w:jc w:val="both"/>
      </w:pPr>
      <w:r>
        <w:t>Наиболее существенное снижение заболеваемости по сравнению со среднемноголетними показателями за предшествующий пандемии новой коронавирусной инфекции 10-летний период (2010-2019 гг.) отмечено инфекционным нозологиям: стрептококковая инфекция - в 1,5 раза, скарлатина - в 1,4 раза, бактериальная дизентерия - в 6 раз, ОКИ вызванные вирусами Норволк – в 2, 9 раза.</w:t>
      </w:r>
    </w:p>
    <w:p w:rsidR="00B675E1" w:rsidRDefault="00B675E1" w:rsidP="00B675E1">
      <w:pPr>
        <w:pStyle w:val="a3"/>
        <w:spacing w:after="0" w:line="274" w:lineRule="exact"/>
        <w:ind w:left="20" w:right="20" w:firstLine="700"/>
        <w:jc w:val="both"/>
      </w:pPr>
      <w:r>
        <w:lastRenderedPageBreak/>
        <w:t>Снижение среднемноголетних показателей отмечается для ОРВИ, внебольничной пневмонии, в том числе вирусной.</w:t>
      </w:r>
    </w:p>
    <w:p w:rsidR="00B675E1" w:rsidRDefault="00B675E1" w:rsidP="00B675E1">
      <w:pPr>
        <w:pStyle w:val="a3"/>
        <w:spacing w:after="0"/>
        <w:ind w:firstLine="709"/>
        <w:jc w:val="both"/>
      </w:pPr>
      <w:r w:rsidRPr="00043549">
        <w:t>В 202</w:t>
      </w:r>
      <w:r>
        <w:t>2</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Pr>
          <w:color w:val="242424"/>
        </w:rPr>
        <w:t xml:space="preserve">кори, краснухи, дифтерии, острого </w:t>
      </w:r>
      <w:r w:rsidRPr="00043549">
        <w:rPr>
          <w:color w:val="242424"/>
        </w:rPr>
        <w:t xml:space="preserve">вирусного </w:t>
      </w:r>
      <w:r>
        <w:rPr>
          <w:color w:val="242424"/>
        </w:rPr>
        <w:t xml:space="preserve">гепатита В, острого вирусного гепатита С,  бешенства, трихинеллеза, бруцеллеза, </w:t>
      </w:r>
      <w:r>
        <w:t>туляремии</w:t>
      </w:r>
      <w:r>
        <w:rPr>
          <w:color w:val="242424"/>
        </w:rPr>
        <w:t>.</w:t>
      </w:r>
    </w:p>
    <w:p w:rsidR="00B675E1" w:rsidRDefault="00B675E1" w:rsidP="00B675E1">
      <w:pPr>
        <w:pStyle w:val="a3"/>
        <w:spacing w:after="0"/>
        <w:ind w:firstLine="709"/>
        <w:jc w:val="both"/>
      </w:pPr>
      <w:r w:rsidRPr="00043549">
        <w:t xml:space="preserve">При ранжировании территорий по </w:t>
      </w:r>
      <w:r>
        <w:t xml:space="preserve">среднемноголетним показателям </w:t>
      </w:r>
      <w:r w:rsidRPr="00043549">
        <w:t>общей инфекционной заболеваемости в 202</w:t>
      </w:r>
      <w:r>
        <w:t>2 году установлено:</w:t>
      </w:r>
    </w:p>
    <w:p w:rsidR="00B675E1" w:rsidRDefault="00B675E1" w:rsidP="00B675E1">
      <w:pPr>
        <w:pStyle w:val="a3"/>
        <w:spacing w:after="0"/>
        <w:ind w:firstLine="709"/>
        <w:jc w:val="both"/>
      </w:pPr>
      <w:r>
        <w:t xml:space="preserve">- </w:t>
      </w:r>
      <w:r w:rsidRPr="00043549">
        <w:t>«</w:t>
      </w:r>
      <w:r>
        <w:t>о</w:t>
      </w:r>
      <w:r w:rsidRPr="00043549">
        <w:t>тносительно в</w:t>
      </w:r>
      <w:r>
        <w:t xml:space="preserve">ысокий» уровень заболеваемости </w:t>
      </w:r>
      <w:r w:rsidRPr="00043549">
        <w:t xml:space="preserve">регистрировался </w:t>
      </w:r>
      <w:r>
        <w:t xml:space="preserve">в </w:t>
      </w:r>
      <w:r w:rsidRPr="00043549">
        <w:t>г. Биробиджан</w:t>
      </w:r>
      <w:r>
        <w:t xml:space="preserve"> и Облученском районе;</w:t>
      </w:r>
    </w:p>
    <w:p w:rsidR="00B675E1" w:rsidRDefault="00B675E1" w:rsidP="00B675E1">
      <w:pPr>
        <w:pStyle w:val="a3"/>
        <w:spacing w:after="0"/>
        <w:ind w:firstLine="709"/>
        <w:jc w:val="both"/>
      </w:pPr>
      <w:r>
        <w:t xml:space="preserve">- «повышенный» - </w:t>
      </w:r>
      <w:r w:rsidRPr="00043549">
        <w:t xml:space="preserve">в </w:t>
      </w:r>
      <w:r>
        <w:t>Биробиджанском и Смидовичском районах;</w:t>
      </w:r>
    </w:p>
    <w:p w:rsidR="00B675E1" w:rsidRPr="00043549" w:rsidRDefault="00B675E1" w:rsidP="00B675E1">
      <w:pPr>
        <w:pStyle w:val="a3"/>
        <w:spacing w:after="0"/>
        <w:ind w:firstLine="709"/>
        <w:jc w:val="both"/>
      </w:pPr>
      <w:r>
        <w:t>- «умеренный» - в Ленинском и Октябрьском районах</w:t>
      </w:r>
      <w:r w:rsidRPr="00043549">
        <w:t xml:space="preserve">. </w:t>
      </w:r>
    </w:p>
    <w:p w:rsidR="00B675E1" w:rsidRDefault="00B675E1" w:rsidP="00B675E1">
      <w:pPr>
        <w:pStyle w:val="21"/>
        <w:shd w:val="clear" w:color="auto" w:fill="auto"/>
        <w:spacing w:after="0" w:line="240" w:lineRule="auto"/>
        <w:ind w:firstLine="709"/>
        <w:rPr>
          <w:sz w:val="24"/>
          <w:szCs w:val="24"/>
        </w:rPr>
      </w:pPr>
      <w:r>
        <w:rPr>
          <w:sz w:val="24"/>
          <w:szCs w:val="24"/>
        </w:rPr>
        <w:t>Н</w:t>
      </w:r>
      <w:r w:rsidRPr="00043549">
        <w:rPr>
          <w:sz w:val="24"/>
          <w:szCs w:val="24"/>
        </w:rPr>
        <w:t>аибольшую экономическую значимость представляли острые ре</w:t>
      </w:r>
      <w:r>
        <w:rPr>
          <w:sz w:val="24"/>
          <w:szCs w:val="24"/>
        </w:rPr>
        <w:t xml:space="preserve">спираторные вирусные инфекции, </w:t>
      </w:r>
      <w:r w:rsidRPr="00043549">
        <w:rPr>
          <w:sz w:val="24"/>
          <w:szCs w:val="24"/>
        </w:rPr>
        <w:t>острые кишечные инфекции, ветряная оспа, укусы, ослюнения, оцарапывания животными. В число нозологий с наибольшим экономическим ущербом в 202</w:t>
      </w:r>
      <w:r>
        <w:rPr>
          <w:sz w:val="24"/>
          <w:szCs w:val="24"/>
        </w:rPr>
        <w:t>2</w:t>
      </w:r>
      <w:r w:rsidRPr="00043549">
        <w:rPr>
          <w:sz w:val="24"/>
          <w:szCs w:val="24"/>
        </w:rPr>
        <w:t xml:space="preserve"> году вошл</w:t>
      </w:r>
      <w:r>
        <w:rPr>
          <w:sz w:val="24"/>
          <w:szCs w:val="24"/>
        </w:rPr>
        <w:t>а</w:t>
      </w:r>
      <w:r w:rsidRPr="00043549">
        <w:rPr>
          <w:sz w:val="24"/>
          <w:szCs w:val="24"/>
        </w:rPr>
        <w:t xml:space="preserve"> </w:t>
      </w:r>
      <w:r>
        <w:rPr>
          <w:sz w:val="24"/>
          <w:szCs w:val="24"/>
        </w:rPr>
        <w:t>ветряная оспа.</w:t>
      </w:r>
      <w:r w:rsidRPr="00043549">
        <w:rPr>
          <w:sz w:val="24"/>
          <w:szCs w:val="24"/>
        </w:rPr>
        <w:t xml:space="preserve"> </w:t>
      </w:r>
    </w:p>
    <w:p w:rsidR="00B675E1" w:rsidRDefault="00B675E1" w:rsidP="00B675E1">
      <w:pPr>
        <w:pStyle w:val="a3"/>
        <w:spacing w:after="0" w:line="264" w:lineRule="exact"/>
        <w:ind w:left="20" w:right="20" w:firstLine="640"/>
        <w:jc w:val="both"/>
      </w:pPr>
      <w:r>
        <w:t xml:space="preserve">В целом абсолютные стоимостные показатели экономического ущерба, нанесенного инфекционной патологией в 2022 году, относительно 2020 года, с учетом инфляции возросли на 10,7%. </w:t>
      </w:r>
    </w:p>
    <w:p w:rsidR="00B675E1" w:rsidRPr="00711E4F" w:rsidRDefault="00B675E1" w:rsidP="00B675E1">
      <w:pPr>
        <w:pStyle w:val="a3"/>
        <w:spacing w:after="0" w:line="264" w:lineRule="exact"/>
        <w:ind w:left="20" w:right="20" w:firstLine="640"/>
        <w:jc w:val="both"/>
      </w:pPr>
      <w:r w:rsidRPr="00711E4F">
        <w:t>Согласно результатам рейтингового анализа величин экономического ущерба, нанесенного отдельны</w:t>
      </w:r>
      <w:r>
        <w:t>ми инфекционными болезнями в 2012</w:t>
      </w:r>
      <w:r w:rsidRPr="00711E4F">
        <w:t xml:space="preserve">-2022 гг., наиболее значимое снижение экономического ущерба </w:t>
      </w:r>
      <w:r>
        <w:t xml:space="preserve">достигнуто по краснухе, </w:t>
      </w:r>
      <w:r w:rsidRPr="00711E4F">
        <w:t>кори, краснухе, дифтерии,  псевдотуберкулезу.</w:t>
      </w:r>
    </w:p>
    <w:p w:rsidR="00B675E1" w:rsidRPr="00856923" w:rsidRDefault="00B675E1" w:rsidP="00B675E1">
      <w:pPr>
        <w:pStyle w:val="a3"/>
        <w:spacing w:after="0" w:line="274" w:lineRule="exact"/>
        <w:ind w:left="20" w:right="20" w:firstLine="700"/>
        <w:jc w:val="both"/>
        <w:rPr>
          <w:spacing w:val="2"/>
        </w:rPr>
      </w:pPr>
      <w:r w:rsidRPr="00711E4F">
        <w:t xml:space="preserve">Продолжилась реализация мер по предупреждению завоза и распространения новой коронавирусной инфекции </w:t>
      </w:r>
      <w:r w:rsidRPr="00711E4F">
        <w:rPr>
          <w:lang w:eastAsia="en-US"/>
        </w:rPr>
        <w:t>(</w:t>
      </w:r>
      <w:r w:rsidRPr="00711E4F">
        <w:rPr>
          <w:lang w:val="en-US" w:eastAsia="en-US"/>
        </w:rPr>
        <w:t>COVID</w:t>
      </w:r>
      <w:r w:rsidRPr="00711E4F">
        <w:rPr>
          <w:lang w:eastAsia="en-US"/>
        </w:rPr>
        <w:t xml:space="preserve">-19) </w:t>
      </w:r>
      <w:r w:rsidRPr="00711E4F">
        <w:t>на территорию Еврейской автономной области. Всего в области в 2022 г. было выявлено 11 908 случай коронавирусной инфекции</w:t>
      </w:r>
      <w:r>
        <w:t>. П</w:t>
      </w:r>
      <w:r w:rsidRPr="00711E4F">
        <w:t xml:space="preserve">оказатель заболеваемости на 100 тыс. населения составил 7611,57 (в 2021 г. – 8578 или 5418,65). Наибольшая заболеваемость регистрировалась среди лиц трудоспособного возраста и </w:t>
      </w:r>
      <w:r w:rsidRPr="00711E4F">
        <w:rPr>
          <w:spacing w:val="2"/>
        </w:rPr>
        <w:t>пациентов старше</w:t>
      </w:r>
      <w:r w:rsidRPr="00856923">
        <w:rPr>
          <w:spacing w:val="2"/>
        </w:rPr>
        <w:t xml:space="preserve"> 65 лет.</w:t>
      </w:r>
      <w:r>
        <w:rPr>
          <w:spacing w:val="2"/>
        </w:rPr>
        <w:t xml:space="preserve"> </w:t>
      </w:r>
      <w:r w:rsidRPr="00856923">
        <w:rPr>
          <w:spacing w:val="2"/>
        </w:rPr>
        <w:t>Среди муниципальных образований лидерами по уровню заболеваемости</w:t>
      </w:r>
      <w:r>
        <w:rPr>
          <w:spacing w:val="2"/>
        </w:rPr>
        <w:t xml:space="preserve"> являлись</w:t>
      </w:r>
      <w:r w:rsidRPr="00856923">
        <w:rPr>
          <w:spacing w:val="2"/>
        </w:rPr>
        <w:t>:</w:t>
      </w:r>
      <w:r>
        <w:rPr>
          <w:spacing w:val="2"/>
        </w:rPr>
        <w:t xml:space="preserve"> г. Биробиджан (</w:t>
      </w:r>
      <w:r w:rsidRPr="00856923">
        <w:rPr>
          <w:spacing w:val="2"/>
        </w:rPr>
        <w:t>42,9 %</w:t>
      </w:r>
      <w:r>
        <w:rPr>
          <w:spacing w:val="2"/>
        </w:rPr>
        <w:t xml:space="preserve">), </w:t>
      </w:r>
      <w:r w:rsidRPr="00856923">
        <w:rPr>
          <w:spacing w:val="2"/>
        </w:rPr>
        <w:t>Смид</w:t>
      </w:r>
      <w:r>
        <w:rPr>
          <w:spacing w:val="2"/>
        </w:rPr>
        <w:t>овичский муниципальный район (</w:t>
      </w:r>
      <w:r w:rsidRPr="00856923">
        <w:rPr>
          <w:spacing w:val="2"/>
        </w:rPr>
        <w:t>18,8</w:t>
      </w:r>
      <w:r>
        <w:rPr>
          <w:spacing w:val="2"/>
        </w:rPr>
        <w:t xml:space="preserve"> %), </w:t>
      </w:r>
      <w:r w:rsidRPr="00856923">
        <w:rPr>
          <w:spacing w:val="2"/>
        </w:rPr>
        <w:t>Обл</w:t>
      </w:r>
      <w:r>
        <w:rPr>
          <w:spacing w:val="2"/>
        </w:rPr>
        <w:t xml:space="preserve">ученский муниципальный район (15,6 %). </w:t>
      </w:r>
      <w:r w:rsidRPr="00856923">
        <w:rPr>
          <w:spacing w:val="2"/>
        </w:rPr>
        <w:t>На долю Октябрьского, Лен</w:t>
      </w:r>
      <w:r>
        <w:rPr>
          <w:spacing w:val="2"/>
        </w:rPr>
        <w:t>инского и Биробиджанского районов</w:t>
      </w:r>
      <w:r w:rsidRPr="00856923">
        <w:rPr>
          <w:spacing w:val="2"/>
        </w:rPr>
        <w:t xml:space="preserve"> приходилось от 5,7% до 9,7%.</w:t>
      </w:r>
    </w:p>
    <w:p w:rsidR="00B675E1" w:rsidRDefault="00B675E1" w:rsidP="00B675E1">
      <w:pPr>
        <w:ind w:firstLine="709"/>
        <w:jc w:val="both"/>
      </w:pPr>
      <w:r w:rsidRPr="00856923">
        <w:t>У 90,1% заболевших заболевание протекало с симптомами ОРВИ и пневмонии.</w:t>
      </w:r>
      <w:r>
        <w:t xml:space="preserve"> </w:t>
      </w:r>
      <w:r w:rsidRPr="00856923">
        <w:t>У 9,9 % человек - без клинических проявлений.</w:t>
      </w:r>
      <w:r>
        <w:t xml:space="preserve"> </w:t>
      </w:r>
    </w:p>
    <w:p w:rsidR="00B675E1" w:rsidRDefault="00B675E1" w:rsidP="00B675E1">
      <w:pPr>
        <w:ind w:firstLine="709"/>
        <w:jc w:val="both"/>
      </w:pPr>
      <w:r>
        <w:t xml:space="preserve">В 2022 г. продолжалась тенденция к увеличению объемов лабораторных исследований клинического материала на </w:t>
      </w:r>
      <w:r>
        <w:rPr>
          <w:lang w:val="en-US" w:eastAsia="en-US"/>
        </w:rPr>
        <w:t>COVID</w:t>
      </w:r>
      <w:r w:rsidRPr="00702251">
        <w:rPr>
          <w:lang w:eastAsia="en-US"/>
        </w:rPr>
        <w:t>-19</w:t>
      </w:r>
      <w:r>
        <w:rPr>
          <w:lang w:eastAsia="en-US"/>
        </w:rPr>
        <w:t>.</w:t>
      </w:r>
      <w:r>
        <w:t xml:space="preserve"> В прошедшем году исследования на </w:t>
      </w:r>
      <w:r>
        <w:rPr>
          <w:lang w:val="en-US" w:eastAsia="en-US"/>
        </w:rPr>
        <w:t>COVID</w:t>
      </w:r>
      <w:r w:rsidRPr="00702251">
        <w:rPr>
          <w:lang w:eastAsia="en-US"/>
        </w:rPr>
        <w:t xml:space="preserve">-19 </w:t>
      </w:r>
      <w:r>
        <w:t xml:space="preserve">в области проводились в двух лабораториях. Суммарная мощность исследований на </w:t>
      </w:r>
      <w:r>
        <w:rPr>
          <w:lang w:val="en-US" w:eastAsia="en-US"/>
        </w:rPr>
        <w:t>COVID</w:t>
      </w:r>
      <w:r w:rsidRPr="00702251">
        <w:rPr>
          <w:lang w:eastAsia="en-US"/>
        </w:rPr>
        <w:t xml:space="preserve">-19 </w:t>
      </w:r>
      <w:r>
        <w:t>в области по итогам года составила 362 исследований в сутки. Проведено 173357 исследований, в том числе ФБУЗ «Центр гигиены и эпидемиологии в ЕАО» - 33,8%. Обследовано 157475 человек, из них ФБУЗ «Центр гигиены и эпидемиологии в ЕАО»- 29,7%. Внедрено  использование на практике экспресс-тестов ИХА для определения антигена.</w:t>
      </w:r>
    </w:p>
    <w:p w:rsidR="00B675E1" w:rsidRPr="00043549" w:rsidRDefault="00B675E1" w:rsidP="00B675E1">
      <w:pPr>
        <w:ind w:firstLine="709"/>
        <w:jc w:val="both"/>
      </w:pPr>
      <w:r w:rsidRPr="00043549">
        <w:t>Прие</w:t>
      </w:r>
      <w:r>
        <w:t>м биоматериала от людей проводили</w:t>
      </w:r>
      <w:r w:rsidRPr="00043549">
        <w:t xml:space="preserve"> 4 коммерческие лаборатории, исследования про</w:t>
      </w:r>
      <w:r>
        <w:t xml:space="preserve">водятся на других территориях: </w:t>
      </w:r>
      <w:r w:rsidRPr="00043549">
        <w:t>Юнилаб (г. Хабаров</w:t>
      </w:r>
      <w:r>
        <w:t xml:space="preserve">ск), Лабост (г. Благовещенск), </w:t>
      </w:r>
      <w:r w:rsidRPr="00043549">
        <w:t>Тафи-диагностика (г. Владивосток), ДНК-лаборатория (г. Хабаровск).</w:t>
      </w:r>
    </w:p>
    <w:p w:rsidR="00B675E1" w:rsidRDefault="00B675E1" w:rsidP="00B675E1">
      <w:pPr>
        <w:ind w:firstLine="709"/>
        <w:jc w:val="both"/>
      </w:pPr>
      <w:r w:rsidRPr="00043549">
        <w:t>Проведение</w:t>
      </w:r>
      <w:r>
        <w:t>м</w:t>
      </w:r>
      <w:r w:rsidRPr="00043549">
        <w:t xml:space="preserve"> своевременного и в полном объеме комплекса организационно-профилактических (противоэпидемических) мероприятий  удалось избежать взрывного роста заболеваемости новой коронавирусной инфекции и стабилизировать эпидемиологическую ситуацию. Это позволило системе здравоохранения справиться с потоком поступающих больных и оказать качественную помощь всем нуждающимся.</w:t>
      </w:r>
    </w:p>
    <w:p w:rsidR="00B675E1" w:rsidRDefault="00B675E1" w:rsidP="00B675E1">
      <w:pPr>
        <w:pStyle w:val="11"/>
        <w:widowControl w:val="0"/>
        <w:tabs>
          <w:tab w:val="left" w:pos="3606"/>
        </w:tabs>
        <w:ind w:right="-1"/>
        <w:rPr>
          <w:color w:val="000000"/>
          <w:szCs w:val="24"/>
        </w:rPr>
      </w:pPr>
      <w:r>
        <w:rPr>
          <w:color w:val="000000"/>
          <w:szCs w:val="24"/>
        </w:rPr>
        <w:tab/>
      </w:r>
    </w:p>
    <w:p w:rsidR="00DE18A6" w:rsidRPr="009E1274" w:rsidRDefault="00DE18A6" w:rsidP="009E1274">
      <w:pPr>
        <w:pStyle w:val="11"/>
        <w:numPr>
          <w:ilvl w:val="1"/>
          <w:numId w:val="8"/>
        </w:numPr>
        <w:spacing w:before="120" w:after="120"/>
        <w:ind w:left="0" w:right="23" w:firstLine="0"/>
        <w:jc w:val="center"/>
        <w:rPr>
          <w:b/>
          <w:sz w:val="26"/>
          <w:szCs w:val="26"/>
        </w:rPr>
      </w:pPr>
      <w:r w:rsidRPr="009E1274">
        <w:rPr>
          <w:b/>
          <w:sz w:val="26"/>
          <w:szCs w:val="26"/>
        </w:rPr>
        <w:lastRenderedPageBreak/>
        <w:t>Приоритетные задачи обеспечения санитарно-эпидемиологического благополучия населения</w:t>
      </w:r>
    </w:p>
    <w:p w:rsidR="00B675E1" w:rsidRPr="00633B5A" w:rsidRDefault="00B675E1" w:rsidP="00B675E1">
      <w:pPr>
        <w:ind w:firstLine="709"/>
        <w:jc w:val="both"/>
      </w:pPr>
      <w:r w:rsidRPr="00633B5A">
        <w:t xml:space="preserve">Достижение национальных целей и решение стратегических задач развития Российской Федерации, предусмотренных Указами президента Российской Федерации </w:t>
      </w:r>
      <w:r w:rsidRPr="00B675E1">
        <w:rPr>
          <w:bCs/>
        </w:rPr>
        <w:t>от 7 мая 2018 г. № 204 «О национальных целях и стратегических задачах развития Российской Федерации на период до 2024 года» и от 21 июня 2020 года №474 «О национальных целях развития Российской Федерации на период до 2030 года»</w:t>
      </w:r>
      <w:r w:rsidRPr="00633B5A">
        <w:t>, реализация национальных и федеральных проектов по обеспечению их выполнения на период до 2030 года определяют приоритетные задачи Управления Роспотребнадзора по Еврейской автономной области, роль в достижении ключевых социально значимых результатов, таких как повышение ожидаемой продолжительности жизни в 2030 году до 78 лет, ожидаемой продолжительности здоровой жизни до 67 лет, снижение показателей смертности населения трудоспособного возраста, снижение заболеваемости по управляемым заболеваниям инфекционной и неинфекционной природы, обусловленным качеством среды обитания человека.</w:t>
      </w:r>
    </w:p>
    <w:p w:rsidR="00B675E1" w:rsidRPr="00633B5A" w:rsidRDefault="00B675E1" w:rsidP="00B675E1">
      <w:pPr>
        <w:ind w:firstLine="709"/>
        <w:jc w:val="both"/>
      </w:pPr>
      <w:r w:rsidRPr="00633B5A">
        <w:t>Применение новых подходов к организации деятельности по обеспечению санитарно-эпидемиологического благополучия, переход к модели управления рисками для здоровья населения, оптимизация системы нормирования и установление санитарно-эпидемиологических требований при осуществлении деятельности субъектов хозяйствования, эффективное планирование контрольной (надзорной) деятельности обеспечивают создание необходимого потенциал для результативного участия в реализации национальных проектов.</w:t>
      </w:r>
    </w:p>
    <w:p w:rsidR="00B675E1" w:rsidRPr="00633B5A" w:rsidRDefault="00B675E1" w:rsidP="00B675E1">
      <w:pPr>
        <w:ind w:firstLine="709"/>
        <w:jc w:val="both"/>
      </w:pPr>
      <w:r w:rsidRPr="00633B5A">
        <w:t>В 2022 году наиболее приоритетными проблемами обеспечения санитарно-эпидемиологического благополучия населения Еврейской автономной области являлись:</w:t>
      </w:r>
    </w:p>
    <w:p w:rsidR="00B675E1" w:rsidRPr="00633B5A" w:rsidRDefault="00B675E1" w:rsidP="00B675E1">
      <w:pPr>
        <w:ind w:firstLine="709"/>
        <w:jc w:val="both"/>
      </w:pPr>
      <w:r w:rsidRPr="00633B5A">
        <w:t>- улучшение качества питьевого водоснабжения;</w:t>
      </w:r>
    </w:p>
    <w:p w:rsidR="00B675E1" w:rsidRPr="00633B5A" w:rsidRDefault="00B675E1" w:rsidP="00B675E1">
      <w:pPr>
        <w:ind w:firstLine="709"/>
        <w:jc w:val="both"/>
      </w:pPr>
      <w:r w:rsidRPr="00633B5A">
        <w:t>- снижение влияния физических факторов риска на здоровье населения;</w:t>
      </w:r>
    </w:p>
    <w:p w:rsidR="00B675E1" w:rsidRPr="00633B5A" w:rsidRDefault="00B675E1" w:rsidP="00B675E1">
      <w:pPr>
        <w:ind w:firstLine="709"/>
        <w:jc w:val="both"/>
      </w:pPr>
      <w:r w:rsidRPr="00633B5A">
        <w:t xml:space="preserve">- обеспечение безопасности, сбалансирванности и качества питания населения; </w:t>
      </w:r>
    </w:p>
    <w:p w:rsidR="00B675E1" w:rsidRPr="00633B5A" w:rsidRDefault="00B675E1" w:rsidP="00B675E1">
      <w:pPr>
        <w:ind w:firstLine="709"/>
        <w:jc w:val="both"/>
      </w:pPr>
      <w:r w:rsidRPr="00633B5A">
        <w:t>- профилактика факторов риска, связанных с условиями воспитания, обучения и отдыха детей и подростков;</w:t>
      </w:r>
    </w:p>
    <w:p w:rsidR="00B675E1" w:rsidRPr="00633B5A" w:rsidRDefault="00B675E1" w:rsidP="00B675E1">
      <w:pPr>
        <w:ind w:firstLine="709"/>
        <w:jc w:val="both"/>
      </w:pPr>
      <w:r w:rsidRPr="00633B5A">
        <w:t>- профилактика инфекционных и паразитарных заболеваний;</w:t>
      </w:r>
    </w:p>
    <w:p w:rsidR="00B675E1" w:rsidRPr="00633B5A" w:rsidRDefault="00B675E1" w:rsidP="00B675E1">
      <w:pPr>
        <w:ind w:firstLine="709"/>
        <w:jc w:val="both"/>
      </w:pPr>
      <w:r w:rsidRPr="00633B5A">
        <w:t>- формирование здорового образа жизни.</w:t>
      </w:r>
    </w:p>
    <w:p w:rsidR="00B675E1" w:rsidRPr="00633B5A" w:rsidRDefault="00B675E1" w:rsidP="00B675E1">
      <w:pPr>
        <w:ind w:firstLine="709"/>
        <w:jc w:val="both"/>
      </w:pPr>
      <w:r w:rsidRPr="00633B5A">
        <w:t xml:space="preserve">Проблемы санитарно-эпидемиологического благополучия характеризуют основные направления деятельности по управлению риском для здоровья населения в результате воздействия факторов среды обитания. </w:t>
      </w:r>
    </w:p>
    <w:p w:rsidR="00B675E1" w:rsidRPr="00B675E1" w:rsidRDefault="00B675E1" w:rsidP="00B675E1">
      <w:pPr>
        <w:ind w:firstLine="709"/>
        <w:jc w:val="both"/>
        <w:rPr>
          <w:bCs/>
        </w:rPr>
      </w:pPr>
      <w:r w:rsidRPr="00B675E1">
        <w:rPr>
          <w:bCs/>
        </w:rPr>
        <w:t>Основные направления деятельности Управление Роспотребнадзора по Еврейской автономной области предусматривают решение следующих задач:</w:t>
      </w:r>
    </w:p>
    <w:p w:rsidR="00B675E1" w:rsidRPr="00B675E1" w:rsidRDefault="00B675E1" w:rsidP="00B675E1">
      <w:pPr>
        <w:ind w:firstLine="709"/>
        <w:jc w:val="both"/>
        <w:rPr>
          <w:bCs/>
        </w:rPr>
      </w:pPr>
      <w:r w:rsidRPr="00B675E1">
        <w:rPr>
          <w:bCs/>
        </w:rPr>
        <w:t>Участие в реализации Федеральных проектов:</w:t>
      </w:r>
    </w:p>
    <w:p w:rsidR="00B675E1" w:rsidRPr="00B675E1" w:rsidRDefault="00B675E1" w:rsidP="00B675E1">
      <w:pPr>
        <w:ind w:firstLine="709"/>
        <w:jc w:val="both"/>
        <w:rPr>
          <w:bCs/>
        </w:rPr>
      </w:pPr>
      <w:r w:rsidRPr="00B675E1">
        <w:rPr>
          <w:bCs/>
        </w:rPr>
        <w:t xml:space="preserve">- «Чистая вода» национального проекта «Жилье и городская среда»;  </w:t>
      </w:r>
    </w:p>
    <w:p w:rsidR="00B675E1" w:rsidRPr="00B675E1" w:rsidRDefault="00B675E1" w:rsidP="00B675E1">
      <w:pPr>
        <w:ind w:firstLine="709"/>
        <w:jc w:val="both"/>
        <w:rPr>
          <w:bCs/>
        </w:rPr>
      </w:pPr>
      <w:r w:rsidRPr="00B675E1">
        <w:rPr>
          <w:bCs/>
        </w:rPr>
        <w:t>- «Формирование системы мотивации граждан к здоровому образу жизни, включая здоровое питание и отказ от вредных привычек» и «Старшее поколение» национального проекта «Демография»;</w:t>
      </w:r>
    </w:p>
    <w:p w:rsidR="00B675E1" w:rsidRPr="00B675E1" w:rsidRDefault="00B675E1" w:rsidP="00B675E1">
      <w:pPr>
        <w:ind w:firstLine="709"/>
        <w:jc w:val="both"/>
        <w:rPr>
          <w:bCs/>
        </w:rPr>
      </w:pPr>
      <w:r w:rsidRPr="00B675E1">
        <w:rPr>
          <w:bCs/>
        </w:rPr>
        <w:t>-</w:t>
      </w:r>
      <w:r w:rsidRPr="00B675E1">
        <w:rPr>
          <w:bCs/>
        </w:rPr>
        <w:tab/>
        <w:t xml:space="preserve"> «Экспорт продукции АПК» национального проекта «Международная кооперация и экспорт»;</w:t>
      </w:r>
    </w:p>
    <w:p w:rsidR="00B675E1" w:rsidRPr="00B675E1" w:rsidRDefault="00B675E1" w:rsidP="00B675E1">
      <w:pPr>
        <w:ind w:firstLine="709"/>
        <w:jc w:val="both"/>
        <w:rPr>
          <w:bCs/>
        </w:rPr>
      </w:pPr>
      <w:r w:rsidRPr="00B675E1">
        <w:rPr>
          <w:bCs/>
        </w:rPr>
        <w:t>-</w:t>
      </w:r>
      <w:r w:rsidRPr="00B675E1">
        <w:rPr>
          <w:bCs/>
        </w:rPr>
        <w:tab/>
        <w:t xml:space="preserve"> «Санитарный щит страны – безопасность для здоровья (предупреждение, выявление, реагирование)», реализуемый в рамках Государственной программы Российской Федерации «Развитие здравоохранения»</w:t>
      </w:r>
      <w:r w:rsidR="000E61A9">
        <w:rPr>
          <w:bCs/>
        </w:rPr>
        <w:t>.</w:t>
      </w:r>
    </w:p>
    <w:p w:rsidR="00B675E1" w:rsidRPr="00B675E1" w:rsidRDefault="00B675E1" w:rsidP="00B675E1">
      <w:pPr>
        <w:ind w:firstLine="709"/>
        <w:jc w:val="both"/>
        <w:rPr>
          <w:bCs/>
        </w:rPr>
      </w:pPr>
      <w:r w:rsidRPr="00B675E1">
        <w:rPr>
          <w:bCs/>
        </w:rPr>
        <w:t>Участие в реализации Национального проекта «Наука»</w:t>
      </w:r>
      <w:r w:rsidR="000E61A9">
        <w:rPr>
          <w:bCs/>
        </w:rPr>
        <w:t>.</w:t>
      </w:r>
    </w:p>
    <w:p w:rsidR="00B675E1" w:rsidRPr="00B675E1" w:rsidRDefault="00B675E1" w:rsidP="00B675E1">
      <w:pPr>
        <w:ind w:firstLine="709"/>
        <w:jc w:val="both"/>
        <w:rPr>
          <w:bCs/>
        </w:rPr>
      </w:pPr>
      <w:r w:rsidRPr="00B675E1">
        <w:rPr>
          <w:bCs/>
        </w:rPr>
        <w:t>Участие в реализации Государственных программ Российской Федерации:</w:t>
      </w:r>
    </w:p>
    <w:p w:rsidR="00B675E1" w:rsidRPr="00B675E1" w:rsidRDefault="00B675E1" w:rsidP="00B675E1">
      <w:pPr>
        <w:ind w:firstLine="709"/>
        <w:jc w:val="both"/>
        <w:rPr>
          <w:bCs/>
        </w:rPr>
      </w:pPr>
      <w:r w:rsidRPr="00B675E1">
        <w:rPr>
          <w:bCs/>
        </w:rPr>
        <w:t>- «Развитие здравоохранения» (постановление Правительства Российской Федерации от 26.12.2017 № 1640 (ред. от 29.03.2019);</w:t>
      </w:r>
    </w:p>
    <w:p w:rsidR="00B675E1" w:rsidRPr="00B675E1" w:rsidRDefault="00B675E1" w:rsidP="00B675E1">
      <w:pPr>
        <w:ind w:firstLine="709"/>
        <w:jc w:val="both"/>
        <w:rPr>
          <w:bCs/>
        </w:rPr>
      </w:pPr>
      <w:r w:rsidRPr="00B675E1">
        <w:rPr>
          <w:bCs/>
        </w:rPr>
        <w:lastRenderedPageBreak/>
        <w:t>-</w:t>
      </w:r>
      <w:r w:rsidRPr="00B675E1">
        <w:rPr>
          <w:bCs/>
        </w:rPr>
        <w:tab/>
        <w:t xml:space="preserve"> «Научно-технологическое развитие Российской Федерации» (Постановление Правительства Российской Федерации от 29.03.2019 № 377);</w:t>
      </w:r>
    </w:p>
    <w:p w:rsidR="00B675E1" w:rsidRPr="00B675E1" w:rsidRDefault="00B675E1" w:rsidP="00B675E1">
      <w:pPr>
        <w:ind w:firstLine="709"/>
        <w:jc w:val="both"/>
        <w:rPr>
          <w:bCs/>
        </w:rPr>
      </w:pPr>
      <w:r w:rsidRPr="00B675E1">
        <w:rPr>
          <w:bCs/>
        </w:rPr>
        <w:t>- «Обеспечение химической и биологической безопасности Российской Федерации»;</w:t>
      </w:r>
    </w:p>
    <w:p w:rsidR="00B675E1" w:rsidRPr="00B675E1" w:rsidRDefault="00B675E1" w:rsidP="00B675E1">
      <w:pPr>
        <w:ind w:firstLine="709"/>
        <w:jc w:val="both"/>
        <w:rPr>
          <w:bCs/>
        </w:rPr>
      </w:pPr>
      <w:r w:rsidRPr="00B675E1">
        <w:rPr>
          <w:bCs/>
        </w:rPr>
        <w:t>-</w:t>
      </w:r>
      <w:r w:rsidRPr="00B675E1">
        <w:rPr>
          <w:bCs/>
        </w:rPr>
        <w:tab/>
        <w:t xml:space="preserve"> «Развитие здравоохранения»</w:t>
      </w:r>
      <w:r w:rsidR="000E61A9">
        <w:rPr>
          <w:bCs/>
        </w:rPr>
        <w:t>.</w:t>
      </w:r>
    </w:p>
    <w:p w:rsidR="00B675E1" w:rsidRPr="00B675E1" w:rsidRDefault="00B675E1" w:rsidP="00B675E1">
      <w:pPr>
        <w:ind w:firstLine="709"/>
        <w:jc w:val="both"/>
        <w:rPr>
          <w:bCs/>
        </w:rPr>
      </w:pPr>
      <w:r w:rsidRPr="00B675E1">
        <w:rPr>
          <w:bCs/>
        </w:rPr>
        <w:t>Участие в реализации:</w:t>
      </w:r>
    </w:p>
    <w:p w:rsidR="00B675E1" w:rsidRPr="00B675E1" w:rsidRDefault="00B675E1" w:rsidP="00B675E1">
      <w:pPr>
        <w:ind w:firstLine="709"/>
        <w:jc w:val="both"/>
        <w:rPr>
          <w:bCs/>
        </w:rPr>
      </w:pPr>
      <w:r w:rsidRPr="00B675E1">
        <w:rPr>
          <w:bCs/>
        </w:rPr>
        <w:t>- Государственной стратегии противодействия распространению ВИЧ-инфекции в Российской Федерации на период до 2020 года и дальнейшую перспективу (распоряжение Правительства Российской Федерации от 20.10.2016 № 2203-р);</w:t>
      </w:r>
    </w:p>
    <w:p w:rsidR="00B675E1" w:rsidRPr="00B675E1" w:rsidRDefault="00B675E1" w:rsidP="00B675E1">
      <w:pPr>
        <w:ind w:firstLine="709"/>
        <w:jc w:val="both"/>
        <w:rPr>
          <w:bCs/>
        </w:rPr>
      </w:pPr>
      <w:r w:rsidRPr="00B675E1">
        <w:rPr>
          <w:bCs/>
        </w:rPr>
        <w:t>-</w:t>
      </w:r>
      <w:r w:rsidRPr="00B675E1">
        <w:rPr>
          <w:bCs/>
        </w:rPr>
        <w:tab/>
        <w:t>Стратегии развития здравоохранения в Российской Федерации на период до 2025г. (Указ Президента Российской Федерации № 254 от 06.06.2019);</w:t>
      </w:r>
    </w:p>
    <w:p w:rsidR="00B675E1" w:rsidRPr="00B675E1" w:rsidRDefault="00B675E1" w:rsidP="00B675E1">
      <w:pPr>
        <w:ind w:firstLine="709"/>
        <w:jc w:val="both"/>
        <w:rPr>
          <w:bCs/>
        </w:rPr>
      </w:pPr>
      <w:r w:rsidRPr="00B675E1">
        <w:rPr>
          <w:bCs/>
        </w:rPr>
        <w:t>-</w:t>
      </w:r>
      <w:r w:rsidRPr="00B675E1">
        <w:rPr>
          <w:bCs/>
        </w:rPr>
        <w:tab/>
        <w:t>Стратегии предупреждения распространения антимикробной резистентности в Российской Федерации на период до 2030 г. (распоряжение Правительства Российской Федерации от 25.09.2017 № 2045-р);</w:t>
      </w:r>
    </w:p>
    <w:p w:rsidR="00B675E1" w:rsidRPr="00B675E1" w:rsidRDefault="00B675E1" w:rsidP="00B675E1">
      <w:pPr>
        <w:ind w:firstLine="709"/>
        <w:jc w:val="both"/>
        <w:rPr>
          <w:bCs/>
        </w:rPr>
      </w:pPr>
      <w:r w:rsidRPr="00B675E1">
        <w:rPr>
          <w:bCs/>
        </w:rPr>
        <w:t>-</w:t>
      </w:r>
      <w:r w:rsidRPr="00B675E1">
        <w:rPr>
          <w:bCs/>
        </w:rPr>
        <w:tab/>
        <w:t>Стратегии развития иммунопрофилактики инфекционных болезней на период до 2035 года (распоряжение Правительства Российской Федерации от 27.09.2020 № 2390-р) и план ее реализации (распоряжение Правительства Российской Федерации от 29.03.2021 № 774-р);</w:t>
      </w:r>
    </w:p>
    <w:p w:rsidR="00B675E1" w:rsidRPr="00B675E1" w:rsidRDefault="00B675E1" w:rsidP="00B675E1">
      <w:pPr>
        <w:ind w:firstLine="709"/>
        <w:jc w:val="both"/>
        <w:rPr>
          <w:bCs/>
        </w:rPr>
      </w:pPr>
      <w:r w:rsidRPr="00B675E1">
        <w:rPr>
          <w:bCs/>
        </w:rPr>
        <w:t xml:space="preserve">- Программы «Элиминация кори и краснухи, достижение спорадической заболеваемости эпидемическим паротитом в Российской Федерации» </w:t>
      </w:r>
    </w:p>
    <w:p w:rsidR="00B675E1" w:rsidRPr="00B675E1" w:rsidRDefault="00B675E1" w:rsidP="00B675E1">
      <w:pPr>
        <w:ind w:firstLine="709"/>
        <w:jc w:val="both"/>
        <w:rPr>
          <w:bCs/>
        </w:rPr>
      </w:pPr>
      <w:r w:rsidRPr="00B675E1">
        <w:rPr>
          <w:bCs/>
        </w:rPr>
        <w:t>(2021-2025гг.) и Национального плана по ее реализации;</w:t>
      </w:r>
    </w:p>
    <w:p w:rsidR="00B675E1" w:rsidRPr="00B675E1" w:rsidRDefault="00B675E1" w:rsidP="00B675E1">
      <w:pPr>
        <w:ind w:firstLine="709"/>
        <w:jc w:val="both"/>
        <w:rPr>
          <w:bCs/>
        </w:rPr>
      </w:pPr>
      <w:r w:rsidRPr="00B675E1">
        <w:rPr>
          <w:bCs/>
        </w:rPr>
        <w:t>-</w:t>
      </w:r>
      <w:r w:rsidRPr="00B675E1">
        <w:rPr>
          <w:bCs/>
        </w:rPr>
        <w:tab/>
        <w:t>Программы «Эпиднадзор и профилактика энтеровирусной (неполно) инфекции на 2018-2022 гг.»;</w:t>
      </w:r>
    </w:p>
    <w:p w:rsidR="00B675E1" w:rsidRPr="00B675E1" w:rsidRDefault="00B675E1" w:rsidP="00B675E1">
      <w:pPr>
        <w:ind w:firstLine="709"/>
        <w:jc w:val="both"/>
        <w:rPr>
          <w:bCs/>
        </w:rPr>
      </w:pPr>
      <w:r w:rsidRPr="00B675E1">
        <w:rPr>
          <w:bCs/>
        </w:rPr>
        <w:t>-</w:t>
      </w:r>
      <w:r w:rsidRPr="00B675E1">
        <w:rPr>
          <w:bCs/>
        </w:rPr>
        <w:tab/>
        <w:t>Плана действий по поддержанию свободного от полиомиелита статуса Российской Федерации на 2019-2021 годы (проект программы на 2022-2024 годы)</w:t>
      </w:r>
    </w:p>
    <w:p w:rsidR="00B675E1" w:rsidRPr="00B675E1" w:rsidRDefault="00B675E1" w:rsidP="00B675E1">
      <w:pPr>
        <w:ind w:firstLine="709"/>
        <w:jc w:val="both"/>
        <w:rPr>
          <w:bCs/>
        </w:rPr>
      </w:pPr>
      <w:r w:rsidRPr="00B675E1">
        <w:rPr>
          <w:bCs/>
        </w:rPr>
        <w:t>Участие в реализации Стратегии научно-технологического развития Российской Федерации (Указ Президента Российской Федерации от 01.12.2016 № 642)</w:t>
      </w:r>
      <w:r w:rsidR="000E61A9">
        <w:rPr>
          <w:bCs/>
        </w:rPr>
        <w:t>.</w:t>
      </w:r>
    </w:p>
    <w:p w:rsidR="00B675E1" w:rsidRPr="00B675E1" w:rsidRDefault="00B675E1" w:rsidP="00B675E1">
      <w:pPr>
        <w:ind w:firstLine="709"/>
        <w:jc w:val="both"/>
        <w:rPr>
          <w:bCs/>
        </w:rPr>
      </w:pPr>
      <w:r w:rsidRPr="00B675E1">
        <w:rPr>
          <w:bCs/>
        </w:rPr>
        <w:t>Участие в реализации Прогнозного плана приватизации федерального имущества и основных направлений приватизации федерального имущества на 2020-2022 годы (распоряжение Правительства Российской Федерации от 31.12.2019 № 3260-р</w:t>
      </w:r>
      <w:r w:rsidR="000E61A9">
        <w:rPr>
          <w:bCs/>
        </w:rPr>
        <w:t>).</w:t>
      </w:r>
    </w:p>
    <w:p w:rsidR="00B675E1" w:rsidRPr="00B675E1" w:rsidRDefault="00B675E1" w:rsidP="00B675E1">
      <w:pPr>
        <w:ind w:firstLine="709"/>
        <w:jc w:val="both"/>
        <w:rPr>
          <w:bCs/>
        </w:rPr>
      </w:pPr>
      <w:r w:rsidRPr="00B675E1">
        <w:rPr>
          <w:bCs/>
        </w:rPr>
        <w:t>Участие в реализации Основ государственной политики в области обеспечения ядерной и радиационной безопасности Российской Федерации на период до 2025 года и дальнейшую перспективу (Указ Президента Российской</w:t>
      </w:r>
      <w:r w:rsidR="000E61A9">
        <w:rPr>
          <w:bCs/>
        </w:rPr>
        <w:t xml:space="preserve"> Федерации от 13.10.2018 № 585).</w:t>
      </w:r>
    </w:p>
    <w:p w:rsidR="00B675E1" w:rsidRPr="00B675E1" w:rsidRDefault="00B675E1" w:rsidP="00B675E1">
      <w:pPr>
        <w:ind w:firstLine="709"/>
        <w:jc w:val="both"/>
        <w:rPr>
          <w:bCs/>
        </w:rPr>
      </w:pPr>
      <w:r w:rsidRPr="00B675E1">
        <w:rPr>
          <w:bCs/>
        </w:rPr>
        <w:t>Участие в исполнении мероприятий плана по реализации Стратегии государственной политики в области защиты прав потребителей на период до 2030 года, предусмотренные на региональном уровне, в части своих полномочий</w:t>
      </w:r>
      <w:r w:rsidR="000E61A9">
        <w:rPr>
          <w:bCs/>
        </w:rPr>
        <w:t>.</w:t>
      </w:r>
    </w:p>
    <w:p w:rsidR="00B675E1" w:rsidRPr="00B675E1" w:rsidRDefault="00B675E1" w:rsidP="00B675E1">
      <w:pPr>
        <w:ind w:firstLine="709"/>
        <w:jc w:val="both"/>
        <w:rPr>
          <w:bCs/>
        </w:rPr>
      </w:pPr>
      <w:r w:rsidRPr="00B675E1">
        <w:rPr>
          <w:bCs/>
        </w:rPr>
        <w:t>Участие в исполнении мероприятий плана по реализации Стратегии повышения качества пищевой продукции в Российской Федерации до 2030 года, в том числе проведение исследований содержания антибиотиков в продовольственном сырье и пищевых продуктах и антибиотикорезистентности микроорганизмов на опорной базе ФБУЗ «Центр гигиены и эпидемиологии в Хабаровском крае».</w:t>
      </w:r>
    </w:p>
    <w:p w:rsidR="00B675E1" w:rsidRPr="00B675E1" w:rsidRDefault="00B675E1" w:rsidP="00B675E1">
      <w:pPr>
        <w:ind w:firstLine="709"/>
        <w:jc w:val="both"/>
        <w:rPr>
          <w:bCs/>
        </w:rPr>
      </w:pPr>
      <w:r w:rsidRPr="00B675E1">
        <w:rPr>
          <w:bCs/>
        </w:rPr>
        <w:t>Совершенствование правового регулирования государственного федерального контроля (надзора) с учетом риск-ориентированного подхода:</w:t>
      </w:r>
    </w:p>
    <w:p w:rsidR="00B675E1" w:rsidRPr="00B675E1" w:rsidRDefault="00B675E1" w:rsidP="00B675E1">
      <w:pPr>
        <w:ind w:firstLine="709"/>
        <w:jc w:val="both"/>
        <w:rPr>
          <w:bCs/>
        </w:rPr>
      </w:pPr>
      <w:r w:rsidRPr="00B675E1">
        <w:rPr>
          <w:bCs/>
        </w:rPr>
        <w:t>Совершенствование осуществления федерального государственного контроля (надзора) в соответствии с новым правовым регулированием, установленным федеральными законами «О государственном контроле (надзоре) и муниципальном кон</w:t>
      </w:r>
      <w:r w:rsidR="000E61A9">
        <w:rPr>
          <w:bCs/>
        </w:rPr>
        <w:t>троле в Российской Федерации».</w:t>
      </w:r>
    </w:p>
    <w:p w:rsidR="00B675E1" w:rsidRPr="00B675E1" w:rsidRDefault="00B675E1" w:rsidP="00B675E1">
      <w:pPr>
        <w:ind w:firstLine="709"/>
        <w:jc w:val="both"/>
        <w:rPr>
          <w:bCs/>
        </w:rPr>
      </w:pPr>
      <w:r w:rsidRPr="00B675E1">
        <w:rPr>
          <w:bCs/>
        </w:rPr>
        <w:t>Применение критериев отнесения объектов контроля к категориям риска причинения вреда (ущерба) в рамках осуществления федерального государственного санитарно-эпидемиологического надзора</w:t>
      </w:r>
      <w:r w:rsidR="000E61A9">
        <w:rPr>
          <w:bCs/>
        </w:rPr>
        <w:t>.</w:t>
      </w:r>
      <w:r w:rsidRPr="00B675E1">
        <w:rPr>
          <w:bCs/>
        </w:rPr>
        <w:t xml:space="preserve"> </w:t>
      </w:r>
    </w:p>
    <w:p w:rsidR="00B675E1" w:rsidRPr="00B675E1" w:rsidRDefault="00B675E1" w:rsidP="00B675E1">
      <w:pPr>
        <w:ind w:firstLine="709"/>
        <w:jc w:val="both"/>
        <w:rPr>
          <w:bCs/>
        </w:rPr>
      </w:pPr>
      <w:r w:rsidRPr="00B675E1">
        <w:rPr>
          <w:bCs/>
        </w:rPr>
        <w:t xml:space="preserve">Организация профилактических мероприятий, направленных на предупреждение нарушений обязательных требований  законодательства Российской Федерации в области </w:t>
      </w:r>
      <w:r w:rsidRPr="00B675E1">
        <w:rPr>
          <w:bCs/>
        </w:rPr>
        <w:lastRenderedPageBreak/>
        <w:t>обеспечения санитарно-эпидемиологического благополучия населения и защиты прав потребителей:</w:t>
      </w:r>
    </w:p>
    <w:p w:rsidR="00B675E1" w:rsidRPr="00B675E1" w:rsidRDefault="00B675E1" w:rsidP="00B675E1">
      <w:pPr>
        <w:ind w:firstLine="709"/>
        <w:jc w:val="both"/>
        <w:rPr>
          <w:bCs/>
        </w:rPr>
      </w:pPr>
      <w:r w:rsidRPr="00B675E1">
        <w:rPr>
          <w:bCs/>
        </w:rPr>
        <w:t>а) информирование;</w:t>
      </w:r>
    </w:p>
    <w:p w:rsidR="00B675E1" w:rsidRPr="00B675E1" w:rsidRDefault="00B675E1" w:rsidP="00B675E1">
      <w:pPr>
        <w:ind w:firstLine="709"/>
        <w:jc w:val="both"/>
        <w:rPr>
          <w:bCs/>
        </w:rPr>
      </w:pPr>
      <w:r w:rsidRPr="00B675E1">
        <w:rPr>
          <w:bCs/>
        </w:rPr>
        <w:t>б) обобщение правоприменительной практики;</w:t>
      </w:r>
    </w:p>
    <w:p w:rsidR="00B675E1" w:rsidRPr="00B675E1" w:rsidRDefault="00B675E1" w:rsidP="00B675E1">
      <w:pPr>
        <w:ind w:firstLine="709"/>
        <w:jc w:val="both"/>
        <w:rPr>
          <w:bCs/>
        </w:rPr>
      </w:pPr>
      <w:r w:rsidRPr="00B675E1">
        <w:rPr>
          <w:bCs/>
        </w:rPr>
        <w:t>в) объявление предостережения;</w:t>
      </w:r>
    </w:p>
    <w:p w:rsidR="00B675E1" w:rsidRPr="00B675E1" w:rsidRDefault="00B675E1" w:rsidP="00B675E1">
      <w:pPr>
        <w:ind w:firstLine="709"/>
        <w:jc w:val="both"/>
        <w:rPr>
          <w:bCs/>
        </w:rPr>
      </w:pPr>
      <w:r w:rsidRPr="00B675E1">
        <w:rPr>
          <w:bCs/>
        </w:rPr>
        <w:t>г) консультирование;</w:t>
      </w:r>
    </w:p>
    <w:p w:rsidR="00B675E1" w:rsidRPr="00B675E1" w:rsidRDefault="00B675E1" w:rsidP="00B675E1">
      <w:pPr>
        <w:ind w:firstLine="709"/>
        <w:jc w:val="both"/>
        <w:rPr>
          <w:bCs/>
        </w:rPr>
      </w:pPr>
      <w:r w:rsidRPr="00B675E1">
        <w:rPr>
          <w:bCs/>
        </w:rPr>
        <w:t>д) профилактический визит</w:t>
      </w:r>
    </w:p>
    <w:p w:rsidR="00B675E1" w:rsidRPr="00B675E1" w:rsidRDefault="00B675E1" w:rsidP="00B675E1">
      <w:pPr>
        <w:ind w:firstLine="709"/>
        <w:jc w:val="both"/>
        <w:rPr>
          <w:bCs/>
        </w:rPr>
      </w:pPr>
      <w:r w:rsidRPr="00B675E1">
        <w:rPr>
          <w:bCs/>
        </w:rPr>
        <w:t>Реализация ежемесячного медиа-плана с учетом предложений медиа-плана Роспотребнадзора</w:t>
      </w:r>
      <w:r w:rsidR="000E61A9">
        <w:rPr>
          <w:bCs/>
        </w:rPr>
        <w:t>.</w:t>
      </w:r>
    </w:p>
    <w:p w:rsidR="00B675E1" w:rsidRPr="00B675E1" w:rsidRDefault="00B675E1" w:rsidP="00B675E1">
      <w:pPr>
        <w:ind w:firstLine="709"/>
        <w:jc w:val="both"/>
        <w:rPr>
          <w:bCs/>
        </w:rPr>
      </w:pPr>
      <w:r w:rsidRPr="00B675E1">
        <w:rPr>
          <w:bCs/>
        </w:rPr>
        <w:t>Продолжение внедрения новых форм контро</w:t>
      </w:r>
      <w:r w:rsidR="000E61A9">
        <w:rPr>
          <w:bCs/>
        </w:rPr>
        <w:t>ля (надзора).</w:t>
      </w:r>
    </w:p>
    <w:p w:rsidR="00B675E1" w:rsidRPr="00B675E1" w:rsidRDefault="00B675E1" w:rsidP="00B675E1">
      <w:pPr>
        <w:ind w:firstLine="709"/>
        <w:jc w:val="both"/>
        <w:rPr>
          <w:bCs/>
        </w:rPr>
      </w:pPr>
      <w:r w:rsidRPr="00B675E1">
        <w:rPr>
          <w:bCs/>
        </w:rPr>
        <w:t>Совершенствование надзора (контроля)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защиты прав потребителей, в области потребительского рынка и обеспечения качества и безопасности пищевых продуктов.</w:t>
      </w:r>
    </w:p>
    <w:p w:rsidR="00B675E1" w:rsidRPr="00B675E1" w:rsidRDefault="00B675E1" w:rsidP="00B675E1">
      <w:pPr>
        <w:ind w:firstLine="709"/>
        <w:jc w:val="both"/>
        <w:rPr>
          <w:bCs/>
        </w:rPr>
      </w:pPr>
      <w:r w:rsidRPr="00B675E1">
        <w:rPr>
          <w:bCs/>
        </w:rPr>
        <w:t>Оптимизация и развитие системы лабораторного обеспечения деятельности:</w:t>
      </w:r>
    </w:p>
    <w:p w:rsidR="00B675E1" w:rsidRPr="00B675E1" w:rsidRDefault="00B675E1" w:rsidP="00B675E1">
      <w:pPr>
        <w:ind w:firstLine="709"/>
        <w:jc w:val="both"/>
        <w:rPr>
          <w:bCs/>
        </w:rPr>
      </w:pPr>
      <w:r w:rsidRPr="00B675E1">
        <w:rPr>
          <w:bCs/>
        </w:rPr>
        <w:t>Продолжено взаимодействие с:</w:t>
      </w:r>
    </w:p>
    <w:p w:rsidR="00B675E1" w:rsidRPr="00B675E1" w:rsidRDefault="00B675E1" w:rsidP="00B675E1">
      <w:pPr>
        <w:ind w:firstLine="709"/>
        <w:jc w:val="both"/>
        <w:rPr>
          <w:bCs/>
        </w:rPr>
      </w:pPr>
      <w:r w:rsidRPr="00B675E1">
        <w:rPr>
          <w:bCs/>
        </w:rPr>
        <w:t>- Центрами индикации возбудителей инфекционных болезней первой и второй групп патогенности;</w:t>
      </w:r>
    </w:p>
    <w:p w:rsidR="00B675E1" w:rsidRPr="00B675E1" w:rsidRDefault="00B675E1" w:rsidP="00B675E1">
      <w:pPr>
        <w:ind w:firstLine="709"/>
        <w:jc w:val="both"/>
        <w:rPr>
          <w:bCs/>
        </w:rPr>
      </w:pPr>
      <w:r w:rsidRPr="00B675E1">
        <w:rPr>
          <w:bCs/>
        </w:rPr>
        <w:t>- Референс-центрами по мониторингу за возбудителями инфнекционных и паразитарных болезней, центров лабораторной диагностики и научно-методических це</w:t>
      </w:r>
      <w:r w:rsidR="005F7582">
        <w:rPr>
          <w:bCs/>
        </w:rPr>
        <w:t>нтров по отдельным направлениям</w:t>
      </w:r>
      <w:r w:rsidRPr="00B675E1">
        <w:rPr>
          <w:bCs/>
        </w:rPr>
        <w:t xml:space="preserve"> деятельности с микроорганизмами;</w:t>
      </w:r>
    </w:p>
    <w:p w:rsidR="00B675E1" w:rsidRPr="00B675E1" w:rsidRDefault="00B675E1" w:rsidP="00B675E1">
      <w:pPr>
        <w:ind w:firstLine="709"/>
        <w:jc w:val="both"/>
        <w:rPr>
          <w:bCs/>
        </w:rPr>
      </w:pPr>
      <w:r w:rsidRPr="00B675E1">
        <w:rPr>
          <w:bCs/>
        </w:rPr>
        <w:t>- Центрами верификации диагностической деятельности.</w:t>
      </w:r>
    </w:p>
    <w:p w:rsidR="00B675E1" w:rsidRPr="00B675E1" w:rsidRDefault="00B675E1" w:rsidP="00B675E1">
      <w:pPr>
        <w:ind w:firstLine="709"/>
        <w:jc w:val="both"/>
        <w:rPr>
          <w:bCs/>
        </w:rPr>
      </w:pPr>
      <w:r w:rsidRPr="00B675E1">
        <w:rPr>
          <w:bCs/>
        </w:rPr>
        <w:t>Реализация Приказа Роспотребнадзора от 06.07.2018 № 605 «Об определении опорных баз Референс-центров Роспотребнадзора по мониторингу остаточного количества антибиотиков в производственном сырье и пищевых продуктах и анти</w:t>
      </w:r>
      <w:r w:rsidR="00EF1BC4">
        <w:rPr>
          <w:bCs/>
        </w:rPr>
        <w:t xml:space="preserve">биотикорезистентности бактерий». </w:t>
      </w:r>
      <w:r w:rsidRPr="00B675E1">
        <w:rPr>
          <w:bCs/>
        </w:rPr>
        <w:t>Взаимодействие по мониторингу  остаточного количества антибиотиков и антибиотикорезистентности бактерий в продовольственном сырье и пищевых продуктах с опорной базой Референс-центра ФБУЗ «Центр гигиены и эпидемиологии в Хабаровском крае».</w:t>
      </w:r>
    </w:p>
    <w:p w:rsidR="00B675E1" w:rsidRPr="00B675E1" w:rsidRDefault="00B675E1" w:rsidP="00B675E1">
      <w:pPr>
        <w:ind w:firstLine="709"/>
        <w:jc w:val="both"/>
        <w:rPr>
          <w:bCs/>
        </w:rPr>
      </w:pPr>
      <w:r w:rsidRPr="00B675E1">
        <w:rPr>
          <w:bCs/>
        </w:rPr>
        <w:t>Совершенствование планирования, в том числе с учетом экстерриториального принципа, и управления ресурсами лабораторной деятельности, с преимущественным использованием высокоинформативных методов лабораторных исследований:</w:t>
      </w:r>
    </w:p>
    <w:p w:rsidR="00B675E1" w:rsidRPr="00B675E1" w:rsidRDefault="00B675E1" w:rsidP="00B675E1">
      <w:pPr>
        <w:ind w:firstLine="709"/>
        <w:jc w:val="both"/>
        <w:rPr>
          <w:bCs/>
        </w:rPr>
      </w:pPr>
      <w:r w:rsidRPr="00B675E1">
        <w:rPr>
          <w:bCs/>
        </w:rPr>
        <w:t>- взаимодействие с ИЛЦ ФБУЗ «Центр гигиены и эпидемиологии в Хабаровском крае» по проведению лабораторных исследований проб молочных продуктов на                                  жирокислотный состав и стерины</w:t>
      </w:r>
      <w:r w:rsidR="005F7582">
        <w:rPr>
          <w:bCs/>
        </w:rPr>
        <w:t>.</w:t>
      </w:r>
    </w:p>
    <w:p w:rsidR="00B675E1" w:rsidRPr="00B675E1" w:rsidRDefault="00B675E1" w:rsidP="00B675E1">
      <w:pPr>
        <w:ind w:firstLine="709"/>
        <w:jc w:val="both"/>
        <w:rPr>
          <w:bCs/>
        </w:rPr>
      </w:pPr>
      <w:r w:rsidRPr="00B675E1">
        <w:rPr>
          <w:bCs/>
        </w:rPr>
        <w:t>Реализация мероприятий в рамках федерального проекта «Чистая вода» национального проекта «Экология»:</w:t>
      </w:r>
    </w:p>
    <w:p w:rsidR="00B675E1" w:rsidRPr="00B675E1" w:rsidRDefault="00B675E1" w:rsidP="00B675E1">
      <w:pPr>
        <w:ind w:firstLine="709"/>
        <w:jc w:val="both"/>
        <w:rPr>
          <w:bCs/>
        </w:rPr>
      </w:pPr>
      <w:r w:rsidRPr="00B675E1">
        <w:rPr>
          <w:bCs/>
        </w:rPr>
        <w:t>- расширение области аккредитации испытательного лабораторного центра с учетом закупленного оборудования в 2019 году согласно приказу Роспотребнадзора от 26.03.2019 № 145;</w:t>
      </w:r>
    </w:p>
    <w:p w:rsidR="00B675E1" w:rsidRPr="00B675E1" w:rsidRDefault="00B675E1" w:rsidP="00B675E1">
      <w:pPr>
        <w:ind w:firstLine="709"/>
        <w:jc w:val="both"/>
        <w:rPr>
          <w:bCs/>
        </w:rPr>
      </w:pPr>
      <w:r w:rsidRPr="00B675E1">
        <w:rPr>
          <w:bCs/>
        </w:rPr>
        <w:t>- обучение персонала лаборатории по проведению лабораторного контроля за показателями качества питьевой воды.</w:t>
      </w:r>
    </w:p>
    <w:p w:rsidR="00B675E1" w:rsidRPr="00B675E1" w:rsidRDefault="00B675E1" w:rsidP="00B675E1">
      <w:pPr>
        <w:ind w:firstLine="709"/>
        <w:jc w:val="both"/>
        <w:rPr>
          <w:bCs/>
        </w:rPr>
      </w:pPr>
      <w:r w:rsidRPr="00B675E1">
        <w:rPr>
          <w:bCs/>
        </w:rPr>
        <w:t>Развитие кадрового потенциала и реализации комплекса мер по профилактике корр</w:t>
      </w:r>
      <w:r w:rsidR="005F7582">
        <w:rPr>
          <w:bCs/>
        </w:rPr>
        <w:t>упционных и иных правонарушений.</w:t>
      </w:r>
    </w:p>
    <w:p w:rsidR="00B675E1" w:rsidRPr="00B675E1" w:rsidRDefault="00B675E1" w:rsidP="00B675E1">
      <w:pPr>
        <w:ind w:firstLine="709"/>
        <w:jc w:val="both"/>
        <w:rPr>
          <w:bCs/>
        </w:rPr>
      </w:pPr>
      <w:r w:rsidRPr="00B675E1">
        <w:rPr>
          <w:bCs/>
        </w:rPr>
        <w:t>Осуществление взаимодействия с общеобразовательными учреждениями и учреждениями начального профессионального и среднего профессионального образования  на этапе проведения профориентационной  работы</w:t>
      </w:r>
      <w:r w:rsidR="005F7582">
        <w:rPr>
          <w:bCs/>
        </w:rPr>
        <w:t>.</w:t>
      </w:r>
    </w:p>
    <w:p w:rsidR="00B675E1" w:rsidRPr="00B675E1" w:rsidRDefault="00B675E1" w:rsidP="00B675E1">
      <w:pPr>
        <w:ind w:firstLine="709"/>
        <w:jc w:val="both"/>
        <w:rPr>
          <w:bCs/>
        </w:rPr>
      </w:pPr>
      <w:r w:rsidRPr="00B675E1">
        <w:rPr>
          <w:bCs/>
        </w:rPr>
        <w:t>Обеспечение развития института наставничества</w:t>
      </w:r>
      <w:r w:rsidR="005F7582">
        <w:rPr>
          <w:bCs/>
        </w:rPr>
        <w:t>.</w:t>
      </w:r>
      <w:r w:rsidRPr="00B675E1">
        <w:rPr>
          <w:bCs/>
        </w:rPr>
        <w:t xml:space="preserve"> </w:t>
      </w:r>
    </w:p>
    <w:p w:rsidR="00B675E1" w:rsidRPr="00B675E1" w:rsidRDefault="00B675E1" w:rsidP="00B675E1">
      <w:pPr>
        <w:ind w:firstLine="709"/>
        <w:jc w:val="both"/>
        <w:rPr>
          <w:bCs/>
        </w:rPr>
      </w:pPr>
      <w:r w:rsidRPr="00B675E1">
        <w:rPr>
          <w:bCs/>
        </w:rPr>
        <w:t>Продолжение работы по формированию кадрового резерва и обеспечение его эффективного использования</w:t>
      </w:r>
      <w:r w:rsidR="005F7582">
        <w:rPr>
          <w:bCs/>
        </w:rPr>
        <w:t>.</w:t>
      </w:r>
    </w:p>
    <w:p w:rsidR="00B675E1" w:rsidRPr="00B675E1" w:rsidRDefault="00B675E1" w:rsidP="00B675E1">
      <w:pPr>
        <w:ind w:firstLine="709"/>
        <w:jc w:val="both"/>
        <w:rPr>
          <w:bCs/>
        </w:rPr>
      </w:pPr>
      <w:r w:rsidRPr="00B675E1">
        <w:rPr>
          <w:bCs/>
        </w:rPr>
        <w:t>Обеспечение реализации Плана противодействия коррупции  Управления Роспотребнадзора по ЕАО на 2021 - 2024 годы</w:t>
      </w:r>
      <w:r w:rsidR="005F7582">
        <w:rPr>
          <w:bCs/>
        </w:rPr>
        <w:t>.</w:t>
      </w:r>
    </w:p>
    <w:p w:rsidR="00B675E1" w:rsidRPr="00B675E1" w:rsidRDefault="00B675E1" w:rsidP="00B675E1">
      <w:pPr>
        <w:ind w:firstLine="709"/>
        <w:jc w:val="both"/>
        <w:rPr>
          <w:bCs/>
        </w:rPr>
      </w:pPr>
      <w:r w:rsidRPr="00B675E1">
        <w:rPr>
          <w:bCs/>
        </w:rPr>
        <w:lastRenderedPageBreak/>
        <w:t>Проверка достоверности и полноты сведений, представленных служащими Управления, работниками ФБУЗ «Центр гигиены и эпидемиологии в ЕАО» о доходах, об имуществе и обязательствах имущественного характера за 2021 год и размещение их  на сайте Управления в установленные законодательством сроки</w:t>
      </w:r>
      <w:r w:rsidR="005F7582">
        <w:rPr>
          <w:bCs/>
        </w:rPr>
        <w:t>.</w:t>
      </w:r>
    </w:p>
    <w:p w:rsidR="00B675E1" w:rsidRPr="00B675E1" w:rsidRDefault="00B675E1" w:rsidP="00B675E1">
      <w:pPr>
        <w:ind w:firstLine="709"/>
        <w:jc w:val="both"/>
        <w:rPr>
          <w:bCs/>
        </w:rPr>
      </w:pPr>
      <w:r w:rsidRPr="00B675E1">
        <w:rPr>
          <w:bCs/>
        </w:rPr>
        <w:t>Обеспечение организационно-технической и документационной работы по действенному функционированию Комиссии по соблюдению требований к служебному поведению федеральных государственных служащих и урегулированию конфликта интересов в Упр</w:t>
      </w:r>
      <w:r w:rsidR="005F7582">
        <w:rPr>
          <w:bCs/>
        </w:rPr>
        <w:t>авлении Роспотребнадзора по ЕАО.</w:t>
      </w:r>
    </w:p>
    <w:p w:rsidR="00B675E1" w:rsidRPr="00B675E1" w:rsidRDefault="00B675E1" w:rsidP="00B675E1">
      <w:pPr>
        <w:ind w:firstLine="709"/>
        <w:jc w:val="both"/>
        <w:rPr>
          <w:bCs/>
        </w:rPr>
      </w:pPr>
      <w:r w:rsidRPr="00B675E1">
        <w:rPr>
          <w:bCs/>
        </w:rPr>
        <w:t>Обеспечение соблюдения Порядка организации работы по  проведению служебных проверок в</w:t>
      </w:r>
      <w:r w:rsidR="002E1DDF">
        <w:rPr>
          <w:bCs/>
        </w:rPr>
        <w:t xml:space="preserve"> отношении служащих Управления по Еврейской автономной области</w:t>
      </w:r>
      <w:r w:rsidR="005F7582">
        <w:rPr>
          <w:bCs/>
        </w:rPr>
        <w:t>.</w:t>
      </w:r>
    </w:p>
    <w:p w:rsidR="00B675E1" w:rsidRPr="00B675E1" w:rsidRDefault="00B675E1" w:rsidP="00B675E1">
      <w:pPr>
        <w:ind w:firstLine="709"/>
        <w:jc w:val="both"/>
        <w:rPr>
          <w:bCs/>
        </w:rPr>
      </w:pPr>
      <w:r w:rsidRPr="00B675E1">
        <w:rPr>
          <w:bCs/>
        </w:rPr>
        <w:t>Организация проведения  занятий по  антикоррупционному законодательству со служащими Управления и ФБУЗ «Центр гигиены и эпидемиологии в ЕАО»</w:t>
      </w:r>
      <w:r w:rsidR="005F7582">
        <w:rPr>
          <w:bCs/>
        </w:rPr>
        <w:t>.</w:t>
      </w:r>
    </w:p>
    <w:p w:rsidR="00B675E1" w:rsidRPr="00B675E1" w:rsidRDefault="00B675E1" w:rsidP="00B675E1">
      <w:pPr>
        <w:ind w:firstLine="709"/>
        <w:jc w:val="both"/>
        <w:rPr>
          <w:bCs/>
        </w:rPr>
      </w:pPr>
      <w:r w:rsidRPr="00B675E1">
        <w:rPr>
          <w:bCs/>
        </w:rPr>
        <w:t>Обеспечение непрерывной актуализации информации по вопросам противодействия коррупции посредством систематического обновления соответсвующего раздела официального сайта Управления</w:t>
      </w:r>
      <w:r w:rsidR="005F7582">
        <w:rPr>
          <w:bCs/>
        </w:rPr>
        <w:t>.</w:t>
      </w:r>
      <w:r w:rsidRPr="00B675E1">
        <w:rPr>
          <w:bCs/>
        </w:rPr>
        <w:t xml:space="preserve"> </w:t>
      </w:r>
    </w:p>
    <w:p w:rsidR="00B675E1" w:rsidRPr="00B675E1" w:rsidRDefault="00B675E1" w:rsidP="00B675E1">
      <w:pPr>
        <w:ind w:firstLine="709"/>
        <w:jc w:val="both"/>
        <w:rPr>
          <w:bCs/>
        </w:rPr>
      </w:pPr>
      <w:r w:rsidRPr="00B675E1">
        <w:rPr>
          <w:bCs/>
        </w:rPr>
        <w:t>Организация процесса самостоятельного профессионального развития  государственных служащих Управления с использованием ведомственной системы дистанционного образования (СДО), предусматривающей возможность свободного доступа к учебно- методическим материалам для самостоятельного изучения</w:t>
      </w:r>
      <w:r w:rsidR="005F7582">
        <w:rPr>
          <w:bCs/>
        </w:rPr>
        <w:t>.</w:t>
      </w:r>
    </w:p>
    <w:p w:rsidR="00B675E1" w:rsidRPr="00B675E1" w:rsidRDefault="00B675E1" w:rsidP="00B675E1">
      <w:pPr>
        <w:ind w:firstLine="709"/>
        <w:jc w:val="both"/>
        <w:rPr>
          <w:bCs/>
        </w:rPr>
      </w:pPr>
      <w:r w:rsidRPr="00B675E1">
        <w:rPr>
          <w:bCs/>
        </w:rPr>
        <w:t>Обеспечение использования онлайн-образования по дополнительным профессиональным программам, программ внутреннего обучения, практики служебных стажировок</w:t>
      </w:r>
      <w:r w:rsidR="005F7582">
        <w:rPr>
          <w:bCs/>
        </w:rPr>
        <w:t>.</w:t>
      </w:r>
    </w:p>
    <w:p w:rsidR="00B675E1" w:rsidRPr="00B675E1" w:rsidRDefault="00B675E1" w:rsidP="00B675E1">
      <w:pPr>
        <w:ind w:firstLine="709"/>
        <w:jc w:val="both"/>
        <w:rPr>
          <w:bCs/>
        </w:rPr>
      </w:pPr>
      <w:r w:rsidRPr="00B675E1">
        <w:rPr>
          <w:bCs/>
        </w:rPr>
        <w:t>Осуществление электронного ведения кадрового делопроизводства посредством перехода на Единую информационную систему управления кадровым составом государственной гражданской службы Российской Федерации и посредством перехода на «электронные трудовые книжки</w:t>
      </w:r>
      <w:r w:rsidR="005F7582">
        <w:rPr>
          <w:bCs/>
        </w:rPr>
        <w:t>.</w:t>
      </w:r>
    </w:p>
    <w:p w:rsidR="00B675E1" w:rsidRPr="00B675E1" w:rsidRDefault="00B675E1" w:rsidP="00B675E1">
      <w:pPr>
        <w:ind w:firstLine="709"/>
        <w:jc w:val="both"/>
        <w:rPr>
          <w:bCs/>
        </w:rPr>
      </w:pPr>
      <w:r w:rsidRPr="00B675E1">
        <w:rPr>
          <w:bCs/>
        </w:rPr>
        <w:t>Осуществление взаимодействия с организациями, осуществляющими образовательную деятельность по программам медико-профилактического направления</w:t>
      </w:r>
      <w:r w:rsidR="005F7582">
        <w:rPr>
          <w:bCs/>
        </w:rPr>
        <w:t>.</w:t>
      </w:r>
    </w:p>
    <w:p w:rsidR="00B675E1" w:rsidRPr="00B675E1" w:rsidRDefault="00B675E1" w:rsidP="00B675E1">
      <w:pPr>
        <w:ind w:firstLine="709"/>
        <w:jc w:val="both"/>
        <w:rPr>
          <w:bCs/>
        </w:rPr>
      </w:pPr>
      <w:r w:rsidRPr="00B675E1">
        <w:rPr>
          <w:bCs/>
        </w:rPr>
        <w:t>Внедрение единой методики прохождения испытания, совершенствования порядка отбора кандидатов и методов оценки профессиональных качеств, внедрение единой методики проведения аттестации государственных гражданских служащих для оценки их профессиональной служебной деятельности; стимулирования добросовестного исполнения должностных обязанностей и повышения профессионального уровня; определения направлений профессионального развития; обеспечения обоснованности принимаемых Руководителем Управления решений на основе результатов оценки профессиональной служебной деятельности гражданских служащих Управления</w:t>
      </w:r>
      <w:r w:rsidR="005F7582">
        <w:rPr>
          <w:bCs/>
        </w:rPr>
        <w:t>.</w:t>
      </w:r>
    </w:p>
    <w:p w:rsidR="00B675E1" w:rsidRPr="00B675E1" w:rsidRDefault="00B675E1" w:rsidP="00B675E1">
      <w:pPr>
        <w:ind w:firstLine="709"/>
        <w:jc w:val="both"/>
        <w:rPr>
          <w:bCs/>
        </w:rPr>
      </w:pPr>
      <w:r w:rsidRPr="00B675E1">
        <w:rPr>
          <w:bCs/>
        </w:rPr>
        <w:t>Обеспечение контроля за доходами и расходами отдельных категорий гражданских служащих Управления и работников ФБУЗ «Центр гигиены и эпидемиологии в ЕАО», мониторинга соблюдения системы запретов, ограничений и обязанностей.</w:t>
      </w:r>
    </w:p>
    <w:p w:rsidR="00B675E1" w:rsidRPr="00B675E1" w:rsidRDefault="00B675E1" w:rsidP="00B675E1">
      <w:pPr>
        <w:ind w:firstLine="709"/>
        <w:jc w:val="both"/>
        <w:rPr>
          <w:bCs/>
        </w:rPr>
      </w:pPr>
      <w:r w:rsidRPr="00B675E1">
        <w:rPr>
          <w:bCs/>
        </w:rPr>
        <w:t>Развитие деятельности по информатизации и обеспечению безопасности информации, не содержащей сведения, составляющие государственную тайну:</w:t>
      </w:r>
    </w:p>
    <w:p w:rsidR="00B675E1" w:rsidRPr="00B675E1" w:rsidRDefault="00B675E1" w:rsidP="00B675E1">
      <w:pPr>
        <w:ind w:firstLine="709"/>
        <w:jc w:val="both"/>
        <w:rPr>
          <w:bCs/>
        </w:rPr>
      </w:pPr>
      <w:r w:rsidRPr="00B675E1">
        <w:rPr>
          <w:bCs/>
        </w:rPr>
        <w:t>Участие в создании единой информационной системы Роспотребнадзора</w:t>
      </w:r>
    </w:p>
    <w:p w:rsidR="00B675E1" w:rsidRPr="00B675E1" w:rsidRDefault="00B675E1" w:rsidP="00B675E1">
      <w:pPr>
        <w:ind w:firstLine="709"/>
        <w:jc w:val="both"/>
        <w:rPr>
          <w:bCs/>
        </w:rPr>
      </w:pPr>
      <w:r w:rsidRPr="00B675E1">
        <w:rPr>
          <w:bCs/>
        </w:rPr>
        <w:t>Развитие единой системы электронного документооборота (СЭД) Роспотребнадзора</w:t>
      </w:r>
    </w:p>
    <w:p w:rsidR="00B675E1" w:rsidRPr="00B675E1" w:rsidRDefault="00B675E1" w:rsidP="00B675E1">
      <w:pPr>
        <w:ind w:firstLine="709"/>
        <w:jc w:val="both"/>
        <w:rPr>
          <w:bCs/>
        </w:rPr>
      </w:pPr>
      <w:r w:rsidRPr="00B675E1">
        <w:rPr>
          <w:bCs/>
        </w:rPr>
        <w:t>Участие в создании единой информационно-аналитической системы Роспотребнадзора:</w:t>
      </w:r>
    </w:p>
    <w:p w:rsidR="00B675E1" w:rsidRPr="00B675E1" w:rsidRDefault="00B675E1" w:rsidP="00B675E1">
      <w:pPr>
        <w:ind w:firstLine="709"/>
        <w:jc w:val="both"/>
        <w:rPr>
          <w:bCs/>
        </w:rPr>
      </w:pPr>
      <w:r w:rsidRPr="00B675E1">
        <w:rPr>
          <w:bCs/>
        </w:rPr>
        <w:t>- внедрение и ведение автоматизированных программ и баз данных в Управлении, официального сайта Управления;</w:t>
      </w:r>
    </w:p>
    <w:p w:rsidR="00B675E1" w:rsidRPr="00B675E1" w:rsidRDefault="00B675E1" w:rsidP="00B675E1">
      <w:pPr>
        <w:ind w:firstLine="709"/>
        <w:jc w:val="both"/>
        <w:rPr>
          <w:bCs/>
        </w:rPr>
      </w:pPr>
      <w:r w:rsidRPr="00B675E1">
        <w:rPr>
          <w:bCs/>
        </w:rPr>
        <w:t>- обслуживание оргтехники, локальной сети, администрирование сервера, поддержка системы оперативной связи;</w:t>
      </w:r>
    </w:p>
    <w:p w:rsidR="00B675E1" w:rsidRPr="00B675E1" w:rsidRDefault="00B675E1" w:rsidP="00B675E1">
      <w:pPr>
        <w:ind w:firstLine="709"/>
        <w:jc w:val="both"/>
        <w:rPr>
          <w:bCs/>
        </w:rPr>
      </w:pPr>
      <w:r w:rsidRPr="00B675E1">
        <w:rPr>
          <w:bCs/>
        </w:rPr>
        <w:t>- внесение информации в ФГИС ФАС, ГИС ЗПП;</w:t>
      </w:r>
    </w:p>
    <w:p w:rsidR="00B675E1" w:rsidRPr="00B675E1" w:rsidRDefault="00B675E1" w:rsidP="00B675E1">
      <w:pPr>
        <w:ind w:firstLine="709"/>
        <w:jc w:val="both"/>
        <w:rPr>
          <w:bCs/>
        </w:rPr>
      </w:pPr>
      <w:r w:rsidRPr="00B675E1">
        <w:rPr>
          <w:bCs/>
        </w:rPr>
        <w:lastRenderedPageBreak/>
        <w:t>- внесение информации в модуль «Реестр испытательных лабораторных центров (ИЛЦ)», «Личные медицинские книжки», «Экспертные заключения» ИМЦ Роспотребнадзора</w:t>
      </w:r>
    </w:p>
    <w:p w:rsidR="00B675E1" w:rsidRDefault="00B675E1" w:rsidP="00B675E1">
      <w:pPr>
        <w:ind w:firstLine="709"/>
        <w:jc w:val="both"/>
        <w:rPr>
          <w:bCs/>
        </w:rPr>
      </w:pPr>
      <w:r w:rsidRPr="00B675E1">
        <w:rPr>
          <w:bCs/>
        </w:rPr>
        <w:t>Обеспечение информационной безопасности при ее обработке в открытых информационных системах Роспотребнадзора</w:t>
      </w:r>
      <w:r w:rsidR="005F7582">
        <w:rPr>
          <w:bCs/>
        </w:rPr>
        <w:t>.</w:t>
      </w: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Default="009E1274" w:rsidP="00B675E1">
      <w:pPr>
        <w:ind w:firstLine="709"/>
        <w:jc w:val="both"/>
        <w:rPr>
          <w:bCs/>
        </w:rPr>
      </w:pPr>
    </w:p>
    <w:p w:rsidR="009E1274" w:rsidRPr="00B675E1" w:rsidRDefault="009E1274" w:rsidP="00B675E1">
      <w:pPr>
        <w:ind w:firstLine="709"/>
        <w:jc w:val="both"/>
        <w:rPr>
          <w:bCs/>
        </w:rPr>
      </w:pPr>
    </w:p>
    <w:p w:rsidR="006600FA" w:rsidRPr="005F7582" w:rsidRDefault="006600FA" w:rsidP="006600FA">
      <w:pPr>
        <w:pStyle w:val="a8"/>
        <w:pBdr>
          <w:bottom w:val="double" w:sz="4" w:space="1" w:color="auto"/>
        </w:pBdr>
        <w:spacing w:before="120" w:after="120"/>
        <w:ind w:left="0"/>
        <w:jc w:val="center"/>
        <w:rPr>
          <w:b/>
          <w:sz w:val="28"/>
          <w:szCs w:val="28"/>
        </w:rPr>
      </w:pPr>
      <w:r w:rsidRPr="005F7582">
        <w:rPr>
          <w:rFonts w:eastAsia="Arial Unicode MS"/>
          <w:b/>
          <w:sz w:val="28"/>
          <w:szCs w:val="28"/>
        </w:rPr>
        <w:lastRenderedPageBreak/>
        <w:t>Заключение</w:t>
      </w:r>
    </w:p>
    <w:p w:rsidR="006600FA" w:rsidRPr="00BC37D8" w:rsidRDefault="006600FA" w:rsidP="006600FA">
      <w:pPr>
        <w:pStyle w:val="a8"/>
        <w:spacing w:before="120" w:after="120"/>
        <w:ind w:left="521"/>
        <w:rPr>
          <w:b/>
          <w:highlight w:val="yellow"/>
        </w:rPr>
      </w:pPr>
    </w:p>
    <w:p w:rsidR="005F7582" w:rsidRPr="003466EA" w:rsidRDefault="005F7582" w:rsidP="005F7582">
      <w:pPr>
        <w:pStyle w:val="a3"/>
        <w:spacing w:after="0" w:line="274" w:lineRule="exact"/>
        <w:ind w:left="20" w:right="20" w:firstLine="700"/>
        <w:jc w:val="both"/>
      </w:pPr>
      <w:r>
        <w:t>В 2022</w:t>
      </w:r>
      <w:r w:rsidRPr="003466EA">
        <w:t xml:space="preserve"> году </w:t>
      </w:r>
      <w:r>
        <w:t>в целом по инфекционной заболеваемости в области поддерживалась устойчивая санитарно-эпидемиологическая ситуация.</w:t>
      </w:r>
      <w:r w:rsidRPr="003C0228">
        <w:t xml:space="preserve"> </w:t>
      </w:r>
      <w:r w:rsidRPr="00043549">
        <w:t>Проведение</w:t>
      </w:r>
      <w:r>
        <w:t>м</w:t>
      </w:r>
      <w:r w:rsidRPr="00043549">
        <w:t xml:space="preserve"> своевременного и в полном объеме комплекса организационно-профилактических (пр</w:t>
      </w:r>
      <w:r>
        <w:t>отивоэпидемических) мероприятий</w:t>
      </w:r>
      <w:r w:rsidRPr="00043549">
        <w:t xml:space="preserve"> удалось избежать взрывного роста заболеваемости новой коронавирусной инфекции и стабилизировать эпидемиологическую ситуацию. </w:t>
      </w:r>
      <w:r>
        <w:t xml:space="preserve"> </w:t>
      </w:r>
    </w:p>
    <w:p w:rsidR="005F7582" w:rsidRPr="003466EA" w:rsidRDefault="005F7582" w:rsidP="005F7582">
      <w:pPr>
        <w:pStyle w:val="a8"/>
        <w:autoSpaceDE w:val="0"/>
        <w:autoSpaceDN w:val="0"/>
        <w:adjustRightInd w:val="0"/>
        <w:ind w:left="0" w:firstLine="709"/>
        <w:jc w:val="both"/>
      </w:pPr>
      <w:r w:rsidRPr="003466EA">
        <w:t>Мониторинг качества среды обитания, контрольная (надзорная) деятельность, оценка состояния санитарно-эпидемиологического благополучия населения обеспечили разработку, обоснование и принятие эффективных решений по управлению рисками для здоровья населения.</w:t>
      </w:r>
    </w:p>
    <w:p w:rsidR="005F7582" w:rsidRDefault="005F7582" w:rsidP="005F7582">
      <w:pPr>
        <w:ind w:firstLine="709"/>
        <w:jc w:val="both"/>
      </w:pPr>
      <w:r>
        <w:t>Внедрение риск-ориентированной модели в контрольную (надзорную) деятельность позволило применить дифференцированные подходы к проведению надзорных мероприятий. Особое внимание было сосредоточено на объектах, формирующих наибольший потенциальный риск причинения вреда здоровью населения, административные ограничения для бизнеса минимизированы.</w:t>
      </w:r>
    </w:p>
    <w:p w:rsidR="005F7582" w:rsidRPr="004F4A98" w:rsidRDefault="005F7582" w:rsidP="005F7582">
      <w:pPr>
        <w:ind w:firstLine="709"/>
        <w:jc w:val="both"/>
      </w:pPr>
      <w:r>
        <w:t>Р</w:t>
      </w:r>
      <w:r w:rsidRPr="004F4A98">
        <w:t>еализовывались новые элементы контроля (надзора).</w:t>
      </w:r>
      <w:r>
        <w:t xml:space="preserve"> </w:t>
      </w:r>
      <w:r w:rsidRPr="004F4A98">
        <w:t>Учитывались особенности организации и проведения контрольных (надзорных) мероприя</w:t>
      </w:r>
      <w:r>
        <w:t>тий, установленные Правительством</w:t>
      </w:r>
      <w:r w:rsidRPr="004F4A98">
        <w:t xml:space="preserve"> Российской Федерации.</w:t>
      </w:r>
    </w:p>
    <w:p w:rsidR="005F7582" w:rsidRDefault="005F7582" w:rsidP="005F7582">
      <w:pPr>
        <w:ind w:firstLine="709"/>
        <w:jc w:val="both"/>
      </w:pPr>
      <w:r>
        <w:t>Проводились профилактические мероприятия, направленные</w:t>
      </w:r>
      <w:r w:rsidRPr="00AB3266">
        <w:t xml:space="preserve"> на снижение </w:t>
      </w:r>
      <w:r>
        <w:t>риска причинения вреда, приоритетные</w:t>
      </w:r>
      <w:r w:rsidRPr="00AB3266">
        <w:t xml:space="preserve"> по  отношению к контрольным (надзорным) мероприятиям.</w:t>
      </w:r>
      <w:r>
        <w:t xml:space="preserve"> </w:t>
      </w:r>
      <w:r w:rsidRPr="00516E13">
        <w:t>Работа осуществлялась в соответствии с Программами профилактики рисков причинения вреда (ущерба</w:t>
      </w:r>
      <w:r>
        <w:t>) охраняемым законом ценностям.</w:t>
      </w:r>
    </w:p>
    <w:p w:rsidR="005F7582" w:rsidRPr="003466EA" w:rsidRDefault="005F7582" w:rsidP="005F7582">
      <w:pPr>
        <w:ind w:firstLine="709"/>
        <w:jc w:val="both"/>
        <w:rPr>
          <w:rFonts w:eastAsiaTheme="minorHAnsi"/>
          <w:lang w:eastAsia="en-US"/>
        </w:rPr>
      </w:pPr>
      <w:r>
        <w:t>В 2022</w:t>
      </w:r>
      <w:r w:rsidRPr="003466EA">
        <w:t xml:space="preserve"> году наиболее приоритетными направлениями в обеспечении санитарно-эпидемиологического благополучия населения Еврейской автономной области являлись: улучшение качества питьевого водоснабжения, снижение влияния физических факторов  риска на здоровье населения, обеспечение безопасности, сбалансирванности и качества питания населения, профилактика факторов риска, связанных с условиями воспитания, обучения и отдыха детей и подростков, профилактика инфекционных и паразитарных заболеваний, формирование здорового образа жизни.</w:t>
      </w:r>
    </w:p>
    <w:p w:rsidR="005F7582" w:rsidRPr="003466EA" w:rsidRDefault="005F7582" w:rsidP="005F7582">
      <w:pPr>
        <w:pStyle w:val="11"/>
        <w:widowControl w:val="0"/>
        <w:tabs>
          <w:tab w:val="left" w:pos="1276"/>
        </w:tabs>
        <w:ind w:right="-1"/>
        <w:rPr>
          <w:color w:val="000000"/>
          <w:szCs w:val="24"/>
        </w:rPr>
      </w:pPr>
      <w:r w:rsidRPr="003466EA">
        <w:rPr>
          <w:color w:val="000000"/>
          <w:szCs w:val="24"/>
        </w:rPr>
        <w:t>На фоне противоэпидемических мер в отношении новой коронавир</w:t>
      </w:r>
      <w:r>
        <w:rPr>
          <w:color w:val="000000"/>
          <w:szCs w:val="24"/>
        </w:rPr>
        <w:t>усной инфекции (COVID-19) в 2022</w:t>
      </w:r>
      <w:r w:rsidRPr="003466EA">
        <w:rPr>
          <w:color w:val="000000"/>
          <w:szCs w:val="24"/>
        </w:rPr>
        <w:t xml:space="preserve"> году по большинству инфекций наблюдалось снижение показателей заболеваемости по сравнению с 2020 годом и среднемноголетними показателями. </w:t>
      </w:r>
    </w:p>
    <w:p w:rsidR="005F7582" w:rsidRPr="004D3D4C" w:rsidRDefault="005F7582" w:rsidP="005F7582">
      <w:pPr>
        <w:pStyle w:val="21"/>
        <w:shd w:val="clear" w:color="auto" w:fill="auto"/>
        <w:spacing w:after="0" w:line="240" w:lineRule="auto"/>
        <w:ind w:right="-1" w:firstLine="709"/>
        <w:rPr>
          <w:sz w:val="24"/>
          <w:szCs w:val="24"/>
        </w:rPr>
      </w:pPr>
      <w:r w:rsidRPr="003C0228">
        <w:rPr>
          <w:sz w:val="24"/>
          <w:szCs w:val="24"/>
        </w:rPr>
        <w:t xml:space="preserve">Не регистрировались случаи заболевания полиомиелитом, вызванные диким полиовирусом, </w:t>
      </w:r>
      <w:r w:rsidRPr="003C0228">
        <w:rPr>
          <w:color w:val="242424"/>
          <w:sz w:val="24"/>
          <w:szCs w:val="24"/>
        </w:rPr>
        <w:t xml:space="preserve">кори, краснухи, дифтерии, острого вирусного гепатита В, острого вирусного </w:t>
      </w:r>
      <w:r w:rsidRPr="004D3D4C">
        <w:rPr>
          <w:color w:val="242424"/>
          <w:sz w:val="24"/>
          <w:szCs w:val="24"/>
        </w:rPr>
        <w:t xml:space="preserve">гепатита С,  бешенства, трихинеллеза, бруцеллеза, </w:t>
      </w:r>
      <w:r w:rsidRPr="004D3D4C">
        <w:rPr>
          <w:sz w:val="24"/>
          <w:szCs w:val="24"/>
        </w:rPr>
        <w:t>туляремии</w:t>
      </w:r>
      <w:r w:rsidRPr="004D3D4C">
        <w:rPr>
          <w:color w:val="242424"/>
          <w:sz w:val="24"/>
          <w:szCs w:val="24"/>
        </w:rPr>
        <w:t xml:space="preserve">. Отмечалось </w:t>
      </w:r>
      <w:r w:rsidRPr="004D3D4C">
        <w:rPr>
          <w:sz w:val="24"/>
          <w:szCs w:val="24"/>
        </w:rPr>
        <w:t>снижение заболеваемости по инфекционным нозол</w:t>
      </w:r>
      <w:r>
        <w:rPr>
          <w:sz w:val="24"/>
          <w:szCs w:val="24"/>
        </w:rPr>
        <w:t>огиям: стрептококковая инфекция, бактериальная дизентерия</w:t>
      </w:r>
      <w:r w:rsidRPr="004D3D4C">
        <w:rPr>
          <w:sz w:val="24"/>
          <w:szCs w:val="24"/>
        </w:rPr>
        <w:t>.</w:t>
      </w:r>
    </w:p>
    <w:p w:rsidR="005F7582" w:rsidRPr="005B43F5" w:rsidRDefault="005F7582" w:rsidP="005F7582">
      <w:pPr>
        <w:pStyle w:val="21"/>
        <w:shd w:val="clear" w:color="auto" w:fill="auto"/>
        <w:spacing w:after="0" w:line="240" w:lineRule="auto"/>
        <w:ind w:firstLine="709"/>
        <w:rPr>
          <w:sz w:val="24"/>
          <w:szCs w:val="24"/>
        </w:rPr>
      </w:pPr>
      <w:r w:rsidRPr="004D3D4C">
        <w:rPr>
          <w:sz w:val="24"/>
          <w:szCs w:val="24"/>
        </w:rPr>
        <w:t xml:space="preserve">Наибольшую экономическую значимость представляли острые респираторные вирусные инфекции, острые кишечные инфекции, ветряная оспа, укусы, ослюнения, оцарапывания животными. Абсолютные стоимостные показатели экономического ущерба, нанесенного инфекционной патологией в 2022 году, относительно 2020 года, с учетом </w:t>
      </w:r>
      <w:r w:rsidRPr="005B43F5">
        <w:rPr>
          <w:sz w:val="24"/>
          <w:szCs w:val="24"/>
        </w:rPr>
        <w:t>инфляции возросли на 10,7%. Наиболее значимое снижение экономического ущерба достигнуто по краснухе, кори, краснухе, дифтерии,  псевдотуберкулезу.</w:t>
      </w:r>
    </w:p>
    <w:p w:rsidR="005F7582" w:rsidRDefault="005F7582" w:rsidP="005F7582">
      <w:pPr>
        <w:autoSpaceDE w:val="0"/>
        <w:autoSpaceDN w:val="0"/>
        <w:adjustRightInd w:val="0"/>
        <w:ind w:firstLine="709"/>
        <w:jc w:val="both"/>
      </w:pPr>
      <w:r>
        <w:rPr>
          <w:rFonts w:eastAsiaTheme="minorHAnsi"/>
          <w:lang w:eastAsia="en-US"/>
        </w:rPr>
        <w:t>Реализуемый</w:t>
      </w:r>
      <w:r w:rsidRPr="003466EA">
        <w:rPr>
          <w:rFonts w:eastAsiaTheme="minorHAnsi"/>
          <w:lang w:eastAsia="en-US"/>
        </w:rPr>
        <w:t xml:space="preserve"> </w:t>
      </w:r>
      <w:r>
        <w:rPr>
          <w:rFonts w:eastAsiaTheme="minorHAnsi"/>
          <w:lang w:eastAsia="en-US"/>
        </w:rPr>
        <w:t xml:space="preserve">комплекс мероприятий федерального проекта «Чистая вода» позволил достичь в 2022 году </w:t>
      </w:r>
      <w:r w:rsidRPr="00077F7F">
        <w:rPr>
          <w:rFonts w:eastAsiaTheme="minorHAnsi"/>
          <w:lang w:eastAsia="en-US"/>
        </w:rPr>
        <w:t>установленных целевых показателей.</w:t>
      </w:r>
      <w:r>
        <w:rPr>
          <w:rFonts w:eastAsiaTheme="minorHAnsi"/>
          <w:lang w:eastAsia="en-US"/>
        </w:rPr>
        <w:t xml:space="preserve"> </w:t>
      </w:r>
      <w:r w:rsidRPr="00077F7F">
        <w:t xml:space="preserve">Доля населения, обеспеченного качественной питьевой водой из систем </w:t>
      </w:r>
      <w:r w:rsidRPr="000964B6">
        <w:t>централизованного водоснабжения,  составила 63,2%. Доля городского населения, обеспеченного качественной питьевой водой из систем централизованного водоснабжения» - 81,5%.</w:t>
      </w:r>
    </w:p>
    <w:p w:rsidR="005F7582" w:rsidRDefault="005F7582" w:rsidP="005F7582">
      <w:pPr>
        <w:autoSpaceDE w:val="0"/>
        <w:autoSpaceDN w:val="0"/>
        <w:adjustRightInd w:val="0"/>
        <w:ind w:firstLine="709"/>
        <w:jc w:val="both"/>
      </w:pPr>
      <w:r>
        <w:t>Наблюдается</w:t>
      </w:r>
      <w:r w:rsidRPr="00384EFD">
        <w:t xml:space="preserve"> тенденци</w:t>
      </w:r>
      <w:r>
        <w:t xml:space="preserve">я к снижению </w:t>
      </w:r>
      <w:r w:rsidRPr="00384EFD">
        <w:t xml:space="preserve">доли проб воды из распределительной сети централизованного водоснабжения, не соответствующих </w:t>
      </w:r>
      <w:r>
        <w:t xml:space="preserve">гигиеническим требованиям по </w:t>
      </w:r>
      <w:r>
        <w:lastRenderedPageBreak/>
        <w:t>санитарно-химическим показателям на 10,6%, не</w:t>
      </w:r>
      <w:r w:rsidRPr="00384EFD">
        <w:t>централизованн</w:t>
      </w:r>
      <w:r>
        <w:t>ых</w:t>
      </w:r>
      <w:r w:rsidRPr="00384EFD">
        <w:t xml:space="preserve"> </w:t>
      </w:r>
      <w:r>
        <w:t xml:space="preserve">источников водоснабжения на 19,3%. </w:t>
      </w:r>
    </w:p>
    <w:p w:rsidR="005F7582" w:rsidRDefault="005F7582" w:rsidP="005F7582">
      <w:pPr>
        <w:autoSpaceDE w:val="0"/>
        <w:autoSpaceDN w:val="0"/>
        <w:adjustRightInd w:val="0"/>
        <w:ind w:firstLine="709"/>
        <w:jc w:val="both"/>
        <w:rPr>
          <w:color w:val="000000"/>
        </w:rPr>
      </w:pPr>
      <w:r w:rsidRPr="004123F2">
        <w:rPr>
          <w:color w:val="000000"/>
        </w:rPr>
        <w:t>Основной вклад в долю неудовлетворительных</w:t>
      </w:r>
      <w:r>
        <w:rPr>
          <w:color w:val="000000"/>
        </w:rPr>
        <w:t xml:space="preserve"> проб из распределительной сети </w:t>
      </w:r>
      <w:r w:rsidRPr="004123F2">
        <w:rPr>
          <w:color w:val="000000"/>
        </w:rPr>
        <w:t>по санитарно-химическим показателям вносят органолептические показатели</w:t>
      </w:r>
      <w:r>
        <w:rPr>
          <w:color w:val="000000"/>
        </w:rPr>
        <w:t>.</w:t>
      </w:r>
      <w:r w:rsidRPr="004123F2">
        <w:rPr>
          <w:color w:val="000000"/>
        </w:rPr>
        <w:t xml:space="preserve"> При этом </w:t>
      </w:r>
      <w:r w:rsidRPr="00B10ABD">
        <w:rPr>
          <w:color w:val="000000"/>
        </w:rPr>
        <w:t>по сравнению с 20</w:t>
      </w:r>
      <w:r>
        <w:rPr>
          <w:color w:val="000000"/>
        </w:rPr>
        <w:t>20</w:t>
      </w:r>
      <w:r w:rsidRPr="00B10ABD">
        <w:rPr>
          <w:color w:val="000000"/>
        </w:rPr>
        <w:t xml:space="preserve"> г</w:t>
      </w:r>
      <w:r>
        <w:rPr>
          <w:color w:val="000000"/>
        </w:rPr>
        <w:t>одом</w:t>
      </w:r>
      <w:r w:rsidRPr="00B10ABD">
        <w:rPr>
          <w:color w:val="000000"/>
        </w:rPr>
        <w:t xml:space="preserve">. </w:t>
      </w:r>
      <w:r w:rsidR="00CE4E6E">
        <w:rPr>
          <w:color w:val="000000"/>
        </w:rPr>
        <w:t>У</w:t>
      </w:r>
      <w:r w:rsidRPr="004123F2">
        <w:rPr>
          <w:color w:val="000000"/>
        </w:rPr>
        <w:t xml:space="preserve">становлена </w:t>
      </w:r>
      <w:r>
        <w:rPr>
          <w:color w:val="000000"/>
        </w:rPr>
        <w:t>положит</w:t>
      </w:r>
      <w:r w:rsidRPr="004123F2">
        <w:rPr>
          <w:color w:val="000000"/>
        </w:rPr>
        <w:t>ельная динамика по их снижению в 1,</w:t>
      </w:r>
      <w:r>
        <w:rPr>
          <w:color w:val="000000"/>
        </w:rPr>
        <w:t xml:space="preserve">6 раза. </w:t>
      </w:r>
    </w:p>
    <w:p w:rsidR="005F7582" w:rsidRDefault="005F7582" w:rsidP="005F7582">
      <w:pPr>
        <w:autoSpaceDE w:val="0"/>
        <w:autoSpaceDN w:val="0"/>
        <w:adjustRightInd w:val="0"/>
        <w:ind w:firstLine="709"/>
        <w:jc w:val="both"/>
      </w:pPr>
      <w:r w:rsidRPr="00384EFD">
        <w:t>Приоритетными показателями химического загрязнения воды источников нецентрализованного водоснабжения являются железо, марганец, нитраты</w:t>
      </w:r>
      <w:r>
        <w:t>.</w:t>
      </w:r>
    </w:p>
    <w:p w:rsidR="005F7582" w:rsidRPr="00F5349B" w:rsidRDefault="005F7582" w:rsidP="005F7582">
      <w:pPr>
        <w:autoSpaceDE w:val="0"/>
        <w:autoSpaceDN w:val="0"/>
        <w:adjustRightInd w:val="0"/>
        <w:ind w:firstLine="709"/>
        <w:jc w:val="both"/>
        <w:rPr>
          <w:color w:val="000000"/>
        </w:rPr>
      </w:pPr>
      <w:r>
        <w:rPr>
          <w:color w:val="000000"/>
        </w:rPr>
        <w:t xml:space="preserve"> По-прежнему регистрируется значительное п</w:t>
      </w:r>
      <w:r w:rsidRPr="004E7616">
        <w:rPr>
          <w:color w:val="000000"/>
        </w:rPr>
        <w:t>ревышение среднероссийского показателя доли проб воды распределительной</w:t>
      </w:r>
      <w:r>
        <w:rPr>
          <w:color w:val="000000"/>
        </w:rPr>
        <w:t xml:space="preserve"> </w:t>
      </w:r>
      <w:r w:rsidRPr="004E7616">
        <w:rPr>
          <w:color w:val="000000"/>
        </w:rPr>
        <w:t>сети, не соответствующих гигиеническим нормативам по микробиологическим</w:t>
      </w:r>
      <w:r>
        <w:rPr>
          <w:color w:val="000000"/>
        </w:rPr>
        <w:t xml:space="preserve"> </w:t>
      </w:r>
      <w:r w:rsidRPr="004E7616">
        <w:rPr>
          <w:color w:val="000000"/>
        </w:rPr>
        <w:t>показателям</w:t>
      </w:r>
      <w:r>
        <w:rPr>
          <w:color w:val="000000"/>
        </w:rPr>
        <w:t xml:space="preserve">. </w:t>
      </w:r>
    </w:p>
    <w:p w:rsidR="005F7582" w:rsidRPr="00646583" w:rsidRDefault="005F7582" w:rsidP="005F7582">
      <w:pPr>
        <w:ind w:firstLine="709"/>
        <w:jc w:val="both"/>
      </w:pPr>
      <w:r w:rsidRPr="00646583">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Неприемлемые уровни рисков в отношении болезней сердечно-сосудистой системы, болезней крови и кроветворных органов </w:t>
      </w:r>
      <w:r>
        <w:t xml:space="preserve">установлены </w:t>
      </w:r>
      <w:r w:rsidRPr="00646583">
        <w:t>у детей п. Биракан Облученского района. Риск обусловлен содержанием в питьевой воде нитратов.</w:t>
      </w:r>
    </w:p>
    <w:p w:rsidR="005F7582" w:rsidRPr="009D337E" w:rsidRDefault="005F7582" w:rsidP="005F7582">
      <w:pPr>
        <w:autoSpaceDE w:val="0"/>
        <w:autoSpaceDN w:val="0"/>
        <w:adjustRightInd w:val="0"/>
        <w:ind w:firstLine="709"/>
        <w:jc w:val="both"/>
        <w:rPr>
          <w:rFonts w:eastAsia="TimesNewRomanPSMT"/>
        </w:rPr>
      </w:pPr>
      <w:r w:rsidRPr="00077F7F">
        <w:t xml:space="preserve"> </w:t>
      </w:r>
      <w:r>
        <w:t>Отмечаются стабильные результаты исследований</w:t>
      </w:r>
      <w:r w:rsidRPr="008D6A8F">
        <w:t xml:space="preserve">  проб атмосф</w:t>
      </w:r>
      <w:r>
        <w:t xml:space="preserve">ерного воздуха населенных мест. </w:t>
      </w:r>
      <w:r w:rsidRPr="009D337E">
        <w:rPr>
          <w:rFonts w:eastAsia="TimesNewRomanPSMT"/>
        </w:rPr>
        <w:t>Превышений максимально разовых предельно допустимых концентраций (ПДКмр) исследованных загрязняющих веществ (</w:t>
      </w:r>
      <w:r w:rsidRPr="009D337E">
        <w:t xml:space="preserve">взвешенные вещества, </w:t>
      </w:r>
      <w:r w:rsidRPr="009D337E">
        <w:rPr>
          <w:rFonts w:eastAsia="TimesNewRomanPSMT"/>
        </w:rPr>
        <w:t xml:space="preserve"> </w:t>
      </w:r>
      <w:r w:rsidRPr="009D337E">
        <w:t xml:space="preserve">углерода оксид,  азота диоксид,  серы диоксид,  формальдегид, </w:t>
      </w:r>
      <w:r w:rsidRPr="009D337E">
        <w:rPr>
          <w:rFonts w:eastAsia="TimesNewRomanPSMT"/>
        </w:rPr>
        <w:t xml:space="preserve"> </w:t>
      </w:r>
      <w:r w:rsidRPr="009D337E">
        <w:t xml:space="preserve">аммиак, фенол) </w:t>
      </w:r>
      <w:r w:rsidRPr="009D337E">
        <w:rPr>
          <w:rFonts w:eastAsia="TimesNewRomanPSMT"/>
        </w:rPr>
        <w:t>в 2022 году не регистрировалось.</w:t>
      </w:r>
    </w:p>
    <w:p w:rsidR="005F7582" w:rsidRPr="00740B8D" w:rsidRDefault="005F7582" w:rsidP="005F7582">
      <w:pPr>
        <w:autoSpaceDE w:val="0"/>
        <w:autoSpaceDN w:val="0"/>
        <w:ind w:firstLine="709"/>
        <w:jc w:val="both"/>
        <w:rPr>
          <w:shd w:val="clear" w:color="auto" w:fill="FFFFFF"/>
        </w:rPr>
      </w:pPr>
      <w:r>
        <w:t>О</w:t>
      </w:r>
      <w:r w:rsidRPr="003466EA">
        <w:t xml:space="preserve">тмечается снижение </w:t>
      </w:r>
      <w:r>
        <w:t xml:space="preserve">доли проб почв, не соответствующих гигиеническим нормативам по санитарно-химическим показателям на 0,3%. </w:t>
      </w:r>
      <w:r w:rsidRPr="003466EA">
        <w:t>Вместе с тем, по микробиологическим и паразитологически</w:t>
      </w:r>
      <w:r>
        <w:t xml:space="preserve">м показателям </w:t>
      </w:r>
      <w:r w:rsidRPr="003466EA">
        <w:t xml:space="preserve"> отмечается рост доли неудовлетворительных проб.</w:t>
      </w:r>
      <w:r>
        <w:t xml:space="preserve"> </w:t>
      </w:r>
      <w:r>
        <w:rPr>
          <w:shd w:val="clear" w:color="auto" w:fill="FFFFFF"/>
        </w:rPr>
        <w:t>О</w:t>
      </w:r>
      <w:r w:rsidRPr="00740B8D">
        <w:rPr>
          <w:shd w:val="clear" w:color="auto" w:fill="FFFFFF"/>
        </w:rPr>
        <w:t>существлялась деятельность по согласованию мест (площадок) накопления твердых коммунальных отходов.</w:t>
      </w:r>
      <w:r>
        <w:rPr>
          <w:shd w:val="clear" w:color="auto" w:fill="FFFFFF"/>
        </w:rPr>
        <w:t xml:space="preserve"> </w:t>
      </w:r>
    </w:p>
    <w:p w:rsidR="005F7582" w:rsidRPr="00740B8D" w:rsidRDefault="005F7582" w:rsidP="005F7582">
      <w:pPr>
        <w:autoSpaceDE w:val="0"/>
        <w:autoSpaceDN w:val="0"/>
        <w:adjustRightInd w:val="0"/>
        <w:ind w:firstLine="709"/>
        <w:jc w:val="both"/>
      </w:pPr>
      <w:r>
        <w:rPr>
          <w:shd w:val="clear" w:color="auto" w:fill="FFFFFF"/>
        </w:rPr>
        <w:t>Р</w:t>
      </w:r>
      <w:r w:rsidRPr="00740B8D">
        <w:rPr>
          <w:shd w:val="clear" w:color="auto" w:fill="FFFFFF"/>
        </w:rPr>
        <w:t xml:space="preserve">еализуется Федеральный проект «Генеральная уборка». </w:t>
      </w:r>
      <w:r>
        <w:rPr>
          <w:rFonts w:eastAsia="Calibri"/>
        </w:rPr>
        <w:t>В</w:t>
      </w:r>
      <w:r w:rsidRPr="00740B8D">
        <w:t xml:space="preserve">ыполнена работа по оценке риска здоровью граждан и продолжительности их жизни при воздействии объекта накопленного вреда </w:t>
      </w:r>
      <w:r>
        <w:t xml:space="preserve">окружающей среде </w:t>
      </w:r>
      <w:r w:rsidRPr="00740B8D">
        <w:t xml:space="preserve">«Несанкционированная свалка на открытой местности г. Биробиджан». </w:t>
      </w:r>
      <w:r>
        <w:t>Вредное воздействие объекта</w:t>
      </w:r>
      <w:r w:rsidRPr="00740B8D">
        <w:t xml:space="preserve"> накопленного вреда </w:t>
      </w:r>
      <w:r>
        <w:t xml:space="preserve">окружающей среде </w:t>
      </w:r>
      <w:r w:rsidRPr="00740B8D">
        <w:t xml:space="preserve">на здоровье населения </w:t>
      </w:r>
      <w:r>
        <w:t>отнесено к среднему риску, подлежи</w:t>
      </w:r>
      <w:r w:rsidRPr="00740B8D">
        <w:t>т ликвидации в среднесрочной перспективе.</w:t>
      </w:r>
    </w:p>
    <w:p w:rsidR="005F7582" w:rsidRDefault="005F7582" w:rsidP="005F7582">
      <w:pPr>
        <w:ind w:firstLine="709"/>
        <w:jc w:val="both"/>
      </w:pPr>
      <w:r>
        <w:t>В течение ряда лет осуществляется взаимодействие по мониторингу  остаточного количества антибиотиков и антибиотикорезистентности бактерий в продовольственном сырье и пищевых продуктах с опорной базой Референс-центра ФБУЗ «Центр гигиены и эпидемиологии в Хабаровском крае».</w:t>
      </w:r>
    </w:p>
    <w:p w:rsidR="005F7582" w:rsidRPr="00EB1EC2" w:rsidRDefault="005F7582" w:rsidP="005F7582">
      <w:pPr>
        <w:autoSpaceDE w:val="0"/>
        <w:autoSpaceDN w:val="0"/>
        <w:adjustRightInd w:val="0"/>
        <w:ind w:firstLine="709"/>
        <w:jc w:val="both"/>
      </w:pPr>
      <w:r>
        <w:t xml:space="preserve"> </w:t>
      </w:r>
      <w:r w:rsidRPr="00EB1EC2">
        <w:t xml:space="preserve">Реализация задач, определенных в Послании Президента Российской Федерации Федеральному собранию, позволила в отчетном году обеспечить 8,5 тыс. обучающихся, осваивающих программы начального общего образования на территории </w:t>
      </w:r>
      <w:r>
        <w:t xml:space="preserve">Еврейской автономной области, </w:t>
      </w:r>
      <w:r w:rsidRPr="00EB1EC2">
        <w:t>бесплатным горячим питанием</w:t>
      </w:r>
      <w:r>
        <w:t>.</w:t>
      </w:r>
    </w:p>
    <w:p w:rsidR="005F7582" w:rsidRPr="00ED02BD" w:rsidRDefault="005F7582" w:rsidP="005F7582">
      <w:pPr>
        <w:widowControl w:val="0"/>
        <w:autoSpaceDE w:val="0"/>
        <w:autoSpaceDN w:val="0"/>
        <w:ind w:firstLine="709"/>
        <w:jc w:val="both"/>
        <w:rPr>
          <w:spacing w:val="2"/>
        </w:rPr>
      </w:pPr>
      <w:r w:rsidRPr="00ED02BD">
        <w:rPr>
          <w:spacing w:val="2"/>
        </w:rPr>
        <w:t xml:space="preserve">Продолжено проведение комплекса санитарно-гигиенических и противоэпидемических мероприятий по борьбе с </w:t>
      </w:r>
      <w:r w:rsidRPr="00ED02BD">
        <w:rPr>
          <w:spacing w:val="2"/>
          <w:lang w:val="en-US"/>
        </w:rPr>
        <w:t>COVID</w:t>
      </w:r>
      <w:r w:rsidRPr="00ED02BD">
        <w:rPr>
          <w:spacing w:val="2"/>
        </w:rPr>
        <w:t xml:space="preserve">-19. </w:t>
      </w:r>
      <w:r>
        <w:rPr>
          <w:spacing w:val="2"/>
        </w:rPr>
        <w:t xml:space="preserve">Принимались своевременные меры в рамках санитарной охраны территории, поддержания ограничительных мероприятий, увеличение охвата лабораторного тестирования с учетом требований Главного государственного санитарного врача Российской Федерации, направление биологического материала для проведения секвенирования, контроля за проведением вакцинации населения, Принятые меры позволили избежать взрывного роста числа больных  </w:t>
      </w:r>
      <w:r w:rsidRPr="00ED02BD">
        <w:rPr>
          <w:spacing w:val="2"/>
          <w:lang w:val="en-US"/>
        </w:rPr>
        <w:t>COVID</w:t>
      </w:r>
      <w:r w:rsidRPr="00ED02BD">
        <w:rPr>
          <w:spacing w:val="2"/>
        </w:rPr>
        <w:t>-19</w:t>
      </w:r>
      <w:r>
        <w:rPr>
          <w:spacing w:val="2"/>
        </w:rPr>
        <w:t>.</w:t>
      </w:r>
    </w:p>
    <w:p w:rsidR="005F7582" w:rsidRDefault="005F7582" w:rsidP="005F7582">
      <w:pPr>
        <w:ind w:firstLine="709"/>
        <w:jc w:val="both"/>
      </w:pPr>
      <w:r>
        <w:t xml:space="preserve">Осуществляется взаимодействие с Центрами индикации возбудителей инфекционных болезней первой и второй групп патогенности, Референс-центрами по </w:t>
      </w:r>
      <w:r>
        <w:lastRenderedPageBreak/>
        <w:t>мониторингу за возбудителями инфекционных и паразитарных болезней, центрами лабораторной диагностики по отдельным направлениями деятельности с микроорганизмами, центрами верификации диагностической деятельности.</w:t>
      </w:r>
    </w:p>
    <w:p w:rsidR="005F7582" w:rsidRDefault="005F7582" w:rsidP="005F7582">
      <w:pPr>
        <w:pStyle w:val="a3"/>
        <w:spacing w:after="0" w:line="274" w:lineRule="exact"/>
        <w:ind w:left="20" w:right="20" w:firstLine="700"/>
        <w:jc w:val="both"/>
      </w:pPr>
      <w:r>
        <w:t>На фоне противоэпидемических мероприятий в отношении новой коронавирусной инфекции (</w:t>
      </w:r>
      <w:r w:rsidRPr="00ED02BD">
        <w:rPr>
          <w:spacing w:val="2"/>
          <w:lang w:val="en-US"/>
        </w:rPr>
        <w:t>COVID</w:t>
      </w:r>
      <w:r w:rsidRPr="00ED02BD">
        <w:rPr>
          <w:spacing w:val="2"/>
        </w:rPr>
        <w:t>-19</w:t>
      </w:r>
      <w:r>
        <w:rPr>
          <w:spacing w:val="2"/>
        </w:rPr>
        <w:t xml:space="preserve">) в 2022 году </w:t>
      </w:r>
      <w:r>
        <w:t xml:space="preserve">обеспечено снижение заболеваемости по сравнению со среднемноголетними показателями стрептококковой инфекция - в 1,5 раза, скарлатиной - в 1,4 раза, бактериальной дизентерией - в 6 раз, острыми кишечными инфекциями, вызванными вирусами Норволк – в 2, 9 раза. </w:t>
      </w:r>
      <w:r w:rsidRPr="00043549">
        <w:t>В 202</w:t>
      </w:r>
      <w:r>
        <w:t>2</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Pr>
          <w:color w:val="242424"/>
        </w:rPr>
        <w:t xml:space="preserve">кори, краснухи, дифтерии, острого </w:t>
      </w:r>
      <w:r w:rsidRPr="00043549">
        <w:rPr>
          <w:color w:val="242424"/>
        </w:rPr>
        <w:t xml:space="preserve">вирусного </w:t>
      </w:r>
      <w:r>
        <w:rPr>
          <w:color w:val="242424"/>
        </w:rPr>
        <w:t xml:space="preserve">гепатита В, острого вирусного гепатита С,  бешенства, трихинеллеза, бруцеллеза, </w:t>
      </w:r>
      <w:r>
        <w:t>туляремии</w:t>
      </w:r>
      <w:r>
        <w:rPr>
          <w:color w:val="242424"/>
        </w:rPr>
        <w:t>.</w:t>
      </w:r>
    </w:p>
    <w:p w:rsidR="005F7582" w:rsidRPr="003466EA" w:rsidRDefault="005F7582" w:rsidP="005F7582">
      <w:pPr>
        <w:pStyle w:val="a8"/>
        <w:autoSpaceDE w:val="0"/>
        <w:autoSpaceDN w:val="0"/>
        <w:adjustRightInd w:val="0"/>
        <w:ind w:left="0" w:firstLine="709"/>
        <w:jc w:val="both"/>
      </w:pPr>
      <w:r w:rsidRPr="003466EA">
        <w:t xml:space="preserve">В </w:t>
      </w:r>
      <w:r>
        <w:t xml:space="preserve">непростой </w:t>
      </w:r>
      <w:r w:rsidRPr="003466EA">
        <w:t>эпидемической ситуации в</w:t>
      </w:r>
      <w:r>
        <w:t xml:space="preserve"> 2022 </w:t>
      </w:r>
      <w:r w:rsidRPr="003466EA">
        <w:t xml:space="preserve">году были проведены запланированные мероприятия по обеспечению санитарно-эпидемиологического благополучия населения, реализации национальных и федеральных проектов, предусмотренных к выполнению в соответствии с указами Президента Российской Федерации </w:t>
      </w:r>
      <w:r w:rsidRPr="003466EA">
        <w:rPr>
          <w:bCs/>
          <w:color w:val="000000"/>
        </w:rPr>
        <w:t>7 мая 2018 г. № 204 «О национальных целях и стратегических задачах развития Российской Федерации на период до 2024 года» и от 21 июня 2020 года № 474 «О национальных целях развития Российской Федерации на период до 2030 года»</w:t>
      </w:r>
      <w:r w:rsidRPr="003466EA">
        <w:t>.</w:t>
      </w:r>
    </w:p>
    <w:p w:rsidR="005F7582" w:rsidRDefault="005F7582" w:rsidP="005F7582">
      <w:pPr>
        <w:pStyle w:val="a8"/>
        <w:autoSpaceDE w:val="0"/>
        <w:autoSpaceDN w:val="0"/>
        <w:adjustRightInd w:val="0"/>
        <w:ind w:left="0" w:firstLine="709"/>
        <w:jc w:val="both"/>
      </w:pPr>
      <w:r w:rsidRPr="003466EA">
        <w:t>Установлены приоритетные направления деятельности Управления по обеспечению санитарно-эпидемиологического благополучия и управления рисками для здоровья населения.</w:t>
      </w:r>
      <w:r>
        <w:t xml:space="preserve"> </w:t>
      </w:r>
      <w:r w:rsidRPr="00E85AEF">
        <w:t xml:space="preserve"> </w:t>
      </w:r>
      <w:r>
        <w:t xml:space="preserve">  </w:t>
      </w:r>
    </w:p>
    <w:p w:rsidR="006600FA" w:rsidRPr="006600FA" w:rsidRDefault="006600FA" w:rsidP="006600FA">
      <w:pPr>
        <w:pStyle w:val="a8"/>
        <w:autoSpaceDE w:val="0"/>
        <w:autoSpaceDN w:val="0"/>
        <w:adjustRightInd w:val="0"/>
        <w:ind w:left="0" w:firstLine="709"/>
        <w:jc w:val="both"/>
      </w:pPr>
    </w:p>
    <w:sectPr w:rsidR="006600FA" w:rsidRPr="006600FA" w:rsidSect="00D8086F">
      <w:footerReference w:type="default" r:id="rId73"/>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417" w:rsidRDefault="00890417">
      <w:r>
        <w:separator/>
      </w:r>
    </w:p>
  </w:endnote>
  <w:endnote w:type="continuationSeparator" w:id="0">
    <w:p w:rsidR="00890417" w:rsidRDefault="0089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IDFont+F5">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Arial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480119"/>
      <w:docPartObj>
        <w:docPartGallery w:val="Page Numbers (Bottom of Page)"/>
        <w:docPartUnique/>
      </w:docPartObj>
    </w:sdtPr>
    <w:sdtEndPr/>
    <w:sdtContent>
      <w:p w:rsidR="00B675E1" w:rsidRDefault="00B675E1">
        <w:pPr>
          <w:pStyle w:val="ac"/>
          <w:jc w:val="center"/>
        </w:pPr>
        <w:r>
          <w:fldChar w:fldCharType="begin"/>
        </w:r>
        <w:r>
          <w:instrText>PAGE   \* MERGEFORMAT</w:instrText>
        </w:r>
        <w:r>
          <w:fldChar w:fldCharType="separate"/>
        </w:r>
        <w:r w:rsidR="00413D64">
          <w:rPr>
            <w:noProof/>
          </w:rPr>
          <w:t>5</w:t>
        </w:r>
        <w:r>
          <w:fldChar w:fldCharType="end"/>
        </w:r>
      </w:p>
    </w:sdtContent>
  </w:sdt>
  <w:p w:rsidR="00B675E1" w:rsidRDefault="00B675E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417" w:rsidRDefault="00890417">
      <w:r>
        <w:separator/>
      </w:r>
    </w:p>
  </w:footnote>
  <w:footnote w:type="continuationSeparator" w:id="0">
    <w:p w:rsidR="00890417" w:rsidRDefault="00890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5397"/>
    <w:multiLevelType w:val="hybridMultilevel"/>
    <w:tmpl w:val="6E727F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1">
    <w:nsid w:val="09FC4CB9"/>
    <w:multiLevelType w:val="multilevel"/>
    <w:tmpl w:val="28105B8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91A2CB1"/>
    <w:multiLevelType w:val="hybridMultilevel"/>
    <w:tmpl w:val="27288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F94AA5"/>
    <w:multiLevelType w:val="multilevel"/>
    <w:tmpl w:val="9EF000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3B50A08"/>
    <w:multiLevelType w:val="multilevel"/>
    <w:tmpl w:val="1752ED9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5">
    <w:nsid w:val="34AB3870"/>
    <w:multiLevelType w:val="multilevel"/>
    <w:tmpl w:val="A61ACC9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C525741"/>
    <w:multiLevelType w:val="hybridMultilevel"/>
    <w:tmpl w:val="1F66CEB2"/>
    <w:lvl w:ilvl="0" w:tplc="522A8E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8B2A15"/>
    <w:multiLevelType w:val="multilevel"/>
    <w:tmpl w:val="5C56DDFE"/>
    <w:lvl w:ilvl="0">
      <w:start w:val="2"/>
      <w:numFmt w:val="decimal"/>
      <w:lvlText w:val="%1."/>
      <w:lvlJc w:val="left"/>
      <w:pPr>
        <w:ind w:left="390" w:hanging="390"/>
      </w:pPr>
      <w:rPr>
        <w:rFonts w:hint="default"/>
      </w:rPr>
    </w:lvl>
    <w:lvl w:ilvl="1">
      <w:start w:val="1"/>
      <w:numFmt w:val="decimal"/>
      <w:lvlText w:val="%1.%2."/>
      <w:lvlJc w:val="left"/>
      <w:pPr>
        <w:ind w:left="2506" w:hanging="720"/>
      </w:pPr>
      <w:rPr>
        <w:rFonts w:hint="default"/>
      </w:rPr>
    </w:lvl>
    <w:lvl w:ilvl="2">
      <w:start w:val="1"/>
      <w:numFmt w:val="decimal"/>
      <w:lvlText w:val="%1.%2.%3."/>
      <w:lvlJc w:val="left"/>
      <w:pPr>
        <w:ind w:left="4292" w:hanging="720"/>
      </w:pPr>
      <w:rPr>
        <w:rFonts w:hint="default"/>
      </w:rPr>
    </w:lvl>
    <w:lvl w:ilvl="3">
      <w:start w:val="1"/>
      <w:numFmt w:val="decimal"/>
      <w:lvlText w:val="%1.%2.%3.%4."/>
      <w:lvlJc w:val="left"/>
      <w:pPr>
        <w:ind w:left="6438" w:hanging="1080"/>
      </w:pPr>
      <w:rPr>
        <w:rFonts w:hint="default"/>
      </w:rPr>
    </w:lvl>
    <w:lvl w:ilvl="4">
      <w:start w:val="1"/>
      <w:numFmt w:val="decimal"/>
      <w:lvlText w:val="%1.%2.%3.%4.%5."/>
      <w:lvlJc w:val="left"/>
      <w:pPr>
        <w:ind w:left="8224" w:hanging="1080"/>
      </w:pPr>
      <w:rPr>
        <w:rFonts w:hint="default"/>
      </w:rPr>
    </w:lvl>
    <w:lvl w:ilvl="5">
      <w:start w:val="1"/>
      <w:numFmt w:val="decimal"/>
      <w:lvlText w:val="%1.%2.%3.%4.%5.%6."/>
      <w:lvlJc w:val="left"/>
      <w:pPr>
        <w:ind w:left="10370" w:hanging="1440"/>
      </w:pPr>
      <w:rPr>
        <w:rFonts w:hint="default"/>
      </w:rPr>
    </w:lvl>
    <w:lvl w:ilvl="6">
      <w:start w:val="1"/>
      <w:numFmt w:val="decimal"/>
      <w:lvlText w:val="%1.%2.%3.%4.%5.%6.%7."/>
      <w:lvlJc w:val="left"/>
      <w:pPr>
        <w:ind w:left="12156" w:hanging="1440"/>
      </w:pPr>
      <w:rPr>
        <w:rFonts w:hint="default"/>
      </w:rPr>
    </w:lvl>
    <w:lvl w:ilvl="7">
      <w:start w:val="1"/>
      <w:numFmt w:val="decimal"/>
      <w:lvlText w:val="%1.%2.%3.%4.%5.%6.%7.%8."/>
      <w:lvlJc w:val="left"/>
      <w:pPr>
        <w:ind w:left="14302" w:hanging="1800"/>
      </w:pPr>
      <w:rPr>
        <w:rFonts w:hint="default"/>
      </w:rPr>
    </w:lvl>
    <w:lvl w:ilvl="8">
      <w:start w:val="1"/>
      <w:numFmt w:val="decimal"/>
      <w:lvlText w:val="%1.%2.%3.%4.%5.%6.%7.%8.%9."/>
      <w:lvlJc w:val="left"/>
      <w:pPr>
        <w:ind w:left="16088" w:hanging="1800"/>
      </w:pPr>
      <w:rPr>
        <w:rFonts w:hint="default"/>
      </w:rPr>
    </w:lvl>
  </w:abstractNum>
  <w:abstractNum w:abstractNumId="8">
    <w:nsid w:val="44AE7DA9"/>
    <w:multiLevelType w:val="multilevel"/>
    <w:tmpl w:val="23CA87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33D0A75"/>
    <w:multiLevelType w:val="multilevel"/>
    <w:tmpl w:val="CFB4E3B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3FE6338"/>
    <w:multiLevelType w:val="multilevel"/>
    <w:tmpl w:val="C91A8AE0"/>
    <w:lvl w:ilvl="0">
      <w:start w:val="1"/>
      <w:numFmt w:val="decimal"/>
      <w:lvlText w:val="%1."/>
      <w:lvlJc w:val="left"/>
      <w:pPr>
        <w:ind w:left="450" w:hanging="450"/>
      </w:pPr>
      <w:rPr>
        <w:rFonts w:hint="default"/>
      </w:rPr>
    </w:lvl>
    <w:lvl w:ilvl="1">
      <w:start w:val="1"/>
      <w:numFmt w:val="decimal"/>
      <w:lvlText w:val="%2."/>
      <w:lvlJc w:val="left"/>
      <w:pPr>
        <w:ind w:left="228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D70306E"/>
    <w:multiLevelType w:val="hybridMultilevel"/>
    <w:tmpl w:val="6F0A3596"/>
    <w:lvl w:ilvl="0" w:tplc="ABC40C88">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5"/>
  </w:num>
  <w:num w:numId="7">
    <w:abstractNumId w:val="11"/>
  </w:num>
  <w:num w:numId="8">
    <w:abstractNumId w:val="7"/>
  </w:num>
  <w:num w:numId="9">
    <w:abstractNumId w:val="2"/>
  </w:num>
  <w:num w:numId="10">
    <w:abstractNumId w:val="9"/>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A6"/>
    <w:rsid w:val="00005ECC"/>
    <w:rsid w:val="000104B2"/>
    <w:rsid w:val="00010E65"/>
    <w:rsid w:val="000131B2"/>
    <w:rsid w:val="000170CA"/>
    <w:rsid w:val="00023410"/>
    <w:rsid w:val="00036431"/>
    <w:rsid w:val="00045EFD"/>
    <w:rsid w:val="0005214E"/>
    <w:rsid w:val="00054B3A"/>
    <w:rsid w:val="00077D06"/>
    <w:rsid w:val="00077E89"/>
    <w:rsid w:val="00093E7F"/>
    <w:rsid w:val="00096DCA"/>
    <w:rsid w:val="000A36A2"/>
    <w:rsid w:val="000A4ED6"/>
    <w:rsid w:val="000A5A48"/>
    <w:rsid w:val="000D73A3"/>
    <w:rsid w:val="000E43E8"/>
    <w:rsid w:val="000E61A9"/>
    <w:rsid w:val="00105DCA"/>
    <w:rsid w:val="0011780A"/>
    <w:rsid w:val="0012133A"/>
    <w:rsid w:val="0012604B"/>
    <w:rsid w:val="00126F88"/>
    <w:rsid w:val="00136F2F"/>
    <w:rsid w:val="001401FA"/>
    <w:rsid w:val="001513CD"/>
    <w:rsid w:val="00152092"/>
    <w:rsid w:val="001535AF"/>
    <w:rsid w:val="0015794B"/>
    <w:rsid w:val="00165309"/>
    <w:rsid w:val="00173D43"/>
    <w:rsid w:val="001775C4"/>
    <w:rsid w:val="00184CD2"/>
    <w:rsid w:val="0019048D"/>
    <w:rsid w:val="00192B22"/>
    <w:rsid w:val="001945D8"/>
    <w:rsid w:val="001A0578"/>
    <w:rsid w:val="001B0F7C"/>
    <w:rsid w:val="001B172B"/>
    <w:rsid w:val="001C473C"/>
    <w:rsid w:val="001D4847"/>
    <w:rsid w:val="001D5DCA"/>
    <w:rsid w:val="001D6B34"/>
    <w:rsid w:val="00202180"/>
    <w:rsid w:val="00207082"/>
    <w:rsid w:val="00211C4D"/>
    <w:rsid w:val="002145B9"/>
    <w:rsid w:val="00214958"/>
    <w:rsid w:val="00231711"/>
    <w:rsid w:val="002374A5"/>
    <w:rsid w:val="00251CF3"/>
    <w:rsid w:val="00254680"/>
    <w:rsid w:val="002846CC"/>
    <w:rsid w:val="002864DF"/>
    <w:rsid w:val="002A0AF1"/>
    <w:rsid w:val="002C34F8"/>
    <w:rsid w:val="002E1DDF"/>
    <w:rsid w:val="002F1FA6"/>
    <w:rsid w:val="002F6CE1"/>
    <w:rsid w:val="002F71A1"/>
    <w:rsid w:val="00300185"/>
    <w:rsid w:val="00305DF7"/>
    <w:rsid w:val="00307873"/>
    <w:rsid w:val="00307CD9"/>
    <w:rsid w:val="00320C94"/>
    <w:rsid w:val="00321E46"/>
    <w:rsid w:val="0032645A"/>
    <w:rsid w:val="00331C9A"/>
    <w:rsid w:val="00346D40"/>
    <w:rsid w:val="00370E7A"/>
    <w:rsid w:val="00372C32"/>
    <w:rsid w:val="00376448"/>
    <w:rsid w:val="00382C7A"/>
    <w:rsid w:val="00394A6F"/>
    <w:rsid w:val="003C18D2"/>
    <w:rsid w:val="003C279F"/>
    <w:rsid w:val="003D1C66"/>
    <w:rsid w:val="003E3E31"/>
    <w:rsid w:val="003F405F"/>
    <w:rsid w:val="003F65BC"/>
    <w:rsid w:val="003F66C1"/>
    <w:rsid w:val="004014C8"/>
    <w:rsid w:val="00401915"/>
    <w:rsid w:val="00411F74"/>
    <w:rsid w:val="00413D64"/>
    <w:rsid w:val="00423391"/>
    <w:rsid w:val="00435DE4"/>
    <w:rsid w:val="0045177B"/>
    <w:rsid w:val="004578DF"/>
    <w:rsid w:val="0048628E"/>
    <w:rsid w:val="00494EF8"/>
    <w:rsid w:val="004B3256"/>
    <w:rsid w:val="004B5591"/>
    <w:rsid w:val="004B7A37"/>
    <w:rsid w:val="004E0FE2"/>
    <w:rsid w:val="004E5912"/>
    <w:rsid w:val="004E5D81"/>
    <w:rsid w:val="004F3F2E"/>
    <w:rsid w:val="004F4A98"/>
    <w:rsid w:val="00506DE4"/>
    <w:rsid w:val="00507A69"/>
    <w:rsid w:val="00511079"/>
    <w:rsid w:val="00516E13"/>
    <w:rsid w:val="005203C9"/>
    <w:rsid w:val="00547BD3"/>
    <w:rsid w:val="00552D3B"/>
    <w:rsid w:val="005551A9"/>
    <w:rsid w:val="005718C1"/>
    <w:rsid w:val="005757E7"/>
    <w:rsid w:val="00594A69"/>
    <w:rsid w:val="005A3716"/>
    <w:rsid w:val="005A4DAE"/>
    <w:rsid w:val="005A743E"/>
    <w:rsid w:val="005B71AE"/>
    <w:rsid w:val="005C1460"/>
    <w:rsid w:val="005D0B2A"/>
    <w:rsid w:val="005E069A"/>
    <w:rsid w:val="005E0CB8"/>
    <w:rsid w:val="005E0F76"/>
    <w:rsid w:val="005F0A05"/>
    <w:rsid w:val="005F3580"/>
    <w:rsid w:val="005F6CCD"/>
    <w:rsid w:val="005F7582"/>
    <w:rsid w:val="00600DE0"/>
    <w:rsid w:val="00604C45"/>
    <w:rsid w:val="00604FFC"/>
    <w:rsid w:val="006128C2"/>
    <w:rsid w:val="00632A77"/>
    <w:rsid w:val="00642414"/>
    <w:rsid w:val="00646527"/>
    <w:rsid w:val="00655ACE"/>
    <w:rsid w:val="00656578"/>
    <w:rsid w:val="006600FA"/>
    <w:rsid w:val="006702B4"/>
    <w:rsid w:val="00692E5D"/>
    <w:rsid w:val="006A4DD7"/>
    <w:rsid w:val="006D1193"/>
    <w:rsid w:val="006D40D2"/>
    <w:rsid w:val="006F2D2B"/>
    <w:rsid w:val="006F3F95"/>
    <w:rsid w:val="006F7076"/>
    <w:rsid w:val="0072603D"/>
    <w:rsid w:val="007264FF"/>
    <w:rsid w:val="00736D6C"/>
    <w:rsid w:val="00740B8D"/>
    <w:rsid w:val="007551B4"/>
    <w:rsid w:val="00762427"/>
    <w:rsid w:val="0076405C"/>
    <w:rsid w:val="00764EB4"/>
    <w:rsid w:val="007771CF"/>
    <w:rsid w:val="00782158"/>
    <w:rsid w:val="00790D15"/>
    <w:rsid w:val="007A24D5"/>
    <w:rsid w:val="007D150B"/>
    <w:rsid w:val="007E3509"/>
    <w:rsid w:val="007F1119"/>
    <w:rsid w:val="007F7793"/>
    <w:rsid w:val="00806FCB"/>
    <w:rsid w:val="008129AF"/>
    <w:rsid w:val="00824ECC"/>
    <w:rsid w:val="00841B16"/>
    <w:rsid w:val="008546BB"/>
    <w:rsid w:val="00854B71"/>
    <w:rsid w:val="00861F31"/>
    <w:rsid w:val="00866B17"/>
    <w:rsid w:val="00877EEB"/>
    <w:rsid w:val="00883015"/>
    <w:rsid w:val="0088310E"/>
    <w:rsid w:val="00890417"/>
    <w:rsid w:val="00894CF6"/>
    <w:rsid w:val="008A5D39"/>
    <w:rsid w:val="008B27CC"/>
    <w:rsid w:val="008C5805"/>
    <w:rsid w:val="008D4B43"/>
    <w:rsid w:val="008D69EB"/>
    <w:rsid w:val="008E4F07"/>
    <w:rsid w:val="00922447"/>
    <w:rsid w:val="00930483"/>
    <w:rsid w:val="009321D5"/>
    <w:rsid w:val="00937064"/>
    <w:rsid w:val="00950E42"/>
    <w:rsid w:val="00955B4C"/>
    <w:rsid w:val="0097761B"/>
    <w:rsid w:val="00986779"/>
    <w:rsid w:val="00996AE5"/>
    <w:rsid w:val="009A006C"/>
    <w:rsid w:val="009A62B6"/>
    <w:rsid w:val="009B763C"/>
    <w:rsid w:val="009C3DB3"/>
    <w:rsid w:val="009E1274"/>
    <w:rsid w:val="009E20EB"/>
    <w:rsid w:val="00A06B38"/>
    <w:rsid w:val="00A07779"/>
    <w:rsid w:val="00A24105"/>
    <w:rsid w:val="00A30C70"/>
    <w:rsid w:val="00A358E9"/>
    <w:rsid w:val="00A37FBE"/>
    <w:rsid w:val="00A42842"/>
    <w:rsid w:val="00A7720E"/>
    <w:rsid w:val="00A8056D"/>
    <w:rsid w:val="00A95F9C"/>
    <w:rsid w:val="00AA326A"/>
    <w:rsid w:val="00AB3266"/>
    <w:rsid w:val="00AD0D25"/>
    <w:rsid w:val="00AE799D"/>
    <w:rsid w:val="00AF2901"/>
    <w:rsid w:val="00AF3FE8"/>
    <w:rsid w:val="00B01A6D"/>
    <w:rsid w:val="00B0305E"/>
    <w:rsid w:val="00B03D8B"/>
    <w:rsid w:val="00B04BF2"/>
    <w:rsid w:val="00B148B9"/>
    <w:rsid w:val="00B21452"/>
    <w:rsid w:val="00B240EC"/>
    <w:rsid w:val="00B254EE"/>
    <w:rsid w:val="00B31E99"/>
    <w:rsid w:val="00B329FE"/>
    <w:rsid w:val="00B374A4"/>
    <w:rsid w:val="00B42ECC"/>
    <w:rsid w:val="00B51428"/>
    <w:rsid w:val="00B62404"/>
    <w:rsid w:val="00B675E1"/>
    <w:rsid w:val="00B722AC"/>
    <w:rsid w:val="00B72AE9"/>
    <w:rsid w:val="00B74B96"/>
    <w:rsid w:val="00B75414"/>
    <w:rsid w:val="00B87D3F"/>
    <w:rsid w:val="00B9555F"/>
    <w:rsid w:val="00BC37D8"/>
    <w:rsid w:val="00BC4F4A"/>
    <w:rsid w:val="00BC6FA8"/>
    <w:rsid w:val="00BD7A44"/>
    <w:rsid w:val="00BE0A75"/>
    <w:rsid w:val="00BE1621"/>
    <w:rsid w:val="00BE2F18"/>
    <w:rsid w:val="00BE39C3"/>
    <w:rsid w:val="00BE5A70"/>
    <w:rsid w:val="00C02484"/>
    <w:rsid w:val="00C068EF"/>
    <w:rsid w:val="00C12336"/>
    <w:rsid w:val="00C13BFF"/>
    <w:rsid w:val="00C2230F"/>
    <w:rsid w:val="00C230DD"/>
    <w:rsid w:val="00C252DB"/>
    <w:rsid w:val="00C44340"/>
    <w:rsid w:val="00C46E46"/>
    <w:rsid w:val="00C6563C"/>
    <w:rsid w:val="00C6640A"/>
    <w:rsid w:val="00C70C0A"/>
    <w:rsid w:val="00C70DBA"/>
    <w:rsid w:val="00C77757"/>
    <w:rsid w:val="00C82E31"/>
    <w:rsid w:val="00C87DAB"/>
    <w:rsid w:val="00CA01E1"/>
    <w:rsid w:val="00CA345D"/>
    <w:rsid w:val="00CB73E2"/>
    <w:rsid w:val="00CB7518"/>
    <w:rsid w:val="00CC6250"/>
    <w:rsid w:val="00CD61E7"/>
    <w:rsid w:val="00CE00BD"/>
    <w:rsid w:val="00CE1BDE"/>
    <w:rsid w:val="00CE4E6E"/>
    <w:rsid w:val="00CF176B"/>
    <w:rsid w:val="00D04B7A"/>
    <w:rsid w:val="00D1684D"/>
    <w:rsid w:val="00D1796E"/>
    <w:rsid w:val="00D221BE"/>
    <w:rsid w:val="00D26958"/>
    <w:rsid w:val="00D30E12"/>
    <w:rsid w:val="00D55D69"/>
    <w:rsid w:val="00D6034B"/>
    <w:rsid w:val="00D67284"/>
    <w:rsid w:val="00D70711"/>
    <w:rsid w:val="00D72B70"/>
    <w:rsid w:val="00D8086F"/>
    <w:rsid w:val="00D85466"/>
    <w:rsid w:val="00D90855"/>
    <w:rsid w:val="00D96369"/>
    <w:rsid w:val="00D97404"/>
    <w:rsid w:val="00DA3F87"/>
    <w:rsid w:val="00DB6BAD"/>
    <w:rsid w:val="00DC1C64"/>
    <w:rsid w:val="00DE18A6"/>
    <w:rsid w:val="00DE381C"/>
    <w:rsid w:val="00E3690F"/>
    <w:rsid w:val="00E37D34"/>
    <w:rsid w:val="00E40BA3"/>
    <w:rsid w:val="00E64FC3"/>
    <w:rsid w:val="00E759F2"/>
    <w:rsid w:val="00E848BB"/>
    <w:rsid w:val="00E919CD"/>
    <w:rsid w:val="00EA0576"/>
    <w:rsid w:val="00EA56DC"/>
    <w:rsid w:val="00EC0DAD"/>
    <w:rsid w:val="00EC3700"/>
    <w:rsid w:val="00EC7559"/>
    <w:rsid w:val="00ED744A"/>
    <w:rsid w:val="00EF1BC4"/>
    <w:rsid w:val="00F01999"/>
    <w:rsid w:val="00F04423"/>
    <w:rsid w:val="00F1030F"/>
    <w:rsid w:val="00F1157D"/>
    <w:rsid w:val="00F11B98"/>
    <w:rsid w:val="00F32874"/>
    <w:rsid w:val="00F43DF9"/>
    <w:rsid w:val="00F50690"/>
    <w:rsid w:val="00F52D64"/>
    <w:rsid w:val="00F63AEB"/>
    <w:rsid w:val="00F667D8"/>
    <w:rsid w:val="00F72AED"/>
    <w:rsid w:val="00F72FBB"/>
    <w:rsid w:val="00F74DEF"/>
    <w:rsid w:val="00F8406E"/>
    <w:rsid w:val="00F92C62"/>
    <w:rsid w:val="00F92F9B"/>
    <w:rsid w:val="00F93373"/>
    <w:rsid w:val="00F96A17"/>
    <w:rsid w:val="00FA7EA5"/>
    <w:rsid w:val="00FD07CA"/>
    <w:rsid w:val="00FD4336"/>
    <w:rsid w:val="00FF3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A6"/>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DE18A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E18A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E18A6"/>
    <w:pPr>
      <w:keepNext/>
      <w:spacing w:before="240" w:after="60"/>
      <w:outlineLvl w:val="2"/>
    </w:pPr>
    <w:rPr>
      <w:rFonts w:ascii="Arial" w:hAnsi="Arial" w:cs="Arial"/>
      <w:b/>
      <w:bCs/>
      <w:sz w:val="26"/>
      <w:szCs w:val="26"/>
    </w:rPr>
  </w:style>
  <w:style w:type="paragraph" w:styleId="4">
    <w:name w:val="heading 4"/>
    <w:basedOn w:val="a"/>
    <w:next w:val="a"/>
    <w:link w:val="40"/>
    <w:qFormat/>
    <w:rsid w:val="00DE18A6"/>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DE18A6"/>
    <w:pPr>
      <w:spacing w:before="240" w:after="60"/>
      <w:outlineLvl w:val="4"/>
    </w:pPr>
    <w:rPr>
      <w:b/>
      <w:bCs/>
      <w:i/>
      <w:iCs/>
      <w:sz w:val="26"/>
      <w:szCs w:val="26"/>
    </w:rPr>
  </w:style>
  <w:style w:type="paragraph" w:styleId="6">
    <w:name w:val="heading 6"/>
    <w:basedOn w:val="a"/>
    <w:next w:val="a"/>
    <w:link w:val="60"/>
    <w:qFormat/>
    <w:rsid w:val="00DE18A6"/>
    <w:pPr>
      <w:spacing w:before="240" w:after="60"/>
      <w:outlineLvl w:val="5"/>
    </w:pPr>
    <w:rPr>
      <w:b/>
      <w:bCs/>
      <w:sz w:val="22"/>
      <w:szCs w:val="22"/>
    </w:rPr>
  </w:style>
  <w:style w:type="paragraph" w:styleId="7">
    <w:name w:val="heading 7"/>
    <w:basedOn w:val="a"/>
    <w:next w:val="a"/>
    <w:link w:val="70"/>
    <w:uiPriority w:val="99"/>
    <w:qFormat/>
    <w:rsid w:val="00DE18A6"/>
    <w:pPr>
      <w:spacing w:before="240" w:after="60"/>
      <w:outlineLvl w:val="6"/>
    </w:pPr>
  </w:style>
  <w:style w:type="paragraph" w:styleId="8">
    <w:name w:val="heading 8"/>
    <w:basedOn w:val="a"/>
    <w:next w:val="a"/>
    <w:link w:val="80"/>
    <w:uiPriority w:val="99"/>
    <w:qFormat/>
    <w:rsid w:val="00DE18A6"/>
    <w:pPr>
      <w:keepNext/>
      <w:jc w:val="both"/>
      <w:outlineLvl w:val="7"/>
    </w:pPr>
    <w:rPr>
      <w:b/>
      <w:sz w:val="28"/>
      <w:szCs w:val="20"/>
    </w:rPr>
  </w:style>
  <w:style w:type="paragraph" w:styleId="9">
    <w:name w:val="heading 9"/>
    <w:basedOn w:val="a"/>
    <w:next w:val="a"/>
    <w:link w:val="90"/>
    <w:uiPriority w:val="99"/>
    <w:qFormat/>
    <w:rsid w:val="00DE18A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DE18A6"/>
    <w:rPr>
      <w:rFonts w:ascii="Arial" w:eastAsia="Times New Roman" w:hAnsi="Arial" w:cs="Arial"/>
      <w:b/>
      <w:bCs/>
      <w:kern w:val="32"/>
      <w:sz w:val="32"/>
      <w:szCs w:val="32"/>
      <w:lang w:eastAsia="ru-RU"/>
    </w:rPr>
  </w:style>
  <w:style w:type="character" w:customStyle="1" w:styleId="20">
    <w:name w:val="Заголовок 2 Знак"/>
    <w:basedOn w:val="a0"/>
    <w:link w:val="2"/>
    <w:rsid w:val="00DE18A6"/>
    <w:rPr>
      <w:rFonts w:ascii="Arial" w:eastAsia="Times New Roman" w:hAnsi="Arial" w:cs="Arial"/>
      <w:b/>
      <w:bCs/>
      <w:i/>
      <w:iCs/>
      <w:sz w:val="28"/>
      <w:szCs w:val="28"/>
      <w:lang w:eastAsia="ru-RU"/>
    </w:rPr>
  </w:style>
  <w:style w:type="character" w:customStyle="1" w:styleId="30">
    <w:name w:val="Заголовок 3 Знак"/>
    <w:basedOn w:val="a0"/>
    <w:link w:val="3"/>
    <w:rsid w:val="00DE18A6"/>
    <w:rPr>
      <w:rFonts w:ascii="Arial" w:eastAsia="Times New Roman" w:hAnsi="Arial" w:cs="Arial"/>
      <w:b/>
      <w:bCs/>
      <w:sz w:val="26"/>
      <w:szCs w:val="26"/>
      <w:lang w:eastAsia="ru-RU"/>
    </w:rPr>
  </w:style>
  <w:style w:type="character" w:customStyle="1" w:styleId="40">
    <w:name w:val="Заголовок 4 Знак"/>
    <w:basedOn w:val="a0"/>
    <w:link w:val="4"/>
    <w:rsid w:val="00DE18A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E18A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18A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E18A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E18A6"/>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DE18A6"/>
    <w:rPr>
      <w:rFonts w:ascii="Arial" w:eastAsia="Times New Roman" w:hAnsi="Arial" w:cs="Arial"/>
      <w:lang w:eastAsia="ru-RU"/>
    </w:rPr>
  </w:style>
  <w:style w:type="paragraph" w:styleId="a3">
    <w:name w:val="Body Text"/>
    <w:basedOn w:val="a"/>
    <w:link w:val="a4"/>
    <w:uiPriority w:val="99"/>
    <w:rsid w:val="00DE18A6"/>
    <w:pPr>
      <w:spacing w:after="120"/>
    </w:pPr>
  </w:style>
  <w:style w:type="character" w:customStyle="1" w:styleId="a4">
    <w:name w:val="Основной текст Знак"/>
    <w:basedOn w:val="a0"/>
    <w:link w:val="a3"/>
    <w:uiPriority w:val="99"/>
    <w:rsid w:val="00DE18A6"/>
    <w:rPr>
      <w:rFonts w:ascii="Times New Roman" w:eastAsia="Times New Roman" w:hAnsi="Times New Roman" w:cs="Times New Roman"/>
      <w:sz w:val="24"/>
      <w:szCs w:val="24"/>
      <w:lang w:eastAsia="ru-RU"/>
    </w:rPr>
  </w:style>
  <w:style w:type="paragraph" w:customStyle="1" w:styleId="11">
    <w:name w:val="Основной текст1"/>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qFormat/>
    <w:rsid w:val="00DE18A6"/>
    <w:pPr>
      <w:ind w:firstLine="0"/>
      <w:jc w:val="center"/>
    </w:pPr>
    <w:rPr>
      <w:b/>
      <w:sz w:val="28"/>
    </w:rPr>
  </w:style>
  <w:style w:type="paragraph" w:styleId="a5">
    <w:name w:val="No Spacing"/>
    <w:uiPriority w:val="1"/>
    <w:qFormat/>
    <w:rsid w:val="00DE18A6"/>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DE18A6"/>
    <w:rPr>
      <w:b/>
      <w:bCs/>
      <w:shd w:val="clear" w:color="auto" w:fill="FFFFFF"/>
    </w:rPr>
  </w:style>
  <w:style w:type="paragraph" w:customStyle="1" w:styleId="32">
    <w:name w:val="Заголовок №3"/>
    <w:basedOn w:val="a"/>
    <w:link w:val="31"/>
    <w:uiPriority w:val="99"/>
    <w:qFormat/>
    <w:rsid w:val="00DE18A6"/>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DE18A6"/>
    <w:rPr>
      <w:rFonts w:ascii="Tahoma" w:hAnsi="Tahoma" w:cs="Tahoma"/>
      <w:sz w:val="16"/>
      <w:szCs w:val="16"/>
    </w:rPr>
  </w:style>
  <w:style w:type="character" w:customStyle="1" w:styleId="a7">
    <w:name w:val="Текст выноски Знак"/>
    <w:basedOn w:val="a0"/>
    <w:link w:val="a6"/>
    <w:uiPriority w:val="99"/>
    <w:rsid w:val="00DE18A6"/>
    <w:rPr>
      <w:rFonts w:ascii="Tahoma" w:eastAsia="Times New Roman" w:hAnsi="Tahoma" w:cs="Tahoma"/>
      <w:sz w:val="16"/>
      <w:szCs w:val="16"/>
      <w:lang w:eastAsia="ru-RU"/>
    </w:rPr>
  </w:style>
  <w:style w:type="paragraph" w:styleId="a8">
    <w:name w:val="List Paragraph"/>
    <w:basedOn w:val="a"/>
    <w:link w:val="a9"/>
    <w:uiPriority w:val="34"/>
    <w:qFormat/>
    <w:rsid w:val="00DE18A6"/>
    <w:pPr>
      <w:ind w:left="720"/>
      <w:contextualSpacing/>
    </w:pPr>
  </w:style>
  <w:style w:type="paragraph" w:customStyle="1" w:styleId="21">
    <w:name w:val="Основной текст (2)"/>
    <w:basedOn w:val="a"/>
    <w:qFormat/>
    <w:rsid w:val="00DE18A6"/>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DE18A6"/>
    <w:pPr>
      <w:spacing w:after="120"/>
      <w:ind w:left="283"/>
    </w:pPr>
  </w:style>
  <w:style w:type="character" w:customStyle="1" w:styleId="ab">
    <w:name w:val="Основной текст с отступом Знак"/>
    <w:basedOn w:val="a0"/>
    <w:link w:val="aa"/>
    <w:uiPriority w:val="99"/>
    <w:rsid w:val="00DE18A6"/>
    <w:rPr>
      <w:rFonts w:ascii="Times New Roman" w:eastAsia="Times New Roman" w:hAnsi="Times New Roman" w:cs="Times New Roman"/>
      <w:sz w:val="24"/>
      <w:szCs w:val="24"/>
      <w:lang w:eastAsia="ru-RU"/>
    </w:rPr>
  </w:style>
  <w:style w:type="paragraph" w:styleId="33">
    <w:name w:val="Body Text 3"/>
    <w:basedOn w:val="a"/>
    <w:link w:val="34"/>
    <w:rsid w:val="00DE18A6"/>
    <w:pPr>
      <w:spacing w:after="120"/>
    </w:pPr>
    <w:rPr>
      <w:sz w:val="16"/>
      <w:szCs w:val="16"/>
      <w:lang w:val="x-none" w:eastAsia="x-none"/>
    </w:rPr>
  </w:style>
  <w:style w:type="character" w:customStyle="1" w:styleId="34">
    <w:name w:val="Основной текст 3 Знак"/>
    <w:basedOn w:val="a0"/>
    <w:link w:val="33"/>
    <w:rsid w:val="00DE18A6"/>
    <w:rPr>
      <w:rFonts w:ascii="Times New Roman" w:eastAsia="Times New Roman" w:hAnsi="Times New Roman" w:cs="Times New Roman"/>
      <w:sz w:val="16"/>
      <w:szCs w:val="16"/>
      <w:lang w:val="x-none" w:eastAsia="x-none"/>
    </w:rPr>
  </w:style>
  <w:style w:type="paragraph" w:styleId="ac">
    <w:name w:val="footer"/>
    <w:basedOn w:val="a"/>
    <w:link w:val="ad"/>
    <w:uiPriority w:val="99"/>
    <w:rsid w:val="00DE18A6"/>
    <w:pPr>
      <w:tabs>
        <w:tab w:val="center" w:pos="4677"/>
        <w:tab w:val="right" w:pos="9355"/>
      </w:tabs>
    </w:pPr>
  </w:style>
  <w:style w:type="character" w:customStyle="1" w:styleId="ad">
    <w:name w:val="Нижний колонтитул Знак"/>
    <w:basedOn w:val="a0"/>
    <w:link w:val="ac"/>
    <w:uiPriority w:val="99"/>
    <w:rsid w:val="00DE18A6"/>
    <w:rPr>
      <w:rFonts w:ascii="Times New Roman" w:eastAsia="Times New Roman" w:hAnsi="Times New Roman" w:cs="Times New Roman"/>
      <w:sz w:val="24"/>
      <w:szCs w:val="24"/>
      <w:lang w:eastAsia="ru-RU"/>
    </w:rPr>
  </w:style>
  <w:style w:type="paragraph" w:customStyle="1" w:styleId="12">
    <w:name w:val="Обычный (веб)1"/>
    <w:basedOn w:val="a"/>
    <w:qFormat/>
    <w:rsid w:val="00DE18A6"/>
    <w:pPr>
      <w:spacing w:before="100" w:after="100"/>
    </w:pPr>
    <w:rPr>
      <w:szCs w:val="20"/>
    </w:rPr>
  </w:style>
  <w:style w:type="character" w:customStyle="1" w:styleId="FontStyle41">
    <w:name w:val="Font Style41"/>
    <w:rsid w:val="00DE18A6"/>
    <w:rPr>
      <w:rFonts w:ascii="Times New Roman" w:hAnsi="Times New Roman" w:cs="Times New Roman"/>
      <w:sz w:val="18"/>
      <w:szCs w:val="18"/>
    </w:rPr>
  </w:style>
  <w:style w:type="paragraph" w:styleId="22">
    <w:name w:val="Body Text Indent 2"/>
    <w:basedOn w:val="a"/>
    <w:link w:val="23"/>
    <w:uiPriority w:val="99"/>
    <w:rsid w:val="00DE18A6"/>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DE18A6"/>
    <w:rPr>
      <w:rFonts w:ascii="Times New Roman" w:eastAsia="Times New Roman" w:hAnsi="Times New Roman" w:cs="Times New Roman"/>
      <w:sz w:val="24"/>
      <w:szCs w:val="24"/>
      <w:lang w:val="x-none" w:eastAsia="x-none"/>
    </w:rPr>
  </w:style>
  <w:style w:type="paragraph" w:customStyle="1" w:styleId="bodytext">
    <w:name w:val="body_text"/>
    <w:qFormat/>
    <w:rsid w:val="00DE18A6"/>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DE18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qFormat/>
    <w:rsid w:val="00DE18A6"/>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DE18A6"/>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DE18A6"/>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qFormat/>
    <w:rsid w:val="00DE18A6"/>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DE18A6"/>
    <w:pPr>
      <w:jc w:val="center"/>
    </w:pPr>
    <w:rPr>
      <w:b/>
    </w:rPr>
  </w:style>
  <w:style w:type="character" w:customStyle="1" w:styleId="af1">
    <w:name w:val="Подзаголовок Знак"/>
    <w:basedOn w:val="a0"/>
    <w:link w:val="af0"/>
    <w:rsid w:val="00DE18A6"/>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DE18A6"/>
    <w:pPr>
      <w:spacing w:after="120"/>
      <w:ind w:left="283"/>
    </w:pPr>
    <w:rPr>
      <w:sz w:val="16"/>
      <w:szCs w:val="16"/>
    </w:rPr>
  </w:style>
  <w:style w:type="character" w:customStyle="1" w:styleId="36">
    <w:name w:val="Основной текст с отступом 3 Знак"/>
    <w:basedOn w:val="a0"/>
    <w:link w:val="35"/>
    <w:uiPriority w:val="99"/>
    <w:rsid w:val="00DE18A6"/>
    <w:rPr>
      <w:rFonts w:ascii="Times New Roman" w:eastAsia="Times New Roman" w:hAnsi="Times New Roman" w:cs="Times New Roman"/>
      <w:sz w:val="16"/>
      <w:szCs w:val="16"/>
      <w:lang w:eastAsia="ru-RU"/>
    </w:rPr>
  </w:style>
  <w:style w:type="paragraph" w:customStyle="1" w:styleId="TablCenter">
    <w:name w:val="Tabl_Center"/>
    <w:qFormat/>
    <w:rsid w:val="00DE18A6"/>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DE18A6"/>
    <w:pPr>
      <w:autoSpaceDE w:val="0"/>
      <w:autoSpaceDN w:val="0"/>
      <w:jc w:val="right"/>
    </w:pPr>
    <w:rPr>
      <w:sz w:val="28"/>
      <w:szCs w:val="28"/>
    </w:rPr>
  </w:style>
  <w:style w:type="paragraph" w:styleId="af3">
    <w:name w:val="header"/>
    <w:basedOn w:val="a"/>
    <w:link w:val="af4"/>
    <w:uiPriority w:val="99"/>
    <w:rsid w:val="00DE18A6"/>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DE18A6"/>
    <w:rPr>
      <w:rFonts w:ascii="Times New Roman" w:eastAsia="Times New Roman" w:hAnsi="Times New Roman" w:cs="Times New Roman"/>
      <w:sz w:val="20"/>
      <w:szCs w:val="20"/>
      <w:lang w:eastAsia="ru-RU"/>
    </w:rPr>
  </w:style>
  <w:style w:type="paragraph" w:styleId="af5">
    <w:name w:val="Plain Text"/>
    <w:basedOn w:val="a"/>
    <w:link w:val="af6"/>
    <w:rsid w:val="00DE18A6"/>
    <w:rPr>
      <w:rFonts w:ascii="Courier New" w:hAnsi="Courier New"/>
      <w:sz w:val="20"/>
      <w:szCs w:val="20"/>
      <w:lang w:val="x-none" w:eastAsia="x-none"/>
    </w:rPr>
  </w:style>
  <w:style w:type="character" w:customStyle="1" w:styleId="af6">
    <w:name w:val="Текст Знак"/>
    <w:basedOn w:val="a0"/>
    <w:link w:val="af5"/>
    <w:rsid w:val="00DE18A6"/>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qFormat/>
    <w:rsid w:val="00DE18A6"/>
    <w:pPr>
      <w:overflowPunct w:val="0"/>
      <w:autoSpaceDE w:val="0"/>
      <w:autoSpaceDN w:val="0"/>
      <w:adjustRightInd w:val="0"/>
      <w:ind w:firstLine="567"/>
      <w:jc w:val="both"/>
    </w:pPr>
    <w:rPr>
      <w:sz w:val="28"/>
      <w:szCs w:val="20"/>
    </w:rPr>
  </w:style>
  <w:style w:type="paragraph" w:customStyle="1" w:styleId="13">
    <w:name w:val="Обычный1"/>
    <w:basedOn w:val="a"/>
    <w:link w:val="normal"/>
    <w:qFormat/>
    <w:rsid w:val="00DE18A6"/>
    <w:pPr>
      <w:overflowPunct w:val="0"/>
      <w:autoSpaceDE w:val="0"/>
      <w:autoSpaceDN w:val="0"/>
      <w:adjustRightInd w:val="0"/>
      <w:ind w:firstLine="284"/>
      <w:jc w:val="both"/>
    </w:pPr>
    <w:rPr>
      <w:szCs w:val="20"/>
    </w:rPr>
  </w:style>
  <w:style w:type="paragraph" w:customStyle="1" w:styleId="14">
    <w:name w:val="Стиль1"/>
    <w:basedOn w:val="aa"/>
    <w:qFormat/>
    <w:rsid w:val="00DE18A6"/>
    <w:pPr>
      <w:tabs>
        <w:tab w:val="left" w:pos="142"/>
      </w:tabs>
      <w:ind w:firstLine="567"/>
      <w:jc w:val="both"/>
    </w:pPr>
    <w:rPr>
      <w:sz w:val="28"/>
      <w:szCs w:val="28"/>
    </w:rPr>
  </w:style>
  <w:style w:type="paragraph" w:customStyle="1" w:styleId="24">
    <w:name w:val="Стиль2"/>
    <w:basedOn w:val="aa"/>
    <w:qFormat/>
    <w:rsid w:val="00DE18A6"/>
    <w:pPr>
      <w:tabs>
        <w:tab w:val="left" w:pos="0"/>
      </w:tabs>
      <w:ind w:firstLine="720"/>
      <w:jc w:val="both"/>
    </w:pPr>
    <w:rPr>
      <w:sz w:val="28"/>
      <w:szCs w:val="28"/>
    </w:rPr>
  </w:style>
  <w:style w:type="paragraph" w:customStyle="1" w:styleId="37">
    <w:name w:val="Стиль3"/>
    <w:basedOn w:val="aa"/>
    <w:qFormat/>
    <w:rsid w:val="00DE18A6"/>
    <w:pPr>
      <w:tabs>
        <w:tab w:val="left" w:pos="0"/>
      </w:tabs>
      <w:ind w:firstLine="720"/>
      <w:jc w:val="both"/>
    </w:pPr>
    <w:rPr>
      <w:sz w:val="28"/>
      <w:szCs w:val="28"/>
    </w:rPr>
  </w:style>
  <w:style w:type="character" w:styleId="af7">
    <w:name w:val="page number"/>
    <w:basedOn w:val="a0"/>
    <w:rsid w:val="00DE18A6"/>
  </w:style>
  <w:style w:type="character" w:styleId="af8">
    <w:name w:val="Strong"/>
    <w:uiPriority w:val="22"/>
    <w:qFormat/>
    <w:rsid w:val="00DE18A6"/>
    <w:rPr>
      <w:b/>
      <w:bCs/>
    </w:rPr>
  </w:style>
  <w:style w:type="paragraph" w:customStyle="1" w:styleId="oblnaim">
    <w:name w:val="obl_naim"/>
    <w:basedOn w:val="11"/>
    <w:qFormat/>
    <w:rsid w:val="00DE18A6"/>
    <w:pPr>
      <w:keepLines/>
      <w:ind w:firstLine="0"/>
      <w:jc w:val="center"/>
    </w:pPr>
    <w:rPr>
      <w:b/>
      <w:sz w:val="28"/>
    </w:rPr>
  </w:style>
  <w:style w:type="paragraph" w:customStyle="1" w:styleId="Zagolovok11">
    <w:name w:val="Zagolovok 1.1."/>
    <w:basedOn w:val="a"/>
    <w:qFormat/>
    <w:rsid w:val="00DE18A6"/>
    <w:pPr>
      <w:keepNext/>
      <w:spacing w:before="120" w:after="120"/>
      <w:jc w:val="center"/>
    </w:pPr>
    <w:rPr>
      <w:b/>
      <w:szCs w:val="20"/>
    </w:rPr>
  </w:style>
  <w:style w:type="paragraph" w:customStyle="1" w:styleId="Spisokn">
    <w:name w:val="Spisok_n"/>
    <w:basedOn w:val="a"/>
    <w:qFormat/>
    <w:rsid w:val="00DE18A6"/>
    <w:pPr>
      <w:tabs>
        <w:tab w:val="num" w:pos="993"/>
      </w:tabs>
      <w:ind w:firstLine="709"/>
      <w:jc w:val="both"/>
    </w:pPr>
    <w:rPr>
      <w:szCs w:val="20"/>
    </w:rPr>
  </w:style>
  <w:style w:type="paragraph" w:customStyle="1" w:styleId="af9">
    <w:name w:val="Знак Знак Знак Знак"/>
    <w:basedOn w:val="a"/>
    <w:qFormat/>
    <w:rsid w:val="00DE18A6"/>
    <w:pPr>
      <w:spacing w:before="100" w:beforeAutospacing="1" w:after="100" w:afterAutospacing="1"/>
    </w:pPr>
    <w:rPr>
      <w:rFonts w:ascii="Tahoma" w:hAnsi="Tahoma"/>
      <w:sz w:val="20"/>
      <w:szCs w:val="20"/>
      <w:lang w:val="en-US" w:eastAsia="en-US"/>
    </w:rPr>
  </w:style>
  <w:style w:type="paragraph" w:customStyle="1" w:styleId="xl34">
    <w:name w:val="xl34"/>
    <w:basedOn w:val="a"/>
    <w:qFormat/>
    <w:rsid w:val="00DE18A6"/>
    <w:pPr>
      <w:spacing w:before="100" w:beforeAutospacing="1" w:after="100" w:afterAutospacing="1"/>
      <w:jc w:val="center"/>
    </w:pPr>
    <w:rPr>
      <w:rFonts w:ascii="Arial" w:hAnsi="Arial"/>
      <w:b/>
      <w:bCs/>
    </w:rPr>
  </w:style>
  <w:style w:type="character" w:customStyle="1" w:styleId="rvts6">
    <w:name w:val="rvts6"/>
    <w:basedOn w:val="a0"/>
    <w:rsid w:val="00DE18A6"/>
  </w:style>
  <w:style w:type="paragraph" w:styleId="HTML">
    <w:name w:val="HTML Preformatted"/>
    <w:basedOn w:val="a"/>
    <w:link w:val="HTML0"/>
    <w:rsid w:val="00DE1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E18A6"/>
    <w:rPr>
      <w:rFonts w:ascii="Courier New" w:eastAsia="Times New Roman" w:hAnsi="Courier New" w:cs="Courier New"/>
      <w:sz w:val="20"/>
      <w:szCs w:val="20"/>
      <w:lang w:eastAsia="ru-RU"/>
    </w:rPr>
  </w:style>
  <w:style w:type="paragraph" w:customStyle="1" w:styleId="afa">
    <w:name w:val="заг_таб"/>
    <w:basedOn w:val="a"/>
    <w:qFormat/>
    <w:rsid w:val="00DE18A6"/>
    <w:pPr>
      <w:keepNext/>
      <w:suppressAutoHyphens/>
      <w:spacing w:before="120" w:after="120"/>
      <w:jc w:val="center"/>
    </w:pPr>
    <w:rPr>
      <w:rFonts w:eastAsia="SimSun"/>
      <w:b/>
      <w:bCs/>
      <w:sz w:val="18"/>
      <w:lang w:eastAsia="zh-CN"/>
    </w:rPr>
  </w:style>
  <w:style w:type="paragraph" w:customStyle="1" w:styleId="afb">
    <w:name w:val="те_таб"/>
    <w:basedOn w:val="a"/>
    <w:qFormat/>
    <w:rsid w:val="00DE18A6"/>
    <w:pPr>
      <w:spacing w:before="40" w:after="40"/>
      <w:jc w:val="both"/>
    </w:pPr>
    <w:rPr>
      <w:rFonts w:eastAsia="SimSun"/>
      <w:bCs/>
      <w:sz w:val="18"/>
      <w:lang w:eastAsia="zh-CN"/>
    </w:rPr>
  </w:style>
  <w:style w:type="character" w:styleId="afc">
    <w:name w:val="Hyperlink"/>
    <w:rsid w:val="00DE18A6"/>
    <w:rPr>
      <w:color w:val="0000FF"/>
      <w:u w:val="single"/>
    </w:rPr>
  </w:style>
  <w:style w:type="paragraph" w:customStyle="1" w:styleId="Style7">
    <w:name w:val="Style7"/>
    <w:basedOn w:val="a"/>
    <w:qFormat/>
    <w:rsid w:val="00DE18A6"/>
    <w:pPr>
      <w:widowControl w:val="0"/>
      <w:autoSpaceDE w:val="0"/>
      <w:autoSpaceDN w:val="0"/>
      <w:adjustRightInd w:val="0"/>
    </w:pPr>
  </w:style>
  <w:style w:type="paragraph" w:customStyle="1" w:styleId="xl24">
    <w:name w:val="xl24"/>
    <w:basedOn w:val="a"/>
    <w:qFormat/>
    <w:rsid w:val="00DE18A6"/>
    <w:pPr>
      <w:spacing w:before="100" w:beforeAutospacing="1" w:after="100" w:afterAutospacing="1"/>
      <w:jc w:val="center"/>
    </w:pPr>
  </w:style>
  <w:style w:type="table" w:styleId="afd">
    <w:name w:val="Table Grid"/>
    <w:basedOn w:val="a1"/>
    <w:uiPriority w:val="3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DE18A6"/>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qFormat/>
    <w:rsid w:val="00DE18A6"/>
    <w:pPr>
      <w:spacing w:before="100" w:beforeAutospacing="1" w:after="100" w:afterAutospacing="1"/>
    </w:pPr>
  </w:style>
  <w:style w:type="paragraph" w:customStyle="1" w:styleId="aff0">
    <w:name w:val="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DE18A6"/>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qFormat/>
    <w:rsid w:val="00DE18A6"/>
    <w:pPr>
      <w:spacing w:before="100" w:beforeAutospacing="1" w:after="100" w:afterAutospacing="1"/>
    </w:pPr>
  </w:style>
  <w:style w:type="character" w:customStyle="1" w:styleId="apple-converted-space">
    <w:name w:val="apple-converted-space"/>
    <w:basedOn w:val="a0"/>
    <w:rsid w:val="00DE18A6"/>
  </w:style>
  <w:style w:type="paragraph" w:styleId="25">
    <w:name w:val="Body Text 2"/>
    <w:basedOn w:val="a"/>
    <w:link w:val="26"/>
    <w:uiPriority w:val="99"/>
    <w:rsid w:val="00DE18A6"/>
    <w:pPr>
      <w:spacing w:after="120" w:line="480" w:lineRule="auto"/>
    </w:pPr>
    <w:rPr>
      <w:lang w:val="x-none" w:eastAsia="x-none"/>
    </w:rPr>
  </w:style>
  <w:style w:type="character" w:customStyle="1" w:styleId="26">
    <w:name w:val="Основной текст 2 Знак"/>
    <w:basedOn w:val="a0"/>
    <w:link w:val="25"/>
    <w:uiPriority w:val="99"/>
    <w:rsid w:val="00DE18A6"/>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DE18A6"/>
    <w:rPr>
      <w:spacing w:val="3"/>
      <w:sz w:val="21"/>
      <w:szCs w:val="21"/>
      <w:shd w:val="clear" w:color="auto" w:fill="FFFFFF"/>
    </w:rPr>
  </w:style>
  <w:style w:type="paragraph" w:customStyle="1" w:styleId="61">
    <w:name w:val="Основной текст6"/>
    <w:basedOn w:val="a"/>
    <w:link w:val="aff1"/>
    <w:qFormat/>
    <w:rsid w:val="00DE18A6"/>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DE18A6"/>
  </w:style>
  <w:style w:type="paragraph" w:customStyle="1" w:styleId="Spisok">
    <w:name w:val="Spisok"/>
    <w:basedOn w:val="11"/>
    <w:qFormat/>
    <w:rsid w:val="00DE18A6"/>
    <w:pPr>
      <w:tabs>
        <w:tab w:val="num" w:pos="596"/>
        <w:tab w:val="left" w:pos="993"/>
      </w:tabs>
      <w:ind w:left="1260" w:hanging="720"/>
    </w:pPr>
    <w:rPr>
      <w:snapToGrid w:val="0"/>
      <w:spacing w:val="-2"/>
    </w:rPr>
  </w:style>
  <w:style w:type="paragraph" w:customStyle="1" w:styleId="ConsNormal">
    <w:name w:val="ConsNormal"/>
    <w:qFormat/>
    <w:rsid w:val="00DE18A6"/>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qFormat/>
    <w:rsid w:val="00DE18A6"/>
    <w:rPr>
      <w:i/>
    </w:rPr>
  </w:style>
  <w:style w:type="paragraph" w:customStyle="1" w:styleId="tabl">
    <w:name w:val="tabl #"/>
    <w:basedOn w:val="11"/>
    <w:qFormat/>
    <w:rsid w:val="00DE18A6"/>
    <w:pPr>
      <w:keepNext/>
      <w:spacing w:before="60" w:after="60"/>
      <w:jc w:val="right"/>
    </w:pPr>
    <w:rPr>
      <w:sz w:val="22"/>
    </w:rPr>
  </w:style>
  <w:style w:type="paragraph" w:customStyle="1" w:styleId="Zagolovoktabl">
    <w:name w:val="Zagolovok tabl"/>
    <w:basedOn w:val="Zagolovok11"/>
    <w:qFormat/>
    <w:rsid w:val="00DE18A6"/>
    <w:pPr>
      <w:spacing w:before="60"/>
    </w:pPr>
    <w:rPr>
      <w:sz w:val="22"/>
    </w:rPr>
  </w:style>
  <w:style w:type="paragraph" w:customStyle="1" w:styleId="Glava">
    <w:name w:val="Glava"/>
    <w:basedOn w:val="a"/>
    <w:qFormat/>
    <w:rsid w:val="00DE18A6"/>
    <w:pPr>
      <w:keepNext/>
      <w:spacing w:before="240" w:after="120"/>
      <w:jc w:val="center"/>
    </w:pPr>
    <w:rPr>
      <w:b/>
      <w:sz w:val="26"/>
      <w:szCs w:val="20"/>
    </w:rPr>
  </w:style>
  <w:style w:type="paragraph" w:styleId="aff2">
    <w:name w:val="Block Text"/>
    <w:basedOn w:val="a"/>
    <w:rsid w:val="00DE18A6"/>
    <w:pPr>
      <w:ind w:left="426" w:right="-171" w:firstLine="850"/>
      <w:jc w:val="both"/>
    </w:pPr>
    <w:rPr>
      <w:sz w:val="26"/>
      <w:szCs w:val="20"/>
    </w:rPr>
  </w:style>
  <w:style w:type="paragraph" w:customStyle="1" w:styleId="Oglavlenie">
    <w:name w:val="Oglavlenie"/>
    <w:basedOn w:val="a"/>
    <w:qFormat/>
    <w:rsid w:val="00DE18A6"/>
    <w:pPr>
      <w:keepLines/>
      <w:tabs>
        <w:tab w:val="right" w:leader="dot" w:pos="6237"/>
      </w:tabs>
      <w:spacing w:before="120"/>
      <w:ind w:right="567"/>
      <w:jc w:val="both"/>
    </w:pPr>
    <w:rPr>
      <w:noProof/>
      <w:sz w:val="22"/>
      <w:szCs w:val="20"/>
    </w:rPr>
  </w:style>
  <w:style w:type="paragraph" w:customStyle="1" w:styleId="Tablleft">
    <w:name w:val="Tabl_left"/>
    <w:basedOn w:val="TablCenter"/>
    <w:qFormat/>
    <w:rsid w:val="00DE18A6"/>
    <w:pPr>
      <w:keepLines/>
      <w:autoSpaceDE/>
      <w:autoSpaceDN/>
      <w:spacing w:line="216" w:lineRule="auto"/>
      <w:jc w:val="left"/>
    </w:pPr>
    <w:rPr>
      <w:noProof w:val="0"/>
      <w:szCs w:val="20"/>
      <w:lang w:val="ru-RU"/>
    </w:rPr>
  </w:style>
  <w:style w:type="paragraph" w:customStyle="1" w:styleId="FR1">
    <w:name w:val="FR1"/>
    <w:qFormat/>
    <w:rsid w:val="00DE18A6"/>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qFormat/>
    <w:rsid w:val="00DE18A6"/>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DE18A6"/>
    <w:pPr>
      <w:widowControl w:val="0"/>
      <w:tabs>
        <w:tab w:val="num" w:pos="360"/>
        <w:tab w:val="num" w:pos="596"/>
      </w:tabs>
      <w:ind w:left="360" w:hanging="720"/>
    </w:pPr>
    <w:rPr>
      <w:snapToGrid w:val="0"/>
      <w:szCs w:val="20"/>
    </w:rPr>
  </w:style>
  <w:style w:type="paragraph" w:customStyle="1" w:styleId="TextCenter">
    <w:name w:val="Text Center"/>
    <w:basedOn w:val="a"/>
    <w:qFormat/>
    <w:rsid w:val="00DE18A6"/>
    <w:pPr>
      <w:widowControl w:val="0"/>
      <w:spacing w:before="40" w:after="40" w:line="216" w:lineRule="auto"/>
      <w:jc w:val="center"/>
    </w:pPr>
    <w:rPr>
      <w:sz w:val="22"/>
      <w:szCs w:val="20"/>
    </w:rPr>
  </w:style>
  <w:style w:type="paragraph" w:customStyle="1" w:styleId="51">
    <w:name w:val="заголовок 5"/>
    <w:basedOn w:val="a"/>
    <w:next w:val="a"/>
    <w:qFormat/>
    <w:rsid w:val="00DE18A6"/>
    <w:pPr>
      <w:keepNext/>
      <w:outlineLvl w:val="4"/>
    </w:pPr>
    <w:rPr>
      <w:sz w:val="28"/>
      <w:szCs w:val="20"/>
    </w:rPr>
  </w:style>
  <w:style w:type="paragraph" w:customStyle="1" w:styleId="41">
    <w:name w:val="заголовок 4"/>
    <w:basedOn w:val="a"/>
    <w:next w:val="a"/>
    <w:qFormat/>
    <w:rsid w:val="00DE18A6"/>
    <w:pPr>
      <w:keepNext/>
      <w:jc w:val="center"/>
      <w:outlineLvl w:val="3"/>
    </w:pPr>
    <w:rPr>
      <w:sz w:val="28"/>
      <w:szCs w:val="20"/>
    </w:rPr>
  </w:style>
  <w:style w:type="paragraph" w:customStyle="1" w:styleId="Zagolovok">
    <w:name w:val="Zagolovok"/>
    <w:basedOn w:val="Zagolovok11"/>
    <w:qFormat/>
    <w:rsid w:val="00DE18A6"/>
    <w:rPr>
      <w:sz w:val="28"/>
    </w:rPr>
  </w:style>
  <w:style w:type="paragraph" w:customStyle="1" w:styleId="Risunok">
    <w:name w:val="Risunok"/>
    <w:basedOn w:val="TablCenter"/>
    <w:qFormat/>
    <w:rsid w:val="00DE18A6"/>
    <w:pPr>
      <w:keepLines/>
      <w:autoSpaceDE/>
      <w:autoSpaceDN/>
      <w:spacing w:before="0" w:after="180"/>
    </w:pPr>
    <w:rPr>
      <w:noProof w:val="0"/>
      <w:szCs w:val="20"/>
      <w:lang w:val="ru-RU"/>
    </w:rPr>
  </w:style>
  <w:style w:type="paragraph" w:customStyle="1" w:styleId="Spisokup">
    <w:name w:val="Spisok_up"/>
    <w:basedOn w:val="Spisok"/>
    <w:qFormat/>
    <w:rsid w:val="00DE18A6"/>
    <w:pPr>
      <w:tabs>
        <w:tab w:val="clear" w:pos="596"/>
      </w:tabs>
      <w:ind w:left="856" w:hanging="360"/>
    </w:pPr>
  </w:style>
  <w:style w:type="paragraph" w:customStyle="1" w:styleId="Spisokromb">
    <w:name w:val="Spisok romb"/>
    <w:qFormat/>
    <w:rsid w:val="00DE18A6"/>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qFormat/>
    <w:rsid w:val="00DE18A6"/>
    <w:rPr>
      <w:b w:val="0"/>
      <w:i/>
    </w:rPr>
  </w:style>
  <w:style w:type="paragraph" w:customStyle="1" w:styleId="29">
    <w:name w:val="Основной 2"/>
    <w:basedOn w:val="a3"/>
    <w:qFormat/>
    <w:rsid w:val="00DE18A6"/>
    <w:pPr>
      <w:spacing w:after="60"/>
      <w:ind w:firstLine="567"/>
      <w:jc w:val="both"/>
    </w:pPr>
    <w:rPr>
      <w:sz w:val="26"/>
      <w:szCs w:val="20"/>
      <w:lang w:val="x-none" w:eastAsia="x-none"/>
    </w:rPr>
  </w:style>
  <w:style w:type="paragraph" w:customStyle="1" w:styleId="17">
    <w:name w:val="заголовок 1"/>
    <w:basedOn w:val="a"/>
    <w:next w:val="a"/>
    <w:qFormat/>
    <w:rsid w:val="00DE18A6"/>
    <w:pPr>
      <w:keepNext/>
      <w:widowControl w:val="0"/>
      <w:autoSpaceDE w:val="0"/>
      <w:autoSpaceDN w:val="0"/>
      <w:spacing w:line="360" w:lineRule="auto"/>
      <w:jc w:val="center"/>
    </w:pPr>
  </w:style>
  <w:style w:type="paragraph" w:customStyle="1" w:styleId="BodyText22">
    <w:name w:val="Body Text 22"/>
    <w:basedOn w:val="a"/>
    <w:qFormat/>
    <w:rsid w:val="00DE18A6"/>
    <w:pPr>
      <w:jc w:val="both"/>
    </w:pPr>
    <w:rPr>
      <w:lang w:eastAsia="zh-CN"/>
    </w:rPr>
  </w:style>
  <w:style w:type="character" w:styleId="aff3">
    <w:name w:val="FollowedHyperlink"/>
    <w:rsid w:val="00DE18A6"/>
    <w:rPr>
      <w:color w:val="800080"/>
      <w:u w:val="single"/>
    </w:rPr>
  </w:style>
  <w:style w:type="paragraph" w:customStyle="1" w:styleId="IAE">
    <w:name w:val="IAE"/>
    <w:basedOn w:val="a"/>
    <w:qFormat/>
    <w:rsid w:val="00DE18A6"/>
    <w:pPr>
      <w:widowControl w:val="0"/>
      <w:spacing w:line="360" w:lineRule="auto"/>
      <w:ind w:firstLine="720"/>
      <w:jc w:val="both"/>
    </w:pPr>
    <w:rPr>
      <w:sz w:val="30"/>
      <w:szCs w:val="20"/>
      <w:lang w:eastAsia="zh-TW"/>
    </w:rPr>
  </w:style>
  <w:style w:type="paragraph" w:customStyle="1" w:styleId="aff4">
    <w:name w:val="Основной текст с отступо"/>
    <w:basedOn w:val="a"/>
    <w:qFormat/>
    <w:rsid w:val="00DE18A6"/>
    <w:pPr>
      <w:ind w:firstLine="567"/>
      <w:jc w:val="both"/>
    </w:pPr>
    <w:rPr>
      <w:sz w:val="28"/>
      <w:szCs w:val="20"/>
    </w:rPr>
  </w:style>
  <w:style w:type="paragraph" w:customStyle="1" w:styleId="aff5">
    <w:name w:val="Обычный с отступом"/>
    <w:basedOn w:val="aa"/>
    <w:qFormat/>
    <w:rsid w:val="00DE18A6"/>
    <w:pPr>
      <w:spacing w:after="0"/>
      <w:ind w:left="0" w:firstLine="709"/>
      <w:jc w:val="both"/>
    </w:pPr>
  </w:style>
  <w:style w:type="paragraph" w:customStyle="1" w:styleId="110">
    <w:name w:val="Заголовок 11"/>
    <w:basedOn w:val="a"/>
    <w:next w:val="a"/>
    <w:qFormat/>
    <w:rsid w:val="00DE18A6"/>
    <w:pPr>
      <w:keepNext/>
    </w:pPr>
    <w:rPr>
      <w:szCs w:val="20"/>
    </w:rPr>
  </w:style>
  <w:style w:type="paragraph" w:customStyle="1" w:styleId="12pt">
    <w:name w:val="Обычный + 12 pt"/>
    <w:aliases w:val="полужирный,вправо,разреженный на  1 пт"/>
    <w:basedOn w:val="a"/>
    <w:qFormat/>
    <w:rsid w:val="00DE18A6"/>
    <w:pPr>
      <w:jc w:val="right"/>
    </w:pPr>
    <w:rPr>
      <w:b/>
      <w:bCs/>
      <w:spacing w:val="20"/>
    </w:rPr>
  </w:style>
  <w:style w:type="paragraph" w:customStyle="1" w:styleId="2a">
    <w:name w:val="Основной текст2"/>
    <w:basedOn w:val="a"/>
    <w:qFormat/>
    <w:rsid w:val="00DE18A6"/>
    <w:pPr>
      <w:widowControl w:val="0"/>
      <w:jc w:val="both"/>
    </w:pPr>
    <w:rPr>
      <w:snapToGrid w:val="0"/>
      <w:szCs w:val="20"/>
    </w:rPr>
  </w:style>
  <w:style w:type="paragraph" w:customStyle="1" w:styleId="Header1">
    <w:name w:val="@Header_1"/>
    <w:basedOn w:val="BaseStyle"/>
    <w:next w:val="BaseStyle"/>
    <w:qFormat/>
    <w:rsid w:val="00DE18A6"/>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qFormat/>
    <w:rsid w:val="00DE18A6"/>
    <w:pPr>
      <w:spacing w:after="120" w:line="360" w:lineRule="auto"/>
      <w:ind w:firstLine="680"/>
      <w:jc w:val="both"/>
    </w:pPr>
    <w:rPr>
      <w:szCs w:val="20"/>
      <w:lang w:eastAsia="en-US"/>
    </w:rPr>
  </w:style>
  <w:style w:type="paragraph" w:customStyle="1" w:styleId="Header2">
    <w:name w:val="@Header_2"/>
    <w:basedOn w:val="Header1"/>
    <w:next w:val="BaseStyle"/>
    <w:qFormat/>
    <w:rsid w:val="00DE18A6"/>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qFormat/>
    <w:rsid w:val="00DE18A6"/>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qFormat/>
    <w:rsid w:val="00DE18A6"/>
    <w:pPr>
      <w:numPr>
        <w:ilvl w:val="3"/>
      </w:numPr>
      <w:tabs>
        <w:tab w:val="num" w:pos="360"/>
      </w:tabs>
      <w:ind w:left="1144" w:hanging="435"/>
      <w:outlineLvl w:val="3"/>
    </w:pPr>
  </w:style>
  <w:style w:type="paragraph" w:customStyle="1" w:styleId="MarkedList-1">
    <w:name w:val="@Marked_List-1"/>
    <w:basedOn w:val="BaseStyle"/>
    <w:qFormat/>
    <w:rsid w:val="00DE18A6"/>
    <w:pPr>
      <w:spacing w:after="0"/>
      <w:ind w:left="720" w:hanging="360"/>
    </w:pPr>
  </w:style>
  <w:style w:type="paragraph" w:customStyle="1" w:styleId="spisok0">
    <w:name w:val="spisok"/>
    <w:basedOn w:val="11"/>
    <w:qFormat/>
    <w:rsid w:val="00DE18A6"/>
    <w:pPr>
      <w:ind w:left="1004"/>
    </w:pPr>
  </w:style>
  <w:style w:type="paragraph" w:customStyle="1" w:styleId="SpisokN0">
    <w:name w:val="Spisok_N"/>
    <w:basedOn w:val="spisok0"/>
    <w:qFormat/>
    <w:rsid w:val="00DE18A6"/>
    <w:pPr>
      <w:numPr>
        <w:ilvl w:val="1"/>
      </w:numPr>
      <w:ind w:left="1004" w:firstLine="709"/>
    </w:pPr>
  </w:style>
  <w:style w:type="character" w:customStyle="1" w:styleId="212">
    <w:name w:val="Название Знак2 Знак1"/>
    <w:locked/>
    <w:rsid w:val="00DE18A6"/>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DE18A6"/>
    <w:rPr>
      <w:i/>
      <w:sz w:val="28"/>
      <w:szCs w:val="24"/>
      <w:lang w:val="ru-RU" w:eastAsia="ru-RU" w:bidi="ar-SA"/>
    </w:rPr>
  </w:style>
  <w:style w:type="paragraph" w:customStyle="1" w:styleId="SPISOK1">
    <w:name w:val="=SPISOK"/>
    <w:basedOn w:val="a"/>
    <w:qFormat/>
    <w:rsid w:val="00DE18A6"/>
    <w:pPr>
      <w:tabs>
        <w:tab w:val="num" w:pos="720"/>
      </w:tabs>
      <w:ind w:left="1418" w:hanging="284"/>
      <w:jc w:val="both"/>
    </w:pPr>
    <w:rPr>
      <w:szCs w:val="20"/>
    </w:rPr>
  </w:style>
  <w:style w:type="paragraph" w:customStyle="1" w:styleId="aff7">
    <w:name w:val="_текст"/>
    <w:basedOn w:val="a"/>
    <w:qFormat/>
    <w:rsid w:val="00DE18A6"/>
    <w:pPr>
      <w:ind w:firstLine="709"/>
      <w:jc w:val="both"/>
    </w:pPr>
  </w:style>
  <w:style w:type="paragraph" w:customStyle="1" w:styleId="18">
    <w:name w:val="Основной текст с отступом1"/>
    <w:basedOn w:val="a"/>
    <w:qFormat/>
    <w:rsid w:val="00DE18A6"/>
    <w:pPr>
      <w:spacing w:after="120"/>
      <w:ind w:left="283"/>
    </w:pPr>
  </w:style>
  <w:style w:type="paragraph" w:styleId="91">
    <w:name w:val="toc 9"/>
    <w:basedOn w:val="a"/>
    <w:next w:val="a"/>
    <w:autoRedefine/>
    <w:rsid w:val="00DE18A6"/>
    <w:pPr>
      <w:ind w:left="1600"/>
    </w:pPr>
    <w:rPr>
      <w:sz w:val="20"/>
      <w:szCs w:val="20"/>
    </w:rPr>
  </w:style>
  <w:style w:type="paragraph" w:styleId="aff8">
    <w:name w:val="footnote text"/>
    <w:basedOn w:val="a"/>
    <w:link w:val="aff9"/>
    <w:rsid w:val="00DE18A6"/>
    <w:rPr>
      <w:sz w:val="22"/>
      <w:szCs w:val="20"/>
      <w:lang w:val="x-none" w:eastAsia="x-none"/>
    </w:rPr>
  </w:style>
  <w:style w:type="character" w:customStyle="1" w:styleId="aff9">
    <w:name w:val="Текст сноски Знак"/>
    <w:basedOn w:val="a0"/>
    <w:link w:val="aff8"/>
    <w:rsid w:val="00DE18A6"/>
    <w:rPr>
      <w:rFonts w:ascii="Times New Roman" w:eastAsia="Times New Roman" w:hAnsi="Times New Roman" w:cs="Times New Roman"/>
      <w:szCs w:val="20"/>
      <w:lang w:val="x-none" w:eastAsia="x-none"/>
    </w:rPr>
  </w:style>
  <w:style w:type="paragraph" w:styleId="19">
    <w:name w:val="toc 1"/>
    <w:basedOn w:val="a"/>
    <w:next w:val="a"/>
    <w:rsid w:val="00DE18A6"/>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DE18A6"/>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DE18A6"/>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DE18A6"/>
    <w:pPr>
      <w:tabs>
        <w:tab w:val="right" w:leader="dot" w:pos="9061"/>
      </w:tabs>
      <w:spacing w:line="216" w:lineRule="auto"/>
      <w:ind w:left="1843" w:hanging="567"/>
    </w:pPr>
    <w:rPr>
      <w:noProof/>
      <w:sz w:val="22"/>
      <w:szCs w:val="20"/>
    </w:rPr>
  </w:style>
  <w:style w:type="paragraph" w:styleId="52">
    <w:name w:val="toc 5"/>
    <w:basedOn w:val="a"/>
    <w:next w:val="a"/>
    <w:autoRedefine/>
    <w:rsid w:val="00DE18A6"/>
    <w:pPr>
      <w:tabs>
        <w:tab w:val="right" w:leader="dot" w:pos="9061"/>
      </w:tabs>
      <w:spacing w:line="216" w:lineRule="auto"/>
      <w:ind w:left="2268" w:hanging="567"/>
    </w:pPr>
    <w:rPr>
      <w:noProof/>
      <w:sz w:val="22"/>
      <w:szCs w:val="20"/>
    </w:rPr>
  </w:style>
  <w:style w:type="paragraph" w:styleId="62">
    <w:name w:val="toc 6"/>
    <w:basedOn w:val="a"/>
    <w:next w:val="a"/>
    <w:autoRedefine/>
    <w:rsid w:val="00DE18A6"/>
    <w:pPr>
      <w:ind w:left="1000"/>
    </w:pPr>
    <w:rPr>
      <w:sz w:val="20"/>
      <w:szCs w:val="20"/>
    </w:rPr>
  </w:style>
  <w:style w:type="paragraph" w:styleId="71">
    <w:name w:val="toc 7"/>
    <w:basedOn w:val="a"/>
    <w:next w:val="a"/>
    <w:autoRedefine/>
    <w:rsid w:val="00DE18A6"/>
    <w:pPr>
      <w:ind w:left="1200"/>
    </w:pPr>
    <w:rPr>
      <w:sz w:val="20"/>
      <w:szCs w:val="20"/>
    </w:rPr>
  </w:style>
  <w:style w:type="paragraph" w:styleId="81">
    <w:name w:val="toc 8"/>
    <w:basedOn w:val="a"/>
    <w:next w:val="a"/>
    <w:autoRedefine/>
    <w:rsid w:val="00DE18A6"/>
    <w:pPr>
      <w:ind w:left="1400"/>
    </w:pPr>
    <w:rPr>
      <w:sz w:val="20"/>
      <w:szCs w:val="20"/>
    </w:rPr>
  </w:style>
  <w:style w:type="paragraph" w:styleId="affa">
    <w:name w:val="Document Map"/>
    <w:basedOn w:val="a"/>
    <w:link w:val="affb"/>
    <w:rsid w:val="00DE18A6"/>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DE18A6"/>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DE18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qFormat/>
    <w:rsid w:val="00DE18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qFormat/>
    <w:rsid w:val="00DE18A6"/>
    <w:rPr>
      <w:i/>
      <w:iCs/>
    </w:rPr>
  </w:style>
  <w:style w:type="paragraph" w:customStyle="1" w:styleId="213">
    <w:name w:val="Заголовок 21"/>
    <w:basedOn w:val="27"/>
    <w:next w:val="27"/>
    <w:qFormat/>
    <w:rsid w:val="00DE18A6"/>
    <w:pPr>
      <w:keepNext/>
      <w:ind w:right="283"/>
      <w:jc w:val="center"/>
      <w:outlineLvl w:val="1"/>
    </w:pPr>
    <w:rPr>
      <w:sz w:val="24"/>
    </w:rPr>
  </w:style>
  <w:style w:type="paragraph" w:customStyle="1" w:styleId="311">
    <w:name w:val="Заголовок 31"/>
    <w:basedOn w:val="27"/>
    <w:next w:val="27"/>
    <w:qFormat/>
    <w:rsid w:val="00DE18A6"/>
    <w:pPr>
      <w:keepNext/>
      <w:outlineLvl w:val="2"/>
    </w:pPr>
    <w:rPr>
      <w:b/>
      <w:position w:val="-6"/>
      <w:sz w:val="22"/>
    </w:rPr>
  </w:style>
  <w:style w:type="paragraph" w:customStyle="1" w:styleId="910">
    <w:name w:val="Заголовок 91"/>
    <w:basedOn w:val="27"/>
    <w:next w:val="27"/>
    <w:qFormat/>
    <w:rsid w:val="00DE18A6"/>
    <w:pPr>
      <w:keepNext/>
      <w:tabs>
        <w:tab w:val="left" w:pos="4111"/>
      </w:tabs>
      <w:outlineLvl w:val="8"/>
    </w:pPr>
    <w:rPr>
      <w:i/>
      <w:sz w:val="22"/>
    </w:rPr>
  </w:style>
  <w:style w:type="paragraph" w:styleId="2c">
    <w:name w:val="List Continue 2"/>
    <w:basedOn w:val="a"/>
    <w:rsid w:val="00DE18A6"/>
    <w:pPr>
      <w:spacing w:after="120"/>
      <w:ind w:left="566"/>
    </w:pPr>
  </w:style>
  <w:style w:type="paragraph" w:customStyle="1" w:styleId="ConsPlusTitle">
    <w:name w:val="ConsPlusTitle"/>
    <w:qFormat/>
    <w:rsid w:val="00DE18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DE18A6"/>
  </w:style>
  <w:style w:type="paragraph" w:customStyle="1" w:styleId="affd">
    <w:name w:val="таб_таб"/>
    <w:basedOn w:val="a"/>
    <w:qFormat/>
    <w:rsid w:val="00DE18A6"/>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DE18A6"/>
  </w:style>
  <w:style w:type="table" w:customStyle="1" w:styleId="1a">
    <w:name w:val="Сетка таблицы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DE18A6"/>
    <w:rPr>
      <w:sz w:val="28"/>
      <w:szCs w:val="28"/>
      <w:shd w:val="clear" w:color="auto" w:fill="FFFFFF"/>
    </w:rPr>
  </w:style>
  <w:style w:type="character" w:customStyle="1" w:styleId="100">
    <w:name w:val="Основной текст (10)"/>
    <w:link w:val="101"/>
    <w:uiPriority w:val="99"/>
    <w:rsid w:val="00DE18A6"/>
    <w:rPr>
      <w:sz w:val="28"/>
      <w:szCs w:val="28"/>
      <w:shd w:val="clear" w:color="auto" w:fill="FFFFFF"/>
    </w:rPr>
  </w:style>
  <w:style w:type="paragraph" w:customStyle="1" w:styleId="510">
    <w:name w:val="Основной текст (5)1"/>
    <w:basedOn w:val="a"/>
    <w:link w:val="53"/>
    <w:uiPriority w:val="99"/>
    <w:qFormat/>
    <w:rsid w:val="00DE18A6"/>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qFormat/>
    <w:rsid w:val="00DE18A6"/>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DE18A6"/>
  </w:style>
  <w:style w:type="character" w:customStyle="1" w:styleId="normal">
    <w:name w:val="normal Знак"/>
    <w:link w:val="13"/>
    <w:rsid w:val="00DE18A6"/>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DE18A6"/>
  </w:style>
  <w:style w:type="table" w:customStyle="1" w:styleId="2e">
    <w:name w:val="Сетка таблицы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DE18A6"/>
  </w:style>
  <w:style w:type="numbering" w:customStyle="1" w:styleId="43">
    <w:name w:val="Нет списка4"/>
    <w:next w:val="a2"/>
    <w:semiHidden/>
    <w:rsid w:val="00DE18A6"/>
  </w:style>
  <w:style w:type="numbering" w:customStyle="1" w:styleId="54">
    <w:name w:val="Нет списка5"/>
    <w:next w:val="a2"/>
    <w:semiHidden/>
    <w:rsid w:val="00DE18A6"/>
  </w:style>
  <w:style w:type="numbering" w:customStyle="1" w:styleId="63">
    <w:name w:val="Нет списка6"/>
    <w:next w:val="a2"/>
    <w:uiPriority w:val="99"/>
    <w:semiHidden/>
    <w:unhideWhenUsed/>
    <w:rsid w:val="00DE18A6"/>
  </w:style>
  <w:style w:type="table" w:customStyle="1" w:styleId="3a">
    <w:name w:val="Сетка таблицы3"/>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DE18A6"/>
  </w:style>
  <w:style w:type="table" w:customStyle="1" w:styleId="112">
    <w:name w:val="Сетка таблицы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qFormat/>
    <w:rsid w:val="00DE18A6"/>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DE18A6"/>
    <w:rPr>
      <w:sz w:val="20"/>
      <w:szCs w:val="20"/>
    </w:rPr>
  </w:style>
  <w:style w:type="character" w:customStyle="1" w:styleId="afff">
    <w:name w:val="Текст концевой сноски Знак"/>
    <w:basedOn w:val="a0"/>
    <w:link w:val="affe"/>
    <w:rsid w:val="00DE18A6"/>
    <w:rPr>
      <w:rFonts w:ascii="Times New Roman" w:eastAsia="Times New Roman" w:hAnsi="Times New Roman" w:cs="Times New Roman"/>
      <w:sz w:val="20"/>
      <w:szCs w:val="20"/>
      <w:lang w:eastAsia="ru-RU"/>
    </w:rPr>
  </w:style>
  <w:style w:type="character" w:styleId="afff0">
    <w:name w:val="endnote reference"/>
    <w:rsid w:val="00DE18A6"/>
    <w:rPr>
      <w:vertAlign w:val="superscript"/>
    </w:rPr>
  </w:style>
  <w:style w:type="numbering" w:customStyle="1" w:styleId="82">
    <w:name w:val="Нет списка8"/>
    <w:next w:val="a2"/>
    <w:uiPriority w:val="99"/>
    <w:semiHidden/>
    <w:rsid w:val="00DE18A6"/>
  </w:style>
  <w:style w:type="table" w:customStyle="1" w:styleId="120">
    <w:name w:val="Сетка таблицы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E18A6"/>
  </w:style>
  <w:style w:type="character" w:customStyle="1" w:styleId="FontStyle15">
    <w:name w:val="Font Style15"/>
    <w:rsid w:val="00DE18A6"/>
    <w:rPr>
      <w:rFonts w:ascii="Times New Roman" w:hAnsi="Times New Roman" w:cs="Times New Roman" w:hint="default"/>
      <w:sz w:val="26"/>
      <w:szCs w:val="26"/>
    </w:rPr>
  </w:style>
  <w:style w:type="numbering" w:customStyle="1" w:styleId="102">
    <w:name w:val="Нет списка10"/>
    <w:next w:val="a2"/>
    <w:uiPriority w:val="99"/>
    <w:semiHidden/>
    <w:unhideWhenUsed/>
    <w:rsid w:val="00DE18A6"/>
  </w:style>
  <w:style w:type="character" w:customStyle="1" w:styleId="44">
    <w:name w:val="Основной текст (4)_"/>
    <w:link w:val="45"/>
    <w:rsid w:val="00DE18A6"/>
    <w:rPr>
      <w:i/>
      <w:iCs/>
      <w:sz w:val="21"/>
      <w:szCs w:val="21"/>
      <w:shd w:val="clear" w:color="auto" w:fill="FFFFFF"/>
    </w:rPr>
  </w:style>
  <w:style w:type="paragraph" w:customStyle="1" w:styleId="45">
    <w:name w:val="Основной текст (4)"/>
    <w:basedOn w:val="a"/>
    <w:link w:val="44"/>
    <w:qFormat/>
    <w:rsid w:val="00DE18A6"/>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DE18A6"/>
  </w:style>
  <w:style w:type="character" w:customStyle="1" w:styleId="afff1">
    <w:name w:val="Подпись к таблице_"/>
    <w:link w:val="1b"/>
    <w:uiPriority w:val="99"/>
    <w:locked/>
    <w:rsid w:val="00DE18A6"/>
    <w:rPr>
      <w:b/>
      <w:bCs/>
      <w:shd w:val="clear" w:color="auto" w:fill="FFFFFF"/>
    </w:rPr>
  </w:style>
  <w:style w:type="paragraph" w:customStyle="1" w:styleId="1b">
    <w:name w:val="Подпись к таблице1"/>
    <w:basedOn w:val="a"/>
    <w:link w:val="afff1"/>
    <w:uiPriority w:val="99"/>
    <w:qFormat/>
    <w:rsid w:val="00DE18A6"/>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qFormat/>
    <w:rsid w:val="00DE18A6"/>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DE18A6"/>
    <w:rPr>
      <w:i/>
      <w:iCs/>
      <w:sz w:val="23"/>
      <w:szCs w:val="23"/>
      <w:shd w:val="clear" w:color="auto" w:fill="FFFFFF"/>
    </w:rPr>
  </w:style>
  <w:style w:type="paragraph" w:customStyle="1" w:styleId="65">
    <w:name w:val="Основной текст (6)"/>
    <w:basedOn w:val="a"/>
    <w:link w:val="64"/>
    <w:uiPriority w:val="99"/>
    <w:qFormat/>
    <w:rsid w:val="00DE18A6"/>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DE18A6"/>
  </w:style>
  <w:style w:type="paragraph" w:customStyle="1" w:styleId="afff3">
    <w:name w:val="Знак Знак Знак Знак Знак Знак 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Default">
    <w:name w:val="Default"/>
    <w:qFormat/>
    <w:rsid w:val="00DE18A6"/>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DE18A6"/>
    <w:rPr>
      <w:rFonts w:ascii="Times New Roman" w:eastAsia="Times New Roman" w:hAnsi="Times New Roman" w:cs="Times New Roman"/>
      <w:sz w:val="24"/>
      <w:szCs w:val="24"/>
      <w:lang w:eastAsia="ru-RU"/>
    </w:rPr>
  </w:style>
  <w:style w:type="paragraph" w:customStyle="1" w:styleId="BodyTextIndent31">
    <w:name w:val="Body Text Indent 31"/>
    <w:basedOn w:val="a"/>
    <w:qFormat/>
    <w:rsid w:val="00DE18A6"/>
    <w:pPr>
      <w:spacing w:line="360" w:lineRule="auto"/>
      <w:ind w:firstLine="709"/>
      <w:jc w:val="both"/>
    </w:pPr>
    <w:rPr>
      <w:sz w:val="28"/>
      <w:szCs w:val="28"/>
    </w:rPr>
  </w:style>
  <w:style w:type="numbering" w:customStyle="1" w:styleId="121">
    <w:name w:val="Нет списка12"/>
    <w:next w:val="a2"/>
    <w:uiPriority w:val="99"/>
    <w:semiHidden/>
    <w:rsid w:val="00DE18A6"/>
  </w:style>
  <w:style w:type="numbering" w:customStyle="1" w:styleId="131">
    <w:name w:val="Нет списка13"/>
    <w:next w:val="a2"/>
    <w:uiPriority w:val="99"/>
    <w:semiHidden/>
    <w:unhideWhenUsed/>
    <w:rsid w:val="00DE18A6"/>
  </w:style>
  <w:style w:type="table" w:customStyle="1" w:styleId="46">
    <w:name w:val="Сетка таблицы4"/>
    <w:basedOn w:val="a1"/>
    <w:next w:val="afd"/>
    <w:uiPriority w:val="9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E18A6"/>
  </w:style>
  <w:style w:type="table" w:customStyle="1" w:styleId="141">
    <w:name w:val="Сетка таблицы14"/>
    <w:basedOn w:val="a1"/>
    <w:next w:val="afd"/>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DE18A6"/>
  </w:style>
  <w:style w:type="table" w:customStyle="1" w:styleId="215">
    <w:name w:val="Сетка таблицы21"/>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semiHidden/>
    <w:rsid w:val="00DE18A6"/>
  </w:style>
  <w:style w:type="numbering" w:customStyle="1" w:styleId="410">
    <w:name w:val="Нет списка41"/>
    <w:next w:val="a2"/>
    <w:semiHidden/>
    <w:rsid w:val="00DE18A6"/>
  </w:style>
  <w:style w:type="numbering" w:customStyle="1" w:styleId="511">
    <w:name w:val="Нет списка51"/>
    <w:next w:val="a2"/>
    <w:semiHidden/>
    <w:rsid w:val="00DE18A6"/>
  </w:style>
  <w:style w:type="numbering" w:customStyle="1" w:styleId="610">
    <w:name w:val="Нет списка61"/>
    <w:next w:val="a2"/>
    <w:uiPriority w:val="99"/>
    <w:semiHidden/>
    <w:unhideWhenUsed/>
    <w:rsid w:val="00DE18A6"/>
  </w:style>
  <w:style w:type="table" w:customStyle="1" w:styleId="313">
    <w:name w:val="Сетка таблицы3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DE18A6"/>
  </w:style>
  <w:style w:type="table" w:customStyle="1" w:styleId="1111">
    <w:name w:val="Сетка таблицы1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DE18A6"/>
  </w:style>
  <w:style w:type="table" w:customStyle="1" w:styleId="1210">
    <w:name w:val="Сетка таблицы12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DE18A6"/>
  </w:style>
  <w:style w:type="numbering" w:customStyle="1" w:styleId="1010">
    <w:name w:val="Нет списка101"/>
    <w:next w:val="a2"/>
    <w:uiPriority w:val="99"/>
    <w:semiHidden/>
    <w:unhideWhenUsed/>
    <w:rsid w:val="00DE18A6"/>
  </w:style>
  <w:style w:type="paragraph" w:customStyle="1" w:styleId="220">
    <w:name w:val="Îñíîâíîé òåêñò 22"/>
    <w:basedOn w:val="a"/>
    <w:qFormat/>
    <w:rsid w:val="00DE18A6"/>
    <w:pPr>
      <w:autoSpaceDE w:val="0"/>
      <w:autoSpaceDN w:val="0"/>
      <w:adjustRightInd w:val="0"/>
      <w:ind w:firstLine="567"/>
      <w:jc w:val="both"/>
    </w:pPr>
    <w:rPr>
      <w:sz w:val="28"/>
      <w:szCs w:val="28"/>
    </w:rPr>
  </w:style>
  <w:style w:type="paragraph" w:customStyle="1" w:styleId="221">
    <w:name w:val="Основной текст с отступом 22"/>
    <w:basedOn w:val="a"/>
    <w:qFormat/>
    <w:rsid w:val="00DE18A6"/>
    <w:pPr>
      <w:ind w:firstLine="720"/>
      <w:jc w:val="both"/>
    </w:pPr>
    <w:rPr>
      <w:sz w:val="28"/>
      <w:szCs w:val="20"/>
    </w:rPr>
  </w:style>
  <w:style w:type="paragraph" w:customStyle="1" w:styleId="222">
    <w:name w:val="Основной текст 22"/>
    <w:basedOn w:val="a"/>
    <w:qFormat/>
    <w:rsid w:val="00DE18A6"/>
    <w:pPr>
      <w:overflowPunct w:val="0"/>
      <w:autoSpaceDE w:val="0"/>
      <w:autoSpaceDN w:val="0"/>
      <w:adjustRightInd w:val="0"/>
      <w:jc w:val="center"/>
      <w:textAlignment w:val="baseline"/>
    </w:pPr>
    <w:rPr>
      <w:b/>
      <w:sz w:val="28"/>
      <w:szCs w:val="20"/>
    </w:rPr>
  </w:style>
  <w:style w:type="paragraph" w:customStyle="1" w:styleId="3b">
    <w:name w:val="Обычный3"/>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qFormat/>
    <w:rsid w:val="00DE18A6"/>
    <w:pPr>
      <w:keepNext/>
    </w:pPr>
    <w:rPr>
      <w:szCs w:val="20"/>
    </w:rPr>
  </w:style>
  <w:style w:type="paragraph" w:customStyle="1" w:styleId="3c">
    <w:name w:val="Основной текст3"/>
    <w:basedOn w:val="a"/>
    <w:qFormat/>
    <w:rsid w:val="00DE18A6"/>
    <w:pPr>
      <w:widowControl w:val="0"/>
      <w:jc w:val="both"/>
    </w:pPr>
    <w:rPr>
      <w:snapToGrid w:val="0"/>
      <w:szCs w:val="20"/>
    </w:rPr>
  </w:style>
  <w:style w:type="paragraph" w:customStyle="1" w:styleId="2f">
    <w:name w:val="Основной текст с отступом2"/>
    <w:basedOn w:val="a"/>
    <w:qFormat/>
    <w:rsid w:val="00DE18A6"/>
    <w:pPr>
      <w:spacing w:after="120"/>
      <w:ind w:left="283"/>
    </w:pPr>
  </w:style>
  <w:style w:type="paragraph" w:customStyle="1" w:styleId="223">
    <w:name w:val="Заголовок 22"/>
    <w:basedOn w:val="3b"/>
    <w:next w:val="3b"/>
    <w:qFormat/>
    <w:rsid w:val="00DE18A6"/>
    <w:pPr>
      <w:keepNext/>
      <w:ind w:right="283"/>
      <w:jc w:val="center"/>
      <w:outlineLvl w:val="1"/>
    </w:pPr>
    <w:rPr>
      <w:sz w:val="24"/>
    </w:rPr>
  </w:style>
  <w:style w:type="paragraph" w:customStyle="1" w:styleId="320">
    <w:name w:val="Заголовок 32"/>
    <w:basedOn w:val="3b"/>
    <w:next w:val="3b"/>
    <w:qFormat/>
    <w:rsid w:val="00DE18A6"/>
    <w:pPr>
      <w:keepNext/>
      <w:outlineLvl w:val="2"/>
    </w:pPr>
    <w:rPr>
      <w:b/>
      <w:position w:val="-6"/>
      <w:sz w:val="22"/>
    </w:rPr>
  </w:style>
  <w:style w:type="paragraph" w:customStyle="1" w:styleId="920">
    <w:name w:val="Заголовок 92"/>
    <w:basedOn w:val="3b"/>
    <w:next w:val="3b"/>
    <w:qFormat/>
    <w:rsid w:val="00DE18A6"/>
    <w:pPr>
      <w:keepNext/>
      <w:tabs>
        <w:tab w:val="left" w:pos="4111"/>
      </w:tabs>
      <w:outlineLvl w:val="8"/>
    </w:pPr>
    <w:rPr>
      <w:i/>
      <w:sz w:val="22"/>
    </w:rPr>
  </w:style>
  <w:style w:type="paragraph" w:customStyle="1" w:styleId="321">
    <w:name w:val="Основной текст с отступом 32"/>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qFormat/>
    <w:rsid w:val="00DE18A6"/>
    <w:pPr>
      <w:ind w:firstLine="720"/>
      <w:jc w:val="both"/>
    </w:pPr>
    <w:rPr>
      <w:sz w:val="28"/>
      <w:szCs w:val="20"/>
    </w:rPr>
  </w:style>
  <w:style w:type="paragraph" w:customStyle="1" w:styleId="231">
    <w:name w:val="Основной текст 23"/>
    <w:basedOn w:val="a"/>
    <w:qFormat/>
    <w:rsid w:val="00DE18A6"/>
    <w:pPr>
      <w:overflowPunct w:val="0"/>
      <w:autoSpaceDE w:val="0"/>
      <w:autoSpaceDN w:val="0"/>
      <w:adjustRightInd w:val="0"/>
      <w:jc w:val="center"/>
      <w:textAlignment w:val="baseline"/>
    </w:pPr>
    <w:rPr>
      <w:b/>
      <w:sz w:val="28"/>
      <w:szCs w:val="20"/>
    </w:rPr>
  </w:style>
  <w:style w:type="paragraph" w:customStyle="1" w:styleId="48">
    <w:name w:val="Обычный4"/>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qFormat/>
    <w:rsid w:val="00DE18A6"/>
    <w:pPr>
      <w:keepNext/>
    </w:pPr>
    <w:rPr>
      <w:szCs w:val="20"/>
    </w:rPr>
  </w:style>
  <w:style w:type="paragraph" w:customStyle="1" w:styleId="55">
    <w:name w:val="Основной текст5"/>
    <w:basedOn w:val="a"/>
    <w:qFormat/>
    <w:rsid w:val="00DE18A6"/>
    <w:pPr>
      <w:widowControl w:val="0"/>
      <w:jc w:val="both"/>
    </w:pPr>
    <w:rPr>
      <w:snapToGrid w:val="0"/>
      <w:szCs w:val="20"/>
    </w:rPr>
  </w:style>
  <w:style w:type="paragraph" w:customStyle="1" w:styleId="56">
    <w:name w:val="Обычный5"/>
    <w:basedOn w:val="a"/>
    <w:qFormat/>
    <w:rsid w:val="00DE18A6"/>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qFormat/>
    <w:rsid w:val="00DE18A6"/>
    <w:pPr>
      <w:spacing w:after="120"/>
      <w:ind w:left="283"/>
    </w:pPr>
  </w:style>
  <w:style w:type="paragraph" w:customStyle="1" w:styleId="232">
    <w:name w:val="Заголовок 23"/>
    <w:basedOn w:val="48"/>
    <w:next w:val="48"/>
    <w:qFormat/>
    <w:rsid w:val="00DE18A6"/>
    <w:pPr>
      <w:keepNext/>
      <w:ind w:right="283"/>
      <w:jc w:val="center"/>
      <w:outlineLvl w:val="1"/>
    </w:pPr>
    <w:rPr>
      <w:sz w:val="24"/>
    </w:rPr>
  </w:style>
  <w:style w:type="paragraph" w:customStyle="1" w:styleId="330">
    <w:name w:val="Заголовок 33"/>
    <w:basedOn w:val="48"/>
    <w:next w:val="48"/>
    <w:qFormat/>
    <w:rsid w:val="00DE18A6"/>
    <w:pPr>
      <w:keepNext/>
      <w:outlineLvl w:val="2"/>
    </w:pPr>
    <w:rPr>
      <w:b/>
      <w:position w:val="-6"/>
      <w:sz w:val="22"/>
    </w:rPr>
  </w:style>
  <w:style w:type="paragraph" w:customStyle="1" w:styleId="93">
    <w:name w:val="Заголовок 93"/>
    <w:basedOn w:val="48"/>
    <w:next w:val="48"/>
    <w:qFormat/>
    <w:rsid w:val="00DE18A6"/>
    <w:pPr>
      <w:keepNext/>
      <w:tabs>
        <w:tab w:val="left" w:pos="4111"/>
      </w:tabs>
      <w:outlineLvl w:val="8"/>
    </w:pPr>
    <w:rPr>
      <w:i/>
      <w:sz w:val="22"/>
    </w:rPr>
  </w:style>
  <w:style w:type="paragraph" w:customStyle="1" w:styleId="331">
    <w:name w:val="Основной текст с отступом 33"/>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qFormat/>
    <w:rsid w:val="00DE18A6"/>
    <w:pPr>
      <w:widowControl w:val="0"/>
      <w:spacing w:line="300" w:lineRule="auto"/>
      <w:ind w:left="720" w:firstLine="660"/>
      <w:contextualSpacing/>
      <w:jc w:val="both"/>
    </w:pPr>
    <w:rPr>
      <w:rFonts w:eastAsia="Calibri"/>
      <w:sz w:val="28"/>
      <w:szCs w:val="20"/>
    </w:rPr>
  </w:style>
  <w:style w:type="paragraph" w:customStyle="1" w:styleId="Iauiue">
    <w:name w:val="Iau?iue"/>
    <w:qFormat/>
    <w:rsid w:val="00DE18A6"/>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DE18A6"/>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qFormat/>
    <w:rsid w:val="00DE18A6"/>
    <w:pPr>
      <w:shd w:val="clear" w:color="auto" w:fill="FFFFFF"/>
      <w:spacing w:after="10740" w:line="274" w:lineRule="exact"/>
      <w:jc w:val="both"/>
    </w:pPr>
    <w:rPr>
      <w:sz w:val="23"/>
      <w:szCs w:val="23"/>
    </w:rPr>
  </w:style>
  <w:style w:type="character" w:customStyle="1" w:styleId="afff4">
    <w:name w:val="Подпись к картинке + Полужирный"/>
    <w:rsid w:val="00DE18A6"/>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DE18A6"/>
    <w:rPr>
      <w:sz w:val="21"/>
      <w:szCs w:val="21"/>
      <w:shd w:val="clear" w:color="auto" w:fill="FFFFFF"/>
    </w:rPr>
  </w:style>
  <w:style w:type="character" w:customStyle="1" w:styleId="83">
    <w:name w:val="Основной текст (8)_"/>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DE18A6"/>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DE18A6"/>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DE18A6"/>
  </w:style>
  <w:style w:type="numbering" w:customStyle="1" w:styleId="160">
    <w:name w:val="Нет списка16"/>
    <w:next w:val="a2"/>
    <w:uiPriority w:val="99"/>
    <w:semiHidden/>
    <w:unhideWhenUsed/>
    <w:rsid w:val="00DE18A6"/>
  </w:style>
  <w:style w:type="character" w:customStyle="1" w:styleId="14pt">
    <w:name w:val="Основной текст + 14 pt"/>
    <w:aliases w:val="Курсив1"/>
    <w:uiPriority w:val="99"/>
    <w:rsid w:val="00DE18A6"/>
    <w:rPr>
      <w:rFonts w:ascii="Times New Roman" w:hAnsi="Times New Roman" w:cs="Times New Roman"/>
      <w:i/>
      <w:iCs/>
      <w:spacing w:val="0"/>
      <w:sz w:val="28"/>
      <w:szCs w:val="28"/>
    </w:rPr>
  </w:style>
  <w:style w:type="character" w:customStyle="1" w:styleId="930">
    <w:name w:val="Основной текст (93)_"/>
    <w:link w:val="931"/>
    <w:uiPriority w:val="99"/>
    <w:locked/>
    <w:rsid w:val="00DE18A6"/>
    <w:rPr>
      <w:sz w:val="16"/>
      <w:szCs w:val="16"/>
      <w:shd w:val="clear" w:color="auto" w:fill="FFFFFF"/>
    </w:rPr>
  </w:style>
  <w:style w:type="paragraph" w:customStyle="1" w:styleId="931">
    <w:name w:val="Основной текст (93)"/>
    <w:basedOn w:val="a"/>
    <w:link w:val="930"/>
    <w:uiPriority w:val="99"/>
    <w:qFormat/>
    <w:rsid w:val="00DE18A6"/>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DE18A6"/>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DE18A6"/>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qFormat/>
    <w:rsid w:val="00DE18A6"/>
    <w:pPr>
      <w:widowControl w:val="0"/>
      <w:spacing w:before="20" w:after="20"/>
      <w:jc w:val="center"/>
    </w:pPr>
    <w:rPr>
      <w:sz w:val="22"/>
      <w:szCs w:val="20"/>
    </w:rPr>
  </w:style>
  <w:style w:type="numbering" w:customStyle="1" w:styleId="170">
    <w:name w:val="Нет списка17"/>
    <w:next w:val="a2"/>
    <w:uiPriority w:val="99"/>
    <w:semiHidden/>
    <w:unhideWhenUsed/>
    <w:rsid w:val="00DE18A6"/>
  </w:style>
  <w:style w:type="numbering" w:customStyle="1" w:styleId="180">
    <w:name w:val="Нет списка18"/>
    <w:next w:val="a2"/>
    <w:uiPriority w:val="99"/>
    <w:semiHidden/>
    <w:unhideWhenUsed/>
    <w:rsid w:val="00DE18A6"/>
  </w:style>
  <w:style w:type="table" w:customStyle="1" w:styleId="57">
    <w:name w:val="Сетка таблицы5"/>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E18A6"/>
  </w:style>
  <w:style w:type="table" w:customStyle="1" w:styleId="151">
    <w:name w:val="Сетка таблицы15"/>
    <w:basedOn w:val="a1"/>
    <w:next w:val="afd"/>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DE18A6"/>
  </w:style>
  <w:style w:type="table" w:customStyle="1" w:styleId="225">
    <w:name w:val="Сетка таблицы2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DE18A6"/>
  </w:style>
  <w:style w:type="numbering" w:customStyle="1" w:styleId="420">
    <w:name w:val="Нет списка42"/>
    <w:next w:val="a2"/>
    <w:semiHidden/>
    <w:rsid w:val="00DE18A6"/>
  </w:style>
  <w:style w:type="numbering" w:customStyle="1" w:styleId="520">
    <w:name w:val="Нет списка52"/>
    <w:next w:val="a2"/>
    <w:semiHidden/>
    <w:rsid w:val="00DE18A6"/>
  </w:style>
  <w:style w:type="numbering" w:customStyle="1" w:styleId="620">
    <w:name w:val="Нет списка62"/>
    <w:next w:val="a2"/>
    <w:uiPriority w:val="99"/>
    <w:semiHidden/>
    <w:unhideWhenUsed/>
    <w:rsid w:val="00DE18A6"/>
  </w:style>
  <w:style w:type="table" w:customStyle="1" w:styleId="323">
    <w:name w:val="Сетка таблицы32"/>
    <w:basedOn w:val="a1"/>
    <w:next w:val="afd"/>
    <w:uiPriority w:val="59"/>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DE18A6"/>
  </w:style>
  <w:style w:type="table" w:customStyle="1" w:styleId="1120">
    <w:name w:val="Сетка таблицы1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DE18A6"/>
  </w:style>
  <w:style w:type="table" w:customStyle="1" w:styleId="1220">
    <w:name w:val="Сетка таблицы12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DE18A6"/>
  </w:style>
  <w:style w:type="numbering" w:customStyle="1" w:styleId="1020">
    <w:name w:val="Нет списка102"/>
    <w:next w:val="a2"/>
    <w:uiPriority w:val="99"/>
    <w:semiHidden/>
    <w:unhideWhenUsed/>
    <w:rsid w:val="00DE18A6"/>
  </w:style>
  <w:style w:type="character" w:customStyle="1" w:styleId="2f1">
    <w:name w:val="Основной текст + Полужирный2"/>
    <w:uiPriority w:val="99"/>
    <w:rsid w:val="00DE18A6"/>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DE18A6"/>
    <w:rPr>
      <w:rFonts w:ascii="Times New Roman" w:hAnsi="Times New Roman" w:cs="Times New Roman"/>
      <w:b/>
      <w:bCs/>
      <w:spacing w:val="0"/>
      <w:sz w:val="20"/>
      <w:szCs w:val="20"/>
    </w:rPr>
  </w:style>
  <w:style w:type="character" w:customStyle="1" w:styleId="1c">
    <w:name w:val="Основной текст Знак1"/>
    <w:uiPriority w:val="99"/>
    <w:locked/>
    <w:rsid w:val="00DE18A6"/>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DE18A6"/>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DE18A6"/>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DE18A6"/>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DE18A6"/>
    <w:rPr>
      <w:sz w:val="21"/>
      <w:szCs w:val="21"/>
      <w:shd w:val="clear" w:color="auto" w:fill="FFFFFF"/>
    </w:rPr>
  </w:style>
  <w:style w:type="character" w:customStyle="1" w:styleId="333">
    <w:name w:val="Основной текст (3)33"/>
    <w:uiPriority w:val="99"/>
    <w:rsid w:val="00DE18A6"/>
    <w:rPr>
      <w:rFonts w:ascii="Times New Roman" w:hAnsi="Times New Roman"/>
      <w:spacing w:val="0"/>
      <w:sz w:val="21"/>
      <w:szCs w:val="21"/>
      <w:shd w:val="clear" w:color="auto" w:fill="FFFFFF"/>
    </w:rPr>
  </w:style>
  <w:style w:type="character" w:customStyle="1" w:styleId="2100">
    <w:name w:val="Подпись к таблице (2)10"/>
    <w:uiPriority w:val="99"/>
    <w:rsid w:val="00DE18A6"/>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DE18A6"/>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DE18A6"/>
    <w:rPr>
      <w:rFonts w:ascii="Times New Roman" w:hAnsi="Times New Roman"/>
      <w:b/>
      <w:bCs/>
      <w:spacing w:val="0"/>
      <w:sz w:val="20"/>
      <w:szCs w:val="20"/>
      <w:shd w:val="clear" w:color="auto" w:fill="FFFFFF"/>
    </w:rPr>
  </w:style>
  <w:style w:type="character" w:customStyle="1" w:styleId="529">
    <w:name w:val="Основной текст (5)29"/>
    <w:uiPriority w:val="99"/>
    <w:rsid w:val="00DE18A6"/>
  </w:style>
  <w:style w:type="character" w:customStyle="1" w:styleId="332">
    <w:name w:val="Основной текст (3)32"/>
    <w:uiPriority w:val="99"/>
    <w:rsid w:val="00DE18A6"/>
    <w:rPr>
      <w:rFonts w:ascii="Times New Roman" w:hAnsi="Times New Roman"/>
      <w:spacing w:val="0"/>
      <w:sz w:val="21"/>
      <w:szCs w:val="21"/>
      <w:shd w:val="clear" w:color="auto" w:fill="FFFFFF"/>
    </w:rPr>
  </w:style>
  <w:style w:type="character" w:customStyle="1" w:styleId="528">
    <w:name w:val="Основной текст (5)28"/>
    <w:uiPriority w:val="99"/>
    <w:rsid w:val="00DE18A6"/>
  </w:style>
  <w:style w:type="paragraph" w:customStyle="1" w:styleId="314">
    <w:name w:val="Основной текст (3)1"/>
    <w:basedOn w:val="a"/>
    <w:link w:val="3e"/>
    <w:uiPriority w:val="99"/>
    <w:qFormat/>
    <w:rsid w:val="00DE18A6"/>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DE18A6"/>
    <w:rPr>
      <w:rFonts w:ascii="TimesNewRomanPSMT" w:hAnsi="TimesNewRomanPSMT" w:hint="default"/>
      <w:b w:val="0"/>
      <w:bCs w:val="0"/>
      <w:i w:val="0"/>
      <w:iCs w:val="0"/>
      <w:color w:val="000000"/>
      <w:sz w:val="28"/>
      <w:szCs w:val="28"/>
    </w:rPr>
  </w:style>
  <w:style w:type="paragraph" w:customStyle="1" w:styleId="1d">
    <w:name w:val="Без интервала1"/>
    <w:uiPriority w:val="99"/>
    <w:qFormat/>
    <w:rsid w:val="00DE18A6"/>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qFormat/>
    <w:rsid w:val="00DE18A6"/>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DE18A6"/>
    <w:rPr>
      <w:sz w:val="21"/>
      <w:szCs w:val="21"/>
      <w:shd w:val="clear" w:color="auto" w:fill="FFFFFF"/>
    </w:rPr>
  </w:style>
  <w:style w:type="character" w:customStyle="1" w:styleId="afff7">
    <w:name w:val="Подпись к картинке"/>
    <w:uiPriority w:val="99"/>
    <w:rsid w:val="00DE18A6"/>
  </w:style>
  <w:style w:type="paragraph" w:customStyle="1" w:styleId="1e">
    <w:name w:val="Подпись к картинке1"/>
    <w:basedOn w:val="a"/>
    <w:link w:val="afff6"/>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DE18A6"/>
    <w:rPr>
      <w:b/>
      <w:bCs/>
      <w:shd w:val="clear" w:color="auto" w:fill="FFFFFF"/>
    </w:rPr>
  </w:style>
  <w:style w:type="character" w:customStyle="1" w:styleId="423">
    <w:name w:val="Заголовок №4 (2)3"/>
    <w:uiPriority w:val="99"/>
    <w:rsid w:val="00DE18A6"/>
  </w:style>
  <w:style w:type="paragraph" w:customStyle="1" w:styleId="4210">
    <w:name w:val="Заголовок №4 (2)1"/>
    <w:basedOn w:val="a"/>
    <w:link w:val="421"/>
    <w:uiPriority w:val="99"/>
    <w:qFormat/>
    <w:rsid w:val="00DE18A6"/>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DE18A6"/>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DE18A6"/>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DE18A6"/>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DE18A6"/>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DE18A6"/>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DE18A6"/>
    <w:rPr>
      <w:noProof/>
      <w:shd w:val="clear" w:color="auto" w:fill="FFFFFF"/>
    </w:rPr>
  </w:style>
  <w:style w:type="paragraph" w:customStyle="1" w:styleId="115">
    <w:name w:val="Основной текст (11)"/>
    <w:basedOn w:val="a"/>
    <w:link w:val="114"/>
    <w:uiPriority w:val="99"/>
    <w:qFormat/>
    <w:rsid w:val="00DE18A6"/>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DE18A6"/>
    <w:rPr>
      <w:rFonts w:ascii="Times New Roman" w:hAnsi="Times New Roman" w:cs="Times New Roman" w:hint="default"/>
      <w:b/>
      <w:bCs/>
      <w:sz w:val="21"/>
      <w:szCs w:val="21"/>
      <w:shd w:val="clear" w:color="auto" w:fill="FFFFFF"/>
    </w:rPr>
  </w:style>
  <w:style w:type="character" w:customStyle="1" w:styleId="FontStyle37">
    <w:name w:val="Font Style37"/>
    <w:rsid w:val="00DE18A6"/>
    <w:rPr>
      <w:rFonts w:ascii="Times New Roman" w:hAnsi="Times New Roman" w:cs="Times New Roman" w:hint="default"/>
      <w:sz w:val="26"/>
      <w:szCs w:val="26"/>
    </w:rPr>
  </w:style>
  <w:style w:type="character" w:customStyle="1" w:styleId="FontStyle43">
    <w:name w:val="Font Style43"/>
    <w:rsid w:val="00DE18A6"/>
    <w:rPr>
      <w:rFonts w:ascii="Times New Roman" w:hAnsi="Times New Roman" w:cs="Times New Roman" w:hint="default"/>
      <w:b/>
      <w:bCs/>
      <w:sz w:val="26"/>
      <w:szCs w:val="26"/>
    </w:rPr>
  </w:style>
  <w:style w:type="character" w:customStyle="1" w:styleId="fontstyle21">
    <w:name w:val="fontstyle21"/>
    <w:rsid w:val="00DE18A6"/>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DE18A6"/>
    <w:rPr>
      <w:shd w:val="clear" w:color="auto" w:fill="FFFFFF"/>
    </w:rPr>
  </w:style>
  <w:style w:type="paragraph" w:customStyle="1" w:styleId="afffa">
    <w:name w:val="Колонтитул"/>
    <w:basedOn w:val="a"/>
    <w:link w:val="afff9"/>
    <w:uiPriority w:val="99"/>
    <w:qFormat/>
    <w:rsid w:val="00DE18A6"/>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DE18A6"/>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DE18A6"/>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DE18A6"/>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DE18A6"/>
    <w:rPr>
      <w:b/>
      <w:bCs/>
      <w:shd w:val="clear" w:color="auto" w:fill="FFFFFF"/>
    </w:rPr>
  </w:style>
  <w:style w:type="character" w:customStyle="1" w:styleId="74">
    <w:name w:val="Подпись к таблице (7)"/>
    <w:uiPriority w:val="99"/>
    <w:rsid w:val="00DE18A6"/>
  </w:style>
  <w:style w:type="character" w:customStyle="1" w:styleId="514">
    <w:name w:val="Основной текст (5)14"/>
    <w:uiPriority w:val="99"/>
    <w:rsid w:val="00DE18A6"/>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qFormat/>
    <w:rsid w:val="00DE18A6"/>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DE18A6"/>
    <w:rPr>
      <w:b/>
      <w:bCs/>
      <w:sz w:val="23"/>
      <w:szCs w:val="23"/>
      <w:shd w:val="clear" w:color="auto" w:fill="FFFFFF"/>
    </w:rPr>
  </w:style>
  <w:style w:type="paragraph" w:customStyle="1" w:styleId="217">
    <w:name w:val="Основной текст (2)1"/>
    <w:basedOn w:val="a"/>
    <w:link w:val="2f4"/>
    <w:uiPriority w:val="99"/>
    <w:qFormat/>
    <w:rsid w:val="00DE18A6"/>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DE18A6"/>
  </w:style>
  <w:style w:type="character" w:customStyle="1" w:styleId="a9">
    <w:name w:val="Абзац списка Знак"/>
    <w:link w:val="a8"/>
    <w:uiPriority w:val="34"/>
    <w:locked/>
    <w:rsid w:val="00DE18A6"/>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DE18A6"/>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DE18A6"/>
    <w:rPr>
      <w:rFonts w:ascii="Times New Roman" w:hAnsi="Times New Roman"/>
      <w:b/>
      <w:bCs/>
      <w:i/>
      <w:iCs/>
      <w:sz w:val="19"/>
      <w:szCs w:val="19"/>
      <w:shd w:val="clear" w:color="auto" w:fill="FFFFFF"/>
    </w:rPr>
  </w:style>
  <w:style w:type="paragraph" w:customStyle="1" w:styleId="412">
    <w:name w:val="Основной текст (41)"/>
    <w:basedOn w:val="a"/>
    <w:link w:val="411"/>
    <w:rsid w:val="00DE18A6"/>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DE18A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DE18A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DE18A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DE18A6"/>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DE18A6"/>
  </w:style>
  <w:style w:type="character" w:customStyle="1" w:styleId="712">
    <w:name w:val="Заголовок 7 Знак1"/>
    <w:basedOn w:val="a0"/>
    <w:uiPriority w:val="99"/>
    <w:semiHidden/>
    <w:rsid w:val="00DE18A6"/>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DE18A6"/>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DE18A6"/>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DE18A6"/>
    <w:rPr>
      <w:sz w:val="16"/>
      <w:szCs w:val="16"/>
    </w:rPr>
  </w:style>
  <w:style w:type="character" w:customStyle="1" w:styleId="1f1">
    <w:name w:val="Нижний колонтитул Знак1"/>
    <w:basedOn w:val="a0"/>
    <w:uiPriority w:val="99"/>
    <w:semiHidden/>
    <w:rsid w:val="00DE18A6"/>
  </w:style>
  <w:style w:type="character" w:customStyle="1" w:styleId="218">
    <w:name w:val="Основной текст с отступом 2 Знак1"/>
    <w:basedOn w:val="a0"/>
    <w:uiPriority w:val="99"/>
    <w:semiHidden/>
    <w:rsid w:val="00DE18A6"/>
  </w:style>
  <w:style w:type="character" w:customStyle="1" w:styleId="1f2">
    <w:name w:val="Подзаголовок Знак1"/>
    <w:basedOn w:val="a0"/>
    <w:rsid w:val="00DE18A6"/>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DE18A6"/>
    <w:rPr>
      <w:sz w:val="16"/>
      <w:szCs w:val="16"/>
    </w:rPr>
  </w:style>
  <w:style w:type="character" w:customStyle="1" w:styleId="1f3">
    <w:name w:val="Верхний колонтитул Знак1"/>
    <w:basedOn w:val="a0"/>
    <w:uiPriority w:val="99"/>
    <w:semiHidden/>
    <w:rsid w:val="00DE18A6"/>
  </w:style>
  <w:style w:type="character" w:customStyle="1" w:styleId="1f4">
    <w:name w:val="Текст Знак1"/>
    <w:basedOn w:val="a0"/>
    <w:uiPriority w:val="99"/>
    <w:semiHidden/>
    <w:rsid w:val="00DE18A6"/>
    <w:rPr>
      <w:rFonts w:ascii="Consolas" w:hAnsi="Consolas"/>
      <w:sz w:val="21"/>
      <w:szCs w:val="21"/>
    </w:rPr>
  </w:style>
  <w:style w:type="character" w:customStyle="1" w:styleId="1f5">
    <w:name w:val="Текст выноски Знак1"/>
    <w:basedOn w:val="a0"/>
    <w:uiPriority w:val="99"/>
    <w:semiHidden/>
    <w:rsid w:val="00DE18A6"/>
    <w:rPr>
      <w:rFonts w:ascii="Tahoma" w:hAnsi="Tahoma" w:cs="Tahoma"/>
      <w:sz w:val="16"/>
      <w:szCs w:val="16"/>
    </w:rPr>
  </w:style>
  <w:style w:type="character" w:customStyle="1" w:styleId="219">
    <w:name w:val="Основной текст 2 Знак1"/>
    <w:basedOn w:val="a0"/>
    <w:uiPriority w:val="99"/>
    <w:semiHidden/>
    <w:rsid w:val="00DE18A6"/>
  </w:style>
  <w:style w:type="character" w:customStyle="1" w:styleId="1f6">
    <w:name w:val="Текст сноски Знак1"/>
    <w:basedOn w:val="a0"/>
    <w:semiHidden/>
    <w:rsid w:val="00DE18A6"/>
    <w:rPr>
      <w:sz w:val="20"/>
      <w:szCs w:val="20"/>
    </w:rPr>
  </w:style>
  <w:style w:type="character" w:customStyle="1" w:styleId="1f7">
    <w:name w:val="Схема документа Знак1"/>
    <w:basedOn w:val="a0"/>
    <w:semiHidden/>
    <w:rsid w:val="00DE18A6"/>
    <w:rPr>
      <w:rFonts w:ascii="Tahoma" w:hAnsi="Tahoma" w:cs="Tahoma"/>
      <w:sz w:val="16"/>
      <w:szCs w:val="16"/>
    </w:rPr>
  </w:style>
  <w:style w:type="character" w:customStyle="1" w:styleId="1f8">
    <w:name w:val="Текст концевой сноски Знак1"/>
    <w:basedOn w:val="a0"/>
    <w:semiHidden/>
    <w:rsid w:val="00DE18A6"/>
    <w:rPr>
      <w:sz w:val="20"/>
      <w:szCs w:val="20"/>
    </w:rPr>
  </w:style>
  <w:style w:type="character" w:customStyle="1" w:styleId="66">
    <w:name w:val="Подпись к таблице (6)_"/>
    <w:link w:val="67"/>
    <w:rsid w:val="00DE18A6"/>
    <w:rPr>
      <w:rFonts w:ascii="Times New Roman" w:hAnsi="Times New Roman"/>
      <w:sz w:val="18"/>
      <w:szCs w:val="18"/>
      <w:shd w:val="clear" w:color="auto" w:fill="FFFFFF"/>
    </w:rPr>
  </w:style>
  <w:style w:type="paragraph" w:customStyle="1" w:styleId="67">
    <w:name w:val="Подпись к таблице (6)"/>
    <w:basedOn w:val="a"/>
    <w:link w:val="66"/>
    <w:rsid w:val="00DE18A6"/>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DE18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DE18A6"/>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DE18A6"/>
    <w:rPr>
      <w:rFonts w:ascii="Times New Roman" w:hAnsi="Times New Roman"/>
      <w:sz w:val="18"/>
      <w:szCs w:val="18"/>
      <w:shd w:val="clear" w:color="auto" w:fill="FFFFFF"/>
    </w:rPr>
  </w:style>
  <w:style w:type="paragraph" w:customStyle="1" w:styleId="4a">
    <w:name w:val="Подпись к картинке (4)"/>
    <w:basedOn w:val="a"/>
    <w:link w:val="49"/>
    <w:rsid w:val="00DE18A6"/>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DE18A6"/>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character" w:customStyle="1" w:styleId="8pt">
    <w:name w:val="Колонтитул + 8 pt"/>
    <w:basedOn w:val="afff9"/>
    <w:uiPriority w:val="99"/>
    <w:rsid w:val="00192B22"/>
    <w:rPr>
      <w:rFonts w:ascii="Times New Roman" w:hAnsi="Times New Roman" w:cs="Times New Roman"/>
      <w:spacing w:val="0"/>
      <w:sz w:val="16"/>
      <w:szCs w:val="16"/>
      <w:shd w:val="clear" w:color="auto" w:fill="FFFFFF"/>
    </w:rPr>
  </w:style>
  <w:style w:type="character" w:customStyle="1" w:styleId="75">
    <w:name w:val="Основной текст (7)_"/>
    <w:basedOn w:val="a0"/>
    <w:link w:val="713"/>
    <w:uiPriority w:val="99"/>
    <w:locked/>
    <w:rsid w:val="00192B22"/>
    <w:rPr>
      <w:rFonts w:ascii="Times New Roman" w:hAnsi="Times New Roman" w:cs="Times New Roman"/>
      <w:sz w:val="16"/>
      <w:szCs w:val="16"/>
      <w:shd w:val="clear" w:color="auto" w:fill="FFFFFF"/>
    </w:rPr>
  </w:style>
  <w:style w:type="character" w:customStyle="1" w:styleId="11pt1">
    <w:name w:val="Колонтитул + 11 pt1"/>
    <w:basedOn w:val="afff9"/>
    <w:uiPriority w:val="99"/>
    <w:rsid w:val="00192B22"/>
    <w:rPr>
      <w:rFonts w:ascii="Times New Roman" w:hAnsi="Times New Roman" w:cs="Times New Roman"/>
      <w:spacing w:val="0"/>
      <w:sz w:val="22"/>
      <w:szCs w:val="22"/>
      <w:shd w:val="clear" w:color="auto" w:fill="FFFFFF"/>
    </w:rPr>
  </w:style>
  <w:style w:type="paragraph" w:customStyle="1" w:styleId="713">
    <w:name w:val="Основной текст (7)1"/>
    <w:basedOn w:val="a"/>
    <w:link w:val="75"/>
    <w:uiPriority w:val="99"/>
    <w:rsid w:val="00192B22"/>
    <w:pPr>
      <w:shd w:val="clear" w:color="auto" w:fill="FFFFFF"/>
      <w:spacing w:after="240" w:line="240" w:lineRule="atLeast"/>
      <w:jc w:val="both"/>
    </w:pPr>
    <w:rPr>
      <w:rFonts w:eastAsiaTheme="minorHAnsi"/>
      <w:sz w:val="16"/>
      <w:szCs w:val="16"/>
      <w:lang w:eastAsia="en-US"/>
    </w:rPr>
  </w:style>
  <w:style w:type="character" w:customStyle="1" w:styleId="480">
    <w:name w:val="Основной текст (4)8"/>
    <w:basedOn w:val="44"/>
    <w:uiPriority w:val="99"/>
    <w:rsid w:val="00192B22"/>
    <w:rPr>
      <w:rFonts w:ascii="Times New Roman" w:hAnsi="Times New Roman" w:cs="Times New Roman"/>
      <w:i/>
      <w:iCs/>
      <w:spacing w:val="0"/>
      <w:sz w:val="20"/>
      <w:szCs w:val="20"/>
      <w:shd w:val="clear" w:color="auto" w:fill="FFFFFF"/>
    </w:rPr>
  </w:style>
  <w:style w:type="paragraph" w:customStyle="1" w:styleId="413">
    <w:name w:val="Основной текст (4)1"/>
    <w:basedOn w:val="a"/>
    <w:uiPriority w:val="99"/>
    <w:rsid w:val="00192B22"/>
    <w:pPr>
      <w:shd w:val="clear" w:color="auto" w:fill="FFFFFF"/>
      <w:spacing w:before="3180" w:line="226" w:lineRule="exact"/>
      <w:jc w:val="right"/>
    </w:pPr>
    <w:rPr>
      <w:rFonts w:eastAsia="Arial Unicode MS"/>
      <w:sz w:val="20"/>
      <w:szCs w:val="20"/>
    </w:rPr>
  </w:style>
  <w:style w:type="paragraph" w:customStyle="1" w:styleId="2110">
    <w:name w:val="Основной текст 211"/>
    <w:basedOn w:val="a"/>
    <w:uiPriority w:val="99"/>
    <w:qFormat/>
    <w:rsid w:val="007E3509"/>
    <w:pPr>
      <w:widowControl w:val="0"/>
      <w:spacing w:before="60" w:line="360" w:lineRule="auto"/>
      <w:ind w:firstLine="851"/>
      <w:jc w:val="both"/>
    </w:pPr>
    <w:rPr>
      <w:sz w:val="26"/>
      <w:szCs w:val="20"/>
    </w:rPr>
  </w:style>
  <w:style w:type="paragraph" w:customStyle="1" w:styleId="117">
    <w:name w:val="Обычный11"/>
    <w:basedOn w:val="a"/>
    <w:qFormat/>
    <w:rsid w:val="007E3509"/>
    <w:pPr>
      <w:spacing w:after="75"/>
      <w:ind w:firstLine="284"/>
      <w:jc w:val="both"/>
    </w:pPr>
    <w:rPr>
      <w:rFonts w:asciiTheme="minorHAnsi" w:eastAsiaTheme="minorHAnsi" w:hAnsiTheme="minorHAnsi" w:cstheme="minorBidi"/>
      <w:lang w:val="x-none" w:eastAsia="x-none"/>
    </w:rPr>
  </w:style>
  <w:style w:type="paragraph" w:customStyle="1" w:styleId="118">
    <w:name w:val="Основной текст11"/>
    <w:uiPriority w:val="99"/>
    <w:qFormat/>
    <w:rsid w:val="007E350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
    <w:uiPriority w:val="99"/>
    <w:qFormat/>
    <w:rsid w:val="007E3509"/>
    <w:pPr>
      <w:ind w:firstLine="720"/>
      <w:jc w:val="both"/>
    </w:pPr>
    <w:rPr>
      <w:sz w:val="28"/>
      <w:szCs w:val="20"/>
    </w:rPr>
  </w:style>
  <w:style w:type="paragraph" w:customStyle="1" w:styleId="1113">
    <w:name w:val="Заголовок 111"/>
    <w:basedOn w:val="a"/>
    <w:next w:val="a"/>
    <w:uiPriority w:val="99"/>
    <w:qFormat/>
    <w:rsid w:val="007E3509"/>
    <w:pPr>
      <w:keepNext/>
    </w:pPr>
    <w:rPr>
      <w:szCs w:val="20"/>
    </w:rPr>
  </w:style>
  <w:style w:type="paragraph" w:customStyle="1" w:styleId="21a">
    <w:name w:val="Основной текст21"/>
    <w:basedOn w:val="a"/>
    <w:uiPriority w:val="99"/>
    <w:qFormat/>
    <w:rsid w:val="007E3509"/>
    <w:pPr>
      <w:widowControl w:val="0"/>
      <w:snapToGrid w:val="0"/>
      <w:jc w:val="both"/>
    </w:pPr>
    <w:rPr>
      <w:szCs w:val="20"/>
    </w:rPr>
  </w:style>
  <w:style w:type="paragraph" w:customStyle="1" w:styleId="21b">
    <w:name w:val="Обычный21"/>
    <w:basedOn w:val="a"/>
    <w:uiPriority w:val="99"/>
    <w:qFormat/>
    <w:rsid w:val="007E3509"/>
    <w:pPr>
      <w:spacing w:after="80"/>
      <w:ind w:firstLine="284"/>
      <w:jc w:val="both"/>
    </w:pPr>
    <w:rPr>
      <w:rFonts w:ascii="Arial Unicode MS" w:eastAsia="Arial Unicode MS" w:hAnsi="Arial Unicode MS"/>
    </w:rPr>
  </w:style>
  <w:style w:type="paragraph" w:customStyle="1" w:styleId="119">
    <w:name w:val="Основной текст с отступом11"/>
    <w:basedOn w:val="a"/>
    <w:uiPriority w:val="99"/>
    <w:qFormat/>
    <w:rsid w:val="007E3509"/>
    <w:pPr>
      <w:spacing w:after="120"/>
      <w:ind w:left="283"/>
    </w:pPr>
  </w:style>
  <w:style w:type="paragraph" w:customStyle="1" w:styleId="2112">
    <w:name w:val="Заголовок 211"/>
    <w:basedOn w:val="117"/>
    <w:next w:val="117"/>
    <w:uiPriority w:val="99"/>
    <w:qFormat/>
    <w:rsid w:val="007E3509"/>
    <w:pPr>
      <w:keepNext/>
      <w:spacing w:after="0"/>
      <w:ind w:right="283" w:firstLine="0"/>
      <w:jc w:val="center"/>
      <w:outlineLvl w:val="1"/>
    </w:pPr>
    <w:rPr>
      <w:szCs w:val="20"/>
    </w:rPr>
  </w:style>
  <w:style w:type="paragraph" w:customStyle="1" w:styleId="3110">
    <w:name w:val="Заголовок 311"/>
    <w:basedOn w:val="117"/>
    <w:next w:val="117"/>
    <w:uiPriority w:val="99"/>
    <w:qFormat/>
    <w:rsid w:val="007E3509"/>
    <w:pPr>
      <w:keepNext/>
      <w:spacing w:after="0"/>
      <w:ind w:firstLine="0"/>
      <w:jc w:val="left"/>
      <w:outlineLvl w:val="2"/>
    </w:pPr>
    <w:rPr>
      <w:b/>
      <w:position w:val="-6"/>
      <w:sz w:val="22"/>
      <w:szCs w:val="20"/>
    </w:rPr>
  </w:style>
  <w:style w:type="paragraph" w:customStyle="1" w:styleId="9110">
    <w:name w:val="Заголовок 911"/>
    <w:basedOn w:val="117"/>
    <w:next w:val="117"/>
    <w:uiPriority w:val="99"/>
    <w:qFormat/>
    <w:rsid w:val="007E3509"/>
    <w:pPr>
      <w:keepNext/>
      <w:tabs>
        <w:tab w:val="left" w:pos="4111"/>
      </w:tabs>
      <w:spacing w:after="0"/>
      <w:ind w:firstLine="0"/>
      <w:jc w:val="left"/>
      <w:outlineLvl w:val="8"/>
    </w:pPr>
    <w:rPr>
      <w:i/>
      <w:sz w:val="22"/>
      <w:szCs w:val="20"/>
    </w:rPr>
  </w:style>
  <w:style w:type="paragraph" w:customStyle="1" w:styleId="3111">
    <w:name w:val="Основной текст с отступом 311"/>
    <w:basedOn w:val="a"/>
    <w:uiPriority w:val="99"/>
    <w:qFormat/>
    <w:rsid w:val="007E3509"/>
    <w:pPr>
      <w:overflowPunct w:val="0"/>
      <w:autoSpaceDE w:val="0"/>
      <w:autoSpaceDN w:val="0"/>
      <w:adjustRightInd w:val="0"/>
      <w:ind w:firstLine="567"/>
      <w:jc w:val="both"/>
    </w:pPr>
    <w:rPr>
      <w:sz w:val="28"/>
      <w:szCs w:val="20"/>
    </w:rPr>
  </w:style>
  <w:style w:type="paragraph" w:customStyle="1" w:styleId="11a">
    <w:name w:val="Обычный (веб)11"/>
    <w:basedOn w:val="a"/>
    <w:uiPriority w:val="99"/>
    <w:qFormat/>
    <w:rsid w:val="007E3509"/>
    <w:pPr>
      <w:spacing w:before="100" w:after="100"/>
    </w:pPr>
    <w:rPr>
      <w:szCs w:val="20"/>
    </w:rPr>
  </w:style>
  <w:style w:type="character" w:customStyle="1" w:styleId="317">
    <w:name w:val="Основной текст + Полужирный31"/>
    <w:basedOn w:val="1c"/>
    <w:uiPriority w:val="99"/>
    <w:rsid w:val="003D1C66"/>
    <w:rPr>
      <w:rFonts w:ascii="Times New Roman" w:hAnsi="Times New Roman" w:cs="Times New Roman" w:hint="default"/>
      <w:b/>
      <w:bCs/>
      <w:spacing w:val="0"/>
      <w:sz w:val="22"/>
      <w:szCs w:val="22"/>
      <w:shd w:val="clear" w:color="auto" w:fill="FFFFFF"/>
    </w:rPr>
  </w:style>
  <w:style w:type="character" w:customStyle="1" w:styleId="3f0">
    <w:name w:val="Сноска (3)_"/>
    <w:basedOn w:val="a0"/>
    <w:link w:val="318"/>
    <w:uiPriority w:val="99"/>
    <w:locked/>
    <w:rsid w:val="003D1C66"/>
    <w:rPr>
      <w:rFonts w:ascii="Arial" w:hAnsi="Arial" w:cs="Arial"/>
      <w:sz w:val="173"/>
      <w:szCs w:val="173"/>
      <w:shd w:val="clear" w:color="auto" w:fill="FFFFFF"/>
    </w:rPr>
  </w:style>
  <w:style w:type="paragraph" w:customStyle="1" w:styleId="318">
    <w:name w:val="Сноска (3)1"/>
    <w:basedOn w:val="a"/>
    <w:link w:val="3f0"/>
    <w:uiPriority w:val="99"/>
    <w:rsid w:val="003D1C66"/>
    <w:pPr>
      <w:shd w:val="clear" w:color="auto" w:fill="FFFFFF"/>
      <w:spacing w:after="180" w:line="240" w:lineRule="atLeast"/>
    </w:pPr>
    <w:rPr>
      <w:rFonts w:ascii="Arial" w:eastAsiaTheme="minorHAnsi" w:hAnsi="Arial" w:cs="Arial"/>
      <w:sz w:val="173"/>
      <w:szCs w:val="173"/>
      <w:lang w:eastAsia="en-US"/>
    </w:rPr>
  </w:style>
  <w:style w:type="character" w:customStyle="1" w:styleId="1f9">
    <w:name w:val="Заголовок №1_"/>
    <w:basedOn w:val="a0"/>
    <w:link w:val="1fa"/>
    <w:uiPriority w:val="99"/>
    <w:locked/>
    <w:rsid w:val="003D1C66"/>
    <w:rPr>
      <w:rFonts w:ascii="Times New Roman" w:hAnsi="Times New Roman" w:cs="Times New Roman"/>
      <w:b/>
      <w:bCs/>
      <w:sz w:val="70"/>
      <w:szCs w:val="70"/>
      <w:shd w:val="clear" w:color="auto" w:fill="FFFFFF"/>
    </w:rPr>
  </w:style>
  <w:style w:type="paragraph" w:customStyle="1" w:styleId="1fa">
    <w:name w:val="Заголовок №1"/>
    <w:basedOn w:val="a"/>
    <w:link w:val="1f9"/>
    <w:uiPriority w:val="99"/>
    <w:rsid w:val="003D1C66"/>
    <w:pPr>
      <w:shd w:val="clear" w:color="auto" w:fill="FFFFFF"/>
      <w:spacing w:after="1740" w:line="240" w:lineRule="atLeast"/>
      <w:jc w:val="center"/>
      <w:outlineLvl w:val="0"/>
    </w:pPr>
    <w:rPr>
      <w:rFonts w:eastAsiaTheme="minorHAnsi"/>
      <w:b/>
      <w:bCs/>
      <w:sz w:val="70"/>
      <w:szCs w:val="70"/>
      <w:lang w:eastAsia="en-US"/>
    </w:rPr>
  </w:style>
  <w:style w:type="character" w:customStyle="1" w:styleId="340">
    <w:name w:val="Заголовок №3 (4)_"/>
    <w:basedOn w:val="a0"/>
    <w:link w:val="341"/>
    <w:uiPriority w:val="99"/>
    <w:locked/>
    <w:rsid w:val="003D1C66"/>
    <w:rPr>
      <w:rFonts w:ascii="Times New Roman" w:hAnsi="Times New Roman" w:cs="Times New Roman"/>
      <w:b/>
      <w:bCs/>
      <w:shd w:val="clear" w:color="auto" w:fill="FFFFFF"/>
    </w:rPr>
  </w:style>
  <w:style w:type="paragraph" w:customStyle="1" w:styleId="341">
    <w:name w:val="Заголовок №3 (4)"/>
    <w:basedOn w:val="a"/>
    <w:link w:val="340"/>
    <w:uiPriority w:val="99"/>
    <w:rsid w:val="003D1C66"/>
    <w:pPr>
      <w:shd w:val="clear" w:color="auto" w:fill="FFFFFF"/>
      <w:spacing w:before="120" w:after="120" w:line="283" w:lineRule="exact"/>
      <w:jc w:val="center"/>
      <w:outlineLvl w:val="2"/>
    </w:pPr>
    <w:rPr>
      <w:rFonts w:eastAsiaTheme="minorHAnsi"/>
      <w:b/>
      <w:bCs/>
      <w:sz w:val="22"/>
      <w:szCs w:val="22"/>
      <w:lang w:eastAsia="en-US"/>
    </w:rPr>
  </w:style>
  <w:style w:type="character" w:customStyle="1" w:styleId="20pt">
    <w:name w:val="Основной текст (2) + Интервал 0 pt"/>
    <w:basedOn w:val="2f4"/>
    <w:uiPriority w:val="99"/>
    <w:rsid w:val="003D1C66"/>
    <w:rPr>
      <w:rFonts w:ascii="Times New Roman" w:hAnsi="Times New Roman" w:cs="Times New Roman"/>
      <w:b/>
      <w:bCs/>
      <w:spacing w:val="-10"/>
      <w:sz w:val="51"/>
      <w:szCs w:val="51"/>
      <w:shd w:val="clear" w:color="auto" w:fill="FFFFF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A6"/>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DE18A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E18A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E18A6"/>
    <w:pPr>
      <w:keepNext/>
      <w:spacing w:before="240" w:after="60"/>
      <w:outlineLvl w:val="2"/>
    </w:pPr>
    <w:rPr>
      <w:rFonts w:ascii="Arial" w:hAnsi="Arial" w:cs="Arial"/>
      <w:b/>
      <w:bCs/>
      <w:sz w:val="26"/>
      <w:szCs w:val="26"/>
    </w:rPr>
  </w:style>
  <w:style w:type="paragraph" w:styleId="4">
    <w:name w:val="heading 4"/>
    <w:basedOn w:val="a"/>
    <w:next w:val="a"/>
    <w:link w:val="40"/>
    <w:qFormat/>
    <w:rsid w:val="00DE18A6"/>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DE18A6"/>
    <w:pPr>
      <w:spacing w:before="240" w:after="60"/>
      <w:outlineLvl w:val="4"/>
    </w:pPr>
    <w:rPr>
      <w:b/>
      <w:bCs/>
      <w:i/>
      <w:iCs/>
      <w:sz w:val="26"/>
      <w:szCs w:val="26"/>
    </w:rPr>
  </w:style>
  <w:style w:type="paragraph" w:styleId="6">
    <w:name w:val="heading 6"/>
    <w:basedOn w:val="a"/>
    <w:next w:val="a"/>
    <w:link w:val="60"/>
    <w:qFormat/>
    <w:rsid w:val="00DE18A6"/>
    <w:pPr>
      <w:spacing w:before="240" w:after="60"/>
      <w:outlineLvl w:val="5"/>
    </w:pPr>
    <w:rPr>
      <w:b/>
      <w:bCs/>
      <w:sz w:val="22"/>
      <w:szCs w:val="22"/>
    </w:rPr>
  </w:style>
  <w:style w:type="paragraph" w:styleId="7">
    <w:name w:val="heading 7"/>
    <w:basedOn w:val="a"/>
    <w:next w:val="a"/>
    <w:link w:val="70"/>
    <w:uiPriority w:val="99"/>
    <w:qFormat/>
    <w:rsid w:val="00DE18A6"/>
    <w:pPr>
      <w:spacing w:before="240" w:after="60"/>
      <w:outlineLvl w:val="6"/>
    </w:pPr>
  </w:style>
  <w:style w:type="paragraph" w:styleId="8">
    <w:name w:val="heading 8"/>
    <w:basedOn w:val="a"/>
    <w:next w:val="a"/>
    <w:link w:val="80"/>
    <w:uiPriority w:val="99"/>
    <w:qFormat/>
    <w:rsid w:val="00DE18A6"/>
    <w:pPr>
      <w:keepNext/>
      <w:jc w:val="both"/>
      <w:outlineLvl w:val="7"/>
    </w:pPr>
    <w:rPr>
      <w:b/>
      <w:sz w:val="28"/>
      <w:szCs w:val="20"/>
    </w:rPr>
  </w:style>
  <w:style w:type="paragraph" w:styleId="9">
    <w:name w:val="heading 9"/>
    <w:basedOn w:val="a"/>
    <w:next w:val="a"/>
    <w:link w:val="90"/>
    <w:uiPriority w:val="99"/>
    <w:qFormat/>
    <w:rsid w:val="00DE18A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DE18A6"/>
    <w:rPr>
      <w:rFonts w:ascii="Arial" w:eastAsia="Times New Roman" w:hAnsi="Arial" w:cs="Arial"/>
      <w:b/>
      <w:bCs/>
      <w:kern w:val="32"/>
      <w:sz w:val="32"/>
      <w:szCs w:val="32"/>
      <w:lang w:eastAsia="ru-RU"/>
    </w:rPr>
  </w:style>
  <w:style w:type="character" w:customStyle="1" w:styleId="20">
    <w:name w:val="Заголовок 2 Знак"/>
    <w:basedOn w:val="a0"/>
    <w:link w:val="2"/>
    <w:rsid w:val="00DE18A6"/>
    <w:rPr>
      <w:rFonts w:ascii="Arial" w:eastAsia="Times New Roman" w:hAnsi="Arial" w:cs="Arial"/>
      <w:b/>
      <w:bCs/>
      <w:i/>
      <w:iCs/>
      <w:sz w:val="28"/>
      <w:szCs w:val="28"/>
      <w:lang w:eastAsia="ru-RU"/>
    </w:rPr>
  </w:style>
  <w:style w:type="character" w:customStyle="1" w:styleId="30">
    <w:name w:val="Заголовок 3 Знак"/>
    <w:basedOn w:val="a0"/>
    <w:link w:val="3"/>
    <w:rsid w:val="00DE18A6"/>
    <w:rPr>
      <w:rFonts w:ascii="Arial" w:eastAsia="Times New Roman" w:hAnsi="Arial" w:cs="Arial"/>
      <w:b/>
      <w:bCs/>
      <w:sz w:val="26"/>
      <w:szCs w:val="26"/>
      <w:lang w:eastAsia="ru-RU"/>
    </w:rPr>
  </w:style>
  <w:style w:type="character" w:customStyle="1" w:styleId="40">
    <w:name w:val="Заголовок 4 Знак"/>
    <w:basedOn w:val="a0"/>
    <w:link w:val="4"/>
    <w:rsid w:val="00DE18A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E18A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18A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E18A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E18A6"/>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DE18A6"/>
    <w:rPr>
      <w:rFonts w:ascii="Arial" w:eastAsia="Times New Roman" w:hAnsi="Arial" w:cs="Arial"/>
      <w:lang w:eastAsia="ru-RU"/>
    </w:rPr>
  </w:style>
  <w:style w:type="paragraph" w:styleId="a3">
    <w:name w:val="Body Text"/>
    <w:basedOn w:val="a"/>
    <w:link w:val="a4"/>
    <w:uiPriority w:val="99"/>
    <w:rsid w:val="00DE18A6"/>
    <w:pPr>
      <w:spacing w:after="120"/>
    </w:pPr>
  </w:style>
  <w:style w:type="character" w:customStyle="1" w:styleId="a4">
    <w:name w:val="Основной текст Знак"/>
    <w:basedOn w:val="a0"/>
    <w:link w:val="a3"/>
    <w:uiPriority w:val="99"/>
    <w:rsid w:val="00DE18A6"/>
    <w:rPr>
      <w:rFonts w:ascii="Times New Roman" w:eastAsia="Times New Roman" w:hAnsi="Times New Roman" w:cs="Times New Roman"/>
      <w:sz w:val="24"/>
      <w:szCs w:val="24"/>
      <w:lang w:eastAsia="ru-RU"/>
    </w:rPr>
  </w:style>
  <w:style w:type="paragraph" w:customStyle="1" w:styleId="11">
    <w:name w:val="Основной текст1"/>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qFormat/>
    <w:rsid w:val="00DE18A6"/>
    <w:pPr>
      <w:ind w:firstLine="0"/>
      <w:jc w:val="center"/>
    </w:pPr>
    <w:rPr>
      <w:b/>
      <w:sz w:val="28"/>
    </w:rPr>
  </w:style>
  <w:style w:type="paragraph" w:styleId="a5">
    <w:name w:val="No Spacing"/>
    <w:uiPriority w:val="1"/>
    <w:qFormat/>
    <w:rsid w:val="00DE18A6"/>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DE18A6"/>
    <w:rPr>
      <w:b/>
      <w:bCs/>
      <w:shd w:val="clear" w:color="auto" w:fill="FFFFFF"/>
    </w:rPr>
  </w:style>
  <w:style w:type="paragraph" w:customStyle="1" w:styleId="32">
    <w:name w:val="Заголовок №3"/>
    <w:basedOn w:val="a"/>
    <w:link w:val="31"/>
    <w:uiPriority w:val="99"/>
    <w:qFormat/>
    <w:rsid w:val="00DE18A6"/>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DE18A6"/>
    <w:rPr>
      <w:rFonts w:ascii="Tahoma" w:hAnsi="Tahoma" w:cs="Tahoma"/>
      <w:sz w:val="16"/>
      <w:szCs w:val="16"/>
    </w:rPr>
  </w:style>
  <w:style w:type="character" w:customStyle="1" w:styleId="a7">
    <w:name w:val="Текст выноски Знак"/>
    <w:basedOn w:val="a0"/>
    <w:link w:val="a6"/>
    <w:uiPriority w:val="99"/>
    <w:rsid w:val="00DE18A6"/>
    <w:rPr>
      <w:rFonts w:ascii="Tahoma" w:eastAsia="Times New Roman" w:hAnsi="Tahoma" w:cs="Tahoma"/>
      <w:sz w:val="16"/>
      <w:szCs w:val="16"/>
      <w:lang w:eastAsia="ru-RU"/>
    </w:rPr>
  </w:style>
  <w:style w:type="paragraph" w:styleId="a8">
    <w:name w:val="List Paragraph"/>
    <w:basedOn w:val="a"/>
    <w:link w:val="a9"/>
    <w:uiPriority w:val="34"/>
    <w:qFormat/>
    <w:rsid w:val="00DE18A6"/>
    <w:pPr>
      <w:ind w:left="720"/>
      <w:contextualSpacing/>
    </w:pPr>
  </w:style>
  <w:style w:type="paragraph" w:customStyle="1" w:styleId="21">
    <w:name w:val="Основной текст (2)"/>
    <w:basedOn w:val="a"/>
    <w:qFormat/>
    <w:rsid w:val="00DE18A6"/>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DE18A6"/>
    <w:pPr>
      <w:spacing w:after="120"/>
      <w:ind w:left="283"/>
    </w:pPr>
  </w:style>
  <w:style w:type="character" w:customStyle="1" w:styleId="ab">
    <w:name w:val="Основной текст с отступом Знак"/>
    <w:basedOn w:val="a0"/>
    <w:link w:val="aa"/>
    <w:uiPriority w:val="99"/>
    <w:rsid w:val="00DE18A6"/>
    <w:rPr>
      <w:rFonts w:ascii="Times New Roman" w:eastAsia="Times New Roman" w:hAnsi="Times New Roman" w:cs="Times New Roman"/>
      <w:sz w:val="24"/>
      <w:szCs w:val="24"/>
      <w:lang w:eastAsia="ru-RU"/>
    </w:rPr>
  </w:style>
  <w:style w:type="paragraph" w:styleId="33">
    <w:name w:val="Body Text 3"/>
    <w:basedOn w:val="a"/>
    <w:link w:val="34"/>
    <w:rsid w:val="00DE18A6"/>
    <w:pPr>
      <w:spacing w:after="120"/>
    </w:pPr>
    <w:rPr>
      <w:sz w:val="16"/>
      <w:szCs w:val="16"/>
      <w:lang w:val="x-none" w:eastAsia="x-none"/>
    </w:rPr>
  </w:style>
  <w:style w:type="character" w:customStyle="1" w:styleId="34">
    <w:name w:val="Основной текст 3 Знак"/>
    <w:basedOn w:val="a0"/>
    <w:link w:val="33"/>
    <w:rsid w:val="00DE18A6"/>
    <w:rPr>
      <w:rFonts w:ascii="Times New Roman" w:eastAsia="Times New Roman" w:hAnsi="Times New Roman" w:cs="Times New Roman"/>
      <w:sz w:val="16"/>
      <w:szCs w:val="16"/>
      <w:lang w:val="x-none" w:eastAsia="x-none"/>
    </w:rPr>
  </w:style>
  <w:style w:type="paragraph" w:styleId="ac">
    <w:name w:val="footer"/>
    <w:basedOn w:val="a"/>
    <w:link w:val="ad"/>
    <w:uiPriority w:val="99"/>
    <w:rsid w:val="00DE18A6"/>
    <w:pPr>
      <w:tabs>
        <w:tab w:val="center" w:pos="4677"/>
        <w:tab w:val="right" w:pos="9355"/>
      </w:tabs>
    </w:pPr>
  </w:style>
  <w:style w:type="character" w:customStyle="1" w:styleId="ad">
    <w:name w:val="Нижний колонтитул Знак"/>
    <w:basedOn w:val="a0"/>
    <w:link w:val="ac"/>
    <w:uiPriority w:val="99"/>
    <w:rsid w:val="00DE18A6"/>
    <w:rPr>
      <w:rFonts w:ascii="Times New Roman" w:eastAsia="Times New Roman" w:hAnsi="Times New Roman" w:cs="Times New Roman"/>
      <w:sz w:val="24"/>
      <w:szCs w:val="24"/>
      <w:lang w:eastAsia="ru-RU"/>
    </w:rPr>
  </w:style>
  <w:style w:type="paragraph" w:customStyle="1" w:styleId="12">
    <w:name w:val="Обычный (веб)1"/>
    <w:basedOn w:val="a"/>
    <w:qFormat/>
    <w:rsid w:val="00DE18A6"/>
    <w:pPr>
      <w:spacing w:before="100" w:after="100"/>
    </w:pPr>
    <w:rPr>
      <w:szCs w:val="20"/>
    </w:rPr>
  </w:style>
  <w:style w:type="character" w:customStyle="1" w:styleId="FontStyle41">
    <w:name w:val="Font Style41"/>
    <w:rsid w:val="00DE18A6"/>
    <w:rPr>
      <w:rFonts w:ascii="Times New Roman" w:hAnsi="Times New Roman" w:cs="Times New Roman"/>
      <w:sz w:val="18"/>
      <w:szCs w:val="18"/>
    </w:rPr>
  </w:style>
  <w:style w:type="paragraph" w:styleId="22">
    <w:name w:val="Body Text Indent 2"/>
    <w:basedOn w:val="a"/>
    <w:link w:val="23"/>
    <w:uiPriority w:val="99"/>
    <w:rsid w:val="00DE18A6"/>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DE18A6"/>
    <w:rPr>
      <w:rFonts w:ascii="Times New Roman" w:eastAsia="Times New Roman" w:hAnsi="Times New Roman" w:cs="Times New Roman"/>
      <w:sz w:val="24"/>
      <w:szCs w:val="24"/>
      <w:lang w:val="x-none" w:eastAsia="x-none"/>
    </w:rPr>
  </w:style>
  <w:style w:type="paragraph" w:customStyle="1" w:styleId="bodytext">
    <w:name w:val="body_text"/>
    <w:qFormat/>
    <w:rsid w:val="00DE18A6"/>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DE18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qFormat/>
    <w:rsid w:val="00DE18A6"/>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DE18A6"/>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DE18A6"/>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qFormat/>
    <w:rsid w:val="00DE18A6"/>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DE18A6"/>
    <w:pPr>
      <w:jc w:val="center"/>
    </w:pPr>
    <w:rPr>
      <w:b/>
    </w:rPr>
  </w:style>
  <w:style w:type="character" w:customStyle="1" w:styleId="af1">
    <w:name w:val="Подзаголовок Знак"/>
    <w:basedOn w:val="a0"/>
    <w:link w:val="af0"/>
    <w:rsid w:val="00DE18A6"/>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DE18A6"/>
    <w:pPr>
      <w:spacing w:after="120"/>
      <w:ind w:left="283"/>
    </w:pPr>
    <w:rPr>
      <w:sz w:val="16"/>
      <w:szCs w:val="16"/>
    </w:rPr>
  </w:style>
  <w:style w:type="character" w:customStyle="1" w:styleId="36">
    <w:name w:val="Основной текст с отступом 3 Знак"/>
    <w:basedOn w:val="a0"/>
    <w:link w:val="35"/>
    <w:uiPriority w:val="99"/>
    <w:rsid w:val="00DE18A6"/>
    <w:rPr>
      <w:rFonts w:ascii="Times New Roman" w:eastAsia="Times New Roman" w:hAnsi="Times New Roman" w:cs="Times New Roman"/>
      <w:sz w:val="16"/>
      <w:szCs w:val="16"/>
      <w:lang w:eastAsia="ru-RU"/>
    </w:rPr>
  </w:style>
  <w:style w:type="paragraph" w:customStyle="1" w:styleId="TablCenter">
    <w:name w:val="Tabl_Center"/>
    <w:qFormat/>
    <w:rsid w:val="00DE18A6"/>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DE18A6"/>
    <w:pPr>
      <w:autoSpaceDE w:val="0"/>
      <w:autoSpaceDN w:val="0"/>
      <w:jc w:val="right"/>
    </w:pPr>
    <w:rPr>
      <w:sz w:val="28"/>
      <w:szCs w:val="28"/>
    </w:rPr>
  </w:style>
  <w:style w:type="paragraph" w:styleId="af3">
    <w:name w:val="header"/>
    <w:basedOn w:val="a"/>
    <w:link w:val="af4"/>
    <w:uiPriority w:val="99"/>
    <w:rsid w:val="00DE18A6"/>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DE18A6"/>
    <w:rPr>
      <w:rFonts w:ascii="Times New Roman" w:eastAsia="Times New Roman" w:hAnsi="Times New Roman" w:cs="Times New Roman"/>
      <w:sz w:val="20"/>
      <w:szCs w:val="20"/>
      <w:lang w:eastAsia="ru-RU"/>
    </w:rPr>
  </w:style>
  <w:style w:type="paragraph" w:styleId="af5">
    <w:name w:val="Plain Text"/>
    <w:basedOn w:val="a"/>
    <w:link w:val="af6"/>
    <w:rsid w:val="00DE18A6"/>
    <w:rPr>
      <w:rFonts w:ascii="Courier New" w:hAnsi="Courier New"/>
      <w:sz w:val="20"/>
      <w:szCs w:val="20"/>
      <w:lang w:val="x-none" w:eastAsia="x-none"/>
    </w:rPr>
  </w:style>
  <w:style w:type="character" w:customStyle="1" w:styleId="af6">
    <w:name w:val="Текст Знак"/>
    <w:basedOn w:val="a0"/>
    <w:link w:val="af5"/>
    <w:rsid w:val="00DE18A6"/>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qFormat/>
    <w:rsid w:val="00DE18A6"/>
    <w:pPr>
      <w:overflowPunct w:val="0"/>
      <w:autoSpaceDE w:val="0"/>
      <w:autoSpaceDN w:val="0"/>
      <w:adjustRightInd w:val="0"/>
      <w:ind w:firstLine="567"/>
      <w:jc w:val="both"/>
    </w:pPr>
    <w:rPr>
      <w:sz w:val="28"/>
      <w:szCs w:val="20"/>
    </w:rPr>
  </w:style>
  <w:style w:type="paragraph" w:customStyle="1" w:styleId="13">
    <w:name w:val="Обычный1"/>
    <w:basedOn w:val="a"/>
    <w:link w:val="normal"/>
    <w:qFormat/>
    <w:rsid w:val="00DE18A6"/>
    <w:pPr>
      <w:overflowPunct w:val="0"/>
      <w:autoSpaceDE w:val="0"/>
      <w:autoSpaceDN w:val="0"/>
      <w:adjustRightInd w:val="0"/>
      <w:ind w:firstLine="284"/>
      <w:jc w:val="both"/>
    </w:pPr>
    <w:rPr>
      <w:szCs w:val="20"/>
    </w:rPr>
  </w:style>
  <w:style w:type="paragraph" w:customStyle="1" w:styleId="14">
    <w:name w:val="Стиль1"/>
    <w:basedOn w:val="aa"/>
    <w:qFormat/>
    <w:rsid w:val="00DE18A6"/>
    <w:pPr>
      <w:tabs>
        <w:tab w:val="left" w:pos="142"/>
      </w:tabs>
      <w:ind w:firstLine="567"/>
      <w:jc w:val="both"/>
    </w:pPr>
    <w:rPr>
      <w:sz w:val="28"/>
      <w:szCs w:val="28"/>
    </w:rPr>
  </w:style>
  <w:style w:type="paragraph" w:customStyle="1" w:styleId="24">
    <w:name w:val="Стиль2"/>
    <w:basedOn w:val="aa"/>
    <w:qFormat/>
    <w:rsid w:val="00DE18A6"/>
    <w:pPr>
      <w:tabs>
        <w:tab w:val="left" w:pos="0"/>
      </w:tabs>
      <w:ind w:firstLine="720"/>
      <w:jc w:val="both"/>
    </w:pPr>
    <w:rPr>
      <w:sz w:val="28"/>
      <w:szCs w:val="28"/>
    </w:rPr>
  </w:style>
  <w:style w:type="paragraph" w:customStyle="1" w:styleId="37">
    <w:name w:val="Стиль3"/>
    <w:basedOn w:val="aa"/>
    <w:qFormat/>
    <w:rsid w:val="00DE18A6"/>
    <w:pPr>
      <w:tabs>
        <w:tab w:val="left" w:pos="0"/>
      </w:tabs>
      <w:ind w:firstLine="720"/>
      <w:jc w:val="both"/>
    </w:pPr>
    <w:rPr>
      <w:sz w:val="28"/>
      <w:szCs w:val="28"/>
    </w:rPr>
  </w:style>
  <w:style w:type="character" w:styleId="af7">
    <w:name w:val="page number"/>
    <w:basedOn w:val="a0"/>
    <w:rsid w:val="00DE18A6"/>
  </w:style>
  <w:style w:type="character" w:styleId="af8">
    <w:name w:val="Strong"/>
    <w:uiPriority w:val="22"/>
    <w:qFormat/>
    <w:rsid w:val="00DE18A6"/>
    <w:rPr>
      <w:b/>
      <w:bCs/>
    </w:rPr>
  </w:style>
  <w:style w:type="paragraph" w:customStyle="1" w:styleId="oblnaim">
    <w:name w:val="obl_naim"/>
    <w:basedOn w:val="11"/>
    <w:qFormat/>
    <w:rsid w:val="00DE18A6"/>
    <w:pPr>
      <w:keepLines/>
      <w:ind w:firstLine="0"/>
      <w:jc w:val="center"/>
    </w:pPr>
    <w:rPr>
      <w:b/>
      <w:sz w:val="28"/>
    </w:rPr>
  </w:style>
  <w:style w:type="paragraph" w:customStyle="1" w:styleId="Zagolovok11">
    <w:name w:val="Zagolovok 1.1."/>
    <w:basedOn w:val="a"/>
    <w:qFormat/>
    <w:rsid w:val="00DE18A6"/>
    <w:pPr>
      <w:keepNext/>
      <w:spacing w:before="120" w:after="120"/>
      <w:jc w:val="center"/>
    </w:pPr>
    <w:rPr>
      <w:b/>
      <w:szCs w:val="20"/>
    </w:rPr>
  </w:style>
  <w:style w:type="paragraph" w:customStyle="1" w:styleId="Spisokn">
    <w:name w:val="Spisok_n"/>
    <w:basedOn w:val="a"/>
    <w:qFormat/>
    <w:rsid w:val="00DE18A6"/>
    <w:pPr>
      <w:tabs>
        <w:tab w:val="num" w:pos="993"/>
      </w:tabs>
      <w:ind w:firstLine="709"/>
      <w:jc w:val="both"/>
    </w:pPr>
    <w:rPr>
      <w:szCs w:val="20"/>
    </w:rPr>
  </w:style>
  <w:style w:type="paragraph" w:customStyle="1" w:styleId="af9">
    <w:name w:val="Знак Знак Знак Знак"/>
    <w:basedOn w:val="a"/>
    <w:qFormat/>
    <w:rsid w:val="00DE18A6"/>
    <w:pPr>
      <w:spacing w:before="100" w:beforeAutospacing="1" w:after="100" w:afterAutospacing="1"/>
    </w:pPr>
    <w:rPr>
      <w:rFonts w:ascii="Tahoma" w:hAnsi="Tahoma"/>
      <w:sz w:val="20"/>
      <w:szCs w:val="20"/>
      <w:lang w:val="en-US" w:eastAsia="en-US"/>
    </w:rPr>
  </w:style>
  <w:style w:type="paragraph" w:customStyle="1" w:styleId="xl34">
    <w:name w:val="xl34"/>
    <w:basedOn w:val="a"/>
    <w:qFormat/>
    <w:rsid w:val="00DE18A6"/>
    <w:pPr>
      <w:spacing w:before="100" w:beforeAutospacing="1" w:after="100" w:afterAutospacing="1"/>
      <w:jc w:val="center"/>
    </w:pPr>
    <w:rPr>
      <w:rFonts w:ascii="Arial" w:hAnsi="Arial"/>
      <w:b/>
      <w:bCs/>
    </w:rPr>
  </w:style>
  <w:style w:type="character" w:customStyle="1" w:styleId="rvts6">
    <w:name w:val="rvts6"/>
    <w:basedOn w:val="a0"/>
    <w:rsid w:val="00DE18A6"/>
  </w:style>
  <w:style w:type="paragraph" w:styleId="HTML">
    <w:name w:val="HTML Preformatted"/>
    <w:basedOn w:val="a"/>
    <w:link w:val="HTML0"/>
    <w:rsid w:val="00DE1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E18A6"/>
    <w:rPr>
      <w:rFonts w:ascii="Courier New" w:eastAsia="Times New Roman" w:hAnsi="Courier New" w:cs="Courier New"/>
      <w:sz w:val="20"/>
      <w:szCs w:val="20"/>
      <w:lang w:eastAsia="ru-RU"/>
    </w:rPr>
  </w:style>
  <w:style w:type="paragraph" w:customStyle="1" w:styleId="afa">
    <w:name w:val="заг_таб"/>
    <w:basedOn w:val="a"/>
    <w:qFormat/>
    <w:rsid w:val="00DE18A6"/>
    <w:pPr>
      <w:keepNext/>
      <w:suppressAutoHyphens/>
      <w:spacing w:before="120" w:after="120"/>
      <w:jc w:val="center"/>
    </w:pPr>
    <w:rPr>
      <w:rFonts w:eastAsia="SimSun"/>
      <w:b/>
      <w:bCs/>
      <w:sz w:val="18"/>
      <w:lang w:eastAsia="zh-CN"/>
    </w:rPr>
  </w:style>
  <w:style w:type="paragraph" w:customStyle="1" w:styleId="afb">
    <w:name w:val="те_таб"/>
    <w:basedOn w:val="a"/>
    <w:qFormat/>
    <w:rsid w:val="00DE18A6"/>
    <w:pPr>
      <w:spacing w:before="40" w:after="40"/>
      <w:jc w:val="both"/>
    </w:pPr>
    <w:rPr>
      <w:rFonts w:eastAsia="SimSun"/>
      <w:bCs/>
      <w:sz w:val="18"/>
      <w:lang w:eastAsia="zh-CN"/>
    </w:rPr>
  </w:style>
  <w:style w:type="character" w:styleId="afc">
    <w:name w:val="Hyperlink"/>
    <w:rsid w:val="00DE18A6"/>
    <w:rPr>
      <w:color w:val="0000FF"/>
      <w:u w:val="single"/>
    </w:rPr>
  </w:style>
  <w:style w:type="paragraph" w:customStyle="1" w:styleId="Style7">
    <w:name w:val="Style7"/>
    <w:basedOn w:val="a"/>
    <w:qFormat/>
    <w:rsid w:val="00DE18A6"/>
    <w:pPr>
      <w:widowControl w:val="0"/>
      <w:autoSpaceDE w:val="0"/>
      <w:autoSpaceDN w:val="0"/>
      <w:adjustRightInd w:val="0"/>
    </w:pPr>
  </w:style>
  <w:style w:type="paragraph" w:customStyle="1" w:styleId="xl24">
    <w:name w:val="xl24"/>
    <w:basedOn w:val="a"/>
    <w:qFormat/>
    <w:rsid w:val="00DE18A6"/>
    <w:pPr>
      <w:spacing w:before="100" w:beforeAutospacing="1" w:after="100" w:afterAutospacing="1"/>
      <w:jc w:val="center"/>
    </w:pPr>
  </w:style>
  <w:style w:type="table" w:styleId="afd">
    <w:name w:val="Table Grid"/>
    <w:basedOn w:val="a1"/>
    <w:uiPriority w:val="3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DE18A6"/>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qFormat/>
    <w:rsid w:val="00DE18A6"/>
    <w:pPr>
      <w:spacing w:before="100" w:beforeAutospacing="1" w:after="100" w:afterAutospacing="1"/>
    </w:pPr>
  </w:style>
  <w:style w:type="paragraph" w:customStyle="1" w:styleId="aff0">
    <w:name w:val="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DE18A6"/>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qFormat/>
    <w:rsid w:val="00DE18A6"/>
    <w:pPr>
      <w:spacing w:before="100" w:beforeAutospacing="1" w:after="100" w:afterAutospacing="1"/>
    </w:pPr>
  </w:style>
  <w:style w:type="character" w:customStyle="1" w:styleId="apple-converted-space">
    <w:name w:val="apple-converted-space"/>
    <w:basedOn w:val="a0"/>
    <w:rsid w:val="00DE18A6"/>
  </w:style>
  <w:style w:type="paragraph" w:styleId="25">
    <w:name w:val="Body Text 2"/>
    <w:basedOn w:val="a"/>
    <w:link w:val="26"/>
    <w:uiPriority w:val="99"/>
    <w:rsid w:val="00DE18A6"/>
    <w:pPr>
      <w:spacing w:after="120" w:line="480" w:lineRule="auto"/>
    </w:pPr>
    <w:rPr>
      <w:lang w:val="x-none" w:eastAsia="x-none"/>
    </w:rPr>
  </w:style>
  <w:style w:type="character" w:customStyle="1" w:styleId="26">
    <w:name w:val="Основной текст 2 Знак"/>
    <w:basedOn w:val="a0"/>
    <w:link w:val="25"/>
    <w:uiPriority w:val="99"/>
    <w:rsid w:val="00DE18A6"/>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DE18A6"/>
    <w:rPr>
      <w:spacing w:val="3"/>
      <w:sz w:val="21"/>
      <w:szCs w:val="21"/>
      <w:shd w:val="clear" w:color="auto" w:fill="FFFFFF"/>
    </w:rPr>
  </w:style>
  <w:style w:type="paragraph" w:customStyle="1" w:styleId="61">
    <w:name w:val="Основной текст6"/>
    <w:basedOn w:val="a"/>
    <w:link w:val="aff1"/>
    <w:qFormat/>
    <w:rsid w:val="00DE18A6"/>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DE18A6"/>
  </w:style>
  <w:style w:type="paragraph" w:customStyle="1" w:styleId="Spisok">
    <w:name w:val="Spisok"/>
    <w:basedOn w:val="11"/>
    <w:qFormat/>
    <w:rsid w:val="00DE18A6"/>
    <w:pPr>
      <w:tabs>
        <w:tab w:val="num" w:pos="596"/>
        <w:tab w:val="left" w:pos="993"/>
      </w:tabs>
      <w:ind w:left="1260" w:hanging="720"/>
    </w:pPr>
    <w:rPr>
      <w:snapToGrid w:val="0"/>
      <w:spacing w:val="-2"/>
    </w:rPr>
  </w:style>
  <w:style w:type="paragraph" w:customStyle="1" w:styleId="ConsNormal">
    <w:name w:val="ConsNormal"/>
    <w:qFormat/>
    <w:rsid w:val="00DE18A6"/>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qFormat/>
    <w:rsid w:val="00DE18A6"/>
    <w:rPr>
      <w:i/>
    </w:rPr>
  </w:style>
  <w:style w:type="paragraph" w:customStyle="1" w:styleId="tabl">
    <w:name w:val="tabl #"/>
    <w:basedOn w:val="11"/>
    <w:qFormat/>
    <w:rsid w:val="00DE18A6"/>
    <w:pPr>
      <w:keepNext/>
      <w:spacing w:before="60" w:after="60"/>
      <w:jc w:val="right"/>
    </w:pPr>
    <w:rPr>
      <w:sz w:val="22"/>
    </w:rPr>
  </w:style>
  <w:style w:type="paragraph" w:customStyle="1" w:styleId="Zagolovoktabl">
    <w:name w:val="Zagolovok tabl"/>
    <w:basedOn w:val="Zagolovok11"/>
    <w:qFormat/>
    <w:rsid w:val="00DE18A6"/>
    <w:pPr>
      <w:spacing w:before="60"/>
    </w:pPr>
    <w:rPr>
      <w:sz w:val="22"/>
    </w:rPr>
  </w:style>
  <w:style w:type="paragraph" w:customStyle="1" w:styleId="Glava">
    <w:name w:val="Glava"/>
    <w:basedOn w:val="a"/>
    <w:qFormat/>
    <w:rsid w:val="00DE18A6"/>
    <w:pPr>
      <w:keepNext/>
      <w:spacing w:before="240" w:after="120"/>
      <w:jc w:val="center"/>
    </w:pPr>
    <w:rPr>
      <w:b/>
      <w:sz w:val="26"/>
      <w:szCs w:val="20"/>
    </w:rPr>
  </w:style>
  <w:style w:type="paragraph" w:styleId="aff2">
    <w:name w:val="Block Text"/>
    <w:basedOn w:val="a"/>
    <w:rsid w:val="00DE18A6"/>
    <w:pPr>
      <w:ind w:left="426" w:right="-171" w:firstLine="850"/>
      <w:jc w:val="both"/>
    </w:pPr>
    <w:rPr>
      <w:sz w:val="26"/>
      <w:szCs w:val="20"/>
    </w:rPr>
  </w:style>
  <w:style w:type="paragraph" w:customStyle="1" w:styleId="Oglavlenie">
    <w:name w:val="Oglavlenie"/>
    <w:basedOn w:val="a"/>
    <w:qFormat/>
    <w:rsid w:val="00DE18A6"/>
    <w:pPr>
      <w:keepLines/>
      <w:tabs>
        <w:tab w:val="right" w:leader="dot" w:pos="6237"/>
      </w:tabs>
      <w:spacing w:before="120"/>
      <w:ind w:right="567"/>
      <w:jc w:val="both"/>
    </w:pPr>
    <w:rPr>
      <w:noProof/>
      <w:sz w:val="22"/>
      <w:szCs w:val="20"/>
    </w:rPr>
  </w:style>
  <w:style w:type="paragraph" w:customStyle="1" w:styleId="Tablleft">
    <w:name w:val="Tabl_left"/>
    <w:basedOn w:val="TablCenter"/>
    <w:qFormat/>
    <w:rsid w:val="00DE18A6"/>
    <w:pPr>
      <w:keepLines/>
      <w:autoSpaceDE/>
      <w:autoSpaceDN/>
      <w:spacing w:line="216" w:lineRule="auto"/>
      <w:jc w:val="left"/>
    </w:pPr>
    <w:rPr>
      <w:noProof w:val="0"/>
      <w:szCs w:val="20"/>
      <w:lang w:val="ru-RU"/>
    </w:rPr>
  </w:style>
  <w:style w:type="paragraph" w:customStyle="1" w:styleId="FR1">
    <w:name w:val="FR1"/>
    <w:qFormat/>
    <w:rsid w:val="00DE18A6"/>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qFormat/>
    <w:rsid w:val="00DE18A6"/>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DE18A6"/>
    <w:pPr>
      <w:widowControl w:val="0"/>
      <w:tabs>
        <w:tab w:val="num" w:pos="360"/>
        <w:tab w:val="num" w:pos="596"/>
      </w:tabs>
      <w:ind w:left="360" w:hanging="720"/>
    </w:pPr>
    <w:rPr>
      <w:snapToGrid w:val="0"/>
      <w:szCs w:val="20"/>
    </w:rPr>
  </w:style>
  <w:style w:type="paragraph" w:customStyle="1" w:styleId="TextCenter">
    <w:name w:val="Text Center"/>
    <w:basedOn w:val="a"/>
    <w:qFormat/>
    <w:rsid w:val="00DE18A6"/>
    <w:pPr>
      <w:widowControl w:val="0"/>
      <w:spacing w:before="40" w:after="40" w:line="216" w:lineRule="auto"/>
      <w:jc w:val="center"/>
    </w:pPr>
    <w:rPr>
      <w:sz w:val="22"/>
      <w:szCs w:val="20"/>
    </w:rPr>
  </w:style>
  <w:style w:type="paragraph" w:customStyle="1" w:styleId="51">
    <w:name w:val="заголовок 5"/>
    <w:basedOn w:val="a"/>
    <w:next w:val="a"/>
    <w:qFormat/>
    <w:rsid w:val="00DE18A6"/>
    <w:pPr>
      <w:keepNext/>
      <w:outlineLvl w:val="4"/>
    </w:pPr>
    <w:rPr>
      <w:sz w:val="28"/>
      <w:szCs w:val="20"/>
    </w:rPr>
  </w:style>
  <w:style w:type="paragraph" w:customStyle="1" w:styleId="41">
    <w:name w:val="заголовок 4"/>
    <w:basedOn w:val="a"/>
    <w:next w:val="a"/>
    <w:qFormat/>
    <w:rsid w:val="00DE18A6"/>
    <w:pPr>
      <w:keepNext/>
      <w:jc w:val="center"/>
      <w:outlineLvl w:val="3"/>
    </w:pPr>
    <w:rPr>
      <w:sz w:val="28"/>
      <w:szCs w:val="20"/>
    </w:rPr>
  </w:style>
  <w:style w:type="paragraph" w:customStyle="1" w:styleId="Zagolovok">
    <w:name w:val="Zagolovok"/>
    <w:basedOn w:val="Zagolovok11"/>
    <w:qFormat/>
    <w:rsid w:val="00DE18A6"/>
    <w:rPr>
      <w:sz w:val="28"/>
    </w:rPr>
  </w:style>
  <w:style w:type="paragraph" w:customStyle="1" w:styleId="Risunok">
    <w:name w:val="Risunok"/>
    <w:basedOn w:val="TablCenter"/>
    <w:qFormat/>
    <w:rsid w:val="00DE18A6"/>
    <w:pPr>
      <w:keepLines/>
      <w:autoSpaceDE/>
      <w:autoSpaceDN/>
      <w:spacing w:before="0" w:after="180"/>
    </w:pPr>
    <w:rPr>
      <w:noProof w:val="0"/>
      <w:szCs w:val="20"/>
      <w:lang w:val="ru-RU"/>
    </w:rPr>
  </w:style>
  <w:style w:type="paragraph" w:customStyle="1" w:styleId="Spisokup">
    <w:name w:val="Spisok_up"/>
    <w:basedOn w:val="Spisok"/>
    <w:qFormat/>
    <w:rsid w:val="00DE18A6"/>
    <w:pPr>
      <w:tabs>
        <w:tab w:val="clear" w:pos="596"/>
      </w:tabs>
      <w:ind w:left="856" w:hanging="360"/>
    </w:pPr>
  </w:style>
  <w:style w:type="paragraph" w:customStyle="1" w:styleId="Spisokromb">
    <w:name w:val="Spisok romb"/>
    <w:qFormat/>
    <w:rsid w:val="00DE18A6"/>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qFormat/>
    <w:rsid w:val="00DE18A6"/>
    <w:rPr>
      <w:b w:val="0"/>
      <w:i/>
    </w:rPr>
  </w:style>
  <w:style w:type="paragraph" w:customStyle="1" w:styleId="29">
    <w:name w:val="Основной 2"/>
    <w:basedOn w:val="a3"/>
    <w:qFormat/>
    <w:rsid w:val="00DE18A6"/>
    <w:pPr>
      <w:spacing w:after="60"/>
      <w:ind w:firstLine="567"/>
      <w:jc w:val="both"/>
    </w:pPr>
    <w:rPr>
      <w:sz w:val="26"/>
      <w:szCs w:val="20"/>
      <w:lang w:val="x-none" w:eastAsia="x-none"/>
    </w:rPr>
  </w:style>
  <w:style w:type="paragraph" w:customStyle="1" w:styleId="17">
    <w:name w:val="заголовок 1"/>
    <w:basedOn w:val="a"/>
    <w:next w:val="a"/>
    <w:qFormat/>
    <w:rsid w:val="00DE18A6"/>
    <w:pPr>
      <w:keepNext/>
      <w:widowControl w:val="0"/>
      <w:autoSpaceDE w:val="0"/>
      <w:autoSpaceDN w:val="0"/>
      <w:spacing w:line="360" w:lineRule="auto"/>
      <w:jc w:val="center"/>
    </w:pPr>
  </w:style>
  <w:style w:type="paragraph" w:customStyle="1" w:styleId="BodyText22">
    <w:name w:val="Body Text 22"/>
    <w:basedOn w:val="a"/>
    <w:qFormat/>
    <w:rsid w:val="00DE18A6"/>
    <w:pPr>
      <w:jc w:val="both"/>
    </w:pPr>
    <w:rPr>
      <w:lang w:eastAsia="zh-CN"/>
    </w:rPr>
  </w:style>
  <w:style w:type="character" w:styleId="aff3">
    <w:name w:val="FollowedHyperlink"/>
    <w:rsid w:val="00DE18A6"/>
    <w:rPr>
      <w:color w:val="800080"/>
      <w:u w:val="single"/>
    </w:rPr>
  </w:style>
  <w:style w:type="paragraph" w:customStyle="1" w:styleId="IAE">
    <w:name w:val="IAE"/>
    <w:basedOn w:val="a"/>
    <w:qFormat/>
    <w:rsid w:val="00DE18A6"/>
    <w:pPr>
      <w:widowControl w:val="0"/>
      <w:spacing w:line="360" w:lineRule="auto"/>
      <w:ind w:firstLine="720"/>
      <w:jc w:val="both"/>
    </w:pPr>
    <w:rPr>
      <w:sz w:val="30"/>
      <w:szCs w:val="20"/>
      <w:lang w:eastAsia="zh-TW"/>
    </w:rPr>
  </w:style>
  <w:style w:type="paragraph" w:customStyle="1" w:styleId="aff4">
    <w:name w:val="Основной текст с отступо"/>
    <w:basedOn w:val="a"/>
    <w:qFormat/>
    <w:rsid w:val="00DE18A6"/>
    <w:pPr>
      <w:ind w:firstLine="567"/>
      <w:jc w:val="both"/>
    </w:pPr>
    <w:rPr>
      <w:sz w:val="28"/>
      <w:szCs w:val="20"/>
    </w:rPr>
  </w:style>
  <w:style w:type="paragraph" w:customStyle="1" w:styleId="aff5">
    <w:name w:val="Обычный с отступом"/>
    <w:basedOn w:val="aa"/>
    <w:qFormat/>
    <w:rsid w:val="00DE18A6"/>
    <w:pPr>
      <w:spacing w:after="0"/>
      <w:ind w:left="0" w:firstLine="709"/>
      <w:jc w:val="both"/>
    </w:pPr>
  </w:style>
  <w:style w:type="paragraph" w:customStyle="1" w:styleId="110">
    <w:name w:val="Заголовок 11"/>
    <w:basedOn w:val="a"/>
    <w:next w:val="a"/>
    <w:qFormat/>
    <w:rsid w:val="00DE18A6"/>
    <w:pPr>
      <w:keepNext/>
    </w:pPr>
    <w:rPr>
      <w:szCs w:val="20"/>
    </w:rPr>
  </w:style>
  <w:style w:type="paragraph" w:customStyle="1" w:styleId="12pt">
    <w:name w:val="Обычный + 12 pt"/>
    <w:aliases w:val="полужирный,вправо,разреженный на  1 пт"/>
    <w:basedOn w:val="a"/>
    <w:qFormat/>
    <w:rsid w:val="00DE18A6"/>
    <w:pPr>
      <w:jc w:val="right"/>
    </w:pPr>
    <w:rPr>
      <w:b/>
      <w:bCs/>
      <w:spacing w:val="20"/>
    </w:rPr>
  </w:style>
  <w:style w:type="paragraph" w:customStyle="1" w:styleId="2a">
    <w:name w:val="Основной текст2"/>
    <w:basedOn w:val="a"/>
    <w:qFormat/>
    <w:rsid w:val="00DE18A6"/>
    <w:pPr>
      <w:widowControl w:val="0"/>
      <w:jc w:val="both"/>
    </w:pPr>
    <w:rPr>
      <w:snapToGrid w:val="0"/>
      <w:szCs w:val="20"/>
    </w:rPr>
  </w:style>
  <w:style w:type="paragraph" w:customStyle="1" w:styleId="Header1">
    <w:name w:val="@Header_1"/>
    <w:basedOn w:val="BaseStyle"/>
    <w:next w:val="BaseStyle"/>
    <w:qFormat/>
    <w:rsid w:val="00DE18A6"/>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qFormat/>
    <w:rsid w:val="00DE18A6"/>
    <w:pPr>
      <w:spacing w:after="120" w:line="360" w:lineRule="auto"/>
      <w:ind w:firstLine="680"/>
      <w:jc w:val="both"/>
    </w:pPr>
    <w:rPr>
      <w:szCs w:val="20"/>
      <w:lang w:eastAsia="en-US"/>
    </w:rPr>
  </w:style>
  <w:style w:type="paragraph" w:customStyle="1" w:styleId="Header2">
    <w:name w:val="@Header_2"/>
    <w:basedOn w:val="Header1"/>
    <w:next w:val="BaseStyle"/>
    <w:qFormat/>
    <w:rsid w:val="00DE18A6"/>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qFormat/>
    <w:rsid w:val="00DE18A6"/>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qFormat/>
    <w:rsid w:val="00DE18A6"/>
    <w:pPr>
      <w:numPr>
        <w:ilvl w:val="3"/>
      </w:numPr>
      <w:tabs>
        <w:tab w:val="num" w:pos="360"/>
      </w:tabs>
      <w:ind w:left="1144" w:hanging="435"/>
      <w:outlineLvl w:val="3"/>
    </w:pPr>
  </w:style>
  <w:style w:type="paragraph" w:customStyle="1" w:styleId="MarkedList-1">
    <w:name w:val="@Marked_List-1"/>
    <w:basedOn w:val="BaseStyle"/>
    <w:qFormat/>
    <w:rsid w:val="00DE18A6"/>
    <w:pPr>
      <w:spacing w:after="0"/>
      <w:ind w:left="720" w:hanging="360"/>
    </w:pPr>
  </w:style>
  <w:style w:type="paragraph" w:customStyle="1" w:styleId="spisok0">
    <w:name w:val="spisok"/>
    <w:basedOn w:val="11"/>
    <w:qFormat/>
    <w:rsid w:val="00DE18A6"/>
    <w:pPr>
      <w:ind w:left="1004"/>
    </w:pPr>
  </w:style>
  <w:style w:type="paragraph" w:customStyle="1" w:styleId="SpisokN0">
    <w:name w:val="Spisok_N"/>
    <w:basedOn w:val="spisok0"/>
    <w:qFormat/>
    <w:rsid w:val="00DE18A6"/>
    <w:pPr>
      <w:numPr>
        <w:ilvl w:val="1"/>
      </w:numPr>
      <w:ind w:left="1004" w:firstLine="709"/>
    </w:pPr>
  </w:style>
  <w:style w:type="character" w:customStyle="1" w:styleId="212">
    <w:name w:val="Название Знак2 Знак1"/>
    <w:locked/>
    <w:rsid w:val="00DE18A6"/>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DE18A6"/>
    <w:rPr>
      <w:i/>
      <w:sz w:val="28"/>
      <w:szCs w:val="24"/>
      <w:lang w:val="ru-RU" w:eastAsia="ru-RU" w:bidi="ar-SA"/>
    </w:rPr>
  </w:style>
  <w:style w:type="paragraph" w:customStyle="1" w:styleId="SPISOK1">
    <w:name w:val="=SPISOK"/>
    <w:basedOn w:val="a"/>
    <w:qFormat/>
    <w:rsid w:val="00DE18A6"/>
    <w:pPr>
      <w:tabs>
        <w:tab w:val="num" w:pos="720"/>
      </w:tabs>
      <w:ind w:left="1418" w:hanging="284"/>
      <w:jc w:val="both"/>
    </w:pPr>
    <w:rPr>
      <w:szCs w:val="20"/>
    </w:rPr>
  </w:style>
  <w:style w:type="paragraph" w:customStyle="1" w:styleId="aff7">
    <w:name w:val="_текст"/>
    <w:basedOn w:val="a"/>
    <w:qFormat/>
    <w:rsid w:val="00DE18A6"/>
    <w:pPr>
      <w:ind w:firstLine="709"/>
      <w:jc w:val="both"/>
    </w:pPr>
  </w:style>
  <w:style w:type="paragraph" w:customStyle="1" w:styleId="18">
    <w:name w:val="Основной текст с отступом1"/>
    <w:basedOn w:val="a"/>
    <w:qFormat/>
    <w:rsid w:val="00DE18A6"/>
    <w:pPr>
      <w:spacing w:after="120"/>
      <w:ind w:left="283"/>
    </w:pPr>
  </w:style>
  <w:style w:type="paragraph" w:styleId="91">
    <w:name w:val="toc 9"/>
    <w:basedOn w:val="a"/>
    <w:next w:val="a"/>
    <w:autoRedefine/>
    <w:rsid w:val="00DE18A6"/>
    <w:pPr>
      <w:ind w:left="1600"/>
    </w:pPr>
    <w:rPr>
      <w:sz w:val="20"/>
      <w:szCs w:val="20"/>
    </w:rPr>
  </w:style>
  <w:style w:type="paragraph" w:styleId="aff8">
    <w:name w:val="footnote text"/>
    <w:basedOn w:val="a"/>
    <w:link w:val="aff9"/>
    <w:rsid w:val="00DE18A6"/>
    <w:rPr>
      <w:sz w:val="22"/>
      <w:szCs w:val="20"/>
      <w:lang w:val="x-none" w:eastAsia="x-none"/>
    </w:rPr>
  </w:style>
  <w:style w:type="character" w:customStyle="1" w:styleId="aff9">
    <w:name w:val="Текст сноски Знак"/>
    <w:basedOn w:val="a0"/>
    <w:link w:val="aff8"/>
    <w:rsid w:val="00DE18A6"/>
    <w:rPr>
      <w:rFonts w:ascii="Times New Roman" w:eastAsia="Times New Roman" w:hAnsi="Times New Roman" w:cs="Times New Roman"/>
      <w:szCs w:val="20"/>
      <w:lang w:val="x-none" w:eastAsia="x-none"/>
    </w:rPr>
  </w:style>
  <w:style w:type="paragraph" w:styleId="19">
    <w:name w:val="toc 1"/>
    <w:basedOn w:val="a"/>
    <w:next w:val="a"/>
    <w:rsid w:val="00DE18A6"/>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DE18A6"/>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DE18A6"/>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DE18A6"/>
    <w:pPr>
      <w:tabs>
        <w:tab w:val="right" w:leader="dot" w:pos="9061"/>
      </w:tabs>
      <w:spacing w:line="216" w:lineRule="auto"/>
      <w:ind w:left="1843" w:hanging="567"/>
    </w:pPr>
    <w:rPr>
      <w:noProof/>
      <w:sz w:val="22"/>
      <w:szCs w:val="20"/>
    </w:rPr>
  </w:style>
  <w:style w:type="paragraph" w:styleId="52">
    <w:name w:val="toc 5"/>
    <w:basedOn w:val="a"/>
    <w:next w:val="a"/>
    <w:autoRedefine/>
    <w:rsid w:val="00DE18A6"/>
    <w:pPr>
      <w:tabs>
        <w:tab w:val="right" w:leader="dot" w:pos="9061"/>
      </w:tabs>
      <w:spacing w:line="216" w:lineRule="auto"/>
      <w:ind w:left="2268" w:hanging="567"/>
    </w:pPr>
    <w:rPr>
      <w:noProof/>
      <w:sz w:val="22"/>
      <w:szCs w:val="20"/>
    </w:rPr>
  </w:style>
  <w:style w:type="paragraph" w:styleId="62">
    <w:name w:val="toc 6"/>
    <w:basedOn w:val="a"/>
    <w:next w:val="a"/>
    <w:autoRedefine/>
    <w:rsid w:val="00DE18A6"/>
    <w:pPr>
      <w:ind w:left="1000"/>
    </w:pPr>
    <w:rPr>
      <w:sz w:val="20"/>
      <w:szCs w:val="20"/>
    </w:rPr>
  </w:style>
  <w:style w:type="paragraph" w:styleId="71">
    <w:name w:val="toc 7"/>
    <w:basedOn w:val="a"/>
    <w:next w:val="a"/>
    <w:autoRedefine/>
    <w:rsid w:val="00DE18A6"/>
    <w:pPr>
      <w:ind w:left="1200"/>
    </w:pPr>
    <w:rPr>
      <w:sz w:val="20"/>
      <w:szCs w:val="20"/>
    </w:rPr>
  </w:style>
  <w:style w:type="paragraph" w:styleId="81">
    <w:name w:val="toc 8"/>
    <w:basedOn w:val="a"/>
    <w:next w:val="a"/>
    <w:autoRedefine/>
    <w:rsid w:val="00DE18A6"/>
    <w:pPr>
      <w:ind w:left="1400"/>
    </w:pPr>
    <w:rPr>
      <w:sz w:val="20"/>
      <w:szCs w:val="20"/>
    </w:rPr>
  </w:style>
  <w:style w:type="paragraph" w:styleId="affa">
    <w:name w:val="Document Map"/>
    <w:basedOn w:val="a"/>
    <w:link w:val="affb"/>
    <w:rsid w:val="00DE18A6"/>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DE18A6"/>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DE18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qFormat/>
    <w:rsid w:val="00DE18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qFormat/>
    <w:rsid w:val="00DE18A6"/>
    <w:rPr>
      <w:i/>
      <w:iCs/>
    </w:rPr>
  </w:style>
  <w:style w:type="paragraph" w:customStyle="1" w:styleId="213">
    <w:name w:val="Заголовок 21"/>
    <w:basedOn w:val="27"/>
    <w:next w:val="27"/>
    <w:qFormat/>
    <w:rsid w:val="00DE18A6"/>
    <w:pPr>
      <w:keepNext/>
      <w:ind w:right="283"/>
      <w:jc w:val="center"/>
      <w:outlineLvl w:val="1"/>
    </w:pPr>
    <w:rPr>
      <w:sz w:val="24"/>
    </w:rPr>
  </w:style>
  <w:style w:type="paragraph" w:customStyle="1" w:styleId="311">
    <w:name w:val="Заголовок 31"/>
    <w:basedOn w:val="27"/>
    <w:next w:val="27"/>
    <w:qFormat/>
    <w:rsid w:val="00DE18A6"/>
    <w:pPr>
      <w:keepNext/>
      <w:outlineLvl w:val="2"/>
    </w:pPr>
    <w:rPr>
      <w:b/>
      <w:position w:val="-6"/>
      <w:sz w:val="22"/>
    </w:rPr>
  </w:style>
  <w:style w:type="paragraph" w:customStyle="1" w:styleId="910">
    <w:name w:val="Заголовок 91"/>
    <w:basedOn w:val="27"/>
    <w:next w:val="27"/>
    <w:qFormat/>
    <w:rsid w:val="00DE18A6"/>
    <w:pPr>
      <w:keepNext/>
      <w:tabs>
        <w:tab w:val="left" w:pos="4111"/>
      </w:tabs>
      <w:outlineLvl w:val="8"/>
    </w:pPr>
    <w:rPr>
      <w:i/>
      <w:sz w:val="22"/>
    </w:rPr>
  </w:style>
  <w:style w:type="paragraph" w:styleId="2c">
    <w:name w:val="List Continue 2"/>
    <w:basedOn w:val="a"/>
    <w:rsid w:val="00DE18A6"/>
    <w:pPr>
      <w:spacing w:after="120"/>
      <w:ind w:left="566"/>
    </w:pPr>
  </w:style>
  <w:style w:type="paragraph" w:customStyle="1" w:styleId="ConsPlusTitle">
    <w:name w:val="ConsPlusTitle"/>
    <w:qFormat/>
    <w:rsid w:val="00DE18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DE18A6"/>
  </w:style>
  <w:style w:type="paragraph" w:customStyle="1" w:styleId="affd">
    <w:name w:val="таб_таб"/>
    <w:basedOn w:val="a"/>
    <w:qFormat/>
    <w:rsid w:val="00DE18A6"/>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DE18A6"/>
  </w:style>
  <w:style w:type="table" w:customStyle="1" w:styleId="1a">
    <w:name w:val="Сетка таблицы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DE18A6"/>
    <w:rPr>
      <w:sz w:val="28"/>
      <w:szCs w:val="28"/>
      <w:shd w:val="clear" w:color="auto" w:fill="FFFFFF"/>
    </w:rPr>
  </w:style>
  <w:style w:type="character" w:customStyle="1" w:styleId="100">
    <w:name w:val="Основной текст (10)"/>
    <w:link w:val="101"/>
    <w:uiPriority w:val="99"/>
    <w:rsid w:val="00DE18A6"/>
    <w:rPr>
      <w:sz w:val="28"/>
      <w:szCs w:val="28"/>
      <w:shd w:val="clear" w:color="auto" w:fill="FFFFFF"/>
    </w:rPr>
  </w:style>
  <w:style w:type="paragraph" w:customStyle="1" w:styleId="510">
    <w:name w:val="Основной текст (5)1"/>
    <w:basedOn w:val="a"/>
    <w:link w:val="53"/>
    <w:uiPriority w:val="99"/>
    <w:qFormat/>
    <w:rsid w:val="00DE18A6"/>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qFormat/>
    <w:rsid w:val="00DE18A6"/>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DE18A6"/>
  </w:style>
  <w:style w:type="character" w:customStyle="1" w:styleId="normal">
    <w:name w:val="normal Знак"/>
    <w:link w:val="13"/>
    <w:rsid w:val="00DE18A6"/>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DE18A6"/>
  </w:style>
  <w:style w:type="table" w:customStyle="1" w:styleId="2e">
    <w:name w:val="Сетка таблицы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DE18A6"/>
  </w:style>
  <w:style w:type="numbering" w:customStyle="1" w:styleId="43">
    <w:name w:val="Нет списка4"/>
    <w:next w:val="a2"/>
    <w:semiHidden/>
    <w:rsid w:val="00DE18A6"/>
  </w:style>
  <w:style w:type="numbering" w:customStyle="1" w:styleId="54">
    <w:name w:val="Нет списка5"/>
    <w:next w:val="a2"/>
    <w:semiHidden/>
    <w:rsid w:val="00DE18A6"/>
  </w:style>
  <w:style w:type="numbering" w:customStyle="1" w:styleId="63">
    <w:name w:val="Нет списка6"/>
    <w:next w:val="a2"/>
    <w:uiPriority w:val="99"/>
    <w:semiHidden/>
    <w:unhideWhenUsed/>
    <w:rsid w:val="00DE18A6"/>
  </w:style>
  <w:style w:type="table" w:customStyle="1" w:styleId="3a">
    <w:name w:val="Сетка таблицы3"/>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DE18A6"/>
  </w:style>
  <w:style w:type="table" w:customStyle="1" w:styleId="112">
    <w:name w:val="Сетка таблицы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qFormat/>
    <w:rsid w:val="00DE18A6"/>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DE18A6"/>
    <w:rPr>
      <w:sz w:val="20"/>
      <w:szCs w:val="20"/>
    </w:rPr>
  </w:style>
  <w:style w:type="character" w:customStyle="1" w:styleId="afff">
    <w:name w:val="Текст концевой сноски Знак"/>
    <w:basedOn w:val="a0"/>
    <w:link w:val="affe"/>
    <w:rsid w:val="00DE18A6"/>
    <w:rPr>
      <w:rFonts w:ascii="Times New Roman" w:eastAsia="Times New Roman" w:hAnsi="Times New Roman" w:cs="Times New Roman"/>
      <w:sz w:val="20"/>
      <w:szCs w:val="20"/>
      <w:lang w:eastAsia="ru-RU"/>
    </w:rPr>
  </w:style>
  <w:style w:type="character" w:styleId="afff0">
    <w:name w:val="endnote reference"/>
    <w:rsid w:val="00DE18A6"/>
    <w:rPr>
      <w:vertAlign w:val="superscript"/>
    </w:rPr>
  </w:style>
  <w:style w:type="numbering" w:customStyle="1" w:styleId="82">
    <w:name w:val="Нет списка8"/>
    <w:next w:val="a2"/>
    <w:uiPriority w:val="99"/>
    <w:semiHidden/>
    <w:rsid w:val="00DE18A6"/>
  </w:style>
  <w:style w:type="table" w:customStyle="1" w:styleId="120">
    <w:name w:val="Сетка таблицы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E18A6"/>
  </w:style>
  <w:style w:type="character" w:customStyle="1" w:styleId="FontStyle15">
    <w:name w:val="Font Style15"/>
    <w:rsid w:val="00DE18A6"/>
    <w:rPr>
      <w:rFonts w:ascii="Times New Roman" w:hAnsi="Times New Roman" w:cs="Times New Roman" w:hint="default"/>
      <w:sz w:val="26"/>
      <w:szCs w:val="26"/>
    </w:rPr>
  </w:style>
  <w:style w:type="numbering" w:customStyle="1" w:styleId="102">
    <w:name w:val="Нет списка10"/>
    <w:next w:val="a2"/>
    <w:uiPriority w:val="99"/>
    <w:semiHidden/>
    <w:unhideWhenUsed/>
    <w:rsid w:val="00DE18A6"/>
  </w:style>
  <w:style w:type="character" w:customStyle="1" w:styleId="44">
    <w:name w:val="Основной текст (4)_"/>
    <w:link w:val="45"/>
    <w:rsid w:val="00DE18A6"/>
    <w:rPr>
      <w:i/>
      <w:iCs/>
      <w:sz w:val="21"/>
      <w:szCs w:val="21"/>
      <w:shd w:val="clear" w:color="auto" w:fill="FFFFFF"/>
    </w:rPr>
  </w:style>
  <w:style w:type="paragraph" w:customStyle="1" w:styleId="45">
    <w:name w:val="Основной текст (4)"/>
    <w:basedOn w:val="a"/>
    <w:link w:val="44"/>
    <w:qFormat/>
    <w:rsid w:val="00DE18A6"/>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DE18A6"/>
  </w:style>
  <w:style w:type="character" w:customStyle="1" w:styleId="afff1">
    <w:name w:val="Подпись к таблице_"/>
    <w:link w:val="1b"/>
    <w:uiPriority w:val="99"/>
    <w:locked/>
    <w:rsid w:val="00DE18A6"/>
    <w:rPr>
      <w:b/>
      <w:bCs/>
      <w:shd w:val="clear" w:color="auto" w:fill="FFFFFF"/>
    </w:rPr>
  </w:style>
  <w:style w:type="paragraph" w:customStyle="1" w:styleId="1b">
    <w:name w:val="Подпись к таблице1"/>
    <w:basedOn w:val="a"/>
    <w:link w:val="afff1"/>
    <w:uiPriority w:val="99"/>
    <w:qFormat/>
    <w:rsid w:val="00DE18A6"/>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qFormat/>
    <w:rsid w:val="00DE18A6"/>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DE18A6"/>
    <w:rPr>
      <w:i/>
      <w:iCs/>
      <w:sz w:val="23"/>
      <w:szCs w:val="23"/>
      <w:shd w:val="clear" w:color="auto" w:fill="FFFFFF"/>
    </w:rPr>
  </w:style>
  <w:style w:type="paragraph" w:customStyle="1" w:styleId="65">
    <w:name w:val="Основной текст (6)"/>
    <w:basedOn w:val="a"/>
    <w:link w:val="64"/>
    <w:uiPriority w:val="99"/>
    <w:qFormat/>
    <w:rsid w:val="00DE18A6"/>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DE18A6"/>
  </w:style>
  <w:style w:type="paragraph" w:customStyle="1" w:styleId="afff3">
    <w:name w:val="Знак Знак Знак Знак Знак Знак 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Default">
    <w:name w:val="Default"/>
    <w:qFormat/>
    <w:rsid w:val="00DE18A6"/>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DE18A6"/>
    <w:rPr>
      <w:rFonts w:ascii="Times New Roman" w:eastAsia="Times New Roman" w:hAnsi="Times New Roman" w:cs="Times New Roman"/>
      <w:sz w:val="24"/>
      <w:szCs w:val="24"/>
      <w:lang w:eastAsia="ru-RU"/>
    </w:rPr>
  </w:style>
  <w:style w:type="paragraph" w:customStyle="1" w:styleId="BodyTextIndent31">
    <w:name w:val="Body Text Indent 31"/>
    <w:basedOn w:val="a"/>
    <w:qFormat/>
    <w:rsid w:val="00DE18A6"/>
    <w:pPr>
      <w:spacing w:line="360" w:lineRule="auto"/>
      <w:ind w:firstLine="709"/>
      <w:jc w:val="both"/>
    </w:pPr>
    <w:rPr>
      <w:sz w:val="28"/>
      <w:szCs w:val="28"/>
    </w:rPr>
  </w:style>
  <w:style w:type="numbering" w:customStyle="1" w:styleId="121">
    <w:name w:val="Нет списка12"/>
    <w:next w:val="a2"/>
    <w:uiPriority w:val="99"/>
    <w:semiHidden/>
    <w:rsid w:val="00DE18A6"/>
  </w:style>
  <w:style w:type="numbering" w:customStyle="1" w:styleId="131">
    <w:name w:val="Нет списка13"/>
    <w:next w:val="a2"/>
    <w:uiPriority w:val="99"/>
    <w:semiHidden/>
    <w:unhideWhenUsed/>
    <w:rsid w:val="00DE18A6"/>
  </w:style>
  <w:style w:type="table" w:customStyle="1" w:styleId="46">
    <w:name w:val="Сетка таблицы4"/>
    <w:basedOn w:val="a1"/>
    <w:next w:val="afd"/>
    <w:uiPriority w:val="9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E18A6"/>
  </w:style>
  <w:style w:type="table" w:customStyle="1" w:styleId="141">
    <w:name w:val="Сетка таблицы14"/>
    <w:basedOn w:val="a1"/>
    <w:next w:val="afd"/>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DE18A6"/>
  </w:style>
  <w:style w:type="table" w:customStyle="1" w:styleId="215">
    <w:name w:val="Сетка таблицы21"/>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semiHidden/>
    <w:rsid w:val="00DE18A6"/>
  </w:style>
  <w:style w:type="numbering" w:customStyle="1" w:styleId="410">
    <w:name w:val="Нет списка41"/>
    <w:next w:val="a2"/>
    <w:semiHidden/>
    <w:rsid w:val="00DE18A6"/>
  </w:style>
  <w:style w:type="numbering" w:customStyle="1" w:styleId="511">
    <w:name w:val="Нет списка51"/>
    <w:next w:val="a2"/>
    <w:semiHidden/>
    <w:rsid w:val="00DE18A6"/>
  </w:style>
  <w:style w:type="numbering" w:customStyle="1" w:styleId="610">
    <w:name w:val="Нет списка61"/>
    <w:next w:val="a2"/>
    <w:uiPriority w:val="99"/>
    <w:semiHidden/>
    <w:unhideWhenUsed/>
    <w:rsid w:val="00DE18A6"/>
  </w:style>
  <w:style w:type="table" w:customStyle="1" w:styleId="313">
    <w:name w:val="Сетка таблицы3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DE18A6"/>
  </w:style>
  <w:style w:type="table" w:customStyle="1" w:styleId="1111">
    <w:name w:val="Сетка таблицы1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DE18A6"/>
  </w:style>
  <w:style w:type="table" w:customStyle="1" w:styleId="1210">
    <w:name w:val="Сетка таблицы12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DE18A6"/>
  </w:style>
  <w:style w:type="numbering" w:customStyle="1" w:styleId="1010">
    <w:name w:val="Нет списка101"/>
    <w:next w:val="a2"/>
    <w:uiPriority w:val="99"/>
    <w:semiHidden/>
    <w:unhideWhenUsed/>
    <w:rsid w:val="00DE18A6"/>
  </w:style>
  <w:style w:type="paragraph" w:customStyle="1" w:styleId="220">
    <w:name w:val="Îñíîâíîé òåêñò 22"/>
    <w:basedOn w:val="a"/>
    <w:qFormat/>
    <w:rsid w:val="00DE18A6"/>
    <w:pPr>
      <w:autoSpaceDE w:val="0"/>
      <w:autoSpaceDN w:val="0"/>
      <w:adjustRightInd w:val="0"/>
      <w:ind w:firstLine="567"/>
      <w:jc w:val="both"/>
    </w:pPr>
    <w:rPr>
      <w:sz w:val="28"/>
      <w:szCs w:val="28"/>
    </w:rPr>
  </w:style>
  <w:style w:type="paragraph" w:customStyle="1" w:styleId="221">
    <w:name w:val="Основной текст с отступом 22"/>
    <w:basedOn w:val="a"/>
    <w:qFormat/>
    <w:rsid w:val="00DE18A6"/>
    <w:pPr>
      <w:ind w:firstLine="720"/>
      <w:jc w:val="both"/>
    </w:pPr>
    <w:rPr>
      <w:sz w:val="28"/>
      <w:szCs w:val="20"/>
    </w:rPr>
  </w:style>
  <w:style w:type="paragraph" w:customStyle="1" w:styleId="222">
    <w:name w:val="Основной текст 22"/>
    <w:basedOn w:val="a"/>
    <w:qFormat/>
    <w:rsid w:val="00DE18A6"/>
    <w:pPr>
      <w:overflowPunct w:val="0"/>
      <w:autoSpaceDE w:val="0"/>
      <w:autoSpaceDN w:val="0"/>
      <w:adjustRightInd w:val="0"/>
      <w:jc w:val="center"/>
      <w:textAlignment w:val="baseline"/>
    </w:pPr>
    <w:rPr>
      <w:b/>
      <w:sz w:val="28"/>
      <w:szCs w:val="20"/>
    </w:rPr>
  </w:style>
  <w:style w:type="paragraph" w:customStyle="1" w:styleId="3b">
    <w:name w:val="Обычный3"/>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qFormat/>
    <w:rsid w:val="00DE18A6"/>
    <w:pPr>
      <w:keepNext/>
    </w:pPr>
    <w:rPr>
      <w:szCs w:val="20"/>
    </w:rPr>
  </w:style>
  <w:style w:type="paragraph" w:customStyle="1" w:styleId="3c">
    <w:name w:val="Основной текст3"/>
    <w:basedOn w:val="a"/>
    <w:qFormat/>
    <w:rsid w:val="00DE18A6"/>
    <w:pPr>
      <w:widowControl w:val="0"/>
      <w:jc w:val="both"/>
    </w:pPr>
    <w:rPr>
      <w:snapToGrid w:val="0"/>
      <w:szCs w:val="20"/>
    </w:rPr>
  </w:style>
  <w:style w:type="paragraph" w:customStyle="1" w:styleId="2f">
    <w:name w:val="Основной текст с отступом2"/>
    <w:basedOn w:val="a"/>
    <w:qFormat/>
    <w:rsid w:val="00DE18A6"/>
    <w:pPr>
      <w:spacing w:after="120"/>
      <w:ind w:left="283"/>
    </w:pPr>
  </w:style>
  <w:style w:type="paragraph" w:customStyle="1" w:styleId="223">
    <w:name w:val="Заголовок 22"/>
    <w:basedOn w:val="3b"/>
    <w:next w:val="3b"/>
    <w:qFormat/>
    <w:rsid w:val="00DE18A6"/>
    <w:pPr>
      <w:keepNext/>
      <w:ind w:right="283"/>
      <w:jc w:val="center"/>
      <w:outlineLvl w:val="1"/>
    </w:pPr>
    <w:rPr>
      <w:sz w:val="24"/>
    </w:rPr>
  </w:style>
  <w:style w:type="paragraph" w:customStyle="1" w:styleId="320">
    <w:name w:val="Заголовок 32"/>
    <w:basedOn w:val="3b"/>
    <w:next w:val="3b"/>
    <w:qFormat/>
    <w:rsid w:val="00DE18A6"/>
    <w:pPr>
      <w:keepNext/>
      <w:outlineLvl w:val="2"/>
    </w:pPr>
    <w:rPr>
      <w:b/>
      <w:position w:val="-6"/>
      <w:sz w:val="22"/>
    </w:rPr>
  </w:style>
  <w:style w:type="paragraph" w:customStyle="1" w:styleId="920">
    <w:name w:val="Заголовок 92"/>
    <w:basedOn w:val="3b"/>
    <w:next w:val="3b"/>
    <w:qFormat/>
    <w:rsid w:val="00DE18A6"/>
    <w:pPr>
      <w:keepNext/>
      <w:tabs>
        <w:tab w:val="left" w:pos="4111"/>
      </w:tabs>
      <w:outlineLvl w:val="8"/>
    </w:pPr>
    <w:rPr>
      <w:i/>
      <w:sz w:val="22"/>
    </w:rPr>
  </w:style>
  <w:style w:type="paragraph" w:customStyle="1" w:styleId="321">
    <w:name w:val="Основной текст с отступом 32"/>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qFormat/>
    <w:rsid w:val="00DE18A6"/>
    <w:pPr>
      <w:ind w:firstLine="720"/>
      <w:jc w:val="both"/>
    </w:pPr>
    <w:rPr>
      <w:sz w:val="28"/>
      <w:szCs w:val="20"/>
    </w:rPr>
  </w:style>
  <w:style w:type="paragraph" w:customStyle="1" w:styleId="231">
    <w:name w:val="Основной текст 23"/>
    <w:basedOn w:val="a"/>
    <w:qFormat/>
    <w:rsid w:val="00DE18A6"/>
    <w:pPr>
      <w:overflowPunct w:val="0"/>
      <w:autoSpaceDE w:val="0"/>
      <w:autoSpaceDN w:val="0"/>
      <w:adjustRightInd w:val="0"/>
      <w:jc w:val="center"/>
      <w:textAlignment w:val="baseline"/>
    </w:pPr>
    <w:rPr>
      <w:b/>
      <w:sz w:val="28"/>
      <w:szCs w:val="20"/>
    </w:rPr>
  </w:style>
  <w:style w:type="paragraph" w:customStyle="1" w:styleId="48">
    <w:name w:val="Обычный4"/>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qFormat/>
    <w:rsid w:val="00DE18A6"/>
    <w:pPr>
      <w:keepNext/>
    </w:pPr>
    <w:rPr>
      <w:szCs w:val="20"/>
    </w:rPr>
  </w:style>
  <w:style w:type="paragraph" w:customStyle="1" w:styleId="55">
    <w:name w:val="Основной текст5"/>
    <w:basedOn w:val="a"/>
    <w:qFormat/>
    <w:rsid w:val="00DE18A6"/>
    <w:pPr>
      <w:widowControl w:val="0"/>
      <w:jc w:val="both"/>
    </w:pPr>
    <w:rPr>
      <w:snapToGrid w:val="0"/>
      <w:szCs w:val="20"/>
    </w:rPr>
  </w:style>
  <w:style w:type="paragraph" w:customStyle="1" w:styleId="56">
    <w:name w:val="Обычный5"/>
    <w:basedOn w:val="a"/>
    <w:qFormat/>
    <w:rsid w:val="00DE18A6"/>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qFormat/>
    <w:rsid w:val="00DE18A6"/>
    <w:pPr>
      <w:spacing w:after="120"/>
      <w:ind w:left="283"/>
    </w:pPr>
  </w:style>
  <w:style w:type="paragraph" w:customStyle="1" w:styleId="232">
    <w:name w:val="Заголовок 23"/>
    <w:basedOn w:val="48"/>
    <w:next w:val="48"/>
    <w:qFormat/>
    <w:rsid w:val="00DE18A6"/>
    <w:pPr>
      <w:keepNext/>
      <w:ind w:right="283"/>
      <w:jc w:val="center"/>
      <w:outlineLvl w:val="1"/>
    </w:pPr>
    <w:rPr>
      <w:sz w:val="24"/>
    </w:rPr>
  </w:style>
  <w:style w:type="paragraph" w:customStyle="1" w:styleId="330">
    <w:name w:val="Заголовок 33"/>
    <w:basedOn w:val="48"/>
    <w:next w:val="48"/>
    <w:qFormat/>
    <w:rsid w:val="00DE18A6"/>
    <w:pPr>
      <w:keepNext/>
      <w:outlineLvl w:val="2"/>
    </w:pPr>
    <w:rPr>
      <w:b/>
      <w:position w:val="-6"/>
      <w:sz w:val="22"/>
    </w:rPr>
  </w:style>
  <w:style w:type="paragraph" w:customStyle="1" w:styleId="93">
    <w:name w:val="Заголовок 93"/>
    <w:basedOn w:val="48"/>
    <w:next w:val="48"/>
    <w:qFormat/>
    <w:rsid w:val="00DE18A6"/>
    <w:pPr>
      <w:keepNext/>
      <w:tabs>
        <w:tab w:val="left" w:pos="4111"/>
      </w:tabs>
      <w:outlineLvl w:val="8"/>
    </w:pPr>
    <w:rPr>
      <w:i/>
      <w:sz w:val="22"/>
    </w:rPr>
  </w:style>
  <w:style w:type="paragraph" w:customStyle="1" w:styleId="331">
    <w:name w:val="Основной текст с отступом 33"/>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qFormat/>
    <w:rsid w:val="00DE18A6"/>
    <w:pPr>
      <w:widowControl w:val="0"/>
      <w:spacing w:line="300" w:lineRule="auto"/>
      <w:ind w:left="720" w:firstLine="660"/>
      <w:contextualSpacing/>
      <w:jc w:val="both"/>
    </w:pPr>
    <w:rPr>
      <w:rFonts w:eastAsia="Calibri"/>
      <w:sz w:val="28"/>
      <w:szCs w:val="20"/>
    </w:rPr>
  </w:style>
  <w:style w:type="paragraph" w:customStyle="1" w:styleId="Iauiue">
    <w:name w:val="Iau?iue"/>
    <w:qFormat/>
    <w:rsid w:val="00DE18A6"/>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DE18A6"/>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qFormat/>
    <w:rsid w:val="00DE18A6"/>
    <w:pPr>
      <w:shd w:val="clear" w:color="auto" w:fill="FFFFFF"/>
      <w:spacing w:after="10740" w:line="274" w:lineRule="exact"/>
      <w:jc w:val="both"/>
    </w:pPr>
    <w:rPr>
      <w:sz w:val="23"/>
      <w:szCs w:val="23"/>
    </w:rPr>
  </w:style>
  <w:style w:type="character" w:customStyle="1" w:styleId="afff4">
    <w:name w:val="Подпись к картинке + Полужирный"/>
    <w:rsid w:val="00DE18A6"/>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DE18A6"/>
    <w:rPr>
      <w:sz w:val="21"/>
      <w:szCs w:val="21"/>
      <w:shd w:val="clear" w:color="auto" w:fill="FFFFFF"/>
    </w:rPr>
  </w:style>
  <w:style w:type="character" w:customStyle="1" w:styleId="83">
    <w:name w:val="Основной текст (8)_"/>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DE18A6"/>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DE18A6"/>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DE18A6"/>
  </w:style>
  <w:style w:type="numbering" w:customStyle="1" w:styleId="160">
    <w:name w:val="Нет списка16"/>
    <w:next w:val="a2"/>
    <w:uiPriority w:val="99"/>
    <w:semiHidden/>
    <w:unhideWhenUsed/>
    <w:rsid w:val="00DE18A6"/>
  </w:style>
  <w:style w:type="character" w:customStyle="1" w:styleId="14pt">
    <w:name w:val="Основной текст + 14 pt"/>
    <w:aliases w:val="Курсив1"/>
    <w:uiPriority w:val="99"/>
    <w:rsid w:val="00DE18A6"/>
    <w:rPr>
      <w:rFonts w:ascii="Times New Roman" w:hAnsi="Times New Roman" w:cs="Times New Roman"/>
      <w:i/>
      <w:iCs/>
      <w:spacing w:val="0"/>
      <w:sz w:val="28"/>
      <w:szCs w:val="28"/>
    </w:rPr>
  </w:style>
  <w:style w:type="character" w:customStyle="1" w:styleId="930">
    <w:name w:val="Основной текст (93)_"/>
    <w:link w:val="931"/>
    <w:uiPriority w:val="99"/>
    <w:locked/>
    <w:rsid w:val="00DE18A6"/>
    <w:rPr>
      <w:sz w:val="16"/>
      <w:szCs w:val="16"/>
      <w:shd w:val="clear" w:color="auto" w:fill="FFFFFF"/>
    </w:rPr>
  </w:style>
  <w:style w:type="paragraph" w:customStyle="1" w:styleId="931">
    <w:name w:val="Основной текст (93)"/>
    <w:basedOn w:val="a"/>
    <w:link w:val="930"/>
    <w:uiPriority w:val="99"/>
    <w:qFormat/>
    <w:rsid w:val="00DE18A6"/>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DE18A6"/>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DE18A6"/>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qFormat/>
    <w:rsid w:val="00DE18A6"/>
    <w:pPr>
      <w:widowControl w:val="0"/>
      <w:spacing w:before="20" w:after="20"/>
      <w:jc w:val="center"/>
    </w:pPr>
    <w:rPr>
      <w:sz w:val="22"/>
      <w:szCs w:val="20"/>
    </w:rPr>
  </w:style>
  <w:style w:type="numbering" w:customStyle="1" w:styleId="170">
    <w:name w:val="Нет списка17"/>
    <w:next w:val="a2"/>
    <w:uiPriority w:val="99"/>
    <w:semiHidden/>
    <w:unhideWhenUsed/>
    <w:rsid w:val="00DE18A6"/>
  </w:style>
  <w:style w:type="numbering" w:customStyle="1" w:styleId="180">
    <w:name w:val="Нет списка18"/>
    <w:next w:val="a2"/>
    <w:uiPriority w:val="99"/>
    <w:semiHidden/>
    <w:unhideWhenUsed/>
    <w:rsid w:val="00DE18A6"/>
  </w:style>
  <w:style w:type="table" w:customStyle="1" w:styleId="57">
    <w:name w:val="Сетка таблицы5"/>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E18A6"/>
  </w:style>
  <w:style w:type="table" w:customStyle="1" w:styleId="151">
    <w:name w:val="Сетка таблицы15"/>
    <w:basedOn w:val="a1"/>
    <w:next w:val="afd"/>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DE18A6"/>
  </w:style>
  <w:style w:type="table" w:customStyle="1" w:styleId="225">
    <w:name w:val="Сетка таблицы2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DE18A6"/>
  </w:style>
  <w:style w:type="numbering" w:customStyle="1" w:styleId="420">
    <w:name w:val="Нет списка42"/>
    <w:next w:val="a2"/>
    <w:semiHidden/>
    <w:rsid w:val="00DE18A6"/>
  </w:style>
  <w:style w:type="numbering" w:customStyle="1" w:styleId="520">
    <w:name w:val="Нет списка52"/>
    <w:next w:val="a2"/>
    <w:semiHidden/>
    <w:rsid w:val="00DE18A6"/>
  </w:style>
  <w:style w:type="numbering" w:customStyle="1" w:styleId="620">
    <w:name w:val="Нет списка62"/>
    <w:next w:val="a2"/>
    <w:uiPriority w:val="99"/>
    <w:semiHidden/>
    <w:unhideWhenUsed/>
    <w:rsid w:val="00DE18A6"/>
  </w:style>
  <w:style w:type="table" w:customStyle="1" w:styleId="323">
    <w:name w:val="Сетка таблицы32"/>
    <w:basedOn w:val="a1"/>
    <w:next w:val="afd"/>
    <w:uiPriority w:val="59"/>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DE18A6"/>
  </w:style>
  <w:style w:type="table" w:customStyle="1" w:styleId="1120">
    <w:name w:val="Сетка таблицы1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DE18A6"/>
  </w:style>
  <w:style w:type="table" w:customStyle="1" w:styleId="1220">
    <w:name w:val="Сетка таблицы12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DE18A6"/>
  </w:style>
  <w:style w:type="numbering" w:customStyle="1" w:styleId="1020">
    <w:name w:val="Нет списка102"/>
    <w:next w:val="a2"/>
    <w:uiPriority w:val="99"/>
    <w:semiHidden/>
    <w:unhideWhenUsed/>
    <w:rsid w:val="00DE18A6"/>
  </w:style>
  <w:style w:type="character" w:customStyle="1" w:styleId="2f1">
    <w:name w:val="Основной текст + Полужирный2"/>
    <w:uiPriority w:val="99"/>
    <w:rsid w:val="00DE18A6"/>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DE18A6"/>
    <w:rPr>
      <w:rFonts w:ascii="Times New Roman" w:hAnsi="Times New Roman" w:cs="Times New Roman"/>
      <w:b/>
      <w:bCs/>
      <w:spacing w:val="0"/>
      <w:sz w:val="20"/>
      <w:szCs w:val="20"/>
    </w:rPr>
  </w:style>
  <w:style w:type="character" w:customStyle="1" w:styleId="1c">
    <w:name w:val="Основной текст Знак1"/>
    <w:uiPriority w:val="99"/>
    <w:locked/>
    <w:rsid w:val="00DE18A6"/>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DE18A6"/>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DE18A6"/>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DE18A6"/>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DE18A6"/>
    <w:rPr>
      <w:sz w:val="21"/>
      <w:szCs w:val="21"/>
      <w:shd w:val="clear" w:color="auto" w:fill="FFFFFF"/>
    </w:rPr>
  </w:style>
  <w:style w:type="character" w:customStyle="1" w:styleId="333">
    <w:name w:val="Основной текст (3)33"/>
    <w:uiPriority w:val="99"/>
    <w:rsid w:val="00DE18A6"/>
    <w:rPr>
      <w:rFonts w:ascii="Times New Roman" w:hAnsi="Times New Roman"/>
      <w:spacing w:val="0"/>
      <w:sz w:val="21"/>
      <w:szCs w:val="21"/>
      <w:shd w:val="clear" w:color="auto" w:fill="FFFFFF"/>
    </w:rPr>
  </w:style>
  <w:style w:type="character" w:customStyle="1" w:styleId="2100">
    <w:name w:val="Подпись к таблице (2)10"/>
    <w:uiPriority w:val="99"/>
    <w:rsid w:val="00DE18A6"/>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DE18A6"/>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DE18A6"/>
    <w:rPr>
      <w:rFonts w:ascii="Times New Roman" w:hAnsi="Times New Roman"/>
      <w:b/>
      <w:bCs/>
      <w:spacing w:val="0"/>
      <w:sz w:val="20"/>
      <w:szCs w:val="20"/>
      <w:shd w:val="clear" w:color="auto" w:fill="FFFFFF"/>
    </w:rPr>
  </w:style>
  <w:style w:type="character" w:customStyle="1" w:styleId="529">
    <w:name w:val="Основной текст (5)29"/>
    <w:uiPriority w:val="99"/>
    <w:rsid w:val="00DE18A6"/>
  </w:style>
  <w:style w:type="character" w:customStyle="1" w:styleId="332">
    <w:name w:val="Основной текст (3)32"/>
    <w:uiPriority w:val="99"/>
    <w:rsid w:val="00DE18A6"/>
    <w:rPr>
      <w:rFonts w:ascii="Times New Roman" w:hAnsi="Times New Roman"/>
      <w:spacing w:val="0"/>
      <w:sz w:val="21"/>
      <w:szCs w:val="21"/>
      <w:shd w:val="clear" w:color="auto" w:fill="FFFFFF"/>
    </w:rPr>
  </w:style>
  <w:style w:type="character" w:customStyle="1" w:styleId="528">
    <w:name w:val="Основной текст (5)28"/>
    <w:uiPriority w:val="99"/>
    <w:rsid w:val="00DE18A6"/>
  </w:style>
  <w:style w:type="paragraph" w:customStyle="1" w:styleId="314">
    <w:name w:val="Основной текст (3)1"/>
    <w:basedOn w:val="a"/>
    <w:link w:val="3e"/>
    <w:uiPriority w:val="99"/>
    <w:qFormat/>
    <w:rsid w:val="00DE18A6"/>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DE18A6"/>
    <w:rPr>
      <w:rFonts w:ascii="TimesNewRomanPSMT" w:hAnsi="TimesNewRomanPSMT" w:hint="default"/>
      <w:b w:val="0"/>
      <w:bCs w:val="0"/>
      <w:i w:val="0"/>
      <w:iCs w:val="0"/>
      <w:color w:val="000000"/>
      <w:sz w:val="28"/>
      <w:szCs w:val="28"/>
    </w:rPr>
  </w:style>
  <w:style w:type="paragraph" w:customStyle="1" w:styleId="1d">
    <w:name w:val="Без интервала1"/>
    <w:uiPriority w:val="99"/>
    <w:qFormat/>
    <w:rsid w:val="00DE18A6"/>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qFormat/>
    <w:rsid w:val="00DE18A6"/>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DE18A6"/>
    <w:rPr>
      <w:sz w:val="21"/>
      <w:szCs w:val="21"/>
      <w:shd w:val="clear" w:color="auto" w:fill="FFFFFF"/>
    </w:rPr>
  </w:style>
  <w:style w:type="character" w:customStyle="1" w:styleId="afff7">
    <w:name w:val="Подпись к картинке"/>
    <w:uiPriority w:val="99"/>
    <w:rsid w:val="00DE18A6"/>
  </w:style>
  <w:style w:type="paragraph" w:customStyle="1" w:styleId="1e">
    <w:name w:val="Подпись к картинке1"/>
    <w:basedOn w:val="a"/>
    <w:link w:val="afff6"/>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DE18A6"/>
    <w:rPr>
      <w:b/>
      <w:bCs/>
      <w:shd w:val="clear" w:color="auto" w:fill="FFFFFF"/>
    </w:rPr>
  </w:style>
  <w:style w:type="character" w:customStyle="1" w:styleId="423">
    <w:name w:val="Заголовок №4 (2)3"/>
    <w:uiPriority w:val="99"/>
    <w:rsid w:val="00DE18A6"/>
  </w:style>
  <w:style w:type="paragraph" w:customStyle="1" w:styleId="4210">
    <w:name w:val="Заголовок №4 (2)1"/>
    <w:basedOn w:val="a"/>
    <w:link w:val="421"/>
    <w:uiPriority w:val="99"/>
    <w:qFormat/>
    <w:rsid w:val="00DE18A6"/>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DE18A6"/>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DE18A6"/>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DE18A6"/>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DE18A6"/>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DE18A6"/>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DE18A6"/>
    <w:rPr>
      <w:noProof/>
      <w:shd w:val="clear" w:color="auto" w:fill="FFFFFF"/>
    </w:rPr>
  </w:style>
  <w:style w:type="paragraph" w:customStyle="1" w:styleId="115">
    <w:name w:val="Основной текст (11)"/>
    <w:basedOn w:val="a"/>
    <w:link w:val="114"/>
    <w:uiPriority w:val="99"/>
    <w:qFormat/>
    <w:rsid w:val="00DE18A6"/>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DE18A6"/>
    <w:rPr>
      <w:rFonts w:ascii="Times New Roman" w:hAnsi="Times New Roman" w:cs="Times New Roman" w:hint="default"/>
      <w:b/>
      <w:bCs/>
      <w:sz w:val="21"/>
      <w:szCs w:val="21"/>
      <w:shd w:val="clear" w:color="auto" w:fill="FFFFFF"/>
    </w:rPr>
  </w:style>
  <w:style w:type="character" w:customStyle="1" w:styleId="FontStyle37">
    <w:name w:val="Font Style37"/>
    <w:rsid w:val="00DE18A6"/>
    <w:rPr>
      <w:rFonts w:ascii="Times New Roman" w:hAnsi="Times New Roman" w:cs="Times New Roman" w:hint="default"/>
      <w:sz w:val="26"/>
      <w:szCs w:val="26"/>
    </w:rPr>
  </w:style>
  <w:style w:type="character" w:customStyle="1" w:styleId="FontStyle43">
    <w:name w:val="Font Style43"/>
    <w:rsid w:val="00DE18A6"/>
    <w:rPr>
      <w:rFonts w:ascii="Times New Roman" w:hAnsi="Times New Roman" w:cs="Times New Roman" w:hint="default"/>
      <w:b/>
      <w:bCs/>
      <w:sz w:val="26"/>
      <w:szCs w:val="26"/>
    </w:rPr>
  </w:style>
  <w:style w:type="character" w:customStyle="1" w:styleId="fontstyle21">
    <w:name w:val="fontstyle21"/>
    <w:rsid w:val="00DE18A6"/>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DE18A6"/>
    <w:rPr>
      <w:shd w:val="clear" w:color="auto" w:fill="FFFFFF"/>
    </w:rPr>
  </w:style>
  <w:style w:type="paragraph" w:customStyle="1" w:styleId="afffa">
    <w:name w:val="Колонтитул"/>
    <w:basedOn w:val="a"/>
    <w:link w:val="afff9"/>
    <w:uiPriority w:val="99"/>
    <w:qFormat/>
    <w:rsid w:val="00DE18A6"/>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DE18A6"/>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DE18A6"/>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DE18A6"/>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DE18A6"/>
    <w:rPr>
      <w:b/>
      <w:bCs/>
      <w:shd w:val="clear" w:color="auto" w:fill="FFFFFF"/>
    </w:rPr>
  </w:style>
  <w:style w:type="character" w:customStyle="1" w:styleId="74">
    <w:name w:val="Подпись к таблице (7)"/>
    <w:uiPriority w:val="99"/>
    <w:rsid w:val="00DE18A6"/>
  </w:style>
  <w:style w:type="character" w:customStyle="1" w:styleId="514">
    <w:name w:val="Основной текст (5)14"/>
    <w:uiPriority w:val="99"/>
    <w:rsid w:val="00DE18A6"/>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qFormat/>
    <w:rsid w:val="00DE18A6"/>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DE18A6"/>
    <w:rPr>
      <w:b/>
      <w:bCs/>
      <w:sz w:val="23"/>
      <w:szCs w:val="23"/>
      <w:shd w:val="clear" w:color="auto" w:fill="FFFFFF"/>
    </w:rPr>
  </w:style>
  <w:style w:type="paragraph" w:customStyle="1" w:styleId="217">
    <w:name w:val="Основной текст (2)1"/>
    <w:basedOn w:val="a"/>
    <w:link w:val="2f4"/>
    <w:uiPriority w:val="99"/>
    <w:qFormat/>
    <w:rsid w:val="00DE18A6"/>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DE18A6"/>
  </w:style>
  <w:style w:type="character" w:customStyle="1" w:styleId="a9">
    <w:name w:val="Абзац списка Знак"/>
    <w:link w:val="a8"/>
    <w:uiPriority w:val="34"/>
    <w:locked/>
    <w:rsid w:val="00DE18A6"/>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DE18A6"/>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DE18A6"/>
    <w:rPr>
      <w:rFonts w:ascii="Times New Roman" w:hAnsi="Times New Roman"/>
      <w:b/>
      <w:bCs/>
      <w:i/>
      <w:iCs/>
      <w:sz w:val="19"/>
      <w:szCs w:val="19"/>
      <w:shd w:val="clear" w:color="auto" w:fill="FFFFFF"/>
    </w:rPr>
  </w:style>
  <w:style w:type="paragraph" w:customStyle="1" w:styleId="412">
    <w:name w:val="Основной текст (41)"/>
    <w:basedOn w:val="a"/>
    <w:link w:val="411"/>
    <w:rsid w:val="00DE18A6"/>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DE18A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DE18A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DE18A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DE18A6"/>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DE18A6"/>
  </w:style>
  <w:style w:type="character" w:customStyle="1" w:styleId="712">
    <w:name w:val="Заголовок 7 Знак1"/>
    <w:basedOn w:val="a0"/>
    <w:uiPriority w:val="99"/>
    <w:semiHidden/>
    <w:rsid w:val="00DE18A6"/>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DE18A6"/>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DE18A6"/>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DE18A6"/>
    <w:rPr>
      <w:sz w:val="16"/>
      <w:szCs w:val="16"/>
    </w:rPr>
  </w:style>
  <w:style w:type="character" w:customStyle="1" w:styleId="1f1">
    <w:name w:val="Нижний колонтитул Знак1"/>
    <w:basedOn w:val="a0"/>
    <w:uiPriority w:val="99"/>
    <w:semiHidden/>
    <w:rsid w:val="00DE18A6"/>
  </w:style>
  <w:style w:type="character" w:customStyle="1" w:styleId="218">
    <w:name w:val="Основной текст с отступом 2 Знак1"/>
    <w:basedOn w:val="a0"/>
    <w:uiPriority w:val="99"/>
    <w:semiHidden/>
    <w:rsid w:val="00DE18A6"/>
  </w:style>
  <w:style w:type="character" w:customStyle="1" w:styleId="1f2">
    <w:name w:val="Подзаголовок Знак1"/>
    <w:basedOn w:val="a0"/>
    <w:rsid w:val="00DE18A6"/>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DE18A6"/>
    <w:rPr>
      <w:sz w:val="16"/>
      <w:szCs w:val="16"/>
    </w:rPr>
  </w:style>
  <w:style w:type="character" w:customStyle="1" w:styleId="1f3">
    <w:name w:val="Верхний колонтитул Знак1"/>
    <w:basedOn w:val="a0"/>
    <w:uiPriority w:val="99"/>
    <w:semiHidden/>
    <w:rsid w:val="00DE18A6"/>
  </w:style>
  <w:style w:type="character" w:customStyle="1" w:styleId="1f4">
    <w:name w:val="Текст Знак1"/>
    <w:basedOn w:val="a0"/>
    <w:uiPriority w:val="99"/>
    <w:semiHidden/>
    <w:rsid w:val="00DE18A6"/>
    <w:rPr>
      <w:rFonts w:ascii="Consolas" w:hAnsi="Consolas"/>
      <w:sz w:val="21"/>
      <w:szCs w:val="21"/>
    </w:rPr>
  </w:style>
  <w:style w:type="character" w:customStyle="1" w:styleId="1f5">
    <w:name w:val="Текст выноски Знак1"/>
    <w:basedOn w:val="a0"/>
    <w:uiPriority w:val="99"/>
    <w:semiHidden/>
    <w:rsid w:val="00DE18A6"/>
    <w:rPr>
      <w:rFonts w:ascii="Tahoma" w:hAnsi="Tahoma" w:cs="Tahoma"/>
      <w:sz w:val="16"/>
      <w:szCs w:val="16"/>
    </w:rPr>
  </w:style>
  <w:style w:type="character" w:customStyle="1" w:styleId="219">
    <w:name w:val="Основной текст 2 Знак1"/>
    <w:basedOn w:val="a0"/>
    <w:uiPriority w:val="99"/>
    <w:semiHidden/>
    <w:rsid w:val="00DE18A6"/>
  </w:style>
  <w:style w:type="character" w:customStyle="1" w:styleId="1f6">
    <w:name w:val="Текст сноски Знак1"/>
    <w:basedOn w:val="a0"/>
    <w:semiHidden/>
    <w:rsid w:val="00DE18A6"/>
    <w:rPr>
      <w:sz w:val="20"/>
      <w:szCs w:val="20"/>
    </w:rPr>
  </w:style>
  <w:style w:type="character" w:customStyle="1" w:styleId="1f7">
    <w:name w:val="Схема документа Знак1"/>
    <w:basedOn w:val="a0"/>
    <w:semiHidden/>
    <w:rsid w:val="00DE18A6"/>
    <w:rPr>
      <w:rFonts w:ascii="Tahoma" w:hAnsi="Tahoma" w:cs="Tahoma"/>
      <w:sz w:val="16"/>
      <w:szCs w:val="16"/>
    </w:rPr>
  </w:style>
  <w:style w:type="character" w:customStyle="1" w:styleId="1f8">
    <w:name w:val="Текст концевой сноски Знак1"/>
    <w:basedOn w:val="a0"/>
    <w:semiHidden/>
    <w:rsid w:val="00DE18A6"/>
    <w:rPr>
      <w:sz w:val="20"/>
      <w:szCs w:val="20"/>
    </w:rPr>
  </w:style>
  <w:style w:type="character" w:customStyle="1" w:styleId="66">
    <w:name w:val="Подпись к таблице (6)_"/>
    <w:link w:val="67"/>
    <w:rsid w:val="00DE18A6"/>
    <w:rPr>
      <w:rFonts w:ascii="Times New Roman" w:hAnsi="Times New Roman"/>
      <w:sz w:val="18"/>
      <w:szCs w:val="18"/>
      <w:shd w:val="clear" w:color="auto" w:fill="FFFFFF"/>
    </w:rPr>
  </w:style>
  <w:style w:type="paragraph" w:customStyle="1" w:styleId="67">
    <w:name w:val="Подпись к таблице (6)"/>
    <w:basedOn w:val="a"/>
    <w:link w:val="66"/>
    <w:rsid w:val="00DE18A6"/>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DE18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DE18A6"/>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DE18A6"/>
    <w:rPr>
      <w:rFonts w:ascii="Times New Roman" w:hAnsi="Times New Roman"/>
      <w:sz w:val="18"/>
      <w:szCs w:val="18"/>
      <w:shd w:val="clear" w:color="auto" w:fill="FFFFFF"/>
    </w:rPr>
  </w:style>
  <w:style w:type="paragraph" w:customStyle="1" w:styleId="4a">
    <w:name w:val="Подпись к картинке (4)"/>
    <w:basedOn w:val="a"/>
    <w:link w:val="49"/>
    <w:rsid w:val="00DE18A6"/>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DE18A6"/>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character" w:customStyle="1" w:styleId="8pt">
    <w:name w:val="Колонтитул + 8 pt"/>
    <w:basedOn w:val="afff9"/>
    <w:uiPriority w:val="99"/>
    <w:rsid w:val="00192B22"/>
    <w:rPr>
      <w:rFonts w:ascii="Times New Roman" w:hAnsi="Times New Roman" w:cs="Times New Roman"/>
      <w:spacing w:val="0"/>
      <w:sz w:val="16"/>
      <w:szCs w:val="16"/>
      <w:shd w:val="clear" w:color="auto" w:fill="FFFFFF"/>
    </w:rPr>
  </w:style>
  <w:style w:type="character" w:customStyle="1" w:styleId="75">
    <w:name w:val="Основной текст (7)_"/>
    <w:basedOn w:val="a0"/>
    <w:link w:val="713"/>
    <w:uiPriority w:val="99"/>
    <w:locked/>
    <w:rsid w:val="00192B22"/>
    <w:rPr>
      <w:rFonts w:ascii="Times New Roman" w:hAnsi="Times New Roman" w:cs="Times New Roman"/>
      <w:sz w:val="16"/>
      <w:szCs w:val="16"/>
      <w:shd w:val="clear" w:color="auto" w:fill="FFFFFF"/>
    </w:rPr>
  </w:style>
  <w:style w:type="character" w:customStyle="1" w:styleId="11pt1">
    <w:name w:val="Колонтитул + 11 pt1"/>
    <w:basedOn w:val="afff9"/>
    <w:uiPriority w:val="99"/>
    <w:rsid w:val="00192B22"/>
    <w:rPr>
      <w:rFonts w:ascii="Times New Roman" w:hAnsi="Times New Roman" w:cs="Times New Roman"/>
      <w:spacing w:val="0"/>
      <w:sz w:val="22"/>
      <w:szCs w:val="22"/>
      <w:shd w:val="clear" w:color="auto" w:fill="FFFFFF"/>
    </w:rPr>
  </w:style>
  <w:style w:type="paragraph" w:customStyle="1" w:styleId="713">
    <w:name w:val="Основной текст (7)1"/>
    <w:basedOn w:val="a"/>
    <w:link w:val="75"/>
    <w:uiPriority w:val="99"/>
    <w:rsid w:val="00192B22"/>
    <w:pPr>
      <w:shd w:val="clear" w:color="auto" w:fill="FFFFFF"/>
      <w:spacing w:after="240" w:line="240" w:lineRule="atLeast"/>
      <w:jc w:val="both"/>
    </w:pPr>
    <w:rPr>
      <w:rFonts w:eastAsiaTheme="minorHAnsi"/>
      <w:sz w:val="16"/>
      <w:szCs w:val="16"/>
      <w:lang w:eastAsia="en-US"/>
    </w:rPr>
  </w:style>
  <w:style w:type="character" w:customStyle="1" w:styleId="480">
    <w:name w:val="Основной текст (4)8"/>
    <w:basedOn w:val="44"/>
    <w:uiPriority w:val="99"/>
    <w:rsid w:val="00192B22"/>
    <w:rPr>
      <w:rFonts w:ascii="Times New Roman" w:hAnsi="Times New Roman" w:cs="Times New Roman"/>
      <w:i/>
      <w:iCs/>
      <w:spacing w:val="0"/>
      <w:sz w:val="20"/>
      <w:szCs w:val="20"/>
      <w:shd w:val="clear" w:color="auto" w:fill="FFFFFF"/>
    </w:rPr>
  </w:style>
  <w:style w:type="paragraph" w:customStyle="1" w:styleId="413">
    <w:name w:val="Основной текст (4)1"/>
    <w:basedOn w:val="a"/>
    <w:uiPriority w:val="99"/>
    <w:rsid w:val="00192B22"/>
    <w:pPr>
      <w:shd w:val="clear" w:color="auto" w:fill="FFFFFF"/>
      <w:spacing w:before="3180" w:line="226" w:lineRule="exact"/>
      <w:jc w:val="right"/>
    </w:pPr>
    <w:rPr>
      <w:rFonts w:eastAsia="Arial Unicode MS"/>
      <w:sz w:val="20"/>
      <w:szCs w:val="20"/>
    </w:rPr>
  </w:style>
  <w:style w:type="paragraph" w:customStyle="1" w:styleId="2110">
    <w:name w:val="Основной текст 211"/>
    <w:basedOn w:val="a"/>
    <w:uiPriority w:val="99"/>
    <w:qFormat/>
    <w:rsid w:val="007E3509"/>
    <w:pPr>
      <w:widowControl w:val="0"/>
      <w:spacing w:before="60" w:line="360" w:lineRule="auto"/>
      <w:ind w:firstLine="851"/>
      <w:jc w:val="both"/>
    </w:pPr>
    <w:rPr>
      <w:sz w:val="26"/>
      <w:szCs w:val="20"/>
    </w:rPr>
  </w:style>
  <w:style w:type="paragraph" w:customStyle="1" w:styleId="117">
    <w:name w:val="Обычный11"/>
    <w:basedOn w:val="a"/>
    <w:qFormat/>
    <w:rsid w:val="007E3509"/>
    <w:pPr>
      <w:spacing w:after="75"/>
      <w:ind w:firstLine="284"/>
      <w:jc w:val="both"/>
    </w:pPr>
    <w:rPr>
      <w:rFonts w:asciiTheme="minorHAnsi" w:eastAsiaTheme="minorHAnsi" w:hAnsiTheme="minorHAnsi" w:cstheme="minorBidi"/>
      <w:lang w:val="x-none" w:eastAsia="x-none"/>
    </w:rPr>
  </w:style>
  <w:style w:type="paragraph" w:customStyle="1" w:styleId="118">
    <w:name w:val="Основной текст11"/>
    <w:uiPriority w:val="99"/>
    <w:qFormat/>
    <w:rsid w:val="007E350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
    <w:uiPriority w:val="99"/>
    <w:qFormat/>
    <w:rsid w:val="007E3509"/>
    <w:pPr>
      <w:ind w:firstLine="720"/>
      <w:jc w:val="both"/>
    </w:pPr>
    <w:rPr>
      <w:sz w:val="28"/>
      <w:szCs w:val="20"/>
    </w:rPr>
  </w:style>
  <w:style w:type="paragraph" w:customStyle="1" w:styleId="1113">
    <w:name w:val="Заголовок 111"/>
    <w:basedOn w:val="a"/>
    <w:next w:val="a"/>
    <w:uiPriority w:val="99"/>
    <w:qFormat/>
    <w:rsid w:val="007E3509"/>
    <w:pPr>
      <w:keepNext/>
    </w:pPr>
    <w:rPr>
      <w:szCs w:val="20"/>
    </w:rPr>
  </w:style>
  <w:style w:type="paragraph" w:customStyle="1" w:styleId="21a">
    <w:name w:val="Основной текст21"/>
    <w:basedOn w:val="a"/>
    <w:uiPriority w:val="99"/>
    <w:qFormat/>
    <w:rsid w:val="007E3509"/>
    <w:pPr>
      <w:widowControl w:val="0"/>
      <w:snapToGrid w:val="0"/>
      <w:jc w:val="both"/>
    </w:pPr>
    <w:rPr>
      <w:szCs w:val="20"/>
    </w:rPr>
  </w:style>
  <w:style w:type="paragraph" w:customStyle="1" w:styleId="21b">
    <w:name w:val="Обычный21"/>
    <w:basedOn w:val="a"/>
    <w:uiPriority w:val="99"/>
    <w:qFormat/>
    <w:rsid w:val="007E3509"/>
    <w:pPr>
      <w:spacing w:after="80"/>
      <w:ind w:firstLine="284"/>
      <w:jc w:val="both"/>
    </w:pPr>
    <w:rPr>
      <w:rFonts w:ascii="Arial Unicode MS" w:eastAsia="Arial Unicode MS" w:hAnsi="Arial Unicode MS"/>
    </w:rPr>
  </w:style>
  <w:style w:type="paragraph" w:customStyle="1" w:styleId="119">
    <w:name w:val="Основной текст с отступом11"/>
    <w:basedOn w:val="a"/>
    <w:uiPriority w:val="99"/>
    <w:qFormat/>
    <w:rsid w:val="007E3509"/>
    <w:pPr>
      <w:spacing w:after="120"/>
      <w:ind w:left="283"/>
    </w:pPr>
  </w:style>
  <w:style w:type="paragraph" w:customStyle="1" w:styleId="2112">
    <w:name w:val="Заголовок 211"/>
    <w:basedOn w:val="117"/>
    <w:next w:val="117"/>
    <w:uiPriority w:val="99"/>
    <w:qFormat/>
    <w:rsid w:val="007E3509"/>
    <w:pPr>
      <w:keepNext/>
      <w:spacing w:after="0"/>
      <w:ind w:right="283" w:firstLine="0"/>
      <w:jc w:val="center"/>
      <w:outlineLvl w:val="1"/>
    </w:pPr>
    <w:rPr>
      <w:szCs w:val="20"/>
    </w:rPr>
  </w:style>
  <w:style w:type="paragraph" w:customStyle="1" w:styleId="3110">
    <w:name w:val="Заголовок 311"/>
    <w:basedOn w:val="117"/>
    <w:next w:val="117"/>
    <w:uiPriority w:val="99"/>
    <w:qFormat/>
    <w:rsid w:val="007E3509"/>
    <w:pPr>
      <w:keepNext/>
      <w:spacing w:after="0"/>
      <w:ind w:firstLine="0"/>
      <w:jc w:val="left"/>
      <w:outlineLvl w:val="2"/>
    </w:pPr>
    <w:rPr>
      <w:b/>
      <w:position w:val="-6"/>
      <w:sz w:val="22"/>
      <w:szCs w:val="20"/>
    </w:rPr>
  </w:style>
  <w:style w:type="paragraph" w:customStyle="1" w:styleId="9110">
    <w:name w:val="Заголовок 911"/>
    <w:basedOn w:val="117"/>
    <w:next w:val="117"/>
    <w:uiPriority w:val="99"/>
    <w:qFormat/>
    <w:rsid w:val="007E3509"/>
    <w:pPr>
      <w:keepNext/>
      <w:tabs>
        <w:tab w:val="left" w:pos="4111"/>
      </w:tabs>
      <w:spacing w:after="0"/>
      <w:ind w:firstLine="0"/>
      <w:jc w:val="left"/>
      <w:outlineLvl w:val="8"/>
    </w:pPr>
    <w:rPr>
      <w:i/>
      <w:sz w:val="22"/>
      <w:szCs w:val="20"/>
    </w:rPr>
  </w:style>
  <w:style w:type="paragraph" w:customStyle="1" w:styleId="3111">
    <w:name w:val="Основной текст с отступом 311"/>
    <w:basedOn w:val="a"/>
    <w:uiPriority w:val="99"/>
    <w:qFormat/>
    <w:rsid w:val="007E3509"/>
    <w:pPr>
      <w:overflowPunct w:val="0"/>
      <w:autoSpaceDE w:val="0"/>
      <w:autoSpaceDN w:val="0"/>
      <w:adjustRightInd w:val="0"/>
      <w:ind w:firstLine="567"/>
      <w:jc w:val="both"/>
    </w:pPr>
    <w:rPr>
      <w:sz w:val="28"/>
      <w:szCs w:val="20"/>
    </w:rPr>
  </w:style>
  <w:style w:type="paragraph" w:customStyle="1" w:styleId="11a">
    <w:name w:val="Обычный (веб)11"/>
    <w:basedOn w:val="a"/>
    <w:uiPriority w:val="99"/>
    <w:qFormat/>
    <w:rsid w:val="007E3509"/>
    <w:pPr>
      <w:spacing w:before="100" w:after="100"/>
    </w:pPr>
    <w:rPr>
      <w:szCs w:val="20"/>
    </w:rPr>
  </w:style>
  <w:style w:type="character" w:customStyle="1" w:styleId="317">
    <w:name w:val="Основной текст + Полужирный31"/>
    <w:basedOn w:val="1c"/>
    <w:uiPriority w:val="99"/>
    <w:rsid w:val="003D1C66"/>
    <w:rPr>
      <w:rFonts w:ascii="Times New Roman" w:hAnsi="Times New Roman" w:cs="Times New Roman" w:hint="default"/>
      <w:b/>
      <w:bCs/>
      <w:spacing w:val="0"/>
      <w:sz w:val="22"/>
      <w:szCs w:val="22"/>
      <w:shd w:val="clear" w:color="auto" w:fill="FFFFFF"/>
    </w:rPr>
  </w:style>
  <w:style w:type="character" w:customStyle="1" w:styleId="3f0">
    <w:name w:val="Сноска (3)_"/>
    <w:basedOn w:val="a0"/>
    <w:link w:val="318"/>
    <w:uiPriority w:val="99"/>
    <w:locked/>
    <w:rsid w:val="003D1C66"/>
    <w:rPr>
      <w:rFonts w:ascii="Arial" w:hAnsi="Arial" w:cs="Arial"/>
      <w:sz w:val="173"/>
      <w:szCs w:val="173"/>
      <w:shd w:val="clear" w:color="auto" w:fill="FFFFFF"/>
    </w:rPr>
  </w:style>
  <w:style w:type="paragraph" w:customStyle="1" w:styleId="318">
    <w:name w:val="Сноска (3)1"/>
    <w:basedOn w:val="a"/>
    <w:link w:val="3f0"/>
    <w:uiPriority w:val="99"/>
    <w:rsid w:val="003D1C66"/>
    <w:pPr>
      <w:shd w:val="clear" w:color="auto" w:fill="FFFFFF"/>
      <w:spacing w:after="180" w:line="240" w:lineRule="atLeast"/>
    </w:pPr>
    <w:rPr>
      <w:rFonts w:ascii="Arial" w:eastAsiaTheme="minorHAnsi" w:hAnsi="Arial" w:cs="Arial"/>
      <w:sz w:val="173"/>
      <w:szCs w:val="173"/>
      <w:lang w:eastAsia="en-US"/>
    </w:rPr>
  </w:style>
  <w:style w:type="character" w:customStyle="1" w:styleId="1f9">
    <w:name w:val="Заголовок №1_"/>
    <w:basedOn w:val="a0"/>
    <w:link w:val="1fa"/>
    <w:uiPriority w:val="99"/>
    <w:locked/>
    <w:rsid w:val="003D1C66"/>
    <w:rPr>
      <w:rFonts w:ascii="Times New Roman" w:hAnsi="Times New Roman" w:cs="Times New Roman"/>
      <w:b/>
      <w:bCs/>
      <w:sz w:val="70"/>
      <w:szCs w:val="70"/>
      <w:shd w:val="clear" w:color="auto" w:fill="FFFFFF"/>
    </w:rPr>
  </w:style>
  <w:style w:type="paragraph" w:customStyle="1" w:styleId="1fa">
    <w:name w:val="Заголовок №1"/>
    <w:basedOn w:val="a"/>
    <w:link w:val="1f9"/>
    <w:uiPriority w:val="99"/>
    <w:rsid w:val="003D1C66"/>
    <w:pPr>
      <w:shd w:val="clear" w:color="auto" w:fill="FFFFFF"/>
      <w:spacing w:after="1740" w:line="240" w:lineRule="atLeast"/>
      <w:jc w:val="center"/>
      <w:outlineLvl w:val="0"/>
    </w:pPr>
    <w:rPr>
      <w:rFonts w:eastAsiaTheme="minorHAnsi"/>
      <w:b/>
      <w:bCs/>
      <w:sz w:val="70"/>
      <w:szCs w:val="70"/>
      <w:lang w:eastAsia="en-US"/>
    </w:rPr>
  </w:style>
  <w:style w:type="character" w:customStyle="1" w:styleId="340">
    <w:name w:val="Заголовок №3 (4)_"/>
    <w:basedOn w:val="a0"/>
    <w:link w:val="341"/>
    <w:uiPriority w:val="99"/>
    <w:locked/>
    <w:rsid w:val="003D1C66"/>
    <w:rPr>
      <w:rFonts w:ascii="Times New Roman" w:hAnsi="Times New Roman" w:cs="Times New Roman"/>
      <w:b/>
      <w:bCs/>
      <w:shd w:val="clear" w:color="auto" w:fill="FFFFFF"/>
    </w:rPr>
  </w:style>
  <w:style w:type="paragraph" w:customStyle="1" w:styleId="341">
    <w:name w:val="Заголовок №3 (4)"/>
    <w:basedOn w:val="a"/>
    <w:link w:val="340"/>
    <w:uiPriority w:val="99"/>
    <w:rsid w:val="003D1C66"/>
    <w:pPr>
      <w:shd w:val="clear" w:color="auto" w:fill="FFFFFF"/>
      <w:spacing w:before="120" w:after="120" w:line="283" w:lineRule="exact"/>
      <w:jc w:val="center"/>
      <w:outlineLvl w:val="2"/>
    </w:pPr>
    <w:rPr>
      <w:rFonts w:eastAsiaTheme="minorHAnsi"/>
      <w:b/>
      <w:bCs/>
      <w:sz w:val="22"/>
      <w:szCs w:val="22"/>
      <w:lang w:eastAsia="en-US"/>
    </w:rPr>
  </w:style>
  <w:style w:type="character" w:customStyle="1" w:styleId="20pt">
    <w:name w:val="Основной текст (2) + Интервал 0 pt"/>
    <w:basedOn w:val="2f4"/>
    <w:uiPriority w:val="99"/>
    <w:rsid w:val="003D1C66"/>
    <w:rPr>
      <w:rFonts w:ascii="Times New Roman" w:hAnsi="Times New Roman" w:cs="Times New Roman"/>
      <w:b/>
      <w:bCs/>
      <w:spacing w:val="-10"/>
      <w:sz w:val="51"/>
      <w:szCs w:val="51"/>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0673">
      <w:bodyDiv w:val="1"/>
      <w:marLeft w:val="0"/>
      <w:marRight w:val="0"/>
      <w:marTop w:val="0"/>
      <w:marBottom w:val="0"/>
      <w:divBdr>
        <w:top w:val="none" w:sz="0" w:space="0" w:color="auto"/>
        <w:left w:val="none" w:sz="0" w:space="0" w:color="auto"/>
        <w:bottom w:val="none" w:sz="0" w:space="0" w:color="auto"/>
        <w:right w:val="none" w:sz="0" w:space="0" w:color="auto"/>
      </w:divBdr>
    </w:div>
    <w:div w:id="12447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2.xml"/><Relationship Id="rId39" Type="http://schemas.openxmlformats.org/officeDocument/2006/relationships/image" Target="media/image23.png"/><Relationship Id="rId21" Type="http://schemas.openxmlformats.org/officeDocument/2006/relationships/image" Target="media/image12.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chart" Target="charts/chart7.xml"/><Relationship Id="rId50" Type="http://schemas.openxmlformats.org/officeDocument/2006/relationships/image" Target="media/image30.png"/><Relationship Id="rId55" Type="http://schemas.openxmlformats.org/officeDocument/2006/relationships/chart" Target="charts/chart10.xml"/><Relationship Id="rId63" Type="http://schemas.openxmlformats.org/officeDocument/2006/relationships/chart" Target="charts/chart18.xml"/><Relationship Id="rId68" Type="http://schemas.openxmlformats.org/officeDocument/2006/relationships/chart" Target="charts/chart21.xml"/><Relationship Id="rId7" Type="http://schemas.openxmlformats.org/officeDocument/2006/relationships/endnotes" Target="endnotes.xml"/><Relationship Id="rId71" Type="http://schemas.openxmlformats.org/officeDocument/2006/relationships/image" Target="media/image38.jpe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chart" Target="charts/chart5.xml"/><Relationship Id="rId11" Type="http://schemas.openxmlformats.org/officeDocument/2006/relationships/image" Target="media/image2.jpeg"/><Relationship Id="rId24" Type="http://schemas.openxmlformats.org/officeDocument/2006/relationships/hyperlink" Target="consultantplus://offline/ref=5E6D1D2A7D274DCFDFE8B163009918892AFC8032E6A7999677452C711CCE6E8EFC6C31EB8D836F2256B5D299E19E9556D77FA958F5B4C9S6SDB"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3.png"/><Relationship Id="rId58" Type="http://schemas.openxmlformats.org/officeDocument/2006/relationships/chart" Target="charts/chart13.xml"/><Relationship Id="rId66" Type="http://schemas.openxmlformats.org/officeDocument/2006/relationships/image" Target="media/image36.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4.xml"/><Relationship Id="rId36" Type="http://schemas.openxmlformats.org/officeDocument/2006/relationships/image" Target="media/image20.png"/><Relationship Id="rId49" Type="http://schemas.openxmlformats.org/officeDocument/2006/relationships/chart" Target="charts/chart9.xml"/><Relationship Id="rId57" Type="http://schemas.openxmlformats.org/officeDocument/2006/relationships/chart" Target="charts/chart12.xml"/><Relationship Id="rId61" Type="http://schemas.openxmlformats.org/officeDocument/2006/relationships/chart" Target="charts/chart16.xml"/><Relationship Id="rId10" Type="http://schemas.openxmlformats.org/officeDocument/2006/relationships/hyperlink" Target="consultantplus://offline/ref=C408FB9BA38009306611D40C71BCC76E9EBECEC7AC17BE2C1F78FD8C7C70399F5B969B5767D637E36B318E40D1426B9FA4F6CB22C3B0E41EFA97C359ACA" TargetMode="External"/><Relationship Id="rId19" Type="http://schemas.openxmlformats.org/officeDocument/2006/relationships/image" Target="media/image10.png"/><Relationship Id="rId31" Type="http://schemas.openxmlformats.org/officeDocument/2006/relationships/image" Target="media/image15.png"/><Relationship Id="rId44" Type="http://schemas.microsoft.com/office/2007/relationships/hdphoto" Target="media/hdphoto2.wdp"/><Relationship Id="rId52" Type="http://schemas.openxmlformats.org/officeDocument/2006/relationships/image" Target="media/image32.png"/><Relationship Id="rId60" Type="http://schemas.openxmlformats.org/officeDocument/2006/relationships/chart" Target="charts/chart15.xml"/><Relationship Id="rId65" Type="http://schemas.openxmlformats.org/officeDocument/2006/relationships/chart" Target="charts/chart19.xml"/><Relationship Id="rId73"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chart" Target="charts/chart8.xml"/><Relationship Id="rId56" Type="http://schemas.openxmlformats.org/officeDocument/2006/relationships/chart" Target="charts/chart11.xml"/><Relationship Id="rId64" Type="http://schemas.openxmlformats.org/officeDocument/2006/relationships/image" Target="media/image35.png"/><Relationship Id="rId69"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image" Target="media/image31.png"/><Relationship Id="rId72" Type="http://schemas.microsoft.com/office/2007/relationships/hdphoto" Target="media/hdphoto4.wdp"/><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1.xml"/><Relationship Id="rId33" Type="http://schemas.openxmlformats.org/officeDocument/2006/relationships/image" Target="media/image17.emf"/><Relationship Id="rId38" Type="http://schemas.openxmlformats.org/officeDocument/2006/relationships/image" Target="media/image22.png"/><Relationship Id="rId46" Type="http://schemas.openxmlformats.org/officeDocument/2006/relationships/image" Target="media/image29.png"/><Relationship Id="rId59" Type="http://schemas.openxmlformats.org/officeDocument/2006/relationships/chart" Target="charts/chart14.xml"/><Relationship Id="rId67" Type="http://schemas.openxmlformats.org/officeDocument/2006/relationships/chart" Target="charts/chart20.xml"/><Relationship Id="rId20" Type="http://schemas.openxmlformats.org/officeDocument/2006/relationships/image" Target="media/image11.png"/><Relationship Id="rId41" Type="http://schemas.openxmlformats.org/officeDocument/2006/relationships/image" Target="media/image25.png"/><Relationship Id="rId54" Type="http://schemas.openxmlformats.org/officeDocument/2006/relationships/image" Target="media/image34.png"/><Relationship Id="rId62" Type="http://schemas.openxmlformats.org/officeDocument/2006/relationships/chart" Target="charts/chart17.xml"/><Relationship Id="rId70" Type="http://schemas.microsoft.com/office/2007/relationships/hdphoto" Target="media/hdphoto3.wdp"/><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6.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7.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1;&#1091;&#1090;&#1077;&#1085;&#1082;&#1086;%20&#1048;&#1057;\Desktop\&#1043;&#1086;&#1089;&#1076;&#1086;&#1082;&#1083;&#1072;&#1076;&#1099;\&#1043;&#1086;&#1089;&#1076;&#1086;&#1082;&#1083;&#1072;&#1076;%202022\&#1056;&#1080;&#1089;&#1091;&#1085;&#1082;&#1080;\&#1076;&#1080;&#1085;&#1072;&#1084;&#1080;&#1082;&#1072;%20&#1080;&#1085;&#1092;&#1077;&#1082;&#1094;&#1080;&#1086;&#1085;&#1085;&#1086;&#1081;%20&#1079;&#1072;&#1073;&#1086;&#1083;&#1077;&#1074;&#1072;&#1077;&#1084;&#1086;&#1089;&#1090;&#1080;%202013-2021.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41;&#1091;&#1090;&#1077;&#1085;&#1082;&#1086;%20&#1048;&#1057;\Desktop\&#1043;&#1086;&#1089;&#1076;&#1086;&#1082;&#1083;&#1072;&#1076;&#1099;\&#1043;&#1086;&#1089;&#1076;&#1086;&#1082;&#1083;&#1072;&#1076;%202022\&#1056;&#1080;&#1089;&#1091;&#1085;&#1082;&#1080;\&#1076;&#1080;&#1085;&#1072;&#1084;&#1080;&#1082;&#1072;%20&#1079;&#1072;&#1073;%20&#1074;&#1085;&#1077;&#1073;&#1086;&#1083;&#1100;&#1085;&#1080;&#1095;&#1085;&#1099;&#1084;&#1080;%20&#1087;&#1085;&#1077;&#1074;&#1084;&#1086;&#1085;&#1080;&#1103;&#1084;&#1080;.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view3D>
      <c:rotX val="30"/>
      <c:rotY val="30"/>
      <c:rAngAx val="0"/>
      <c:perspective val="30"/>
    </c:view3D>
    <c:floor>
      <c:thickness val="0"/>
    </c:floor>
    <c:sideWall>
      <c:thickness val="0"/>
    </c:sideWall>
    <c:backWall>
      <c:thickness val="0"/>
    </c:backWall>
    <c:plotArea>
      <c:layout>
        <c:manualLayout>
          <c:layoutTarget val="inner"/>
          <c:xMode val="edge"/>
          <c:yMode val="edge"/>
          <c:x val="0.17155426478944377"/>
          <c:y val="0.18127805373475833"/>
          <c:w val="0.65690561272807624"/>
          <c:h val="0.62714200661907626"/>
        </c:manualLayout>
      </c:layout>
      <c:pie3DChart>
        <c:varyColors val="1"/>
        <c:ser>
          <c:idx val="0"/>
          <c:order val="0"/>
          <c:tx>
            <c:strRef>
              <c:f>Лист1!$B$1</c:f>
              <c:strCache>
                <c:ptCount val="1"/>
                <c:pt idx="0">
                  <c:v>Столбец1</c:v>
                </c:pt>
              </c:strCache>
            </c:strRef>
          </c:tx>
          <c:explosion val="25"/>
          <c:dPt>
            <c:idx val="1"/>
            <c:bubble3D val="0"/>
            <c:spPr>
              <a:ln>
                <a:solidFill>
                  <a:schemeClr val="tx1">
                    <a:lumMod val="65000"/>
                    <a:lumOff val="35000"/>
                  </a:schemeClr>
                </a:solidFill>
              </a:ln>
            </c:spPr>
          </c:dPt>
          <c:dLbls>
            <c:dLbl>
              <c:idx val="0"/>
              <c:layout>
                <c:manualLayout>
                  <c:x val="-2.7262663888713511E-3"/>
                  <c:y val="-7.3031550516893095E-3"/>
                </c:manualLayout>
              </c:layout>
              <c:dLblPos val="bestFit"/>
              <c:showLegendKey val="0"/>
              <c:showVal val="0"/>
              <c:showCatName val="1"/>
              <c:showSerName val="0"/>
              <c:showPercent val="1"/>
              <c:showBubbleSize val="0"/>
            </c:dLbl>
            <c:dLbl>
              <c:idx val="1"/>
              <c:layout>
                <c:manualLayout>
                  <c:x val="2.7796367615800659E-2"/>
                  <c:y val="2.3778440227230017E-2"/>
                </c:manualLayout>
              </c:layout>
              <c:dLblPos val="bestFit"/>
              <c:showLegendKey val="0"/>
              <c:showVal val="0"/>
              <c:showCatName val="1"/>
              <c:showSerName val="0"/>
              <c:showPercent val="1"/>
              <c:showBubbleSize val="0"/>
            </c:dLbl>
            <c:dLbl>
              <c:idx val="2"/>
              <c:layout>
                <c:manualLayout>
                  <c:x val="7.9112738598817289E-2"/>
                  <c:y val="0.17663054579324497"/>
                </c:manualLayout>
              </c:layout>
              <c:dLblPos val="bestFit"/>
              <c:showLegendKey val="0"/>
              <c:showVal val="0"/>
              <c:showCatName val="1"/>
              <c:showSerName val="0"/>
              <c:showPercent val="1"/>
              <c:showBubbleSize val="0"/>
            </c:dLbl>
            <c:dLbl>
              <c:idx val="3"/>
              <c:layout>
                <c:manualLayout>
                  <c:x val="0"/>
                  <c:y val="7.1236984288353816E-2"/>
                </c:manualLayout>
              </c:layout>
              <c:dLblPos val="bestFit"/>
              <c:showLegendKey val="0"/>
              <c:showVal val="0"/>
              <c:showCatName val="1"/>
              <c:showSerName val="0"/>
              <c:showPercent val="1"/>
              <c:showBubbleSize val="0"/>
            </c:dLbl>
            <c:dLbl>
              <c:idx val="4"/>
              <c:layout>
                <c:manualLayout>
                  <c:x val="0"/>
                  <c:y val="-0.23826120247025689"/>
                </c:manualLayout>
              </c:layout>
              <c:dLblPos val="bestFit"/>
              <c:showLegendKey val="0"/>
              <c:showVal val="0"/>
              <c:showCatName val="1"/>
              <c:showSerName val="0"/>
              <c:showPercent val="1"/>
              <c:showBubbleSize val="0"/>
            </c:dLbl>
            <c:dLbl>
              <c:idx val="5"/>
              <c:layout>
                <c:manualLayout>
                  <c:x val="0.12187638108466443"/>
                  <c:y val="-3.7058813917196669E-2"/>
                </c:manualLayout>
              </c:layout>
              <c:dLblPos val="bestFit"/>
              <c:showLegendKey val="0"/>
              <c:showVal val="0"/>
              <c:showCatName val="1"/>
              <c:showSerName val="0"/>
              <c:showPercent val="1"/>
              <c:showBubbleSize val="0"/>
            </c:dLbl>
            <c:dLbl>
              <c:idx val="6"/>
              <c:layout>
                <c:manualLayout>
                  <c:x val="0.1389818380790033"/>
                  <c:y val="-3.3352961705415685E-2"/>
                </c:manualLayout>
              </c:layout>
              <c:dLblPos val="bestFit"/>
              <c:showLegendKey val="0"/>
              <c:showVal val="0"/>
              <c:showCatName val="1"/>
              <c:showSerName val="0"/>
              <c:showPercent val="1"/>
              <c:showBubbleSize val="0"/>
            </c:dLbl>
            <c:txPr>
              <a:bodyPr/>
              <a:lstStyle/>
              <a:p>
                <a:pPr>
                  <a:defRPr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1"/>
            <c:showSerName val="0"/>
            <c:showPercent val="1"/>
            <c:showBubbleSize val="0"/>
            <c:showLeaderLines val="1"/>
          </c:dLbls>
          <c:cat>
            <c:strRef>
              <c:f>Лист1!$A$2:$A$8</c:f>
              <c:strCache>
                <c:ptCount val="7"/>
                <c:pt idx="0">
                  <c:v>Дошкольные образовательные организации</c:v>
                </c:pt>
                <c:pt idx="1">
                  <c:v>Школы</c:v>
                </c:pt>
                <c:pt idx="2">
                  <c:v>Организации допонительного образования</c:v>
                </c:pt>
                <c:pt idx="3">
                  <c:v>Профессиональные образовательные организации</c:v>
                </c:pt>
                <c:pt idx="4">
                  <c:v>Организации для детей-сирот и детей, оставшихся без попечения родителей</c:v>
                </c:pt>
                <c:pt idx="5">
                  <c:v>Организации отдыха детей и их оздоровления</c:v>
                </c:pt>
                <c:pt idx="6">
                  <c:v>Прочие типы организхаций для детей и подростков</c:v>
                </c:pt>
              </c:strCache>
            </c:strRef>
          </c:cat>
          <c:val>
            <c:numRef>
              <c:f>Лист1!$B$2:$B$8</c:f>
              <c:numCache>
                <c:formatCode>0.00%</c:formatCode>
                <c:ptCount val="7"/>
                <c:pt idx="0">
                  <c:v>0.23169999999999999</c:v>
                </c:pt>
                <c:pt idx="1">
                  <c:v>0.27400000000000002</c:v>
                </c:pt>
                <c:pt idx="2">
                  <c:v>0.1197</c:v>
                </c:pt>
                <c:pt idx="3">
                  <c:v>3.1E-2</c:v>
                </c:pt>
                <c:pt idx="4">
                  <c:v>2.3199999999999998E-2</c:v>
                </c:pt>
                <c:pt idx="5">
                  <c:v>0.30099999999999999</c:v>
                </c:pt>
                <c:pt idx="6">
                  <c:v>1.2E-2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ЕАО</c:v>
                </c:pt>
              </c:strCache>
            </c:strRef>
          </c:tx>
          <c:cat>
            <c:numRef>
              <c:f>Лист1!$A$2:$A$16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Лист1!$B$2:$B$16</c:f>
              <c:numCache>
                <c:formatCode>General</c:formatCode>
                <c:ptCount val="15"/>
                <c:pt idx="0">
                  <c:v>4.04</c:v>
                </c:pt>
                <c:pt idx="1">
                  <c:v>2.7</c:v>
                </c:pt>
                <c:pt idx="2">
                  <c:v>1.6</c:v>
                </c:pt>
                <c:pt idx="3">
                  <c:v>1.08</c:v>
                </c:pt>
                <c:pt idx="4">
                  <c:v>0.56999999999999995</c:v>
                </c:pt>
                <c:pt idx="5">
                  <c:v>0</c:v>
                </c:pt>
                <c:pt idx="6">
                  <c:v>0.5</c:v>
                </c:pt>
                <c:pt idx="7">
                  <c:v>0</c:v>
                </c:pt>
                <c:pt idx="8">
                  <c:v>0</c:v>
                </c:pt>
                <c:pt idx="9">
                  <c:v>0.6</c:v>
                </c:pt>
                <c:pt idx="10">
                  <c:v>0</c:v>
                </c:pt>
                <c:pt idx="11">
                  <c:v>0</c:v>
                </c:pt>
                <c:pt idx="12">
                  <c:v>0</c:v>
                </c:pt>
                <c:pt idx="13">
                  <c:v>0</c:v>
                </c:pt>
                <c:pt idx="14">
                  <c:v>0</c:v>
                </c:pt>
              </c:numCache>
            </c:numRef>
          </c:val>
          <c:smooth val="0"/>
        </c:ser>
        <c:ser>
          <c:idx val="1"/>
          <c:order val="1"/>
          <c:tx>
            <c:strRef>
              <c:f>Лист1!$C$1</c:f>
              <c:strCache>
                <c:ptCount val="1"/>
                <c:pt idx="0">
                  <c:v>РФ</c:v>
                </c:pt>
              </c:strCache>
            </c:strRef>
          </c:tx>
          <c:cat>
            <c:numRef>
              <c:f>Лист1!$A$2:$A$16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Лист1!$C$2:$C$16</c:f>
              <c:numCache>
                <c:formatCode>General</c:formatCode>
                <c:ptCount val="15"/>
                <c:pt idx="0">
                  <c:v>1.6</c:v>
                </c:pt>
                <c:pt idx="1">
                  <c:v>2.7</c:v>
                </c:pt>
                <c:pt idx="2">
                  <c:v>2.2400000000000002</c:v>
                </c:pt>
                <c:pt idx="3">
                  <c:v>1.73</c:v>
                </c:pt>
                <c:pt idx="4">
                  <c:v>1.4</c:v>
                </c:pt>
                <c:pt idx="5">
                  <c:v>1.33</c:v>
                </c:pt>
                <c:pt idx="6">
                  <c:v>1.27</c:v>
                </c:pt>
                <c:pt idx="7">
                  <c:v>1.1299999999999999</c:v>
                </c:pt>
                <c:pt idx="8">
                  <c:v>0.94</c:v>
                </c:pt>
                <c:pt idx="9">
                  <c:v>0.87</c:v>
                </c:pt>
                <c:pt idx="10">
                  <c:v>0.68</c:v>
                </c:pt>
                <c:pt idx="11">
                  <c:v>0.56999999999999995</c:v>
                </c:pt>
                <c:pt idx="12">
                  <c:v>0</c:v>
                </c:pt>
                <c:pt idx="13">
                  <c:v>0.31</c:v>
                </c:pt>
                <c:pt idx="14">
                  <c:v>0.28999999999999998</c:v>
                </c:pt>
              </c:numCache>
            </c:numRef>
          </c:val>
          <c:smooth val="0"/>
        </c:ser>
        <c:dLbls>
          <c:showLegendKey val="0"/>
          <c:showVal val="0"/>
          <c:showCatName val="0"/>
          <c:showSerName val="0"/>
          <c:showPercent val="0"/>
          <c:showBubbleSize val="0"/>
        </c:dLbls>
        <c:marker val="1"/>
        <c:smooth val="0"/>
        <c:axId val="116647808"/>
        <c:axId val="116649344"/>
      </c:lineChart>
      <c:catAx>
        <c:axId val="116647808"/>
        <c:scaling>
          <c:orientation val="minMax"/>
        </c:scaling>
        <c:delete val="0"/>
        <c:axPos val="b"/>
        <c:numFmt formatCode="General" sourceLinked="1"/>
        <c:majorTickMark val="none"/>
        <c:minorTickMark val="none"/>
        <c:tickLblPos val="nextTo"/>
        <c:crossAx val="116649344"/>
        <c:crosses val="autoZero"/>
        <c:auto val="1"/>
        <c:lblAlgn val="ctr"/>
        <c:lblOffset val="100"/>
        <c:noMultiLvlLbl val="0"/>
      </c:catAx>
      <c:valAx>
        <c:axId val="116649344"/>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16647808"/>
        <c:crosses val="autoZero"/>
        <c:crossBetween val="between"/>
      </c:valAx>
      <c:dTable>
        <c:showHorzBorder val="1"/>
        <c:showVertBorder val="1"/>
        <c:showOutline val="1"/>
        <c:showKeys val="1"/>
      </c:dTable>
    </c:plotArea>
    <c:plotVisOnly val="1"/>
    <c:dispBlanksAs val="gap"/>
    <c:showDLblsOverMax val="0"/>
  </c:chart>
  <c:txPr>
    <a:bodyPr/>
    <a:lstStyle/>
    <a:p>
      <a:pPr>
        <a:defRPr sz="800"/>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ЕАО</c:v>
                </c:pt>
              </c:strCache>
            </c:strRef>
          </c:tx>
          <c:cat>
            <c:numRef>
              <c:f>Лист1!$A$2:$A$16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Лист1!$B$2:$B$16</c:f>
              <c:numCache>
                <c:formatCode>General</c:formatCode>
                <c:ptCount val="15"/>
                <c:pt idx="0">
                  <c:v>2.1</c:v>
                </c:pt>
                <c:pt idx="1">
                  <c:v>0.5</c:v>
                </c:pt>
                <c:pt idx="2">
                  <c:v>1.08</c:v>
                </c:pt>
                <c:pt idx="3">
                  <c:v>1.08</c:v>
                </c:pt>
                <c:pt idx="4">
                  <c:v>1.1000000000000001</c:v>
                </c:pt>
                <c:pt idx="5">
                  <c:v>0.56999999999999995</c:v>
                </c:pt>
                <c:pt idx="6">
                  <c:v>0</c:v>
                </c:pt>
                <c:pt idx="7">
                  <c:v>0.6</c:v>
                </c:pt>
                <c:pt idx="8">
                  <c:v>1.2</c:v>
                </c:pt>
                <c:pt idx="9">
                  <c:v>0.6</c:v>
                </c:pt>
                <c:pt idx="10">
                  <c:v>0</c:v>
                </c:pt>
                <c:pt idx="11">
                  <c:v>0</c:v>
                </c:pt>
                <c:pt idx="12">
                  <c:v>0</c:v>
                </c:pt>
                <c:pt idx="13">
                  <c:v>0</c:v>
                </c:pt>
                <c:pt idx="14">
                  <c:v>0</c:v>
                </c:pt>
              </c:numCache>
            </c:numRef>
          </c:val>
          <c:smooth val="0"/>
        </c:ser>
        <c:ser>
          <c:idx val="1"/>
          <c:order val="1"/>
          <c:tx>
            <c:strRef>
              <c:f>Лист1!$C$1</c:f>
              <c:strCache>
                <c:ptCount val="1"/>
                <c:pt idx="0">
                  <c:v>РФ</c:v>
                </c:pt>
              </c:strCache>
            </c:strRef>
          </c:tx>
          <c:cat>
            <c:numRef>
              <c:f>Лист1!$A$2:$A$16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Лист1!$C$2:$C$16</c:f>
              <c:numCache>
                <c:formatCode>General</c:formatCode>
                <c:ptCount val="15"/>
                <c:pt idx="0">
                  <c:v>2.84</c:v>
                </c:pt>
                <c:pt idx="1">
                  <c:v>2.2400000000000002</c:v>
                </c:pt>
                <c:pt idx="2">
                  <c:v>2.13</c:v>
                </c:pt>
                <c:pt idx="3">
                  <c:v>1.85</c:v>
                </c:pt>
                <c:pt idx="4">
                  <c:v>1.52</c:v>
                </c:pt>
                <c:pt idx="5">
                  <c:v>1.47</c:v>
                </c:pt>
                <c:pt idx="6">
                  <c:v>1.55</c:v>
                </c:pt>
                <c:pt idx="7">
                  <c:v>1.44</c:v>
                </c:pt>
                <c:pt idx="8">
                  <c:v>1.24</c:v>
                </c:pt>
                <c:pt idx="9">
                  <c:v>1.22</c:v>
                </c:pt>
                <c:pt idx="10">
                  <c:v>1.1100000000000001</c:v>
                </c:pt>
                <c:pt idx="11">
                  <c:v>1.01</c:v>
                </c:pt>
                <c:pt idx="12">
                  <c:v>0.66</c:v>
                </c:pt>
                <c:pt idx="13">
                  <c:v>0.57999999999999996</c:v>
                </c:pt>
                <c:pt idx="14">
                  <c:v>0.75</c:v>
                </c:pt>
              </c:numCache>
            </c:numRef>
          </c:val>
          <c:smooth val="0"/>
        </c:ser>
        <c:dLbls>
          <c:showLegendKey val="0"/>
          <c:showVal val="0"/>
          <c:showCatName val="0"/>
          <c:showSerName val="0"/>
          <c:showPercent val="0"/>
          <c:showBubbleSize val="0"/>
        </c:dLbls>
        <c:marker val="1"/>
        <c:smooth val="0"/>
        <c:axId val="185087488"/>
        <c:axId val="185089024"/>
      </c:lineChart>
      <c:catAx>
        <c:axId val="185087488"/>
        <c:scaling>
          <c:orientation val="minMax"/>
        </c:scaling>
        <c:delete val="0"/>
        <c:axPos val="b"/>
        <c:numFmt formatCode="General" sourceLinked="1"/>
        <c:majorTickMark val="none"/>
        <c:minorTickMark val="none"/>
        <c:tickLblPos val="nextTo"/>
        <c:crossAx val="185089024"/>
        <c:crosses val="autoZero"/>
        <c:auto val="1"/>
        <c:lblAlgn val="ctr"/>
        <c:lblOffset val="100"/>
        <c:noMultiLvlLbl val="0"/>
      </c:catAx>
      <c:valAx>
        <c:axId val="185089024"/>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85087488"/>
        <c:crosses val="autoZero"/>
        <c:crossBetween val="between"/>
      </c:valAx>
      <c:dTable>
        <c:showHorzBorder val="1"/>
        <c:showVertBorder val="1"/>
        <c:showOutline val="1"/>
        <c:showKeys val="1"/>
      </c:dTable>
    </c:plotArea>
    <c:plotVisOnly val="1"/>
    <c:dispBlanksAs val="gap"/>
    <c:showDLblsOverMax val="0"/>
  </c:chart>
  <c:txPr>
    <a:bodyPr/>
    <a:lstStyle/>
    <a:p>
      <a:pPr>
        <a:defRPr sz="900"/>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389944671638199"/>
          <c:y val="3.8993736006641341E-2"/>
          <c:w val="0.82610055328361798"/>
          <c:h val="0.59973988075771678"/>
        </c:manualLayout>
      </c:layout>
      <c:lineChart>
        <c:grouping val="standard"/>
        <c:varyColors val="0"/>
        <c:ser>
          <c:idx val="0"/>
          <c:order val="0"/>
          <c:tx>
            <c:strRef>
              <c:f>Лист1!$B$1</c:f>
              <c:strCache>
                <c:ptCount val="1"/>
                <c:pt idx="0">
                  <c:v>ЕАО</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Лист1!$B$2:$B$11</c:f>
              <c:numCache>
                <c:formatCode>General</c:formatCode>
                <c:ptCount val="10"/>
                <c:pt idx="0">
                  <c:v>33.65</c:v>
                </c:pt>
                <c:pt idx="1">
                  <c:v>35.9</c:v>
                </c:pt>
                <c:pt idx="2">
                  <c:v>46.3</c:v>
                </c:pt>
                <c:pt idx="3">
                  <c:v>45.14</c:v>
                </c:pt>
                <c:pt idx="4">
                  <c:v>42.74</c:v>
                </c:pt>
                <c:pt idx="5">
                  <c:v>39.58</c:v>
                </c:pt>
                <c:pt idx="6">
                  <c:v>42.59</c:v>
                </c:pt>
                <c:pt idx="7">
                  <c:v>13.13</c:v>
                </c:pt>
                <c:pt idx="8">
                  <c:v>6.32</c:v>
                </c:pt>
                <c:pt idx="9">
                  <c:v>16.62</c:v>
                </c:pt>
              </c:numCache>
            </c:numRef>
          </c:val>
          <c:smooth val="0"/>
        </c:ser>
        <c:ser>
          <c:idx val="1"/>
          <c:order val="1"/>
          <c:tx>
            <c:strRef>
              <c:f>Лист1!$C$1</c:f>
              <c:strCache>
                <c:ptCount val="1"/>
                <c:pt idx="0">
                  <c:v>РФ</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Лист1!$C$2:$C$11</c:f>
              <c:numCache>
                <c:formatCode>General</c:formatCode>
                <c:ptCount val="10"/>
                <c:pt idx="0">
                  <c:v>34.159999999999997</c:v>
                </c:pt>
                <c:pt idx="1">
                  <c:v>29.08</c:v>
                </c:pt>
                <c:pt idx="2">
                  <c:v>25.36</c:v>
                </c:pt>
                <c:pt idx="3">
                  <c:v>26.08</c:v>
                </c:pt>
                <c:pt idx="4">
                  <c:v>22.07</c:v>
                </c:pt>
                <c:pt idx="5">
                  <c:v>22.92</c:v>
                </c:pt>
                <c:pt idx="6">
                  <c:v>24.2</c:v>
                </c:pt>
                <c:pt idx="7">
                  <c:v>14.7</c:v>
                </c:pt>
                <c:pt idx="8">
                  <c:v>13.51</c:v>
                </c:pt>
                <c:pt idx="9">
                  <c:v>16.989999999999998</c:v>
                </c:pt>
              </c:numCache>
            </c:numRef>
          </c:val>
          <c:smooth val="0"/>
        </c:ser>
        <c:dLbls>
          <c:showLegendKey val="0"/>
          <c:showVal val="0"/>
          <c:showCatName val="0"/>
          <c:showSerName val="0"/>
          <c:showPercent val="0"/>
          <c:showBubbleSize val="0"/>
        </c:dLbls>
        <c:marker val="1"/>
        <c:smooth val="0"/>
        <c:axId val="185033856"/>
        <c:axId val="185035392"/>
      </c:lineChart>
      <c:catAx>
        <c:axId val="185033856"/>
        <c:scaling>
          <c:orientation val="minMax"/>
        </c:scaling>
        <c:delete val="0"/>
        <c:axPos val="b"/>
        <c:numFmt formatCode="General" sourceLinked="1"/>
        <c:majorTickMark val="none"/>
        <c:minorTickMark val="none"/>
        <c:tickLblPos val="nextTo"/>
        <c:crossAx val="185035392"/>
        <c:crosses val="autoZero"/>
        <c:auto val="1"/>
        <c:lblAlgn val="ctr"/>
        <c:lblOffset val="100"/>
        <c:noMultiLvlLbl val="0"/>
      </c:catAx>
      <c:valAx>
        <c:axId val="185035392"/>
        <c:scaling>
          <c:orientation val="minMax"/>
        </c:scaling>
        <c:delete val="0"/>
        <c:axPos val="l"/>
        <c:majorGridlines/>
        <c:title>
          <c:tx>
            <c:rich>
              <a:bodyPr/>
              <a:lstStyle/>
              <a:p>
                <a:pPr>
                  <a:defRPr/>
                </a:pPr>
                <a:r>
                  <a:rPr lang="ru-RU"/>
                  <a:t>на</a:t>
                </a:r>
                <a:r>
                  <a:rPr lang="ru-RU" baseline="0"/>
                  <a:t> 100 тыс.населения</a:t>
                </a:r>
                <a:endParaRPr lang="ru-RU"/>
              </a:p>
            </c:rich>
          </c:tx>
          <c:overlay val="0"/>
        </c:title>
        <c:numFmt formatCode="General" sourceLinked="1"/>
        <c:majorTickMark val="none"/>
        <c:minorTickMark val="none"/>
        <c:tickLblPos val="nextTo"/>
        <c:crossAx val="1850338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НВИ</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Лист1!$B$2:$B$11</c:f>
              <c:numCache>
                <c:formatCode>General</c:formatCode>
                <c:ptCount val="10"/>
                <c:pt idx="0">
                  <c:v>14.75</c:v>
                </c:pt>
                <c:pt idx="1">
                  <c:v>0</c:v>
                </c:pt>
                <c:pt idx="2">
                  <c:v>55.83</c:v>
                </c:pt>
                <c:pt idx="3">
                  <c:v>143.13999999999999</c:v>
                </c:pt>
                <c:pt idx="4">
                  <c:v>117.99</c:v>
                </c:pt>
                <c:pt idx="5">
                  <c:v>193.65</c:v>
                </c:pt>
                <c:pt idx="6">
                  <c:v>222.82</c:v>
                </c:pt>
                <c:pt idx="7">
                  <c:v>88.17</c:v>
                </c:pt>
                <c:pt idx="8">
                  <c:v>30.32</c:v>
                </c:pt>
                <c:pt idx="9">
                  <c:v>120.17</c:v>
                </c:pt>
              </c:numCache>
            </c:numRef>
          </c:val>
          <c:smooth val="0"/>
        </c:ser>
        <c:ser>
          <c:idx val="1"/>
          <c:order val="1"/>
          <c:tx>
            <c:strRef>
              <c:f>Лист1!$C$1</c:f>
              <c:strCache>
                <c:ptCount val="1"/>
                <c:pt idx="0">
                  <c:v>РВИ</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Лист1!$C$2:$C$11</c:f>
              <c:numCache>
                <c:formatCode>General</c:formatCode>
                <c:ptCount val="10"/>
                <c:pt idx="0">
                  <c:v>82.24</c:v>
                </c:pt>
                <c:pt idx="1">
                  <c:v>137.83000000000001</c:v>
                </c:pt>
                <c:pt idx="2">
                  <c:v>144.33000000000001</c:v>
                </c:pt>
                <c:pt idx="3">
                  <c:v>176.4</c:v>
                </c:pt>
                <c:pt idx="4">
                  <c:v>122.8</c:v>
                </c:pt>
                <c:pt idx="5">
                  <c:v>95</c:v>
                </c:pt>
                <c:pt idx="6">
                  <c:v>152.46</c:v>
                </c:pt>
                <c:pt idx="7">
                  <c:v>36.270000000000003</c:v>
                </c:pt>
                <c:pt idx="8">
                  <c:v>53.69</c:v>
                </c:pt>
                <c:pt idx="9">
                  <c:v>47.3</c:v>
                </c:pt>
              </c:numCache>
            </c:numRef>
          </c:val>
          <c:smooth val="0"/>
        </c:ser>
        <c:dLbls>
          <c:showLegendKey val="0"/>
          <c:showVal val="0"/>
          <c:showCatName val="0"/>
          <c:showSerName val="0"/>
          <c:showPercent val="0"/>
          <c:showBubbleSize val="0"/>
        </c:dLbls>
        <c:marker val="1"/>
        <c:smooth val="0"/>
        <c:axId val="188523264"/>
        <c:axId val="188524800"/>
      </c:lineChart>
      <c:catAx>
        <c:axId val="188523264"/>
        <c:scaling>
          <c:orientation val="minMax"/>
        </c:scaling>
        <c:delete val="0"/>
        <c:axPos val="b"/>
        <c:numFmt formatCode="General" sourceLinked="1"/>
        <c:majorTickMark val="none"/>
        <c:minorTickMark val="none"/>
        <c:tickLblPos val="nextTo"/>
        <c:crossAx val="188524800"/>
        <c:crosses val="autoZero"/>
        <c:auto val="1"/>
        <c:lblAlgn val="ctr"/>
        <c:lblOffset val="100"/>
        <c:noMultiLvlLbl val="0"/>
      </c:catAx>
      <c:valAx>
        <c:axId val="188524800"/>
        <c:scaling>
          <c:orientation val="minMax"/>
        </c:scaling>
        <c:delete val="0"/>
        <c:axPos val="l"/>
        <c:majorGridlines/>
        <c:title>
          <c:tx>
            <c:rich>
              <a:bodyPr/>
              <a:lstStyle/>
              <a:p>
                <a:pPr>
                  <a:defRPr/>
                </a:pPr>
                <a:r>
                  <a:rPr lang="ru-RU"/>
                  <a:t>на 100 тыс.населения</a:t>
                </a:r>
              </a:p>
            </c:rich>
          </c:tx>
          <c:overlay val="0"/>
        </c:title>
        <c:numFmt formatCode="General" sourceLinked="1"/>
        <c:majorTickMark val="none"/>
        <c:minorTickMark val="none"/>
        <c:tickLblPos val="nextTo"/>
        <c:crossAx val="1885232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РФ</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Лист1!$B$2:$B$11</c:f>
              <c:numCache>
                <c:formatCode>General</c:formatCode>
                <c:ptCount val="10"/>
                <c:pt idx="0">
                  <c:v>357.2</c:v>
                </c:pt>
                <c:pt idx="1">
                  <c:v>361.1</c:v>
                </c:pt>
                <c:pt idx="2">
                  <c:v>346.42</c:v>
                </c:pt>
                <c:pt idx="3">
                  <c:v>365.61</c:v>
                </c:pt>
                <c:pt idx="4">
                  <c:v>349.68</c:v>
                </c:pt>
                <c:pt idx="5">
                  <c:v>348.8</c:v>
                </c:pt>
                <c:pt idx="6">
                  <c:v>333.77</c:v>
                </c:pt>
                <c:pt idx="7">
                  <c:v>193.48</c:v>
                </c:pt>
                <c:pt idx="8">
                  <c:v>226.62</c:v>
                </c:pt>
                <c:pt idx="9">
                  <c:v>275.56</c:v>
                </c:pt>
              </c:numCache>
            </c:numRef>
          </c:val>
          <c:smooth val="0"/>
        </c:ser>
        <c:ser>
          <c:idx val="1"/>
          <c:order val="1"/>
          <c:tx>
            <c:strRef>
              <c:f>Лист1!$C$1</c:f>
              <c:strCache>
                <c:ptCount val="1"/>
                <c:pt idx="0">
                  <c:v>ЕАО</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Лист1!$C$2:$C$11</c:f>
              <c:numCache>
                <c:formatCode>General</c:formatCode>
                <c:ptCount val="10"/>
                <c:pt idx="0">
                  <c:v>273.89999999999998</c:v>
                </c:pt>
                <c:pt idx="1">
                  <c:v>251.9</c:v>
                </c:pt>
                <c:pt idx="2">
                  <c:v>163.33000000000001</c:v>
                </c:pt>
                <c:pt idx="3">
                  <c:v>146.69999999999999</c:v>
                </c:pt>
                <c:pt idx="4">
                  <c:v>190.83</c:v>
                </c:pt>
                <c:pt idx="5">
                  <c:v>213.74</c:v>
                </c:pt>
                <c:pt idx="6">
                  <c:v>193.81</c:v>
                </c:pt>
                <c:pt idx="7">
                  <c:v>170.09</c:v>
                </c:pt>
                <c:pt idx="8">
                  <c:v>214.78</c:v>
                </c:pt>
                <c:pt idx="9">
                  <c:v>282.52999999999997</c:v>
                </c:pt>
              </c:numCache>
            </c:numRef>
          </c:val>
          <c:smooth val="0"/>
        </c:ser>
        <c:dLbls>
          <c:showLegendKey val="0"/>
          <c:showVal val="0"/>
          <c:showCatName val="0"/>
          <c:showSerName val="0"/>
          <c:showPercent val="0"/>
          <c:showBubbleSize val="0"/>
        </c:dLbls>
        <c:marker val="1"/>
        <c:smooth val="0"/>
        <c:axId val="186724736"/>
        <c:axId val="186726272"/>
      </c:lineChart>
      <c:catAx>
        <c:axId val="186724736"/>
        <c:scaling>
          <c:orientation val="minMax"/>
        </c:scaling>
        <c:delete val="0"/>
        <c:axPos val="b"/>
        <c:numFmt formatCode="General" sourceLinked="1"/>
        <c:majorTickMark val="none"/>
        <c:minorTickMark val="none"/>
        <c:tickLblPos val="nextTo"/>
        <c:crossAx val="186726272"/>
        <c:crosses val="autoZero"/>
        <c:auto val="1"/>
        <c:lblAlgn val="ctr"/>
        <c:lblOffset val="100"/>
        <c:noMultiLvlLbl val="0"/>
      </c:catAx>
      <c:valAx>
        <c:axId val="186726272"/>
        <c:scaling>
          <c:orientation val="minMax"/>
        </c:scaling>
        <c:delete val="0"/>
        <c:axPos val="l"/>
        <c:majorGridlines/>
        <c:title>
          <c:tx>
            <c:rich>
              <a:bodyPr/>
              <a:lstStyle/>
              <a:p>
                <a:pPr>
                  <a:defRPr/>
                </a:pPr>
                <a:r>
                  <a:rPr lang="ru-RU"/>
                  <a:t>На</a:t>
                </a:r>
                <a:r>
                  <a:rPr lang="ru-RU" baseline="0"/>
                  <a:t> 100 тыс.населения</a:t>
                </a:r>
                <a:endParaRPr lang="ru-RU"/>
              </a:p>
            </c:rich>
          </c:tx>
          <c:overlay val="0"/>
        </c:title>
        <c:numFmt formatCode="General" sourceLinked="1"/>
        <c:majorTickMark val="none"/>
        <c:minorTickMark val="none"/>
        <c:tickLblPos val="nextTo"/>
        <c:crossAx val="1867247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6482854993013E-2"/>
          <c:y val="0.11065006915629322"/>
          <c:w val="0.95270342900139737"/>
          <c:h val="0.68904444517049479"/>
        </c:manualLayout>
      </c:layout>
      <c:pie3DChart>
        <c:varyColors val="1"/>
        <c:ser>
          <c:idx val="0"/>
          <c:order val="0"/>
          <c:tx>
            <c:strRef>
              <c:f>Лист1!$B$1</c:f>
              <c:strCache>
                <c:ptCount val="1"/>
                <c:pt idx="0">
                  <c:v>Структура ИСМП в ЕАО 2022 г.</c:v>
                </c:pt>
              </c:strCache>
            </c:strRef>
          </c:tx>
          <c:explosion val="17"/>
          <c:dPt>
            <c:idx val="0"/>
            <c:bubble3D val="0"/>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9726-4D28-BC6A-7CF062756FA8}"/>
              </c:ext>
            </c:extLst>
          </c:dPt>
          <c:dPt>
            <c:idx val="1"/>
            <c:bubble3D val="0"/>
            <c:explosion val="43"/>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9726-4D28-BC6A-7CF062756FA8}"/>
              </c:ext>
            </c:extLst>
          </c:dPt>
          <c:cat>
            <c:strRef>
              <c:f>Лист1!$A$2:$A$3</c:f>
              <c:strCache>
                <c:ptCount val="2"/>
                <c:pt idx="0">
                  <c:v>Инфекции в области хирургического вмешательства</c:v>
                </c:pt>
                <c:pt idx="1">
                  <c:v>COVID-19</c:v>
                </c:pt>
              </c:strCache>
            </c:strRef>
          </c:cat>
          <c:val>
            <c:numRef>
              <c:f>Лист1!$B$2:$B$3</c:f>
              <c:numCache>
                <c:formatCode>General</c:formatCode>
                <c:ptCount val="2"/>
                <c:pt idx="0">
                  <c:v>3.4</c:v>
                </c:pt>
                <c:pt idx="1">
                  <c:v>96.6</c:v>
                </c:pt>
              </c:numCache>
            </c:numRef>
          </c:val>
          <c:extLst xmlns:c16r2="http://schemas.microsoft.com/office/drawing/2015/06/chart">
            <c:ext xmlns:c16="http://schemas.microsoft.com/office/drawing/2014/chart" uri="{C3380CC4-5D6E-409C-BE32-E72D297353CC}">
              <c16:uniqueId val="{00000004-9726-4D28-BC6A-7CF062756FA8}"/>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393" cap="rnd">
              <a:solidFill>
                <a:schemeClr val="dk1">
                  <a:tint val="88500"/>
                </a:schemeClr>
              </a:solidFill>
              <a:round/>
            </a:ln>
            <a:effectLst/>
          </c:spPr>
          <c:marker>
            <c:symbol val="circle"/>
            <c:size val="2"/>
            <c:spPr>
              <a:solidFill>
                <a:schemeClr val="dk1">
                  <a:tint val="88500"/>
                </a:schemeClr>
              </a:solidFill>
              <a:ln w="7130">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5463-4B52-A3DF-2FE497DFFF4D}"/>
                </c:ext>
              </c:extLst>
            </c:dLbl>
            <c:spPr>
              <a:noFill/>
              <a:ln w="19016">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Лист1!$B$2:$B$13</c:f>
              <c:numCache>
                <c:formatCode>0.0</c:formatCode>
                <c:ptCount val="12"/>
                <c:pt idx="0">
                  <c:v>2.4700000000000002</c:v>
                </c:pt>
                <c:pt idx="1">
                  <c:v>1.9</c:v>
                </c:pt>
                <c:pt idx="2">
                  <c:v>1.56</c:v>
                </c:pt>
                <c:pt idx="3">
                  <c:v>1.36</c:v>
                </c:pt>
                <c:pt idx="4">
                  <c:v>1.58</c:v>
                </c:pt>
                <c:pt idx="5">
                  <c:v>1.39</c:v>
                </c:pt>
                <c:pt idx="6">
                  <c:v>1.3</c:v>
                </c:pt>
                <c:pt idx="7">
                  <c:v>1.2</c:v>
                </c:pt>
                <c:pt idx="8">
                  <c:v>1.2</c:v>
                </c:pt>
                <c:pt idx="9">
                  <c:v>0.67</c:v>
                </c:pt>
                <c:pt idx="10">
                  <c:v>0.69</c:v>
                </c:pt>
                <c:pt idx="11">
                  <c:v>1.3</c:v>
                </c:pt>
              </c:numCache>
            </c:numRef>
          </c:val>
          <c:smooth val="0"/>
          <c:extLst xmlns:c16r2="http://schemas.microsoft.com/office/drawing/2015/06/chart">
            <c:ext xmlns:c16="http://schemas.microsoft.com/office/drawing/2014/chart" uri="{C3380CC4-5D6E-409C-BE32-E72D297353CC}">
              <c16:uniqueId val="{00000001-5463-4B52-A3DF-2FE497DFFF4D}"/>
            </c:ext>
          </c:extLst>
        </c:ser>
        <c:ser>
          <c:idx val="1"/>
          <c:order val="1"/>
          <c:tx>
            <c:strRef>
              <c:f>Лист1!$C$1</c:f>
              <c:strCache>
                <c:ptCount val="1"/>
                <c:pt idx="0">
                  <c:v>ЕАО</c:v>
                </c:pt>
              </c:strCache>
            </c:strRef>
          </c:tx>
          <c:spPr>
            <a:ln w="21393" cap="rnd">
              <a:solidFill>
                <a:schemeClr val="dk1">
                  <a:tint val="55000"/>
                </a:schemeClr>
              </a:solidFill>
              <a:round/>
            </a:ln>
            <a:effectLst/>
          </c:spPr>
          <c:marker>
            <c:symbol val="circle"/>
            <c:size val="2"/>
            <c:spPr>
              <a:solidFill>
                <a:schemeClr val="dk1">
                  <a:tint val="55000"/>
                </a:schemeClr>
              </a:solidFill>
              <a:ln w="7130">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5463-4B52-A3DF-2FE497DFFF4D}"/>
                </c:ext>
              </c:extLst>
            </c:dLbl>
            <c:dLbl>
              <c:idx val="4"/>
              <c:layout>
                <c:manualLayout>
                  <c:x val="-3.0092592592592591E-2"/>
                  <c:y val="-7.9365079365079361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5463-4B52-A3DF-2FE497DFFF4D}"/>
                </c:ext>
              </c:extLst>
            </c:dLbl>
            <c:spPr>
              <a:noFill/>
              <a:ln w="19016">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Лист1!$C$2:$C$13</c:f>
              <c:numCache>
                <c:formatCode>0.0</c:formatCode>
                <c:ptCount val="12"/>
                <c:pt idx="0">
                  <c:v>0</c:v>
                </c:pt>
                <c:pt idx="1">
                  <c:v>0.5</c:v>
                </c:pt>
                <c:pt idx="2">
                  <c:v>1</c:v>
                </c:pt>
                <c:pt idx="3">
                  <c:v>1</c:v>
                </c:pt>
                <c:pt idx="4">
                  <c:v>0</c:v>
                </c:pt>
                <c:pt idx="5">
                  <c:v>1.2</c:v>
                </c:pt>
                <c:pt idx="6">
                  <c:v>1.2</c:v>
                </c:pt>
                <c:pt idx="7">
                  <c:v>0</c:v>
                </c:pt>
                <c:pt idx="8">
                  <c:v>0</c:v>
                </c:pt>
                <c:pt idx="9">
                  <c:v>0</c:v>
                </c:pt>
                <c:pt idx="10">
                  <c:v>0</c:v>
                </c:pt>
                <c:pt idx="11">
                  <c:v>0.6</c:v>
                </c:pt>
              </c:numCache>
            </c:numRef>
          </c:val>
          <c:smooth val="0"/>
          <c:extLst xmlns:c16r2="http://schemas.microsoft.com/office/drawing/2015/06/chart">
            <c:ext xmlns:c16="http://schemas.microsoft.com/office/drawing/2014/chart" uri="{C3380CC4-5D6E-409C-BE32-E72D297353CC}">
              <c16:uniqueId val="{00000004-5463-4B52-A3DF-2FE497DFFF4D}"/>
            </c:ext>
          </c:extLst>
        </c:ser>
        <c:dLbls>
          <c:showLegendKey val="0"/>
          <c:showVal val="0"/>
          <c:showCatName val="0"/>
          <c:showSerName val="0"/>
          <c:showPercent val="0"/>
          <c:showBubbleSize val="0"/>
        </c:dLbls>
        <c:marker val="1"/>
        <c:smooth val="0"/>
        <c:axId val="188510592"/>
        <c:axId val="188512128"/>
      </c:lineChart>
      <c:catAx>
        <c:axId val="188510592"/>
        <c:scaling>
          <c:orientation val="minMax"/>
        </c:scaling>
        <c:delete val="0"/>
        <c:axPos val="b"/>
        <c:numFmt formatCode="General" sourceLinked="1"/>
        <c:majorTickMark val="none"/>
        <c:minorTickMark val="none"/>
        <c:tickLblPos val="nextTo"/>
        <c:spPr>
          <a:noFill/>
          <a:ln w="7130" cap="flat" cmpd="sng" algn="ctr">
            <a:solidFill>
              <a:schemeClr val="tx1">
                <a:lumMod val="15000"/>
                <a:lumOff val="85000"/>
              </a:schemeClr>
            </a:solidFill>
            <a:round/>
          </a:ln>
          <a:effectLst/>
        </c:spPr>
        <c:txPr>
          <a:bodyPr rot="0" vert="horz"/>
          <a:lstStyle/>
          <a:p>
            <a:pPr>
              <a:defRPr sz="675" b="0" i="0" u="none" strike="noStrike" baseline="0">
                <a:solidFill>
                  <a:srgbClr val="333333"/>
                </a:solidFill>
                <a:latin typeface="Calibri"/>
                <a:ea typeface="Calibri"/>
                <a:cs typeface="Calibri"/>
              </a:defRPr>
            </a:pPr>
            <a:endParaRPr lang="ru-RU"/>
          </a:p>
        </c:txPr>
        <c:crossAx val="188512128"/>
        <c:crosses val="autoZero"/>
        <c:auto val="1"/>
        <c:lblAlgn val="ctr"/>
        <c:lblOffset val="100"/>
        <c:noMultiLvlLbl val="0"/>
      </c:catAx>
      <c:valAx>
        <c:axId val="188512128"/>
        <c:scaling>
          <c:orientation val="minMax"/>
        </c:scaling>
        <c:delete val="0"/>
        <c:axPos val="l"/>
        <c:majorGridlines>
          <c:spPr>
            <a:ln w="7130" cap="flat" cmpd="sng" algn="ctr">
              <a:solidFill>
                <a:schemeClr val="tx1">
                  <a:lumMod val="15000"/>
                  <a:lumOff val="85000"/>
                </a:schemeClr>
              </a:solidFill>
              <a:round/>
            </a:ln>
            <a:effectLst/>
          </c:spPr>
        </c:majorGridlines>
        <c:numFmt formatCode="0.0" sourceLinked="1"/>
        <c:majorTickMark val="none"/>
        <c:minorTickMark val="none"/>
        <c:tickLblPos val="nextTo"/>
        <c:spPr>
          <a:ln w="7130">
            <a:noFill/>
          </a:ln>
        </c:spPr>
        <c:txPr>
          <a:bodyPr rot="0" vert="horz"/>
          <a:lstStyle/>
          <a:p>
            <a:pPr>
              <a:defRPr sz="675" b="0" i="0" u="none" strike="noStrike" baseline="0">
                <a:solidFill>
                  <a:srgbClr val="333333"/>
                </a:solidFill>
                <a:latin typeface="Calibri"/>
                <a:ea typeface="Calibri"/>
                <a:cs typeface="Calibri"/>
              </a:defRPr>
            </a:pPr>
            <a:endParaRPr lang="ru-RU"/>
          </a:p>
        </c:txPr>
        <c:crossAx val="188510592"/>
        <c:crosses val="autoZero"/>
        <c:crossBetween val="between"/>
      </c:valAx>
      <c:spPr>
        <a:noFill/>
        <a:ln w="25390">
          <a:noFill/>
        </a:ln>
      </c:spPr>
    </c:plotArea>
    <c:legend>
      <c:legendPos val="r"/>
      <c:layout>
        <c:manualLayout>
          <c:xMode val="edge"/>
          <c:yMode val="edge"/>
          <c:x val="0.86211447253303863"/>
          <c:y val="0.44381877797190245"/>
          <c:w val="0.12394916424920566"/>
          <c:h val="0.15601305156004436"/>
        </c:manualLayout>
      </c:layout>
      <c:overlay val="0"/>
      <c:spPr>
        <a:noFill/>
        <a:ln w="19016">
          <a:noFill/>
        </a:ln>
      </c:spPr>
      <c:txPr>
        <a:bodyPr/>
        <a:lstStyle/>
        <a:p>
          <a:pPr>
            <a:defRPr sz="619"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418" cap="rnd">
              <a:solidFill>
                <a:schemeClr val="dk1">
                  <a:tint val="88500"/>
                </a:schemeClr>
              </a:solidFill>
              <a:round/>
            </a:ln>
            <a:effectLst/>
          </c:spPr>
          <c:marker>
            <c:symbol val="circle"/>
            <c:size val="2"/>
            <c:spPr>
              <a:solidFill>
                <a:schemeClr val="dk1">
                  <a:tint val="88500"/>
                </a:schemeClr>
              </a:solidFill>
              <a:ln w="7139">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338A-49FE-8460-25D6303F59C7}"/>
                </c:ext>
              </c:extLst>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Лист1!$B$2:$B$13</c:f>
              <c:numCache>
                <c:formatCode>0.0</c:formatCode>
                <c:ptCount val="12"/>
                <c:pt idx="0">
                  <c:v>4.3</c:v>
                </c:pt>
                <c:pt idx="1">
                  <c:v>4.8</c:v>
                </c:pt>
                <c:pt idx="2">
                  <c:v>3</c:v>
                </c:pt>
                <c:pt idx="3">
                  <c:v>7.9</c:v>
                </c:pt>
                <c:pt idx="4">
                  <c:v>6.3</c:v>
                </c:pt>
                <c:pt idx="5">
                  <c:v>4.0999999999999996</c:v>
                </c:pt>
                <c:pt idx="6">
                  <c:v>5.7</c:v>
                </c:pt>
                <c:pt idx="7">
                  <c:v>3.99</c:v>
                </c:pt>
                <c:pt idx="8">
                  <c:v>9.5</c:v>
                </c:pt>
                <c:pt idx="9">
                  <c:v>2.62</c:v>
                </c:pt>
                <c:pt idx="10">
                  <c:v>1.56</c:v>
                </c:pt>
                <c:pt idx="11">
                  <c:v>4.7</c:v>
                </c:pt>
              </c:numCache>
            </c:numRef>
          </c:val>
          <c:smooth val="0"/>
          <c:extLst xmlns:c16r2="http://schemas.microsoft.com/office/drawing/2015/06/chart">
            <c:ext xmlns:c16="http://schemas.microsoft.com/office/drawing/2014/chart" uri="{C3380CC4-5D6E-409C-BE32-E72D297353CC}">
              <c16:uniqueId val="{00000001-338A-49FE-8460-25D6303F59C7}"/>
            </c:ext>
          </c:extLst>
        </c:ser>
        <c:ser>
          <c:idx val="1"/>
          <c:order val="1"/>
          <c:tx>
            <c:strRef>
              <c:f>Лист1!$C$1</c:f>
              <c:strCache>
                <c:ptCount val="1"/>
                <c:pt idx="0">
                  <c:v>ЕАО</c:v>
                </c:pt>
              </c:strCache>
            </c:strRef>
          </c:tx>
          <c:spPr>
            <a:ln w="21418" cap="rnd">
              <a:solidFill>
                <a:schemeClr val="dk1">
                  <a:tint val="55000"/>
                </a:schemeClr>
              </a:solidFill>
              <a:round/>
            </a:ln>
            <a:effectLst/>
          </c:spPr>
          <c:marker>
            <c:symbol val="circle"/>
            <c:size val="2"/>
            <c:spPr>
              <a:solidFill>
                <a:schemeClr val="dk1">
                  <a:tint val="55000"/>
                </a:schemeClr>
              </a:solidFill>
              <a:ln w="7139">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338A-49FE-8460-25D6303F59C7}"/>
                </c:ext>
              </c:extLst>
            </c:dLbl>
            <c:dLbl>
              <c:idx val="4"/>
              <c:layout>
                <c:manualLayout>
                  <c:x val="-3.0092592592592591E-2"/>
                  <c:y val="3.96825396825396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338A-49FE-8460-25D6303F59C7}"/>
                </c:ext>
              </c:extLst>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Лист1!$C$2:$C$13</c:f>
              <c:numCache>
                <c:formatCode>0.0</c:formatCode>
                <c:ptCount val="12"/>
                <c:pt idx="0">
                  <c:v>3.7</c:v>
                </c:pt>
                <c:pt idx="1">
                  <c:v>3.9</c:v>
                </c:pt>
                <c:pt idx="2">
                  <c:v>2.8</c:v>
                </c:pt>
                <c:pt idx="3">
                  <c:v>11</c:v>
                </c:pt>
                <c:pt idx="4">
                  <c:v>5.9</c:v>
                </c:pt>
                <c:pt idx="5">
                  <c:v>4.7</c:v>
                </c:pt>
                <c:pt idx="6">
                  <c:v>12.6</c:v>
                </c:pt>
                <c:pt idx="7">
                  <c:v>9.1</c:v>
                </c:pt>
                <c:pt idx="8">
                  <c:v>8</c:v>
                </c:pt>
                <c:pt idx="9">
                  <c:v>6.2</c:v>
                </c:pt>
                <c:pt idx="10">
                  <c:v>0.63</c:v>
                </c:pt>
                <c:pt idx="11">
                  <c:v>5.0999999999999996</c:v>
                </c:pt>
              </c:numCache>
            </c:numRef>
          </c:val>
          <c:smooth val="0"/>
          <c:extLst xmlns:c16r2="http://schemas.microsoft.com/office/drawing/2015/06/chart">
            <c:ext xmlns:c16="http://schemas.microsoft.com/office/drawing/2014/chart" uri="{C3380CC4-5D6E-409C-BE32-E72D297353CC}">
              <c16:uniqueId val="{00000004-338A-49FE-8460-25D6303F59C7}"/>
            </c:ext>
          </c:extLst>
        </c:ser>
        <c:dLbls>
          <c:showLegendKey val="0"/>
          <c:showVal val="0"/>
          <c:showCatName val="0"/>
          <c:showSerName val="0"/>
          <c:showPercent val="0"/>
          <c:showBubbleSize val="0"/>
        </c:dLbls>
        <c:marker val="1"/>
        <c:smooth val="0"/>
        <c:axId val="188417920"/>
        <c:axId val="188419456"/>
      </c:lineChart>
      <c:catAx>
        <c:axId val="188417920"/>
        <c:scaling>
          <c:orientation val="minMax"/>
        </c:scaling>
        <c:delete val="0"/>
        <c:axPos val="b"/>
        <c:numFmt formatCode="General" sourceLinked="1"/>
        <c:majorTickMark val="none"/>
        <c:minorTickMark val="none"/>
        <c:tickLblPos val="nextTo"/>
        <c:spPr>
          <a:noFill/>
          <a:ln w="7139" cap="flat" cmpd="sng" algn="ctr">
            <a:solidFill>
              <a:schemeClr val="tx1">
                <a:lumMod val="15000"/>
                <a:lumOff val="85000"/>
              </a:schemeClr>
            </a:solidFill>
            <a:round/>
          </a:ln>
          <a:effectLst/>
        </c:spPr>
        <c:txPr>
          <a:bodyPr rot="0" vert="horz"/>
          <a:lstStyle/>
          <a:p>
            <a:pPr>
              <a:defRPr sz="675" b="0" i="0" u="none" strike="noStrike" baseline="0">
                <a:solidFill>
                  <a:srgbClr val="333333"/>
                </a:solidFill>
                <a:latin typeface="Calibri"/>
                <a:ea typeface="Calibri"/>
                <a:cs typeface="Calibri"/>
              </a:defRPr>
            </a:pPr>
            <a:endParaRPr lang="ru-RU"/>
          </a:p>
        </c:txPr>
        <c:crossAx val="188419456"/>
        <c:crosses val="autoZero"/>
        <c:auto val="1"/>
        <c:lblAlgn val="ctr"/>
        <c:lblOffset val="100"/>
        <c:noMultiLvlLbl val="0"/>
      </c:catAx>
      <c:valAx>
        <c:axId val="188419456"/>
        <c:scaling>
          <c:orientation val="minMax"/>
        </c:scaling>
        <c:delete val="0"/>
        <c:axPos val="l"/>
        <c:majorGridlines>
          <c:spPr>
            <a:ln w="7139" cap="flat" cmpd="sng" algn="ctr">
              <a:solidFill>
                <a:schemeClr val="tx1">
                  <a:lumMod val="15000"/>
                  <a:lumOff val="85000"/>
                </a:schemeClr>
              </a:solidFill>
              <a:round/>
            </a:ln>
            <a:effectLst/>
          </c:spPr>
        </c:majorGridlines>
        <c:numFmt formatCode="0.0" sourceLinked="1"/>
        <c:majorTickMark val="none"/>
        <c:minorTickMark val="none"/>
        <c:tickLblPos val="nextTo"/>
        <c:spPr>
          <a:ln w="7139">
            <a:noFill/>
          </a:ln>
        </c:spPr>
        <c:txPr>
          <a:bodyPr rot="0" vert="horz"/>
          <a:lstStyle/>
          <a:p>
            <a:pPr>
              <a:defRPr sz="675" b="0" i="0" u="none" strike="noStrike" baseline="0">
                <a:solidFill>
                  <a:srgbClr val="333333"/>
                </a:solidFill>
                <a:latin typeface="Calibri"/>
                <a:ea typeface="Calibri"/>
                <a:cs typeface="Calibri"/>
              </a:defRPr>
            </a:pPr>
            <a:endParaRPr lang="ru-RU"/>
          </a:p>
        </c:txPr>
        <c:crossAx val="188417920"/>
        <c:crosses val="autoZero"/>
        <c:crossBetween val="between"/>
      </c:valAx>
      <c:spPr>
        <a:noFill/>
        <a:ln w="25390">
          <a:noFill/>
        </a:ln>
      </c:spPr>
    </c:plotArea>
    <c:legend>
      <c:legendPos val="r"/>
      <c:layout>
        <c:manualLayout>
          <c:xMode val="edge"/>
          <c:yMode val="edge"/>
          <c:x val="0.84104176451627766"/>
          <c:y val="0.44381898122607283"/>
          <c:w val="0.14506939264170926"/>
          <c:h val="0.19172743534446729"/>
        </c:manualLayout>
      </c:layout>
      <c:overlay val="0"/>
      <c:spPr>
        <a:noFill/>
        <a:ln w="19038">
          <a:noFill/>
        </a:ln>
      </c:spPr>
      <c:txPr>
        <a:bodyPr/>
        <a:lstStyle/>
        <a:p>
          <a:pPr>
            <a:defRPr sz="62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218505854174352E-2"/>
          <c:y val="4.3598890210067381E-2"/>
          <c:w val="0.81467373660859543"/>
          <c:h val="0.75726029192843169"/>
        </c:manualLayout>
      </c:layout>
      <c:lineChart>
        <c:grouping val="standard"/>
        <c:varyColors val="0"/>
        <c:ser>
          <c:idx val="0"/>
          <c:order val="0"/>
          <c:tx>
            <c:strRef>
              <c:f>Лист1!$B$1</c:f>
              <c:strCache>
                <c:ptCount val="1"/>
                <c:pt idx="0">
                  <c:v>ЕАО</c:v>
                </c:pt>
              </c:strCache>
            </c:strRef>
          </c:tx>
          <c:spPr>
            <a:ln w="22220" cap="rnd">
              <a:solidFill>
                <a:schemeClr val="tx1">
                  <a:lumMod val="75000"/>
                  <a:lumOff val="25000"/>
                </a:schemeClr>
              </a:solidFill>
              <a:round/>
            </a:ln>
            <a:effectLst/>
          </c:spPr>
          <c:marker>
            <c:symbol val="diamond"/>
            <c:size val="5"/>
            <c:spPr>
              <a:solidFill>
                <a:schemeClr val="tx1">
                  <a:lumMod val="75000"/>
                  <a:lumOff val="25000"/>
                </a:schemeClr>
              </a:solidFill>
              <a:ln w="9522">
                <a:solidFill>
                  <a:schemeClr val="tx1">
                    <a:lumMod val="85000"/>
                    <a:lumOff val="15000"/>
                  </a:schemeClr>
                </a:solidFill>
                <a:round/>
              </a:ln>
              <a:effectLst/>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Лист1!$B$2:$B$13</c:f>
              <c:numCache>
                <c:formatCode>General</c:formatCode>
                <c:ptCount val="12"/>
                <c:pt idx="0">
                  <c:v>166.99</c:v>
                </c:pt>
                <c:pt idx="1">
                  <c:v>171.3</c:v>
                </c:pt>
                <c:pt idx="2">
                  <c:v>174.4</c:v>
                </c:pt>
                <c:pt idx="3">
                  <c:v>132.62</c:v>
                </c:pt>
                <c:pt idx="4">
                  <c:v>124.13</c:v>
                </c:pt>
                <c:pt idx="5">
                  <c:v>125.91</c:v>
                </c:pt>
                <c:pt idx="6">
                  <c:v>107.7</c:v>
                </c:pt>
                <c:pt idx="7">
                  <c:v>102.91</c:v>
                </c:pt>
                <c:pt idx="8">
                  <c:v>90.73</c:v>
                </c:pt>
                <c:pt idx="9">
                  <c:v>61.2</c:v>
                </c:pt>
                <c:pt idx="10">
                  <c:v>68.849999999999994</c:v>
                </c:pt>
                <c:pt idx="11">
                  <c:v>81.2</c:v>
                </c:pt>
              </c:numCache>
            </c:numRef>
          </c:val>
          <c:smooth val="0"/>
          <c:extLst xmlns:c16r2="http://schemas.microsoft.com/office/drawing/2015/06/chart">
            <c:ext xmlns:c16="http://schemas.microsoft.com/office/drawing/2014/chart" uri="{C3380CC4-5D6E-409C-BE32-E72D297353CC}">
              <c16:uniqueId val="{00000000-D745-4ED1-A15F-9793CAAB4C36}"/>
            </c:ext>
          </c:extLst>
        </c:ser>
        <c:ser>
          <c:idx val="1"/>
          <c:order val="1"/>
          <c:tx>
            <c:strRef>
              <c:f>Лист1!$C$1</c:f>
              <c:strCache>
                <c:ptCount val="1"/>
                <c:pt idx="0">
                  <c:v>РФ</c:v>
                </c:pt>
              </c:strCache>
            </c:strRef>
          </c:tx>
          <c:spPr>
            <a:ln w="22220" cap="rnd">
              <a:solidFill>
                <a:schemeClr val="bg1">
                  <a:lumMod val="50000"/>
                </a:schemeClr>
              </a:solidFill>
              <a:round/>
            </a:ln>
            <a:effectLst/>
          </c:spPr>
          <c:marker>
            <c:symbol val="square"/>
            <c:size val="5"/>
            <c:spPr>
              <a:solidFill>
                <a:schemeClr val="bg1">
                  <a:lumMod val="50000"/>
                </a:schemeClr>
              </a:solidFill>
              <a:ln w="9522">
                <a:solidFill>
                  <a:schemeClr val="bg1">
                    <a:lumMod val="50000"/>
                  </a:schemeClr>
                </a:solidFill>
                <a:round/>
              </a:ln>
              <a:effectLst/>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Лист1!$C$2:$C$13</c:f>
              <c:numCache>
                <c:formatCode>General</c:formatCode>
                <c:ptCount val="12"/>
                <c:pt idx="0">
                  <c:v>72.7</c:v>
                </c:pt>
                <c:pt idx="1">
                  <c:v>67.7</c:v>
                </c:pt>
                <c:pt idx="2">
                  <c:v>63</c:v>
                </c:pt>
                <c:pt idx="3">
                  <c:v>59.5</c:v>
                </c:pt>
                <c:pt idx="4">
                  <c:v>53.24</c:v>
                </c:pt>
                <c:pt idx="5">
                  <c:v>49.72</c:v>
                </c:pt>
                <c:pt idx="6">
                  <c:v>45.5</c:v>
                </c:pt>
                <c:pt idx="7">
                  <c:v>41.96</c:v>
                </c:pt>
                <c:pt idx="8">
                  <c:v>38.619999999999997</c:v>
                </c:pt>
                <c:pt idx="9">
                  <c:v>29.81</c:v>
                </c:pt>
                <c:pt idx="10">
                  <c:v>28.76</c:v>
                </c:pt>
                <c:pt idx="11">
                  <c:v>28.4</c:v>
                </c:pt>
              </c:numCache>
            </c:numRef>
          </c:val>
          <c:smooth val="0"/>
          <c:extLst xmlns:c16r2="http://schemas.microsoft.com/office/drawing/2015/06/chart">
            <c:ext xmlns:c16="http://schemas.microsoft.com/office/drawing/2014/chart" uri="{C3380CC4-5D6E-409C-BE32-E72D297353CC}">
              <c16:uniqueId val="{00000001-D745-4ED1-A15F-9793CAAB4C36}"/>
            </c:ext>
          </c:extLst>
        </c:ser>
        <c:dLbls>
          <c:showLegendKey val="0"/>
          <c:showVal val="0"/>
          <c:showCatName val="0"/>
          <c:showSerName val="0"/>
          <c:showPercent val="0"/>
          <c:showBubbleSize val="0"/>
        </c:dLbls>
        <c:marker val="1"/>
        <c:smooth val="0"/>
        <c:axId val="188465536"/>
        <c:axId val="188467456"/>
      </c:lineChart>
      <c:catAx>
        <c:axId val="188465536"/>
        <c:scaling>
          <c:orientation val="minMax"/>
        </c:scaling>
        <c:delete val="0"/>
        <c:axPos val="b"/>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all" spc="120" normalizeH="0" baseline="0">
                <a:solidFill>
                  <a:schemeClr val="tx1">
                    <a:lumMod val="65000"/>
                    <a:lumOff val="35000"/>
                  </a:schemeClr>
                </a:solidFill>
                <a:latin typeface="+mn-lt"/>
                <a:ea typeface="+mn-ea"/>
                <a:cs typeface="+mn-cs"/>
              </a:defRPr>
            </a:pPr>
            <a:endParaRPr lang="ru-RU"/>
          </a:p>
        </c:txPr>
        <c:crossAx val="188467456"/>
        <c:crosses val="autoZero"/>
        <c:auto val="1"/>
        <c:lblAlgn val="ctr"/>
        <c:lblOffset val="100"/>
        <c:noMultiLvlLbl val="0"/>
      </c:catAx>
      <c:valAx>
        <c:axId val="188467456"/>
        <c:scaling>
          <c:orientation val="minMax"/>
        </c:scaling>
        <c:delete val="0"/>
        <c:axPos val="l"/>
        <c:numFmt formatCode="General" sourceLinked="1"/>
        <c:majorTickMark val="none"/>
        <c:minorTickMark val="none"/>
        <c:tickLblPos val="nextTo"/>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465536"/>
        <c:crosses val="autoZero"/>
        <c:crossBetween val="between"/>
      </c:valAx>
      <c:dTable>
        <c:showHorzBorder val="1"/>
        <c:showVertBorder val="1"/>
        <c:showOutline val="1"/>
        <c:showKeys val="0"/>
        <c:spPr>
          <a:noFill/>
          <a:ln w="9522">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w="25414">
          <a:noFill/>
        </a:ln>
      </c:spPr>
    </c:plotArea>
    <c:legend>
      <c:legendPos val="r"/>
      <c:overlay val="0"/>
      <c:spPr>
        <a:noFill/>
        <a:ln w="25395">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a:noFill/>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078750330818076"/>
          <c:y val="2.2697748500829503E-2"/>
          <c:w val="0.87495348314236021"/>
          <c:h val="0.79407600979859561"/>
        </c:manualLayout>
      </c:layout>
      <c:barChart>
        <c:barDir val="col"/>
        <c:grouping val="clustered"/>
        <c:varyColors val="0"/>
        <c:ser>
          <c:idx val="0"/>
          <c:order val="0"/>
          <c:tx>
            <c:strRef>
              <c:f>Лист1!$B$1</c:f>
              <c:strCache>
                <c:ptCount val="1"/>
                <c:pt idx="0">
                  <c:v>2019</c:v>
                </c:pt>
              </c:strCache>
            </c:strRef>
          </c:tx>
          <c:invertIfNegative val="0"/>
          <c:dLbls>
            <c:dLbl>
              <c:idx val="0"/>
              <c:layout>
                <c:manualLayout>
                  <c:x val="0"/>
                  <c:y val="-5.1236452597809165E-2"/>
                </c:manualLayout>
              </c:layout>
              <c:tx>
                <c:rich>
                  <a:bodyPr/>
                  <a:lstStyle/>
                  <a:p>
                    <a:r>
                      <a:rPr lang="ru-RU" sz="1100"/>
                      <a:t>3,9</a:t>
                    </a:r>
                    <a:endParaRPr lang="en-US" sz="1100"/>
                  </a:p>
                </c:rich>
              </c:tx>
              <c:showLegendKey val="0"/>
              <c:showVal val="1"/>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4</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7</a:t>
                    </a:r>
                    <a:endParaRPr lang="en-US" sz="1100"/>
                  </a:p>
                </c:rich>
              </c:tx>
              <c:showLegendKey val="0"/>
              <c:showVal val="1"/>
              <c:showCatName val="0"/>
              <c:showSerName val="0"/>
              <c:showPercent val="0"/>
              <c:showBubbleSize val="0"/>
            </c:dLbl>
            <c:dLbl>
              <c:idx val="2"/>
              <c:layout>
                <c:manualLayout>
                  <c:x val="0"/>
                  <c:y val="-5.1236452597809177E-3"/>
                </c:manualLayout>
              </c:layout>
              <c:tx>
                <c:rich>
                  <a:bodyPr/>
                  <a:lstStyle/>
                  <a:p>
                    <a:r>
                      <a:rPr lang="en-US" sz="1100">
                        <a:latin typeface="Times New Roman" pitchFamily="18" charset="0"/>
                        <a:cs typeface="Times New Roman" pitchFamily="18" charset="0"/>
                      </a:rPr>
                      <a:t>1</a:t>
                    </a:r>
                    <a:r>
                      <a:rPr lang="ru-RU" sz="1100">
                        <a:latin typeface="Times New Roman" pitchFamily="18" charset="0"/>
                        <a:cs typeface="Times New Roman" pitchFamily="18" charset="0"/>
                      </a:rPr>
                      <a:t>9</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8</a:t>
                    </a:r>
                    <a:endParaRPr lang="en-US" sz="1100"/>
                  </a:p>
                </c:rich>
              </c:tx>
              <c:showLegendKey val="0"/>
              <c:showVal val="1"/>
              <c:showCatName val="0"/>
              <c:showSerName val="0"/>
              <c:showPercent val="0"/>
              <c:showBubbleSize val="0"/>
            </c:dLb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10 - 19 лет</c:v>
                </c:pt>
                <c:pt idx="1">
                  <c:v>20 - 39 лет</c:v>
                </c:pt>
                <c:pt idx="2">
                  <c:v>40 и старше</c:v>
                </c:pt>
              </c:strCache>
            </c:strRef>
          </c:cat>
          <c:val>
            <c:numRef>
              <c:f>Лист1!$B$2:$B$4</c:f>
              <c:numCache>
                <c:formatCode>0.0%</c:formatCode>
                <c:ptCount val="3"/>
                <c:pt idx="0">
                  <c:v>3.5999999999999997E-2</c:v>
                </c:pt>
                <c:pt idx="1">
                  <c:v>0.71399999999999997</c:v>
                </c:pt>
                <c:pt idx="2">
                  <c:v>0.24399999999999999</c:v>
                </c:pt>
              </c:numCache>
            </c:numRef>
          </c:val>
          <c:extLst xmlns:c16r2="http://schemas.microsoft.com/office/drawing/2015/06/chart">
            <c:ext xmlns:c16="http://schemas.microsoft.com/office/drawing/2014/chart" uri="{C3380CC4-5D6E-409C-BE32-E72D297353CC}">
              <c16:uniqueId val="{00000003-C590-4227-A24B-E00E672C466D}"/>
            </c:ext>
          </c:extLst>
        </c:ser>
        <c:ser>
          <c:idx val="1"/>
          <c:order val="1"/>
          <c:tx>
            <c:strRef>
              <c:f>Лист1!$C$1</c:f>
              <c:strCache>
                <c:ptCount val="1"/>
                <c:pt idx="0">
                  <c:v>2020</c:v>
                </c:pt>
              </c:strCache>
            </c:strRef>
          </c:tx>
          <c:invertIfNegative val="0"/>
          <c:dLbls>
            <c:dLbl>
              <c:idx val="0"/>
              <c:layout>
                <c:manualLayout>
                  <c:x val="0"/>
                  <c:y val="-5.1236452597809165E-2"/>
                </c:manualLayout>
              </c:layout>
              <c:tx>
                <c:rich>
                  <a:bodyPr/>
                  <a:lstStyle/>
                  <a:p>
                    <a:r>
                      <a:rPr lang="ru-RU" sz="1100">
                        <a:latin typeface="Times New Roman" pitchFamily="18" charset="0"/>
                        <a:cs typeface="Times New Roman" pitchFamily="18" charset="0"/>
                      </a:rPr>
                      <a:t>3</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6</a:t>
                    </a:r>
                    <a:endParaRPr lang="en-US" sz="1100"/>
                  </a:p>
                </c:rich>
              </c:tx>
              <c:showLegendKey val="0"/>
              <c:showVal val="1"/>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3</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4</a:t>
                    </a:r>
                    <a:endParaRPr lang="en-US" sz="1100"/>
                  </a:p>
                </c:rich>
              </c:tx>
              <c:showLegendKey val="0"/>
              <c:showVal val="1"/>
              <c:showCatName val="0"/>
              <c:showSerName val="0"/>
              <c:showPercent val="0"/>
              <c:showBubbleSize val="0"/>
            </c:dLbl>
            <c:dLbl>
              <c:idx val="2"/>
              <c:layout>
                <c:manualLayout>
                  <c:x val="0"/>
                  <c:y val="-4.0989162078247342E-2"/>
                </c:manualLayout>
              </c:layout>
              <c:tx>
                <c:rich>
                  <a:bodyPr/>
                  <a:lstStyle/>
                  <a:p>
                    <a:r>
                      <a:rPr lang="ru-RU" sz="1100">
                        <a:latin typeface="Times New Roman" pitchFamily="18" charset="0"/>
                        <a:cs typeface="Times New Roman" pitchFamily="18" charset="0"/>
                      </a:rPr>
                      <a:t>22</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0</a:t>
                    </a:r>
                    <a:endParaRPr lang="en-US" sz="1100"/>
                  </a:p>
                </c:rich>
              </c:tx>
              <c:showLegendKey val="0"/>
              <c:showVal val="1"/>
              <c:showCatName val="0"/>
              <c:showSerName val="0"/>
              <c:showPercent val="0"/>
              <c:showBubbleSize val="0"/>
            </c:dLb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10 - 19 лет</c:v>
                </c:pt>
                <c:pt idx="1">
                  <c:v>20 - 39 лет</c:v>
                </c:pt>
                <c:pt idx="2">
                  <c:v>40 и старше</c:v>
                </c:pt>
              </c:strCache>
            </c:strRef>
          </c:cat>
          <c:val>
            <c:numRef>
              <c:f>Лист1!$C$2:$C$4</c:f>
              <c:numCache>
                <c:formatCode>0.0%</c:formatCode>
                <c:ptCount val="3"/>
                <c:pt idx="0">
                  <c:v>3.5999999999999997E-2</c:v>
                </c:pt>
                <c:pt idx="1">
                  <c:v>0.70099999999999996</c:v>
                </c:pt>
                <c:pt idx="2">
                  <c:v>0.25800000000000001</c:v>
                </c:pt>
              </c:numCache>
            </c:numRef>
          </c:val>
          <c:extLst xmlns:c16r2="http://schemas.microsoft.com/office/drawing/2015/06/chart">
            <c:ext xmlns:c16="http://schemas.microsoft.com/office/drawing/2014/chart" uri="{C3380CC4-5D6E-409C-BE32-E72D297353CC}">
              <c16:uniqueId val="{00000007-C590-4227-A24B-E00E672C466D}"/>
            </c:ext>
          </c:extLst>
        </c:ser>
        <c:ser>
          <c:idx val="2"/>
          <c:order val="2"/>
          <c:tx>
            <c:strRef>
              <c:f>Лист1!$D$1</c:f>
              <c:strCache>
                <c:ptCount val="1"/>
                <c:pt idx="0">
                  <c:v>2021</c:v>
                </c:pt>
              </c:strCache>
            </c:strRef>
          </c:tx>
          <c:invertIfNegative val="0"/>
          <c:dLbls>
            <c:dLbl>
              <c:idx val="0"/>
              <c:layout>
                <c:manualLayout>
                  <c:x val="2.2052801690454322E-3"/>
                  <c:y val="-4.6113210774662877E-2"/>
                </c:manualLayout>
              </c:layout>
              <c:tx>
                <c:rich>
                  <a:bodyPr/>
                  <a:lstStyle/>
                  <a:p>
                    <a:r>
                      <a:rPr lang="en-US" sz="1100">
                        <a:latin typeface="Times New Roman" pitchFamily="18" charset="0"/>
                        <a:cs typeface="Times New Roman" pitchFamily="18" charset="0"/>
                      </a:rPr>
                      <a:t>3,</a:t>
                    </a:r>
                    <a:r>
                      <a:rPr lang="ru-RU" sz="1100">
                        <a:latin typeface="Times New Roman" pitchFamily="18" charset="0"/>
                        <a:cs typeface="Times New Roman" pitchFamily="18" charset="0"/>
                      </a:rPr>
                      <a:t>6</a:t>
                    </a:r>
                    <a:endParaRPr lang="en-US" sz="1100"/>
                  </a:p>
                </c:rich>
              </c:tx>
              <c:showLegendKey val="0"/>
              <c:showVal val="1"/>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1</a:t>
                    </a:r>
                    <a:r>
                      <a:rPr lang="en-US" sz="1100">
                        <a:latin typeface="Times New Roman" pitchFamily="18" charset="0"/>
                        <a:cs typeface="Times New Roman" pitchFamily="18" charset="0"/>
                      </a:rPr>
                      <a:t>,4</a:t>
                    </a:r>
                    <a:endParaRPr lang="en-US" sz="1100"/>
                  </a:p>
                </c:rich>
              </c:tx>
              <c:showLegendKey val="0"/>
              <c:showVal val="1"/>
              <c:showCatName val="0"/>
              <c:showSerName val="0"/>
              <c:showPercent val="0"/>
              <c:showBubbleSize val="0"/>
            </c:dLbl>
            <c:dLbl>
              <c:idx val="2"/>
              <c:layout>
                <c:manualLayout>
                  <c:x val="0"/>
                  <c:y val="-3.0741871558685525E-2"/>
                </c:manualLayout>
              </c:layout>
              <c:tx>
                <c:rich>
                  <a:bodyPr/>
                  <a:lstStyle/>
                  <a:p>
                    <a:r>
                      <a:rPr lang="ru-RU" sz="1100">
                        <a:latin typeface="Times New Roman" pitchFamily="18" charset="0"/>
                        <a:cs typeface="Times New Roman" pitchFamily="18" charset="0"/>
                      </a:rPr>
                      <a:t>25,8</a:t>
                    </a:r>
                    <a:endParaRPr lang="en-US" sz="1100"/>
                  </a:p>
                </c:rich>
              </c:tx>
              <c:showLegendKey val="0"/>
              <c:showVal val="1"/>
              <c:showCatName val="0"/>
              <c:showSerName val="0"/>
              <c:showPercent val="0"/>
              <c:showBubbleSize val="0"/>
            </c:dLb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10 - 19 лет</c:v>
                </c:pt>
                <c:pt idx="1">
                  <c:v>20 - 39 лет</c:v>
                </c:pt>
                <c:pt idx="2">
                  <c:v>40 и старше</c:v>
                </c:pt>
              </c:strCache>
            </c:strRef>
          </c:cat>
          <c:val>
            <c:numRef>
              <c:f>Лист1!$D$2:$D$4</c:f>
              <c:numCache>
                <c:formatCode>0.0%</c:formatCode>
                <c:ptCount val="3"/>
                <c:pt idx="0">
                  <c:v>5.0999999999999997E-2</c:v>
                </c:pt>
                <c:pt idx="1">
                  <c:v>0.53800000000000003</c:v>
                </c:pt>
                <c:pt idx="2">
                  <c:v>0.41099999999999998</c:v>
                </c:pt>
              </c:numCache>
            </c:numRef>
          </c:val>
          <c:extLst xmlns:c16r2="http://schemas.microsoft.com/office/drawing/2015/06/chart">
            <c:ext xmlns:c16="http://schemas.microsoft.com/office/drawing/2014/chart" uri="{C3380CC4-5D6E-409C-BE32-E72D297353CC}">
              <c16:uniqueId val="{0000000B-C590-4227-A24B-E00E672C466D}"/>
            </c:ext>
          </c:extLst>
        </c:ser>
        <c:ser>
          <c:idx val="3"/>
          <c:order val="3"/>
          <c:tx>
            <c:strRef>
              <c:f>Лист1!$E$1</c:f>
              <c:strCache>
                <c:ptCount val="1"/>
                <c:pt idx="0">
                  <c:v>2022</c:v>
                </c:pt>
              </c:strCache>
            </c:strRef>
          </c:tx>
          <c:invertIfNegative val="0"/>
          <c:dLbls>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Лист1!$E$2:$E$4</c:f>
              <c:numCache>
                <c:formatCode>0.0%</c:formatCode>
                <c:ptCount val="3"/>
                <c:pt idx="0">
                  <c:v>2.4E-2</c:v>
                </c:pt>
                <c:pt idx="1">
                  <c:v>0.41499999999999998</c:v>
                </c:pt>
                <c:pt idx="2">
                  <c:v>0.56100000000000005</c:v>
                </c:pt>
              </c:numCache>
            </c:numRef>
          </c:val>
        </c:ser>
        <c:dLbls>
          <c:showLegendKey val="0"/>
          <c:showVal val="0"/>
          <c:showCatName val="0"/>
          <c:showSerName val="0"/>
          <c:showPercent val="0"/>
          <c:showBubbleSize val="0"/>
        </c:dLbls>
        <c:gapWidth val="75"/>
        <c:overlap val="-25"/>
        <c:axId val="188621568"/>
        <c:axId val="188623104"/>
      </c:barChart>
      <c:catAx>
        <c:axId val="188621568"/>
        <c:scaling>
          <c:orientation val="minMax"/>
        </c:scaling>
        <c:delete val="0"/>
        <c:axPos val="b"/>
        <c:numFmt formatCode="General" sourceLinked="0"/>
        <c:majorTickMark val="none"/>
        <c:minorTickMark val="none"/>
        <c:tickLblPos val="nextTo"/>
        <c:crossAx val="188623104"/>
        <c:crosses val="autoZero"/>
        <c:auto val="1"/>
        <c:lblAlgn val="ctr"/>
        <c:lblOffset val="100"/>
        <c:noMultiLvlLbl val="0"/>
      </c:catAx>
      <c:valAx>
        <c:axId val="188623104"/>
        <c:scaling>
          <c:orientation val="minMax"/>
        </c:scaling>
        <c:delete val="0"/>
        <c:axPos val="l"/>
        <c:majorGridlines/>
        <c:numFmt formatCode="0.0%" sourceLinked="1"/>
        <c:majorTickMark val="none"/>
        <c:minorTickMark val="none"/>
        <c:tickLblPos val="nextTo"/>
        <c:crossAx val="188621568"/>
        <c:crosses val="autoZero"/>
        <c:crossBetween val="between"/>
      </c:valAx>
    </c:plotArea>
    <c:legend>
      <c:legendPos val="b"/>
      <c:layout>
        <c:manualLayout>
          <c:xMode val="edge"/>
          <c:yMode val="edge"/>
          <c:x val="0.17336085593467482"/>
          <c:y val="0.90443288338957661"/>
          <c:w val="0.34894117377378503"/>
          <c:h val="9.2523350912412289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barChart>
        <c:barDir val="col"/>
        <c:grouping val="clustered"/>
        <c:varyColors val="0"/>
        <c:ser>
          <c:idx val="0"/>
          <c:order val="0"/>
          <c:tx>
            <c:strRef>
              <c:f>Лист1!$B$1</c:f>
              <c:strCache>
                <c:ptCount val="1"/>
                <c:pt idx="0">
                  <c:v>1 смена</c:v>
                </c:pt>
              </c:strCache>
            </c:strRef>
          </c:tx>
          <c:invertIfNegative val="0"/>
          <c:dLbls>
            <c:showLegendKey val="0"/>
            <c:showVal val="1"/>
            <c:showCatName val="0"/>
            <c:showSerName val="0"/>
            <c:showPercent val="0"/>
            <c:showBubbleSize val="0"/>
            <c:showLeaderLines val="0"/>
          </c:dLbls>
          <c:trendline>
            <c:trendlineType val="linear"/>
            <c:dispRSqr val="0"/>
            <c:dispEq val="0"/>
          </c:trendline>
          <c:cat>
            <c:strRef>
              <c:f>Лист1!$A$2:$A$6</c:f>
              <c:strCache>
                <c:ptCount val="5"/>
                <c:pt idx="0">
                  <c:v>2018 г.</c:v>
                </c:pt>
                <c:pt idx="1">
                  <c:v>2019 г.</c:v>
                </c:pt>
                <c:pt idx="2">
                  <c:v>2020 г.</c:v>
                </c:pt>
                <c:pt idx="3">
                  <c:v>2021 г.</c:v>
                </c:pt>
                <c:pt idx="4">
                  <c:v>2022 г.</c:v>
                </c:pt>
              </c:strCache>
            </c:strRef>
          </c:cat>
          <c:val>
            <c:numRef>
              <c:f>Лист1!$B$2:$B$6</c:f>
              <c:numCache>
                <c:formatCode>0.00%</c:formatCode>
                <c:ptCount val="5"/>
                <c:pt idx="0">
                  <c:v>0.753</c:v>
                </c:pt>
                <c:pt idx="1">
                  <c:v>0.73299999999999998</c:v>
                </c:pt>
                <c:pt idx="2">
                  <c:v>0.71799999999999997</c:v>
                </c:pt>
                <c:pt idx="3">
                  <c:v>0.71799999999999997</c:v>
                </c:pt>
                <c:pt idx="4">
                  <c:v>0.76100000000000001</c:v>
                </c:pt>
              </c:numCache>
            </c:numRef>
          </c:val>
        </c:ser>
        <c:ser>
          <c:idx val="1"/>
          <c:order val="1"/>
          <c:tx>
            <c:strRef>
              <c:f>Лист1!$C$1</c:f>
              <c:strCache>
                <c:ptCount val="1"/>
                <c:pt idx="0">
                  <c:v>2 смена</c:v>
                </c:pt>
              </c:strCache>
            </c:strRef>
          </c:tx>
          <c:invertIfNegative val="0"/>
          <c:dLbls>
            <c:dLbl>
              <c:idx val="0"/>
              <c:layout>
                <c:manualLayout>
                  <c:x val="2.7946010541959641E-2"/>
                  <c:y val="0"/>
                </c:manualLayout>
              </c:layout>
              <c:showLegendKey val="0"/>
              <c:showVal val="1"/>
              <c:showCatName val="0"/>
              <c:showSerName val="0"/>
              <c:showPercent val="0"/>
              <c:showBubbleSize val="0"/>
            </c:dLbl>
            <c:dLbl>
              <c:idx val="1"/>
              <c:layout>
                <c:manualLayout>
                  <c:x val="3.0095703660571922E-2"/>
                  <c:y val="0"/>
                </c:manualLayout>
              </c:layout>
              <c:showLegendKey val="0"/>
              <c:showVal val="1"/>
              <c:showCatName val="0"/>
              <c:showSerName val="0"/>
              <c:showPercent val="0"/>
              <c:showBubbleSize val="0"/>
            </c:dLbl>
            <c:dLbl>
              <c:idx val="2"/>
              <c:layout>
                <c:manualLayout>
                  <c:x val="2.1496931186122802E-2"/>
                  <c:y val="0"/>
                </c:manualLayout>
              </c:layout>
              <c:showLegendKey val="0"/>
              <c:showVal val="1"/>
              <c:showCatName val="0"/>
              <c:showSerName val="0"/>
              <c:showPercent val="0"/>
              <c:showBubbleSize val="0"/>
            </c:dLbl>
            <c:dLbl>
              <c:idx val="3"/>
              <c:layout>
                <c:manualLayout>
                  <c:x val="2.579631742334736E-2"/>
                  <c:y val="0"/>
                </c:manualLayout>
              </c:layout>
              <c:showLegendKey val="0"/>
              <c:showVal val="1"/>
              <c:showCatName val="0"/>
              <c:showSerName val="0"/>
              <c:showPercent val="0"/>
              <c:showBubbleSize val="0"/>
            </c:dLbl>
            <c:dLbl>
              <c:idx val="4"/>
              <c:layout>
                <c:manualLayout>
                  <c:x val="2.79460105419597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trendline>
            <c:trendlineType val="linear"/>
            <c:dispRSqr val="0"/>
            <c:dispEq val="0"/>
          </c:trendline>
          <c:cat>
            <c:strRef>
              <c:f>Лист1!$A$2:$A$6</c:f>
              <c:strCache>
                <c:ptCount val="5"/>
                <c:pt idx="0">
                  <c:v>2018 г.</c:v>
                </c:pt>
                <c:pt idx="1">
                  <c:v>2019 г.</c:v>
                </c:pt>
                <c:pt idx="2">
                  <c:v>2020 г.</c:v>
                </c:pt>
                <c:pt idx="3">
                  <c:v>2021 г.</c:v>
                </c:pt>
                <c:pt idx="4">
                  <c:v>2022 г.</c:v>
                </c:pt>
              </c:strCache>
            </c:strRef>
          </c:cat>
          <c:val>
            <c:numRef>
              <c:f>Лист1!$C$2:$C$6</c:f>
              <c:numCache>
                <c:formatCode>0.00%</c:formatCode>
                <c:ptCount val="5"/>
                <c:pt idx="0">
                  <c:v>0.247</c:v>
                </c:pt>
                <c:pt idx="1">
                  <c:v>0.26700000000000002</c:v>
                </c:pt>
                <c:pt idx="2">
                  <c:v>0.28199999999999997</c:v>
                </c:pt>
                <c:pt idx="3">
                  <c:v>0.28199999999999997</c:v>
                </c:pt>
                <c:pt idx="4">
                  <c:v>0.23899999999999999</c:v>
                </c:pt>
              </c:numCache>
            </c:numRef>
          </c:val>
        </c:ser>
        <c:dLbls>
          <c:showLegendKey val="0"/>
          <c:showVal val="0"/>
          <c:showCatName val="0"/>
          <c:showSerName val="0"/>
          <c:showPercent val="0"/>
          <c:showBubbleSize val="0"/>
        </c:dLbls>
        <c:gapWidth val="150"/>
        <c:axId val="179719168"/>
        <c:axId val="179725056"/>
      </c:barChart>
      <c:catAx>
        <c:axId val="179719168"/>
        <c:scaling>
          <c:orientation val="minMax"/>
        </c:scaling>
        <c:delete val="0"/>
        <c:axPos val="b"/>
        <c:majorTickMark val="none"/>
        <c:minorTickMark val="none"/>
        <c:tickLblPos val="nextTo"/>
        <c:crossAx val="179725056"/>
        <c:crossesAt val="0"/>
        <c:auto val="1"/>
        <c:lblAlgn val="ctr"/>
        <c:lblOffset val="100"/>
        <c:noMultiLvlLbl val="0"/>
      </c:catAx>
      <c:valAx>
        <c:axId val="179725056"/>
        <c:scaling>
          <c:orientation val="minMax"/>
        </c:scaling>
        <c:delete val="0"/>
        <c:axPos val="l"/>
        <c:majorGridlines/>
        <c:numFmt formatCode="0.0%" sourceLinked="0"/>
        <c:majorTickMark val="out"/>
        <c:minorTickMark val="none"/>
        <c:tickLblPos val="nextTo"/>
        <c:crossAx val="179719168"/>
        <c:crosses val="autoZero"/>
        <c:crossBetween val="between"/>
      </c:valAx>
      <c:spPr>
        <a:noFill/>
      </c:spPr>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Лист1!$B$1</c:f>
              <c:strCache>
                <c:ptCount val="1"/>
                <c:pt idx="0">
                  <c:v>РФ</c:v>
                </c:pt>
              </c:strCache>
            </c:strRef>
          </c:tx>
          <c:spPr>
            <a:ln w="38091">
              <a:solidFill>
                <a:schemeClr val="tx1">
                  <a:lumMod val="85000"/>
                  <a:lumOff val="15000"/>
                </a:schemeClr>
              </a:solidFill>
            </a:ln>
          </c:spPr>
          <c:marker>
            <c:spPr>
              <a:solidFill>
                <a:schemeClr val="tx1">
                  <a:lumMod val="85000"/>
                  <a:lumOff val="15000"/>
                </a:schemeClr>
              </a:solidFill>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Лист1!$B$2:$B$13</c:f>
              <c:numCache>
                <c:formatCode>General</c:formatCode>
                <c:ptCount val="12"/>
                <c:pt idx="0">
                  <c:v>37.15</c:v>
                </c:pt>
                <c:pt idx="1">
                  <c:v>32.369999999999997</c:v>
                </c:pt>
                <c:pt idx="2">
                  <c:v>38.35</c:v>
                </c:pt>
                <c:pt idx="3">
                  <c:v>24.87</c:v>
                </c:pt>
                <c:pt idx="4">
                  <c:v>22.93</c:v>
                </c:pt>
                <c:pt idx="5">
                  <c:v>20.48</c:v>
                </c:pt>
                <c:pt idx="6">
                  <c:v>18.739999999999998</c:v>
                </c:pt>
                <c:pt idx="7">
                  <c:v>15.94</c:v>
                </c:pt>
                <c:pt idx="8">
                  <c:v>14.23</c:v>
                </c:pt>
                <c:pt idx="9">
                  <c:v>9.73</c:v>
                </c:pt>
                <c:pt idx="10">
                  <c:v>13.12</c:v>
                </c:pt>
                <c:pt idx="11">
                  <c:v>17.5</c:v>
                </c:pt>
              </c:numCache>
            </c:numRef>
          </c:val>
          <c:smooth val="0"/>
          <c:extLst xmlns:c16r2="http://schemas.microsoft.com/office/drawing/2015/06/chart">
            <c:ext xmlns:c16="http://schemas.microsoft.com/office/drawing/2014/chart" uri="{C3380CC4-5D6E-409C-BE32-E72D297353CC}">
              <c16:uniqueId val="{00000000-4E35-46B0-A75B-E114D5AE80EE}"/>
            </c:ext>
          </c:extLst>
        </c:ser>
        <c:ser>
          <c:idx val="1"/>
          <c:order val="1"/>
          <c:tx>
            <c:strRef>
              <c:f>Лист1!$C$1</c:f>
              <c:strCache>
                <c:ptCount val="1"/>
                <c:pt idx="0">
                  <c:v>ЕАО</c:v>
                </c:pt>
              </c:strCache>
            </c:strRef>
          </c:tx>
          <c:spPr>
            <a:ln w="38091">
              <a:solidFill>
                <a:schemeClr val="bg1">
                  <a:lumMod val="50000"/>
                </a:schemeClr>
              </a:solidFill>
            </a:ln>
          </c:spPr>
          <c:marker>
            <c:symbol val="square"/>
            <c:size val="6"/>
            <c:spPr>
              <a:solidFill>
                <a:schemeClr val="bg1">
                  <a:lumMod val="50000"/>
                </a:schemeClr>
              </a:solidFill>
              <a:ln w="6349">
                <a:solidFill>
                  <a:schemeClr val="bg1">
                    <a:lumMod val="85000"/>
                  </a:schemeClr>
                </a:solidFill>
              </a:ln>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Лист1!$C$2:$C$13</c:f>
              <c:numCache>
                <c:formatCode>General</c:formatCode>
                <c:ptCount val="12"/>
                <c:pt idx="0">
                  <c:v>109.3</c:v>
                </c:pt>
                <c:pt idx="1">
                  <c:v>104.9</c:v>
                </c:pt>
                <c:pt idx="2">
                  <c:v>83.3</c:v>
                </c:pt>
                <c:pt idx="3">
                  <c:v>64.8</c:v>
                </c:pt>
                <c:pt idx="4">
                  <c:v>51.67</c:v>
                </c:pt>
                <c:pt idx="5">
                  <c:v>38.61</c:v>
                </c:pt>
                <c:pt idx="6">
                  <c:v>19.260000000000002</c:v>
                </c:pt>
                <c:pt idx="7">
                  <c:v>12.18</c:v>
                </c:pt>
                <c:pt idx="8">
                  <c:v>11.73</c:v>
                </c:pt>
                <c:pt idx="9">
                  <c:v>4.38</c:v>
                </c:pt>
                <c:pt idx="10">
                  <c:v>3.79</c:v>
                </c:pt>
                <c:pt idx="11">
                  <c:v>3.2</c:v>
                </c:pt>
              </c:numCache>
            </c:numRef>
          </c:val>
          <c:smooth val="0"/>
          <c:extLst xmlns:c16r2="http://schemas.microsoft.com/office/drawing/2015/06/chart">
            <c:ext xmlns:c16="http://schemas.microsoft.com/office/drawing/2014/chart" uri="{C3380CC4-5D6E-409C-BE32-E72D297353CC}">
              <c16:uniqueId val="{00000001-4E35-46B0-A75B-E114D5AE80EE}"/>
            </c:ext>
          </c:extLst>
        </c:ser>
        <c:dLbls>
          <c:showLegendKey val="0"/>
          <c:showVal val="0"/>
          <c:showCatName val="0"/>
          <c:showSerName val="0"/>
          <c:showPercent val="0"/>
          <c:showBubbleSize val="0"/>
        </c:dLbls>
        <c:marker val="1"/>
        <c:smooth val="0"/>
        <c:axId val="188677120"/>
        <c:axId val="188679296"/>
      </c:lineChart>
      <c:catAx>
        <c:axId val="188677120"/>
        <c:scaling>
          <c:orientation val="minMax"/>
        </c:scaling>
        <c:delete val="0"/>
        <c:axPos val="b"/>
        <c:numFmt formatCode="General" sourceLinked="1"/>
        <c:majorTickMark val="out"/>
        <c:minorTickMark val="none"/>
        <c:tickLblPos val="nextTo"/>
        <c:crossAx val="188679296"/>
        <c:crosses val="autoZero"/>
        <c:auto val="1"/>
        <c:lblAlgn val="ctr"/>
        <c:lblOffset val="100"/>
        <c:noMultiLvlLbl val="0"/>
      </c:catAx>
      <c:valAx>
        <c:axId val="188679296"/>
        <c:scaling>
          <c:orientation val="minMax"/>
        </c:scaling>
        <c:delete val="0"/>
        <c:axPos val="l"/>
        <c:majorGridlines/>
        <c:numFmt formatCode="General" sourceLinked="1"/>
        <c:majorTickMark val="out"/>
        <c:minorTickMark val="none"/>
        <c:tickLblPos val="nextTo"/>
        <c:crossAx val="188677120"/>
        <c:crosses val="autoZero"/>
        <c:crossBetween val="between"/>
      </c:valAx>
      <c:dTable>
        <c:showHorzBorder val="1"/>
        <c:showVertBorder val="1"/>
        <c:showOutline val="1"/>
        <c:showKeys val="0"/>
      </c:dTable>
    </c:plotArea>
    <c:legend>
      <c:legendPos val="r"/>
      <c:overlay val="0"/>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38048">
              <a:solidFill>
                <a:schemeClr val="tx1">
                  <a:lumMod val="85000"/>
                  <a:lumOff val="15000"/>
                </a:schemeClr>
              </a:solidFill>
            </a:ln>
          </c:spPr>
          <c:marker>
            <c:symbol val="diamond"/>
            <c:size val="4"/>
            <c:spPr>
              <a:solidFill>
                <a:schemeClr val="tx1">
                  <a:lumMod val="85000"/>
                  <a:lumOff val="15000"/>
                </a:schemeClr>
              </a:solidFill>
              <a:ln>
                <a:noFill/>
              </a:ln>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Лист1!$B$2:$B$13</c:f>
              <c:numCache>
                <c:formatCode>General</c:formatCode>
                <c:ptCount val="12"/>
                <c:pt idx="0">
                  <c:v>38.159999999999997</c:v>
                </c:pt>
                <c:pt idx="1">
                  <c:v>35.96</c:v>
                </c:pt>
                <c:pt idx="2">
                  <c:v>29.58</c:v>
                </c:pt>
                <c:pt idx="3">
                  <c:v>22.39</c:v>
                </c:pt>
                <c:pt idx="4">
                  <c:v>18.170000000000002</c:v>
                </c:pt>
                <c:pt idx="5">
                  <c:v>14.15</c:v>
                </c:pt>
                <c:pt idx="6">
                  <c:v>10.91</c:v>
                </c:pt>
                <c:pt idx="7">
                  <c:v>8.5399999999999991</c:v>
                </c:pt>
                <c:pt idx="8">
                  <c:v>7.41</c:v>
                </c:pt>
                <c:pt idx="9">
                  <c:v>6.4</c:v>
                </c:pt>
                <c:pt idx="10">
                  <c:v>7.06</c:v>
                </c:pt>
                <c:pt idx="11">
                  <c:v>7.76</c:v>
                </c:pt>
              </c:numCache>
            </c:numRef>
          </c:val>
          <c:smooth val="0"/>
          <c:extLst xmlns:c16r2="http://schemas.microsoft.com/office/drawing/2015/06/chart">
            <c:ext xmlns:c16="http://schemas.microsoft.com/office/drawing/2014/chart" uri="{C3380CC4-5D6E-409C-BE32-E72D297353CC}">
              <c16:uniqueId val="{00000000-4351-41C9-BAA9-736C4E4C364C}"/>
            </c:ext>
          </c:extLst>
        </c:ser>
        <c:ser>
          <c:idx val="1"/>
          <c:order val="1"/>
          <c:tx>
            <c:strRef>
              <c:f>Лист1!$C$1</c:f>
              <c:strCache>
                <c:ptCount val="1"/>
                <c:pt idx="0">
                  <c:v>ЕАО</c:v>
                </c:pt>
              </c:strCache>
            </c:strRef>
          </c:tx>
          <c:spPr>
            <a:ln w="38048">
              <a:solidFill>
                <a:schemeClr val="bg1">
                  <a:lumMod val="50000"/>
                </a:schemeClr>
              </a:solidFill>
            </a:ln>
          </c:spPr>
          <c:marker>
            <c:symbol val="square"/>
            <c:size val="4"/>
            <c:spPr>
              <a:solidFill>
                <a:schemeClr val="bg1">
                  <a:lumMod val="50000"/>
                </a:schemeClr>
              </a:solidFill>
              <a:ln>
                <a:noFill/>
              </a:ln>
            </c:spPr>
          </c:marker>
          <c:cat>
            <c:numRef>
              <c:f>Лист1!$A$2:$A$13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Лист1!$C$2:$C$13</c:f>
              <c:numCache>
                <c:formatCode>General</c:formatCode>
                <c:ptCount val="12"/>
                <c:pt idx="0">
                  <c:v>125.7</c:v>
                </c:pt>
                <c:pt idx="1">
                  <c:v>120.8</c:v>
                </c:pt>
                <c:pt idx="2">
                  <c:v>100.9</c:v>
                </c:pt>
                <c:pt idx="3">
                  <c:v>72.400000000000006</c:v>
                </c:pt>
                <c:pt idx="4">
                  <c:v>65.900000000000006</c:v>
                </c:pt>
                <c:pt idx="5">
                  <c:v>51.67</c:v>
                </c:pt>
                <c:pt idx="6">
                  <c:v>41.5</c:v>
                </c:pt>
                <c:pt idx="7">
                  <c:v>34.71</c:v>
                </c:pt>
                <c:pt idx="8">
                  <c:v>30.86</c:v>
                </c:pt>
                <c:pt idx="9">
                  <c:v>18.13</c:v>
                </c:pt>
                <c:pt idx="10">
                  <c:v>33.479999999999997</c:v>
                </c:pt>
                <c:pt idx="11">
                  <c:v>38.99</c:v>
                </c:pt>
              </c:numCache>
            </c:numRef>
          </c:val>
          <c:smooth val="0"/>
          <c:extLst xmlns:c16r2="http://schemas.microsoft.com/office/drawing/2015/06/chart">
            <c:ext xmlns:c16="http://schemas.microsoft.com/office/drawing/2014/chart" uri="{C3380CC4-5D6E-409C-BE32-E72D297353CC}">
              <c16:uniqueId val="{00000001-4351-41C9-BAA9-736C4E4C364C}"/>
            </c:ext>
          </c:extLst>
        </c:ser>
        <c:dLbls>
          <c:showLegendKey val="0"/>
          <c:showVal val="0"/>
          <c:showCatName val="0"/>
          <c:showSerName val="0"/>
          <c:showPercent val="0"/>
          <c:showBubbleSize val="0"/>
        </c:dLbls>
        <c:marker val="1"/>
        <c:smooth val="0"/>
        <c:axId val="188697984"/>
        <c:axId val="188745216"/>
      </c:lineChart>
      <c:catAx>
        <c:axId val="188697984"/>
        <c:scaling>
          <c:orientation val="minMax"/>
        </c:scaling>
        <c:delete val="0"/>
        <c:axPos val="b"/>
        <c:numFmt formatCode="General" sourceLinked="1"/>
        <c:majorTickMark val="out"/>
        <c:minorTickMark val="none"/>
        <c:tickLblPos val="nextTo"/>
        <c:crossAx val="188745216"/>
        <c:crosses val="autoZero"/>
        <c:auto val="1"/>
        <c:lblAlgn val="ctr"/>
        <c:lblOffset val="100"/>
        <c:noMultiLvlLbl val="0"/>
      </c:catAx>
      <c:valAx>
        <c:axId val="188745216"/>
        <c:scaling>
          <c:orientation val="minMax"/>
        </c:scaling>
        <c:delete val="0"/>
        <c:axPos val="l"/>
        <c:majorGridlines/>
        <c:numFmt formatCode="General" sourceLinked="1"/>
        <c:majorTickMark val="out"/>
        <c:minorTickMark val="none"/>
        <c:tickLblPos val="nextTo"/>
        <c:crossAx val="188697984"/>
        <c:crosses val="autoZero"/>
        <c:crossBetween val="between"/>
      </c:valAx>
      <c:dTable>
        <c:showHorzBorder val="1"/>
        <c:showVertBorder val="1"/>
        <c:showOutline val="1"/>
        <c:showKeys val="0"/>
        <c:txPr>
          <a:bodyPr/>
          <a:lstStyle/>
          <a:p>
            <a:pPr rtl="0">
              <a:defRPr>
                <a:latin typeface="Times New Roman" panose="02020603050405020304" pitchFamily="18" charset="0"/>
                <a:cs typeface="Times New Roman" panose="02020603050405020304" pitchFamily="18" charset="0"/>
              </a:defRPr>
            </a:pPr>
            <a:endParaRPr lang="ru-RU"/>
          </a:p>
        </c:txPr>
      </c:dTable>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Лист1!$B$1</c:f>
              <c:strCache>
                <c:ptCount val="1"/>
                <c:pt idx="0">
                  <c:v>Охват горячим питанием всех школьников</c:v>
                </c:pt>
              </c:strCache>
            </c:strRef>
          </c:tx>
          <c:dLbls>
            <c:dLblPos val="b"/>
            <c:showLegendKey val="0"/>
            <c:showVal val="1"/>
            <c:showCatName val="0"/>
            <c:showSerName val="0"/>
            <c:showPercent val="0"/>
            <c:showBubbleSize val="0"/>
            <c:showLeaderLines val="0"/>
          </c:dLbls>
          <c:cat>
            <c:numRef>
              <c:f>Лист1!$A$2:$A$10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Лист1!$B$2:$B$10</c:f>
              <c:numCache>
                <c:formatCode>0.0%</c:formatCode>
                <c:ptCount val="9"/>
                <c:pt idx="0">
                  <c:v>0.92600000000000005</c:v>
                </c:pt>
                <c:pt idx="1">
                  <c:v>0.92700000000000005</c:v>
                </c:pt>
                <c:pt idx="2">
                  <c:v>0.94299999999999995</c:v>
                </c:pt>
                <c:pt idx="3">
                  <c:v>0.94199999999999995</c:v>
                </c:pt>
                <c:pt idx="4">
                  <c:v>0.92900000000000005</c:v>
                </c:pt>
                <c:pt idx="5">
                  <c:v>0.92900000000000005</c:v>
                </c:pt>
                <c:pt idx="6">
                  <c:v>0.92800000000000005</c:v>
                </c:pt>
                <c:pt idx="7">
                  <c:v>0.92800000000000005</c:v>
                </c:pt>
                <c:pt idx="8">
                  <c:v>0.92900000000000005</c:v>
                </c:pt>
              </c:numCache>
            </c:numRef>
          </c:val>
          <c:smooth val="0"/>
        </c:ser>
        <c:ser>
          <c:idx val="1"/>
          <c:order val="1"/>
          <c:tx>
            <c:strRef>
              <c:f>Лист1!$C$1</c:f>
              <c:strCache>
                <c:ptCount val="1"/>
                <c:pt idx="0">
                  <c:v>Охват горячим питание школьников 1- 4 классов</c:v>
                </c:pt>
              </c:strCache>
            </c:strRef>
          </c:tx>
          <c:dLbls>
            <c:dLblPos val="b"/>
            <c:showLegendKey val="0"/>
            <c:showVal val="1"/>
            <c:showCatName val="0"/>
            <c:showSerName val="0"/>
            <c:showPercent val="0"/>
            <c:showBubbleSize val="0"/>
            <c:showLeaderLines val="0"/>
          </c:dLbls>
          <c:cat>
            <c:numRef>
              <c:f>Лист1!$A$2:$A$10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Лист1!$C$2:$C$10</c:f>
              <c:numCache>
                <c:formatCode>0.0%</c:formatCode>
                <c:ptCount val="9"/>
                <c:pt idx="0">
                  <c:v>0.98099999999999998</c:v>
                </c:pt>
                <c:pt idx="1">
                  <c:v>0.999</c:v>
                </c:pt>
                <c:pt idx="2">
                  <c:v>0.99</c:v>
                </c:pt>
                <c:pt idx="3">
                  <c:v>0.997</c:v>
                </c:pt>
                <c:pt idx="4">
                  <c:v>0.97299999999999998</c:v>
                </c:pt>
                <c:pt idx="5">
                  <c:v>0.99</c:v>
                </c:pt>
                <c:pt idx="6">
                  <c:v>0.99029999999999996</c:v>
                </c:pt>
                <c:pt idx="7">
                  <c:v>0.99</c:v>
                </c:pt>
                <c:pt idx="8">
                  <c:v>0.99299999999999999</c:v>
                </c:pt>
              </c:numCache>
            </c:numRef>
          </c:val>
          <c:smooth val="0"/>
        </c:ser>
        <c:ser>
          <c:idx val="2"/>
          <c:order val="2"/>
          <c:tx>
            <c:strRef>
              <c:f>Лист1!$D$1</c:f>
              <c:strCache>
                <c:ptCount val="1"/>
                <c:pt idx="0">
                  <c:v>Охват горячим питанием школьников 5 - 11 классов</c:v>
                </c:pt>
              </c:strCache>
            </c:strRef>
          </c:tx>
          <c:dLbls>
            <c:dLblPos val="b"/>
            <c:showLegendKey val="0"/>
            <c:showVal val="1"/>
            <c:showCatName val="0"/>
            <c:showSerName val="0"/>
            <c:showPercent val="0"/>
            <c:showBubbleSize val="0"/>
            <c:showLeaderLines val="0"/>
          </c:dLbls>
          <c:cat>
            <c:numRef>
              <c:f>Лист1!$A$2:$A$10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Лист1!$D$2:$D$10</c:f>
              <c:numCache>
                <c:formatCode>0.0%</c:formatCode>
                <c:ptCount val="9"/>
                <c:pt idx="0">
                  <c:v>0.876</c:v>
                </c:pt>
                <c:pt idx="1">
                  <c:v>0.876</c:v>
                </c:pt>
                <c:pt idx="2">
                  <c:v>0.88600000000000001</c:v>
                </c:pt>
                <c:pt idx="3">
                  <c:v>0.88600000000000001</c:v>
                </c:pt>
                <c:pt idx="4">
                  <c:v>0.89200000000000002</c:v>
                </c:pt>
                <c:pt idx="5">
                  <c:v>0.88700000000000001</c:v>
                </c:pt>
                <c:pt idx="6">
                  <c:v>0.88</c:v>
                </c:pt>
                <c:pt idx="7">
                  <c:v>0.88</c:v>
                </c:pt>
                <c:pt idx="8">
                  <c:v>0.88100000000000001</c:v>
                </c:pt>
              </c:numCache>
            </c:numRef>
          </c:val>
          <c:smooth val="0"/>
        </c:ser>
        <c:dLbls>
          <c:showLegendKey val="0"/>
          <c:showVal val="0"/>
          <c:showCatName val="0"/>
          <c:showSerName val="0"/>
          <c:showPercent val="0"/>
          <c:showBubbleSize val="0"/>
        </c:dLbls>
        <c:marker val="1"/>
        <c:smooth val="0"/>
        <c:axId val="178393088"/>
        <c:axId val="178394624"/>
      </c:lineChart>
      <c:catAx>
        <c:axId val="178393088"/>
        <c:scaling>
          <c:orientation val="minMax"/>
        </c:scaling>
        <c:delete val="0"/>
        <c:axPos val="b"/>
        <c:numFmt formatCode="General" sourceLinked="1"/>
        <c:majorTickMark val="out"/>
        <c:minorTickMark val="none"/>
        <c:tickLblPos val="nextTo"/>
        <c:crossAx val="178394624"/>
        <c:crosses val="autoZero"/>
        <c:auto val="1"/>
        <c:lblAlgn val="ctr"/>
        <c:lblOffset val="100"/>
        <c:noMultiLvlLbl val="0"/>
      </c:catAx>
      <c:valAx>
        <c:axId val="178394624"/>
        <c:scaling>
          <c:orientation val="minMax"/>
        </c:scaling>
        <c:delete val="0"/>
        <c:axPos val="l"/>
        <c:majorGridlines/>
        <c:numFmt formatCode="0.0%" sourceLinked="1"/>
        <c:majorTickMark val="out"/>
        <c:minorTickMark val="none"/>
        <c:tickLblPos val="nextTo"/>
        <c:crossAx val="178393088"/>
        <c:crosses val="autoZero"/>
        <c:crossBetween val="between"/>
      </c:valAx>
    </c:plotArea>
    <c:legend>
      <c:legendPos val="r"/>
      <c:overlay val="0"/>
    </c:legend>
    <c:plotVisOnly val="1"/>
    <c:dispBlanksAs val="gap"/>
    <c:showDLblsOverMax val="0"/>
  </c:chart>
  <c:txPr>
    <a:bodyPr/>
    <a:lstStyle/>
    <a:p>
      <a:pPr>
        <a:defRPr sz="9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view3D>
      <c:rotX val="30"/>
      <c:rotY val="30"/>
      <c:rAngAx val="0"/>
      <c:perspective val="30"/>
    </c:view3D>
    <c:floor>
      <c:thickness val="0"/>
    </c:floor>
    <c:sideWall>
      <c:thickness val="0"/>
    </c:sideWall>
    <c:backWall>
      <c:thickness val="0"/>
    </c:backWall>
    <c:plotArea>
      <c:layout>
        <c:manualLayout>
          <c:layoutTarget val="inner"/>
          <c:xMode val="edge"/>
          <c:yMode val="edge"/>
          <c:x val="0.17155426478944377"/>
          <c:y val="0.18127805373475833"/>
          <c:w val="0.65690561272807624"/>
          <c:h val="0.62714200661907626"/>
        </c:manualLayout>
      </c:layout>
      <c:pie3DChart>
        <c:varyColors val="1"/>
        <c:ser>
          <c:idx val="0"/>
          <c:order val="0"/>
          <c:tx>
            <c:strRef>
              <c:f>Лист1!$B$1</c:f>
              <c:strCache>
                <c:ptCount val="1"/>
                <c:pt idx="0">
                  <c:v>Столбец1</c:v>
                </c:pt>
              </c:strCache>
            </c:strRef>
          </c:tx>
          <c:explosion val="25"/>
          <c:dPt>
            <c:idx val="1"/>
            <c:bubble3D val="0"/>
            <c:spPr>
              <a:ln>
                <a:solidFill>
                  <a:schemeClr val="tx1">
                    <a:lumMod val="65000"/>
                    <a:lumOff val="35000"/>
                  </a:schemeClr>
                </a:solidFill>
              </a:ln>
            </c:spPr>
          </c:dPt>
          <c:dLbls>
            <c:dLbl>
              <c:idx val="0"/>
              <c:layout>
                <c:manualLayout>
                  <c:x val="7.2109939600564013E-2"/>
                  <c:y val="2.234366264255859E-2"/>
                </c:manualLayout>
              </c:layout>
              <c:dLblPos val="bestFit"/>
              <c:showLegendKey val="0"/>
              <c:showVal val="0"/>
              <c:showCatName val="1"/>
              <c:showSerName val="0"/>
              <c:showPercent val="1"/>
              <c:showBubbleSize val="0"/>
            </c:dLbl>
            <c:dLbl>
              <c:idx val="1"/>
              <c:layout>
                <c:manualLayout>
                  <c:x val="2.7796367615800659E-2"/>
                  <c:y val="2.3778440227230017E-2"/>
                </c:manualLayout>
              </c:layout>
              <c:dLblPos val="bestFit"/>
              <c:showLegendKey val="0"/>
              <c:showVal val="0"/>
              <c:showCatName val="1"/>
              <c:showSerName val="0"/>
              <c:showPercent val="1"/>
              <c:showBubbleSize val="0"/>
            </c:dLbl>
            <c:dLbl>
              <c:idx val="2"/>
              <c:layout>
                <c:manualLayout>
                  <c:x val="7.9112738598817289E-2"/>
                  <c:y val="0.17663054579324497"/>
                </c:manualLayout>
              </c:layout>
              <c:dLblPos val="bestFit"/>
              <c:showLegendKey val="0"/>
              <c:showVal val="0"/>
              <c:showCatName val="1"/>
              <c:showSerName val="0"/>
              <c:showPercent val="1"/>
              <c:showBubbleSize val="0"/>
            </c:dLbl>
            <c:dLbl>
              <c:idx val="3"/>
              <c:layout>
                <c:manualLayout>
                  <c:x val="0"/>
                  <c:y val="7.1236984288353816E-2"/>
                </c:manualLayout>
              </c:layout>
              <c:dLblPos val="bestFit"/>
              <c:showLegendKey val="0"/>
              <c:showVal val="0"/>
              <c:showCatName val="1"/>
              <c:showSerName val="0"/>
              <c:showPercent val="1"/>
              <c:showBubbleSize val="0"/>
            </c:dLbl>
            <c:dLbl>
              <c:idx val="4"/>
              <c:layout>
                <c:manualLayout>
                  <c:x val="-0.10904728833891028"/>
                  <c:y val="-4.1851035245864331E-2"/>
                </c:manualLayout>
              </c:layout>
              <c:dLblPos val="bestFit"/>
              <c:showLegendKey val="0"/>
              <c:showVal val="0"/>
              <c:showCatName val="1"/>
              <c:showSerName val="0"/>
              <c:showPercent val="1"/>
              <c:showBubbleSize val="0"/>
            </c:dLbl>
            <c:dLbl>
              <c:idx val="5"/>
              <c:layout>
                <c:manualLayout>
                  <c:x val="-3.2072900225182568E-2"/>
                  <c:y val="-0.14082267584706443"/>
                </c:manualLayout>
              </c:layout>
              <c:dLblPos val="bestFit"/>
              <c:showLegendKey val="0"/>
              <c:showVal val="0"/>
              <c:showCatName val="1"/>
              <c:showSerName val="0"/>
              <c:showPercent val="1"/>
              <c:showBubbleSize val="0"/>
            </c:dLbl>
            <c:dLbl>
              <c:idx val="6"/>
              <c:layout>
                <c:manualLayout>
                  <c:x val="4.7040006734431886E-2"/>
                  <c:y val="-0.10005830151747354"/>
                </c:manualLayout>
              </c:layout>
              <c:dLblPos val="bestFit"/>
              <c:showLegendKey val="0"/>
              <c:showVal val="0"/>
              <c:showCatName val="1"/>
              <c:showSerName val="0"/>
              <c:showPercent val="1"/>
              <c:showBubbleSize val="0"/>
            </c:dLbl>
            <c:dLbl>
              <c:idx val="7"/>
              <c:layout>
                <c:manualLayout>
                  <c:x val="-0.10691756655618526"/>
                  <c:y val="-4.0770941438102289E-2"/>
                </c:manualLayout>
              </c:layout>
              <c:dLblPos val="bestFit"/>
              <c:showLegendKey val="0"/>
              <c:showVal val="0"/>
              <c:showCatName val="1"/>
              <c:showSerName val="0"/>
              <c:showPercent val="1"/>
              <c:showBubbleSize val="0"/>
            </c:dLbl>
            <c:txPr>
              <a:bodyPr/>
              <a:lstStyle/>
              <a:p>
                <a:pPr>
                  <a:defRPr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1"/>
            <c:showSerName val="0"/>
            <c:showPercent val="1"/>
            <c:showBubbleSize val="0"/>
            <c:showLeaderLines val="1"/>
          </c:dLbls>
          <c:cat>
            <c:strRef>
              <c:f>Лист1!$A$2:$A$9</c:f>
              <c:strCache>
                <c:ptCount val="8"/>
                <c:pt idx="0">
                  <c:v>Микроклимать</c:v>
                </c:pt>
                <c:pt idx="1">
                  <c:v>Искусственное освещение</c:v>
                </c:pt>
                <c:pt idx="2">
                  <c:v>Почва и песок</c:v>
                </c:pt>
                <c:pt idx="3">
                  <c:v>Вода бассейнов</c:v>
                </c:pt>
                <c:pt idx="4">
                  <c:v>Мебель</c:v>
                </c:pt>
                <c:pt idx="5">
                  <c:v>Питьевая вода</c:v>
                </c:pt>
                <c:pt idx="6">
                  <c:v>Смывы</c:v>
                </c:pt>
                <c:pt idx="7">
                  <c:v>Пищевые продукты</c:v>
                </c:pt>
              </c:strCache>
            </c:strRef>
          </c:cat>
          <c:val>
            <c:numRef>
              <c:f>Лист1!$B$2:$B$9</c:f>
              <c:numCache>
                <c:formatCode>0.00%</c:formatCode>
                <c:ptCount val="8"/>
                <c:pt idx="0">
                  <c:v>2.7E-2</c:v>
                </c:pt>
                <c:pt idx="1">
                  <c:v>0.47899999999999998</c:v>
                </c:pt>
                <c:pt idx="2">
                  <c:v>2.7E-2</c:v>
                </c:pt>
                <c:pt idx="3">
                  <c:v>1.4999999999999999E-2</c:v>
                </c:pt>
                <c:pt idx="4">
                  <c:v>4.7E-2</c:v>
                </c:pt>
                <c:pt idx="5">
                  <c:v>6.8000000000000005E-2</c:v>
                </c:pt>
                <c:pt idx="6">
                  <c:v>0.246</c:v>
                </c:pt>
                <c:pt idx="7">
                  <c:v>9.0999999999999998E-2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Микроклимат</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Лист1!$B$2:$B$11</c:f>
              <c:numCache>
                <c:formatCode>0.0%</c:formatCode>
                <c:ptCount val="10"/>
                <c:pt idx="0">
                  <c:v>9.4E-2</c:v>
                </c:pt>
                <c:pt idx="1">
                  <c:v>7.4999999999999997E-2</c:v>
                </c:pt>
                <c:pt idx="2">
                  <c:v>7.3999999999999996E-2</c:v>
                </c:pt>
                <c:pt idx="3">
                  <c:v>6.0999999999999999E-2</c:v>
                </c:pt>
                <c:pt idx="4">
                  <c:v>6.2E-2</c:v>
                </c:pt>
                <c:pt idx="5">
                  <c:v>6.4000000000000001E-2</c:v>
                </c:pt>
                <c:pt idx="6">
                  <c:v>6.9000000000000006E-2</c:v>
                </c:pt>
                <c:pt idx="7">
                  <c:v>0.06</c:v>
                </c:pt>
                <c:pt idx="8">
                  <c:v>6.8000000000000005E-2</c:v>
                </c:pt>
                <c:pt idx="9">
                  <c:v>8.5000000000000006E-2</c:v>
                </c:pt>
              </c:numCache>
            </c:numRef>
          </c:val>
          <c:smooth val="0"/>
        </c:ser>
        <c:ser>
          <c:idx val="1"/>
          <c:order val="1"/>
          <c:tx>
            <c:strRef>
              <c:f>Лист1!$C$1</c:f>
              <c:strCache>
                <c:ptCount val="1"/>
                <c:pt idx="0">
                  <c:v>Мебель</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Лист1!$C$2:$C$11</c:f>
              <c:numCache>
                <c:formatCode>0.0%</c:formatCode>
                <c:ptCount val="10"/>
                <c:pt idx="0">
                  <c:v>3.9E-2</c:v>
                </c:pt>
                <c:pt idx="1">
                  <c:v>3.3000000000000002E-2</c:v>
                </c:pt>
                <c:pt idx="2">
                  <c:v>3.1E-2</c:v>
                </c:pt>
                <c:pt idx="3">
                  <c:v>2.8000000000000001E-2</c:v>
                </c:pt>
                <c:pt idx="4">
                  <c:v>2.7E-2</c:v>
                </c:pt>
                <c:pt idx="5">
                  <c:v>3.9E-2</c:v>
                </c:pt>
                <c:pt idx="6">
                  <c:v>3.6999999999999998E-2</c:v>
                </c:pt>
                <c:pt idx="7">
                  <c:v>0.03</c:v>
                </c:pt>
                <c:pt idx="8">
                  <c:v>4.8000000000000001E-2</c:v>
                </c:pt>
                <c:pt idx="9">
                  <c:v>4.8000000000000001E-2</c:v>
                </c:pt>
              </c:numCache>
            </c:numRef>
          </c:val>
          <c:smooth val="0"/>
        </c:ser>
        <c:ser>
          <c:idx val="2"/>
          <c:order val="2"/>
          <c:tx>
            <c:strRef>
              <c:f>Лист1!$D$1</c:f>
              <c:strCache>
                <c:ptCount val="1"/>
                <c:pt idx="0">
                  <c:v>Освещенность</c:v>
                </c:pt>
              </c:strCache>
            </c:strRef>
          </c:tx>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Лист1!$D$2:$D$11</c:f>
              <c:numCache>
                <c:formatCode>0.0%</c:formatCode>
                <c:ptCount val="10"/>
                <c:pt idx="0">
                  <c:v>6.2E-2</c:v>
                </c:pt>
                <c:pt idx="1">
                  <c:v>5.7000000000000002E-2</c:v>
                </c:pt>
                <c:pt idx="2">
                  <c:v>5.8000000000000003E-2</c:v>
                </c:pt>
                <c:pt idx="3">
                  <c:v>4.4999999999999998E-2</c:v>
                </c:pt>
                <c:pt idx="4">
                  <c:v>4.7E-2</c:v>
                </c:pt>
                <c:pt idx="5">
                  <c:v>4.9000000000000002E-2</c:v>
                </c:pt>
                <c:pt idx="6">
                  <c:v>4.2999999999999997E-2</c:v>
                </c:pt>
                <c:pt idx="7">
                  <c:v>4.1000000000000002E-2</c:v>
                </c:pt>
                <c:pt idx="8">
                  <c:v>0.04</c:v>
                </c:pt>
                <c:pt idx="9">
                  <c:v>6.7000000000000004E-2</c:v>
                </c:pt>
              </c:numCache>
            </c:numRef>
          </c:val>
          <c:smooth val="0"/>
        </c:ser>
        <c:dLbls>
          <c:showLegendKey val="0"/>
          <c:showVal val="0"/>
          <c:showCatName val="0"/>
          <c:showSerName val="0"/>
          <c:showPercent val="0"/>
          <c:showBubbleSize val="0"/>
        </c:dLbls>
        <c:marker val="1"/>
        <c:smooth val="0"/>
        <c:axId val="179254400"/>
        <c:axId val="179255936"/>
      </c:lineChart>
      <c:catAx>
        <c:axId val="179254400"/>
        <c:scaling>
          <c:orientation val="minMax"/>
        </c:scaling>
        <c:delete val="0"/>
        <c:axPos val="b"/>
        <c:numFmt formatCode="General" sourceLinked="1"/>
        <c:majorTickMark val="none"/>
        <c:minorTickMark val="none"/>
        <c:tickLblPos val="nextTo"/>
        <c:crossAx val="179255936"/>
        <c:crosses val="autoZero"/>
        <c:auto val="1"/>
        <c:lblAlgn val="ctr"/>
        <c:lblOffset val="100"/>
        <c:noMultiLvlLbl val="0"/>
      </c:catAx>
      <c:valAx>
        <c:axId val="179255936"/>
        <c:scaling>
          <c:orientation val="minMax"/>
        </c:scaling>
        <c:delete val="0"/>
        <c:axPos val="l"/>
        <c:numFmt formatCode="0.0%" sourceLinked="1"/>
        <c:majorTickMark val="none"/>
        <c:minorTickMark val="none"/>
        <c:tickLblPos val="nextTo"/>
        <c:crossAx val="179254400"/>
        <c:crosses val="autoZero"/>
        <c:crossBetween val="between"/>
      </c:valAx>
    </c:plotArea>
    <c:legend>
      <c:legendPos val="b"/>
      <c:overlay val="0"/>
    </c:legend>
    <c:plotVisOnly val="1"/>
    <c:dispBlanksAs val="gap"/>
    <c:showDLblsOverMax val="0"/>
  </c:chart>
  <c:txPr>
    <a:bodyPr/>
    <a:lstStyle/>
    <a:p>
      <a:pPr>
        <a:defRPr sz="9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Зарегистрировно заболеваний</c:v>
                </c:pt>
              </c:strCache>
            </c:strRef>
          </c:tx>
          <c:dLbls>
            <c:dLbl>
              <c:idx val="1"/>
              <c:layout>
                <c:manualLayout>
                  <c:x val="-8.8614492749676893E-2"/>
                  <c:y val="2.8521828181812058E-2"/>
                </c:manualLayout>
              </c:layout>
              <c:showLegendKey val="0"/>
              <c:showVal val="1"/>
              <c:showCatName val="0"/>
              <c:showSerName val="0"/>
              <c:showPercent val="0"/>
              <c:showBubbleSize val="0"/>
            </c:dLbl>
            <c:dLbl>
              <c:idx val="4"/>
              <c:layout>
                <c:manualLayout>
                  <c:x val="-1.5129303640188741E-2"/>
                  <c:y val="9.1269850181798576E-2"/>
                </c:manualLayout>
              </c:layout>
              <c:showLegendKey val="0"/>
              <c:showVal val="1"/>
              <c:showCatName val="0"/>
              <c:showSerName val="0"/>
              <c:showPercent val="0"/>
              <c:showBubbleSize val="0"/>
            </c:dLbl>
            <c:dLbl>
              <c:idx val="6"/>
              <c:layout>
                <c:manualLayout>
                  <c:x val="-8.6453163658220585E-3"/>
                  <c:y val="-8.556548454543616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Лист1!$B$2:$B$11</c:f>
              <c:numCache>
                <c:formatCode>0.0</c:formatCode>
                <c:ptCount val="10"/>
                <c:pt idx="0">
                  <c:v>612.5</c:v>
                </c:pt>
                <c:pt idx="1">
                  <c:v>243</c:v>
                </c:pt>
                <c:pt idx="2">
                  <c:v>218.7</c:v>
                </c:pt>
                <c:pt idx="3">
                  <c:v>384.7</c:v>
                </c:pt>
                <c:pt idx="4">
                  <c:v>211.6</c:v>
                </c:pt>
                <c:pt idx="5">
                  <c:v>209.6</c:v>
                </c:pt>
                <c:pt idx="6">
                  <c:v>27.5</c:v>
                </c:pt>
                <c:pt idx="7">
                  <c:v>0</c:v>
                </c:pt>
                <c:pt idx="8">
                  <c:v>110.7</c:v>
                </c:pt>
                <c:pt idx="9">
                  <c:v>0</c:v>
                </c:pt>
              </c:numCache>
            </c:numRef>
          </c:val>
          <c:smooth val="0"/>
        </c:ser>
        <c:dLbls>
          <c:showLegendKey val="0"/>
          <c:showVal val="0"/>
          <c:showCatName val="0"/>
          <c:showSerName val="0"/>
          <c:showPercent val="0"/>
          <c:showBubbleSize val="0"/>
        </c:dLbls>
        <c:marker val="1"/>
        <c:smooth val="0"/>
        <c:axId val="179280512"/>
        <c:axId val="186651008"/>
      </c:lineChart>
      <c:catAx>
        <c:axId val="179280512"/>
        <c:scaling>
          <c:orientation val="minMax"/>
        </c:scaling>
        <c:delete val="0"/>
        <c:axPos val="b"/>
        <c:numFmt formatCode="General" sourceLinked="1"/>
        <c:majorTickMark val="none"/>
        <c:minorTickMark val="none"/>
        <c:tickLblPos val="nextTo"/>
        <c:crossAx val="186651008"/>
        <c:crosses val="autoZero"/>
        <c:auto val="1"/>
        <c:lblAlgn val="ctr"/>
        <c:lblOffset val="100"/>
        <c:noMultiLvlLbl val="0"/>
      </c:catAx>
      <c:valAx>
        <c:axId val="186651008"/>
        <c:scaling>
          <c:orientation val="minMax"/>
        </c:scaling>
        <c:delete val="0"/>
        <c:axPos val="l"/>
        <c:majorGridlines/>
        <c:numFmt formatCode="0.0" sourceLinked="0"/>
        <c:majorTickMark val="none"/>
        <c:minorTickMark val="none"/>
        <c:tickLblPos val="nextTo"/>
        <c:spPr>
          <a:ln w="9525">
            <a:noFill/>
          </a:ln>
        </c:spPr>
        <c:crossAx val="179280512"/>
        <c:crosses val="autoZero"/>
        <c:crossBetween val="between"/>
      </c:valAx>
    </c:plotArea>
    <c:legend>
      <c:legendPos val="b"/>
      <c:overlay val="0"/>
    </c:legend>
    <c:plotVisOnly val="1"/>
    <c:dispBlanksAs val="gap"/>
    <c:showDLblsOverMax val="0"/>
  </c:chart>
  <c:txPr>
    <a:bodyPr/>
    <a:lstStyle/>
    <a:p>
      <a:pPr>
        <a:defRPr sz="900"/>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51997880593758"/>
          <c:y val="0.11257268241015103"/>
          <c:w val="0.8762348086294971"/>
          <c:h val="0.82040508765284847"/>
        </c:manualLayout>
      </c:layout>
      <c:lineChart>
        <c:grouping val="standard"/>
        <c:varyColors val="0"/>
        <c:ser>
          <c:idx val="1"/>
          <c:order val="0"/>
          <c:tx>
            <c:strRef>
              <c:f>Лист1!$B$2</c:f>
              <c:strCache>
                <c:ptCount val="1"/>
                <c:pt idx="0">
                  <c:v>на 100 тыс.</c:v>
                </c:pt>
              </c:strCache>
            </c:strRef>
          </c:tx>
          <c:spPr>
            <a:ln>
              <a:solidFill>
                <a:schemeClr val="tx1"/>
              </a:solidFill>
            </a:ln>
          </c:spPr>
          <c:marker>
            <c:spPr>
              <a:solidFill>
                <a:schemeClr val="tx1"/>
              </a:solidFill>
              <a:ln>
                <a:solidFill>
                  <a:schemeClr val="tx1"/>
                </a:solidFill>
              </a:ln>
            </c:spPr>
          </c:marker>
          <c:dLbls>
            <c:dLbl>
              <c:idx val="0"/>
              <c:layout>
                <c:manualLayout>
                  <c:x val="0"/>
                  <c:y val="-2.1402892171133819E-2"/>
                </c:manualLayout>
              </c:layout>
              <c:showLegendKey val="0"/>
              <c:showVal val="1"/>
              <c:showCatName val="0"/>
              <c:showSerName val="0"/>
              <c:showPercent val="0"/>
              <c:showBubbleSize val="0"/>
            </c:dLbl>
            <c:dLbl>
              <c:idx val="1"/>
              <c:layout>
                <c:manualLayout>
                  <c:x val="0"/>
                  <c:y val="3.2104338256700823E-2"/>
                </c:manualLayout>
              </c:layout>
              <c:showLegendKey val="0"/>
              <c:showVal val="1"/>
              <c:showCatName val="0"/>
              <c:showSerName val="0"/>
              <c:showPercent val="0"/>
              <c:showBubbleSize val="0"/>
            </c:dLbl>
            <c:dLbl>
              <c:idx val="3"/>
              <c:layout>
                <c:manualLayout>
                  <c:x val="-1.6877639373751869E-3"/>
                  <c:y val="-3.7455061299484185E-2"/>
                </c:manualLayout>
              </c:layout>
              <c:showLegendKey val="0"/>
              <c:showVal val="1"/>
              <c:showCatName val="0"/>
              <c:showSerName val="0"/>
              <c:showPercent val="0"/>
              <c:showBubbleSize val="0"/>
            </c:dLbl>
            <c:dLbl>
              <c:idx val="4"/>
              <c:layout>
                <c:manualLayout>
                  <c:x val="-3.0379750872753301E-2"/>
                  <c:y val="3.7455061299484185E-2"/>
                </c:manualLayout>
              </c:layout>
              <c:showLegendKey val="0"/>
              <c:showVal val="1"/>
              <c:showCatName val="0"/>
              <c:showSerName val="0"/>
              <c:showPercent val="0"/>
              <c:showBubbleSize val="0"/>
            </c:dLbl>
            <c:dLbl>
              <c:idx val="5"/>
              <c:layout>
                <c:manualLayout>
                  <c:x val="-3.2067514810128553E-2"/>
                  <c:y val="-3.7455061299484185E-2"/>
                </c:manualLayout>
              </c:layout>
              <c:showLegendKey val="0"/>
              <c:showVal val="1"/>
              <c:showCatName val="0"/>
              <c:showSerName val="0"/>
              <c:showPercent val="0"/>
              <c:showBubbleSize val="0"/>
            </c:dLbl>
            <c:dLbl>
              <c:idx val="8"/>
              <c:layout>
                <c:manualLayout>
                  <c:x val="-3.3755278747503738E-3"/>
                  <c:y val="2.6753615213917274E-2"/>
                </c:manualLayout>
              </c:layout>
              <c:showLegendKey val="0"/>
              <c:showVal val="1"/>
              <c:showCatName val="0"/>
              <c:showSerName val="0"/>
              <c:showPercent val="0"/>
              <c:showBubbleSize val="0"/>
            </c:dLbl>
            <c:dLbl>
              <c:idx val="9"/>
              <c:layout>
                <c:manualLayout>
                  <c:x val="-3.3755278747503864E-2"/>
                  <c:y val="-3.210433825670072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trendline>
            <c:trendlineType val="linear"/>
            <c:dispRSqr val="0"/>
            <c:dispEq val="0"/>
          </c:trendline>
          <c:cat>
            <c:numRef>
              <c:f>Лист1!$A$3:$A$12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Лист1!$B$3:$B$12</c:f>
              <c:numCache>
                <c:formatCode>General</c:formatCode>
                <c:ptCount val="10"/>
                <c:pt idx="0">
                  <c:v>26115.15</c:v>
                </c:pt>
                <c:pt idx="1">
                  <c:v>25458.82</c:v>
                </c:pt>
                <c:pt idx="2">
                  <c:v>26133.23</c:v>
                </c:pt>
                <c:pt idx="3">
                  <c:v>28643.21</c:v>
                </c:pt>
                <c:pt idx="4">
                  <c:v>28107.39</c:v>
                </c:pt>
                <c:pt idx="5">
                  <c:v>28054.34</c:v>
                </c:pt>
                <c:pt idx="6">
                  <c:v>28292</c:v>
                </c:pt>
                <c:pt idx="7">
                  <c:v>29225.89</c:v>
                </c:pt>
                <c:pt idx="8">
                  <c:v>33243.42</c:v>
                </c:pt>
                <c:pt idx="9">
                  <c:v>36597.93</c:v>
                </c:pt>
              </c:numCache>
            </c:numRef>
          </c:val>
          <c:smooth val="0"/>
        </c:ser>
        <c:dLbls>
          <c:showLegendKey val="0"/>
          <c:showVal val="0"/>
          <c:showCatName val="0"/>
          <c:showSerName val="0"/>
          <c:showPercent val="0"/>
          <c:showBubbleSize val="0"/>
        </c:dLbls>
        <c:marker val="1"/>
        <c:smooth val="0"/>
        <c:axId val="186676352"/>
        <c:axId val="186677888"/>
      </c:lineChart>
      <c:catAx>
        <c:axId val="186676352"/>
        <c:scaling>
          <c:orientation val="minMax"/>
        </c:scaling>
        <c:delete val="0"/>
        <c:axPos val="b"/>
        <c:numFmt formatCode="General" sourceLinked="1"/>
        <c:majorTickMark val="none"/>
        <c:minorTickMark val="none"/>
        <c:tickLblPos val="nextTo"/>
        <c:crossAx val="186677888"/>
        <c:crosses val="autoZero"/>
        <c:auto val="1"/>
        <c:lblAlgn val="ctr"/>
        <c:lblOffset val="100"/>
        <c:noMultiLvlLbl val="0"/>
      </c:catAx>
      <c:valAx>
        <c:axId val="186677888"/>
        <c:scaling>
          <c:orientation val="minMax"/>
          <c:min val="20000"/>
        </c:scaling>
        <c:delete val="0"/>
        <c:axPos val="l"/>
        <c:majorGridlines/>
        <c:numFmt formatCode="General" sourceLinked="1"/>
        <c:majorTickMark val="none"/>
        <c:minorTickMark val="none"/>
        <c:tickLblPos val="nextTo"/>
        <c:crossAx val="18667635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62459900845727E-2"/>
          <c:y val="2.4216347956505437E-2"/>
          <c:w val="0.87933836395450571"/>
          <c:h val="0.85653105861767276"/>
        </c:manualLayout>
      </c:layout>
      <c:lineChart>
        <c:grouping val="standard"/>
        <c:varyColors val="0"/>
        <c:ser>
          <c:idx val="0"/>
          <c:order val="0"/>
          <c:tx>
            <c:strRef>
              <c:f>Лист1!$B$1</c:f>
              <c:strCache>
                <c:ptCount val="1"/>
                <c:pt idx="0">
                  <c:v>Столбец1</c:v>
                </c:pt>
              </c:strCache>
            </c:strRef>
          </c:tx>
          <c:dLbls>
            <c:dLbl>
              <c:idx val="1"/>
              <c:layout>
                <c:manualLayout>
                  <c:x val="-9.2592592592592587E-2"/>
                  <c:y val="-4.7619047619047616E-2"/>
                </c:manualLayout>
              </c:layout>
              <c:showLegendKey val="0"/>
              <c:showVal val="1"/>
              <c:showCatName val="0"/>
              <c:showSerName val="0"/>
              <c:showPercent val="0"/>
              <c:showBubbleSize val="0"/>
            </c:dLbl>
            <c:dLbl>
              <c:idx val="2"/>
              <c:layout>
                <c:manualLayout>
                  <c:x val="-4.861111111111107E-2"/>
                  <c:y val="-5.5555555555555518E-2"/>
                </c:manualLayout>
              </c:layout>
              <c:showLegendKey val="0"/>
              <c:showVal val="1"/>
              <c:showCatName val="0"/>
              <c:showSerName val="0"/>
              <c:showPercent val="0"/>
              <c:showBubbleSize val="0"/>
            </c:dLbl>
            <c:dLbl>
              <c:idx val="5"/>
              <c:layout>
                <c:manualLayout>
                  <c:x val="-4.8611111111111029E-2"/>
                  <c:y val="-4.7619047619047616E-2"/>
                </c:manualLayout>
              </c:layout>
              <c:showLegendKey val="0"/>
              <c:showVal val="1"/>
              <c:showCatName val="0"/>
              <c:showSerName val="0"/>
              <c:showPercent val="0"/>
              <c:showBubbleSize val="0"/>
            </c:dLbl>
            <c:dLbl>
              <c:idx val="7"/>
              <c:layout>
                <c:manualLayout>
                  <c:x val="0"/>
                  <c:y val="-3.174603174603173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trendline>
            <c:trendlineType val="linear"/>
            <c:dispRSqr val="0"/>
            <c:dispEq val="0"/>
          </c:trendline>
          <c:cat>
            <c:numRef>
              <c:f>Лист1!$A$2:$A$9</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Лист1!$B$2:$B$9</c:f>
              <c:numCache>
                <c:formatCode>General</c:formatCode>
                <c:ptCount val="8"/>
                <c:pt idx="0">
                  <c:v>22538.720000000001</c:v>
                </c:pt>
                <c:pt idx="1">
                  <c:v>24941.79</c:v>
                </c:pt>
                <c:pt idx="2">
                  <c:v>25106.55</c:v>
                </c:pt>
                <c:pt idx="3">
                  <c:v>25153.3</c:v>
                </c:pt>
                <c:pt idx="4">
                  <c:v>24160.26</c:v>
                </c:pt>
                <c:pt idx="5">
                  <c:v>25786.52</c:v>
                </c:pt>
                <c:pt idx="6">
                  <c:v>25495.09</c:v>
                </c:pt>
                <c:pt idx="7">
                  <c:v>27004.85</c:v>
                </c:pt>
              </c:numCache>
            </c:numRef>
          </c:val>
          <c:smooth val="0"/>
        </c:ser>
        <c:ser>
          <c:idx val="1"/>
          <c:order val="1"/>
          <c:tx>
            <c:strRef>
              <c:f>Лист1!$C$1</c:f>
              <c:strCache>
                <c:ptCount val="1"/>
                <c:pt idx="0">
                  <c:v>Столбец2</c:v>
                </c:pt>
              </c:strCache>
            </c:strRef>
          </c:tx>
          <c:cat>
            <c:numRef>
              <c:f>Лист1!$A$2:$A$9</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Лист1!$C$2:$C$9</c:f>
              <c:numCache>
                <c:formatCode>General</c:formatCode>
                <c:ptCount val="8"/>
              </c:numCache>
            </c:numRef>
          </c:val>
          <c:smooth val="0"/>
        </c:ser>
        <c:ser>
          <c:idx val="2"/>
          <c:order val="2"/>
          <c:tx>
            <c:strRef>
              <c:f>Лист1!$D$1</c:f>
              <c:strCache>
                <c:ptCount val="1"/>
                <c:pt idx="0">
                  <c:v>Ряд 3</c:v>
                </c:pt>
              </c:strCache>
            </c:strRef>
          </c:tx>
          <c:cat>
            <c:numRef>
              <c:f>Лист1!$A$2:$A$9</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Лист1!$D$2:$D$9</c:f>
              <c:numCache>
                <c:formatCode>General</c:formatCode>
                <c:ptCount val="8"/>
              </c:numCache>
            </c:numRef>
          </c:val>
          <c:smooth val="0"/>
        </c:ser>
        <c:dLbls>
          <c:showLegendKey val="0"/>
          <c:showVal val="0"/>
          <c:showCatName val="0"/>
          <c:showSerName val="0"/>
          <c:showPercent val="0"/>
          <c:showBubbleSize val="0"/>
        </c:dLbls>
        <c:marker val="1"/>
        <c:smooth val="0"/>
        <c:axId val="179663616"/>
        <c:axId val="179665152"/>
      </c:lineChart>
      <c:catAx>
        <c:axId val="179663616"/>
        <c:scaling>
          <c:orientation val="minMax"/>
        </c:scaling>
        <c:delete val="0"/>
        <c:axPos val="b"/>
        <c:numFmt formatCode="General" sourceLinked="1"/>
        <c:majorTickMark val="out"/>
        <c:minorTickMark val="none"/>
        <c:tickLblPos val="nextTo"/>
        <c:crossAx val="179665152"/>
        <c:crosses val="autoZero"/>
        <c:auto val="1"/>
        <c:lblAlgn val="ctr"/>
        <c:lblOffset val="100"/>
        <c:noMultiLvlLbl val="0"/>
      </c:catAx>
      <c:valAx>
        <c:axId val="179665152"/>
        <c:scaling>
          <c:orientation val="minMax"/>
        </c:scaling>
        <c:delete val="0"/>
        <c:axPos val="l"/>
        <c:majorGridlines/>
        <c:numFmt formatCode="General" sourceLinked="1"/>
        <c:majorTickMark val="out"/>
        <c:minorTickMark val="none"/>
        <c:tickLblPos val="nextTo"/>
        <c:crossAx val="17966361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Лист1!$B$1</c:f>
              <c:strCache>
                <c:ptCount val="1"/>
                <c:pt idx="0">
                  <c:v>всего</c:v>
                </c:pt>
              </c:strCache>
            </c:strRef>
          </c:tx>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Лист1!$B$2:$B$12</c:f>
              <c:numCache>
                <c:formatCode>General</c:formatCode>
                <c:ptCount val="11"/>
                <c:pt idx="0">
                  <c:v>24.39</c:v>
                </c:pt>
                <c:pt idx="1">
                  <c:v>48.21</c:v>
                </c:pt>
                <c:pt idx="2">
                  <c:v>197.49</c:v>
                </c:pt>
                <c:pt idx="3">
                  <c:v>144.33000000000001</c:v>
                </c:pt>
                <c:pt idx="4">
                  <c:v>244.7</c:v>
                </c:pt>
                <c:pt idx="5">
                  <c:v>300.99</c:v>
                </c:pt>
                <c:pt idx="6">
                  <c:v>465.24</c:v>
                </c:pt>
                <c:pt idx="7">
                  <c:v>593.16</c:v>
                </c:pt>
                <c:pt idx="8">
                  <c:v>2073</c:v>
                </c:pt>
                <c:pt idx="9">
                  <c:v>951.33</c:v>
                </c:pt>
                <c:pt idx="10">
                  <c:v>237.78</c:v>
                </c:pt>
              </c:numCache>
            </c:numRef>
          </c:val>
          <c:smooth val="0"/>
        </c:ser>
        <c:ser>
          <c:idx val="2"/>
          <c:order val="1"/>
          <c:tx>
            <c:strRef>
              <c:f>Лист1!$C$1</c:f>
              <c:strCache>
                <c:ptCount val="1"/>
                <c:pt idx="0">
                  <c:v>дети до 17 лет</c:v>
                </c:pt>
              </c:strCache>
            </c:strRef>
          </c:tx>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Лист1!$C$2:$C$12</c:f>
              <c:numCache>
                <c:formatCode>General</c:formatCode>
                <c:ptCount val="11"/>
                <c:pt idx="0">
                  <c:v>67.81</c:v>
                </c:pt>
                <c:pt idx="1">
                  <c:v>59.34</c:v>
                </c:pt>
                <c:pt idx="2">
                  <c:v>360.89</c:v>
                </c:pt>
                <c:pt idx="3">
                  <c:v>204.25</c:v>
                </c:pt>
                <c:pt idx="4">
                  <c:v>368.18</c:v>
                </c:pt>
                <c:pt idx="5">
                  <c:v>591.02</c:v>
                </c:pt>
                <c:pt idx="6">
                  <c:v>968.16</c:v>
                </c:pt>
                <c:pt idx="7">
                  <c:v>1315.68</c:v>
                </c:pt>
                <c:pt idx="8">
                  <c:v>1167.56</c:v>
                </c:pt>
                <c:pt idx="9">
                  <c:v>868.48</c:v>
                </c:pt>
                <c:pt idx="10">
                  <c:v>247.82</c:v>
                </c:pt>
              </c:numCache>
            </c:numRef>
          </c:val>
          <c:smooth val="0"/>
        </c:ser>
        <c:dLbls>
          <c:showLegendKey val="0"/>
          <c:showVal val="0"/>
          <c:showCatName val="0"/>
          <c:showSerName val="0"/>
          <c:showPercent val="0"/>
          <c:showBubbleSize val="0"/>
        </c:dLbls>
        <c:marker val="1"/>
        <c:smooth val="0"/>
        <c:axId val="179673728"/>
        <c:axId val="185008512"/>
      </c:lineChart>
      <c:catAx>
        <c:axId val="179673728"/>
        <c:scaling>
          <c:orientation val="minMax"/>
        </c:scaling>
        <c:delete val="0"/>
        <c:axPos val="b"/>
        <c:numFmt formatCode="General" sourceLinked="1"/>
        <c:majorTickMark val="none"/>
        <c:minorTickMark val="none"/>
        <c:tickLblPos val="nextTo"/>
        <c:crossAx val="185008512"/>
        <c:crosses val="autoZero"/>
        <c:auto val="1"/>
        <c:lblAlgn val="ctr"/>
        <c:lblOffset val="100"/>
        <c:noMultiLvlLbl val="0"/>
      </c:catAx>
      <c:valAx>
        <c:axId val="185008512"/>
        <c:scaling>
          <c:orientation val="minMax"/>
        </c:scaling>
        <c:delete val="0"/>
        <c:axPos val="l"/>
        <c:majorGridlines/>
        <c:numFmt formatCode="General" sourceLinked="1"/>
        <c:majorTickMark val="none"/>
        <c:minorTickMark val="none"/>
        <c:tickLblPos val="nextTo"/>
        <c:crossAx val="179673728"/>
        <c:crosses val="autoZero"/>
        <c:crossBetween val="between"/>
      </c:valAx>
      <c:dTable>
        <c:showHorzBorder val="1"/>
        <c:showVertBorder val="1"/>
        <c:showOutline val="1"/>
        <c:showKeys val="1"/>
        <c:txPr>
          <a:bodyPr/>
          <a:lstStyle/>
          <a:p>
            <a:pPr rtl="0">
              <a:defRPr sz="870" baseline="0"/>
            </a:pPr>
            <a:endParaRPr lang="ru-RU"/>
          </a:p>
        </c:txPr>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120</Pages>
  <Words>42305</Words>
  <Characters>241144</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282884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Ананьева Е.В</cp:lastModifiedBy>
  <cp:revision>4</cp:revision>
  <cp:lastPrinted>2023-03-01T01:26:00Z</cp:lastPrinted>
  <dcterms:created xsi:type="dcterms:W3CDTF">2023-03-01T01:28:00Z</dcterms:created>
  <dcterms:modified xsi:type="dcterms:W3CDTF">2023-03-17T05:50:00Z</dcterms:modified>
</cp:coreProperties>
</file>