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theme/themeOverride1.xml" ContentType="application/vnd.openxmlformats-officedocument.themeOverride+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theme/themeOverride2.xml" ContentType="application/vnd.openxmlformats-officedocument.themeOverride+xml"/>
  <Override PartName="/word/charts/chart23.xml" ContentType="application/vnd.openxmlformats-officedocument.drawingml.chart+xml"/>
  <Override PartName="/word/theme/themeOverride3.xml" ContentType="application/vnd.openxmlformats-officedocument.themeOverride+xml"/>
  <Override PartName="/word/charts/chart24.xml" ContentType="application/vnd.openxmlformats-officedocument.drawingml.chart+xml"/>
  <Override PartName="/word/theme/themeOverride4.xml" ContentType="application/vnd.openxmlformats-officedocument.themeOverride+xml"/>
  <Override PartName="/word/charts/chart25.xml" ContentType="application/vnd.openxmlformats-officedocument.drawingml.chart+xml"/>
  <Override PartName="/word/theme/themeOverride5.xml" ContentType="application/vnd.openxmlformats-officedocument.themeOverride+xml"/>
  <Override PartName="/word/charts/chart26.xml" ContentType="application/vnd.openxmlformats-officedocument.drawingml.chart+xml"/>
  <Override PartName="/word/theme/themeOverride6.xml" ContentType="application/vnd.openxmlformats-officedocument.themeOverride+xml"/>
  <Override PartName="/word/charts/chart27.xml" ContentType="application/vnd.openxmlformats-officedocument.drawingml.chart+xml"/>
  <Override PartName="/word/charts/chart28.xml" ContentType="application/vnd.openxmlformats-officedocument.drawingml.chart+xml"/>
  <Override PartName="/word/theme/themeOverride7.xml" ContentType="application/vnd.openxmlformats-officedocument.themeOverride+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theme/themeOverride8.xml" ContentType="application/vnd.openxmlformats-officedocument.themeOverride+xml"/>
  <Override PartName="/word/charts/chart32.xml" ContentType="application/vnd.openxmlformats-officedocument.drawingml.chart+xml"/>
  <Override PartName="/word/theme/themeOverride9.xml" ContentType="application/vnd.openxmlformats-officedocument.themeOverride+xml"/>
  <Override PartName="/word/charts/chart33.xml" ContentType="application/vnd.openxmlformats-officedocument.drawingml.chart+xml"/>
  <Override PartName="/word/theme/themeOverride10.xml" ContentType="application/vnd.openxmlformats-officedocument.themeOverride+xml"/>
  <Override PartName="/word/charts/chart34.xml" ContentType="application/vnd.openxmlformats-officedocument.drawingml.chart+xml"/>
  <Override PartName="/word/theme/themeOverride1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18A6" w:rsidRPr="00FB255F" w:rsidRDefault="00DE18A6" w:rsidP="00DE18A6">
      <w:pPr>
        <w:jc w:val="center"/>
        <w:rPr>
          <w:sz w:val="20"/>
          <w:szCs w:val="20"/>
        </w:rPr>
      </w:pPr>
      <w:bookmarkStart w:id="0" w:name="_GoBack"/>
      <w:bookmarkEnd w:id="0"/>
      <w:r w:rsidRPr="00FB255F">
        <w:rPr>
          <w:sz w:val="20"/>
          <w:szCs w:val="20"/>
        </w:rPr>
        <w:t>ФЕДЕРАЛЬНАЯ СЛУЖБА ПО НАДЗОРУ В СФЕРЕ ЗАЩИТЫ ПРАВ ПОТРЕБИТЕЛЕЙ</w:t>
      </w:r>
    </w:p>
    <w:p w:rsidR="00DE18A6" w:rsidRPr="00FB255F" w:rsidRDefault="00DE18A6" w:rsidP="00DE18A6">
      <w:pPr>
        <w:jc w:val="center"/>
        <w:rPr>
          <w:b/>
          <w:sz w:val="20"/>
          <w:szCs w:val="20"/>
        </w:rPr>
      </w:pPr>
      <w:r>
        <w:rPr>
          <w:sz w:val="20"/>
          <w:szCs w:val="20"/>
        </w:rPr>
        <w:t xml:space="preserve"> И БЛАГОПОЛУЧИЯ </w:t>
      </w:r>
      <w:r w:rsidRPr="00FB255F">
        <w:rPr>
          <w:sz w:val="20"/>
          <w:szCs w:val="20"/>
        </w:rPr>
        <w:t>ЧЕЛОВЕКА</w:t>
      </w:r>
    </w:p>
    <w:p w:rsidR="00DE18A6" w:rsidRPr="00FB255F" w:rsidRDefault="00DE18A6" w:rsidP="00DE18A6">
      <w:pPr>
        <w:pBdr>
          <w:bottom w:val="single" w:sz="4" w:space="0" w:color="auto"/>
        </w:pBdr>
        <w:autoSpaceDE w:val="0"/>
        <w:autoSpaceDN w:val="0"/>
        <w:jc w:val="center"/>
        <w:rPr>
          <w:b/>
          <w:lang w:val="x-none" w:eastAsia="x-none"/>
        </w:rPr>
      </w:pPr>
    </w:p>
    <w:p w:rsidR="00DE18A6" w:rsidRPr="00FB255F" w:rsidRDefault="00DE18A6" w:rsidP="00DE18A6">
      <w:pPr>
        <w:autoSpaceDE w:val="0"/>
        <w:autoSpaceDN w:val="0"/>
        <w:jc w:val="center"/>
        <w:rPr>
          <w:b/>
          <w:lang w:val="x-none" w:eastAsia="x-none"/>
        </w:rPr>
      </w:pPr>
      <w:r w:rsidRPr="00FB255F">
        <w:rPr>
          <w:b/>
          <w:lang w:val="x-none" w:eastAsia="x-none"/>
        </w:rPr>
        <w:t xml:space="preserve">Управление Федеральной службы по надзору в сфере защиты прав потребителей </w:t>
      </w:r>
    </w:p>
    <w:p w:rsidR="00DE18A6" w:rsidRPr="00FB255F" w:rsidRDefault="00DE18A6" w:rsidP="00DE18A6">
      <w:pPr>
        <w:autoSpaceDE w:val="0"/>
        <w:autoSpaceDN w:val="0"/>
        <w:jc w:val="center"/>
        <w:rPr>
          <w:b/>
          <w:bCs/>
          <w:lang w:val="x-none" w:eastAsia="x-none"/>
        </w:rPr>
      </w:pPr>
      <w:r w:rsidRPr="00FB255F">
        <w:rPr>
          <w:b/>
          <w:lang w:val="x-none" w:eastAsia="x-none"/>
        </w:rPr>
        <w:t xml:space="preserve"> и благополучия человека</w:t>
      </w:r>
      <w:r w:rsidRPr="00FB255F">
        <w:rPr>
          <w:b/>
          <w:bCs/>
          <w:lang w:val="x-none" w:eastAsia="x-none"/>
        </w:rPr>
        <w:t xml:space="preserve"> по Еврейской автономной области</w:t>
      </w:r>
    </w:p>
    <w:p w:rsidR="00DE18A6" w:rsidRPr="00FB255F" w:rsidRDefault="00DE18A6" w:rsidP="00DE18A6">
      <w:pPr>
        <w:jc w:val="center"/>
        <w:rPr>
          <w:b/>
          <w:sz w:val="72"/>
          <w:szCs w:val="20"/>
        </w:rPr>
      </w:pPr>
    </w:p>
    <w:p w:rsidR="00F3261C" w:rsidRDefault="00F3261C" w:rsidP="00DE18A6">
      <w:pPr>
        <w:jc w:val="center"/>
        <w:rPr>
          <w:b/>
          <w:sz w:val="52"/>
          <w:szCs w:val="52"/>
        </w:rPr>
      </w:pPr>
    </w:p>
    <w:p w:rsidR="00F3261C" w:rsidRDefault="00F3261C" w:rsidP="00DE18A6">
      <w:pPr>
        <w:jc w:val="center"/>
        <w:rPr>
          <w:b/>
          <w:sz w:val="52"/>
          <w:szCs w:val="52"/>
        </w:rPr>
      </w:pPr>
    </w:p>
    <w:p w:rsidR="00DE18A6" w:rsidRPr="00FB255F" w:rsidRDefault="00DE18A6" w:rsidP="00DE18A6">
      <w:pPr>
        <w:jc w:val="center"/>
        <w:rPr>
          <w:b/>
          <w:sz w:val="52"/>
          <w:szCs w:val="52"/>
        </w:rPr>
      </w:pPr>
      <w:r w:rsidRPr="00FB255F">
        <w:rPr>
          <w:b/>
          <w:sz w:val="52"/>
          <w:szCs w:val="52"/>
        </w:rPr>
        <w:t>Государственный доклад</w:t>
      </w:r>
    </w:p>
    <w:p w:rsidR="00DE18A6" w:rsidRPr="00FB255F" w:rsidRDefault="00DE18A6" w:rsidP="00DE18A6">
      <w:pPr>
        <w:jc w:val="center"/>
        <w:rPr>
          <w:b/>
          <w:sz w:val="20"/>
          <w:szCs w:val="20"/>
        </w:rPr>
      </w:pPr>
    </w:p>
    <w:p w:rsidR="00DE18A6" w:rsidRPr="00FB255F" w:rsidRDefault="00DE18A6" w:rsidP="00DE18A6">
      <w:pPr>
        <w:keepLines/>
        <w:jc w:val="center"/>
        <w:rPr>
          <w:b/>
          <w:sz w:val="28"/>
          <w:szCs w:val="20"/>
        </w:rPr>
      </w:pPr>
    </w:p>
    <w:p w:rsidR="00DE18A6" w:rsidRPr="00FB255F" w:rsidRDefault="00DE18A6" w:rsidP="00DE18A6">
      <w:pPr>
        <w:keepLines/>
        <w:jc w:val="center"/>
        <w:rPr>
          <w:b/>
          <w:sz w:val="44"/>
          <w:szCs w:val="20"/>
        </w:rPr>
      </w:pPr>
      <w:r w:rsidRPr="00FB255F">
        <w:rPr>
          <w:b/>
          <w:sz w:val="44"/>
          <w:szCs w:val="20"/>
        </w:rPr>
        <w:t xml:space="preserve">«О состоянии </w:t>
      </w:r>
    </w:p>
    <w:p w:rsidR="00DE18A6" w:rsidRPr="00FB255F" w:rsidRDefault="00DE18A6" w:rsidP="00DE18A6">
      <w:pPr>
        <w:keepLines/>
        <w:jc w:val="center"/>
        <w:rPr>
          <w:b/>
          <w:sz w:val="44"/>
          <w:szCs w:val="20"/>
        </w:rPr>
      </w:pPr>
      <w:r w:rsidRPr="00FB255F">
        <w:rPr>
          <w:b/>
          <w:sz w:val="44"/>
          <w:szCs w:val="20"/>
        </w:rPr>
        <w:t>санитарно-эпидемиологического благополучия населения в Ев</w:t>
      </w:r>
      <w:r>
        <w:rPr>
          <w:b/>
          <w:sz w:val="44"/>
          <w:szCs w:val="20"/>
        </w:rPr>
        <w:t>р</w:t>
      </w:r>
      <w:r w:rsidR="00F3261C">
        <w:rPr>
          <w:b/>
          <w:sz w:val="44"/>
          <w:szCs w:val="20"/>
        </w:rPr>
        <w:t>ейской автономной области</w:t>
      </w:r>
      <w:r w:rsidR="00F3261C">
        <w:rPr>
          <w:b/>
          <w:sz w:val="44"/>
          <w:szCs w:val="20"/>
        </w:rPr>
        <w:br/>
        <w:t>в 2024</w:t>
      </w:r>
      <w:r w:rsidRPr="00FB255F">
        <w:rPr>
          <w:b/>
          <w:sz w:val="44"/>
          <w:szCs w:val="20"/>
        </w:rPr>
        <w:t xml:space="preserve"> году»</w:t>
      </w:r>
    </w:p>
    <w:p w:rsidR="00DE18A6" w:rsidRPr="00FB255F" w:rsidRDefault="00DE18A6" w:rsidP="00DE18A6">
      <w:pPr>
        <w:keepLines/>
        <w:jc w:val="both"/>
        <w:rPr>
          <w:b/>
          <w:noProof/>
          <w:sz w:val="28"/>
          <w:szCs w:val="20"/>
        </w:rPr>
      </w:pPr>
    </w:p>
    <w:p w:rsidR="00DE18A6" w:rsidRPr="00FB255F" w:rsidRDefault="00DE18A6" w:rsidP="00DE18A6">
      <w:pPr>
        <w:keepLines/>
        <w:jc w:val="both"/>
        <w:rPr>
          <w:b/>
          <w:sz w:val="44"/>
          <w:szCs w:val="20"/>
        </w:rPr>
      </w:pPr>
    </w:p>
    <w:p w:rsidR="00DE18A6" w:rsidRPr="00FB255F" w:rsidRDefault="00DE18A6" w:rsidP="00DE18A6">
      <w:pPr>
        <w:jc w:val="center"/>
        <w:rPr>
          <w:b/>
        </w:rPr>
      </w:pPr>
    </w:p>
    <w:p w:rsidR="00DE18A6" w:rsidRPr="00FB255F" w:rsidRDefault="00DE18A6" w:rsidP="00DE18A6">
      <w:pPr>
        <w:jc w:val="center"/>
        <w:rPr>
          <w:b/>
        </w:rPr>
      </w:pPr>
    </w:p>
    <w:p w:rsidR="00DE18A6" w:rsidRDefault="00DE18A6" w:rsidP="00DE18A6">
      <w:pPr>
        <w:jc w:val="center"/>
        <w:rPr>
          <w:b/>
        </w:rPr>
      </w:pPr>
    </w:p>
    <w:p w:rsidR="00DE18A6" w:rsidRDefault="00DE18A6" w:rsidP="00DE18A6">
      <w:pPr>
        <w:jc w:val="center"/>
        <w:rPr>
          <w:b/>
        </w:rPr>
      </w:pPr>
    </w:p>
    <w:p w:rsidR="00DE18A6" w:rsidRPr="00FB255F" w:rsidRDefault="00DE18A6" w:rsidP="00DE18A6">
      <w:pPr>
        <w:jc w:val="center"/>
        <w:rPr>
          <w:b/>
        </w:rPr>
      </w:pPr>
    </w:p>
    <w:p w:rsidR="00DE18A6" w:rsidRPr="00FB255F" w:rsidRDefault="00DE18A6" w:rsidP="00DE18A6">
      <w:pPr>
        <w:rPr>
          <w:b/>
        </w:rPr>
      </w:pPr>
    </w:p>
    <w:p w:rsidR="00F3261C" w:rsidRDefault="00F3261C" w:rsidP="00DE18A6">
      <w:pPr>
        <w:jc w:val="center"/>
        <w:rPr>
          <w:b/>
        </w:rPr>
      </w:pPr>
    </w:p>
    <w:p w:rsidR="00F3261C" w:rsidRDefault="00F3261C" w:rsidP="00DE18A6">
      <w:pPr>
        <w:jc w:val="center"/>
        <w:rPr>
          <w:b/>
        </w:rPr>
      </w:pPr>
    </w:p>
    <w:p w:rsidR="00F3261C" w:rsidRDefault="00F3261C" w:rsidP="00DE18A6">
      <w:pPr>
        <w:jc w:val="center"/>
        <w:rPr>
          <w:b/>
        </w:rPr>
      </w:pPr>
    </w:p>
    <w:p w:rsidR="00F3261C" w:rsidRDefault="00F3261C" w:rsidP="00DE18A6">
      <w:pPr>
        <w:jc w:val="center"/>
        <w:rPr>
          <w:b/>
        </w:rPr>
      </w:pPr>
    </w:p>
    <w:p w:rsidR="00F3261C" w:rsidRDefault="00F3261C" w:rsidP="00DE18A6">
      <w:pPr>
        <w:jc w:val="center"/>
        <w:rPr>
          <w:b/>
        </w:rPr>
      </w:pPr>
    </w:p>
    <w:p w:rsidR="00F3261C" w:rsidRDefault="00F3261C" w:rsidP="00DE18A6">
      <w:pPr>
        <w:jc w:val="center"/>
        <w:rPr>
          <w:b/>
        </w:rPr>
      </w:pPr>
    </w:p>
    <w:p w:rsidR="00F3261C" w:rsidRDefault="00F3261C" w:rsidP="00DE18A6">
      <w:pPr>
        <w:jc w:val="center"/>
        <w:rPr>
          <w:b/>
        </w:rPr>
      </w:pPr>
    </w:p>
    <w:p w:rsidR="00F3261C" w:rsidRDefault="00F3261C" w:rsidP="00DE18A6">
      <w:pPr>
        <w:jc w:val="center"/>
        <w:rPr>
          <w:b/>
        </w:rPr>
      </w:pPr>
    </w:p>
    <w:p w:rsidR="00F3261C" w:rsidRDefault="00F3261C" w:rsidP="00DE18A6">
      <w:pPr>
        <w:jc w:val="center"/>
        <w:rPr>
          <w:b/>
        </w:rPr>
      </w:pPr>
    </w:p>
    <w:p w:rsidR="00F3261C" w:rsidRDefault="00F3261C" w:rsidP="00DE18A6">
      <w:pPr>
        <w:jc w:val="center"/>
        <w:rPr>
          <w:b/>
        </w:rPr>
      </w:pPr>
    </w:p>
    <w:p w:rsidR="00F3261C" w:rsidRDefault="00F3261C" w:rsidP="00DE18A6">
      <w:pPr>
        <w:jc w:val="center"/>
        <w:rPr>
          <w:b/>
        </w:rPr>
      </w:pPr>
    </w:p>
    <w:p w:rsidR="00FA67A3" w:rsidRDefault="00FA67A3" w:rsidP="00DE18A6">
      <w:pPr>
        <w:jc w:val="center"/>
        <w:rPr>
          <w:b/>
        </w:rPr>
      </w:pPr>
    </w:p>
    <w:p w:rsidR="00FA67A3" w:rsidRDefault="00FA67A3" w:rsidP="00DE18A6">
      <w:pPr>
        <w:jc w:val="center"/>
        <w:rPr>
          <w:b/>
        </w:rPr>
      </w:pPr>
    </w:p>
    <w:p w:rsidR="00F3261C" w:rsidRDefault="00F3261C" w:rsidP="00DE18A6">
      <w:pPr>
        <w:jc w:val="center"/>
        <w:rPr>
          <w:b/>
        </w:rPr>
      </w:pPr>
    </w:p>
    <w:p w:rsidR="00F3261C" w:rsidRDefault="00F3261C" w:rsidP="00DE18A6">
      <w:pPr>
        <w:jc w:val="center"/>
        <w:rPr>
          <w:b/>
        </w:rPr>
      </w:pPr>
    </w:p>
    <w:p w:rsidR="00DE18A6" w:rsidRDefault="005F2A62" w:rsidP="00DE18A6">
      <w:pPr>
        <w:jc w:val="center"/>
        <w:rPr>
          <w:b/>
        </w:rPr>
      </w:pPr>
      <w:r>
        <w:rPr>
          <w:b/>
        </w:rPr>
        <w:t>Биробиджан•202</w:t>
      </w:r>
      <w:r w:rsidR="00F15806">
        <w:rPr>
          <w:b/>
        </w:rPr>
        <w:t>5</w:t>
      </w:r>
    </w:p>
    <w:p w:rsidR="00DE18A6" w:rsidRDefault="00E870B8" w:rsidP="00E870B8">
      <w:pPr>
        <w:pStyle w:val="Razdel"/>
        <w:pBdr>
          <w:bottom w:val="double" w:sz="24" w:space="1" w:color="auto"/>
        </w:pBdr>
        <w:spacing w:before="240" w:after="120"/>
      </w:pPr>
      <w:r>
        <w:lastRenderedPageBreak/>
        <w:t>Содержание</w:t>
      </w:r>
    </w:p>
    <w:tbl>
      <w:tblPr>
        <w:tblW w:w="4942" w:type="pct"/>
        <w:tblLayout w:type="fixed"/>
        <w:tblLook w:val="0000" w:firstRow="0" w:lastRow="0" w:firstColumn="0" w:lastColumn="0" w:noHBand="0" w:noVBand="0"/>
      </w:tblPr>
      <w:tblGrid>
        <w:gridCol w:w="586"/>
        <w:gridCol w:w="7742"/>
        <w:gridCol w:w="852"/>
      </w:tblGrid>
      <w:tr w:rsidR="00DE18A6" w:rsidRPr="00EB78E4" w:rsidTr="00D539E5">
        <w:tc>
          <w:tcPr>
            <w:tcW w:w="4536" w:type="pct"/>
            <w:gridSpan w:val="2"/>
          </w:tcPr>
          <w:p w:rsidR="00DE18A6" w:rsidRPr="00D539E5" w:rsidRDefault="00DE18A6" w:rsidP="007765A7">
            <w:pPr>
              <w:spacing w:line="276" w:lineRule="auto"/>
              <w:ind w:firstLine="34"/>
              <w:rPr>
                <w:bCs/>
              </w:rPr>
            </w:pPr>
            <w:r w:rsidRPr="00D539E5">
              <w:rPr>
                <w:b/>
                <w:bCs/>
              </w:rPr>
              <w:t>Введение</w:t>
            </w:r>
            <w:r w:rsidRPr="00D539E5">
              <w:rPr>
                <w:bCs/>
              </w:rPr>
              <w:t>……………………………………………………………………………………</w:t>
            </w:r>
            <w:r w:rsidR="001513CD" w:rsidRPr="00D539E5">
              <w:rPr>
                <w:bCs/>
              </w:rPr>
              <w:t>…..</w:t>
            </w:r>
          </w:p>
        </w:tc>
        <w:tc>
          <w:tcPr>
            <w:tcW w:w="464" w:type="pct"/>
            <w:vAlign w:val="bottom"/>
          </w:tcPr>
          <w:p w:rsidR="00DE18A6" w:rsidRPr="00D539E5" w:rsidRDefault="001914E9" w:rsidP="00F15806">
            <w:pPr>
              <w:spacing w:line="276" w:lineRule="auto"/>
              <w:jc w:val="center"/>
            </w:pPr>
            <w:r w:rsidRPr="00D539E5">
              <w:t>4</w:t>
            </w:r>
          </w:p>
        </w:tc>
      </w:tr>
      <w:tr w:rsidR="00DE18A6" w:rsidRPr="00EB78E4" w:rsidTr="00D539E5">
        <w:tc>
          <w:tcPr>
            <w:tcW w:w="4536" w:type="pct"/>
            <w:gridSpan w:val="2"/>
          </w:tcPr>
          <w:p w:rsidR="00DE18A6" w:rsidRPr="00D539E5" w:rsidRDefault="001D3FCE" w:rsidP="00DC3E33">
            <w:pPr>
              <w:ind w:left="34"/>
              <w:jc w:val="both"/>
              <w:rPr>
                <w:bCs/>
              </w:rPr>
            </w:pPr>
            <w:r w:rsidRPr="00D539E5">
              <w:rPr>
                <w:b/>
                <w:bCs/>
              </w:rPr>
              <w:t xml:space="preserve">Раздел </w:t>
            </w:r>
            <w:r w:rsidRPr="00D539E5">
              <w:rPr>
                <w:b/>
                <w:bCs/>
                <w:lang w:val="en-US"/>
              </w:rPr>
              <w:t>I</w:t>
            </w:r>
            <w:r w:rsidR="00F92F9B" w:rsidRPr="00D539E5">
              <w:rPr>
                <w:b/>
                <w:bCs/>
              </w:rPr>
              <w:t xml:space="preserve">. </w:t>
            </w:r>
            <w:r w:rsidR="00DE18A6" w:rsidRPr="00D539E5">
              <w:rPr>
                <w:b/>
                <w:bCs/>
              </w:rPr>
              <w:t>Результаты социально-гигиенического мониторинга за отчетный год и в многолетней динамике</w:t>
            </w:r>
            <w:r w:rsidR="00DE18A6" w:rsidRPr="00D539E5">
              <w:rPr>
                <w:bCs/>
              </w:rPr>
              <w:t xml:space="preserve"> </w:t>
            </w:r>
            <w:r w:rsidR="00182572" w:rsidRPr="00D539E5">
              <w:ptab w:relativeTo="margin" w:alignment="right" w:leader="dot"/>
            </w:r>
          </w:p>
        </w:tc>
        <w:tc>
          <w:tcPr>
            <w:tcW w:w="464" w:type="pct"/>
            <w:vAlign w:val="bottom"/>
          </w:tcPr>
          <w:p w:rsidR="00DE18A6" w:rsidRPr="00D539E5" w:rsidRDefault="001B0999" w:rsidP="00F15806">
            <w:pPr>
              <w:spacing w:line="276" w:lineRule="auto"/>
              <w:jc w:val="center"/>
              <w:rPr>
                <w:lang w:val="en-US"/>
              </w:rPr>
            </w:pPr>
            <w:r w:rsidRPr="00D539E5">
              <w:rPr>
                <w:lang w:val="en-US"/>
              </w:rPr>
              <w:t>7</w:t>
            </w:r>
          </w:p>
        </w:tc>
      </w:tr>
      <w:tr w:rsidR="00DE18A6" w:rsidRPr="00EB78E4" w:rsidTr="00D539E5">
        <w:tc>
          <w:tcPr>
            <w:tcW w:w="319" w:type="pct"/>
          </w:tcPr>
          <w:p w:rsidR="00DE18A6" w:rsidRPr="00D539E5" w:rsidRDefault="001513CD" w:rsidP="00DE18A6">
            <w:pPr>
              <w:spacing w:line="276" w:lineRule="auto"/>
              <w:ind w:left="-142"/>
              <w:jc w:val="right"/>
              <w:rPr>
                <w:bCs/>
              </w:rPr>
            </w:pPr>
            <w:r w:rsidRPr="00D539E5">
              <w:rPr>
                <w:bCs/>
              </w:rPr>
              <w:t>1.1</w:t>
            </w:r>
          </w:p>
        </w:tc>
        <w:tc>
          <w:tcPr>
            <w:tcW w:w="4217" w:type="pct"/>
          </w:tcPr>
          <w:p w:rsidR="00DE18A6" w:rsidRPr="00D539E5" w:rsidRDefault="00DE18A6" w:rsidP="00DC3E33">
            <w:pPr>
              <w:ind w:left="34"/>
              <w:jc w:val="both"/>
              <w:rPr>
                <w:bCs/>
              </w:rPr>
            </w:pPr>
            <w:r w:rsidRPr="00D539E5">
              <w:rPr>
                <w:bCs/>
              </w:rPr>
              <w:t>Состояние среды обитания человека и ее влияние на здоровье населения</w:t>
            </w:r>
            <w:r w:rsidR="00182572" w:rsidRPr="00D539E5">
              <w:ptab w:relativeTo="margin" w:alignment="right" w:leader="dot"/>
            </w:r>
          </w:p>
        </w:tc>
        <w:tc>
          <w:tcPr>
            <w:tcW w:w="464" w:type="pct"/>
            <w:vAlign w:val="bottom"/>
          </w:tcPr>
          <w:p w:rsidR="00DE18A6" w:rsidRPr="00D539E5" w:rsidRDefault="001B0999" w:rsidP="00F15806">
            <w:pPr>
              <w:spacing w:line="276" w:lineRule="auto"/>
              <w:jc w:val="center"/>
              <w:rPr>
                <w:lang w:val="en-US"/>
              </w:rPr>
            </w:pPr>
            <w:r w:rsidRPr="00D539E5">
              <w:rPr>
                <w:lang w:val="en-US"/>
              </w:rPr>
              <w:t>7</w:t>
            </w:r>
          </w:p>
        </w:tc>
      </w:tr>
      <w:tr w:rsidR="00DE18A6" w:rsidRPr="00EB78E4" w:rsidTr="00D539E5">
        <w:tc>
          <w:tcPr>
            <w:tcW w:w="319" w:type="pct"/>
          </w:tcPr>
          <w:p w:rsidR="00DE18A6" w:rsidRPr="00D539E5" w:rsidRDefault="00DE18A6" w:rsidP="00DE18A6">
            <w:pPr>
              <w:spacing w:line="276" w:lineRule="auto"/>
              <w:ind w:left="-142"/>
              <w:jc w:val="center"/>
              <w:rPr>
                <w:bCs/>
              </w:rPr>
            </w:pPr>
          </w:p>
        </w:tc>
        <w:tc>
          <w:tcPr>
            <w:tcW w:w="4217" w:type="pct"/>
          </w:tcPr>
          <w:p w:rsidR="00DE18A6" w:rsidRPr="00D539E5" w:rsidRDefault="004C1CAF" w:rsidP="00DC3E33">
            <w:pPr>
              <w:pStyle w:val="a8"/>
              <w:numPr>
                <w:ilvl w:val="2"/>
                <w:numId w:val="1"/>
              </w:numPr>
              <w:ind w:left="34" w:firstLine="0"/>
              <w:jc w:val="both"/>
              <w:rPr>
                <w:bCs/>
              </w:rPr>
            </w:pPr>
            <w:r w:rsidRPr="00D539E5">
              <w:rPr>
                <w:bCs/>
              </w:rPr>
              <w:t>Состояние атмосферного воздуха</w:t>
            </w:r>
            <w:r w:rsidR="00182572" w:rsidRPr="00D539E5">
              <w:ptab w:relativeTo="margin" w:alignment="right" w:leader="dot"/>
            </w:r>
          </w:p>
        </w:tc>
        <w:tc>
          <w:tcPr>
            <w:tcW w:w="464" w:type="pct"/>
            <w:vAlign w:val="bottom"/>
          </w:tcPr>
          <w:p w:rsidR="00DE18A6" w:rsidRPr="00D539E5" w:rsidRDefault="001B0999" w:rsidP="00F15806">
            <w:pPr>
              <w:spacing w:line="276" w:lineRule="auto"/>
              <w:jc w:val="center"/>
              <w:rPr>
                <w:lang w:val="en-US"/>
              </w:rPr>
            </w:pPr>
            <w:r w:rsidRPr="00D539E5">
              <w:rPr>
                <w:lang w:val="en-US"/>
              </w:rPr>
              <w:t>7</w:t>
            </w:r>
          </w:p>
        </w:tc>
      </w:tr>
      <w:tr w:rsidR="00DE18A6" w:rsidRPr="00EB78E4" w:rsidTr="00D539E5">
        <w:tc>
          <w:tcPr>
            <w:tcW w:w="319" w:type="pct"/>
          </w:tcPr>
          <w:p w:rsidR="00DE18A6" w:rsidRPr="00D539E5" w:rsidRDefault="00DE18A6" w:rsidP="00DE18A6">
            <w:pPr>
              <w:spacing w:line="276" w:lineRule="auto"/>
              <w:ind w:left="-142"/>
              <w:jc w:val="center"/>
              <w:rPr>
                <w:bCs/>
              </w:rPr>
            </w:pPr>
          </w:p>
        </w:tc>
        <w:tc>
          <w:tcPr>
            <w:tcW w:w="4217" w:type="pct"/>
          </w:tcPr>
          <w:p w:rsidR="00DE18A6" w:rsidRPr="00D539E5" w:rsidRDefault="00DE18A6" w:rsidP="00DC3E33">
            <w:pPr>
              <w:pStyle w:val="a8"/>
              <w:numPr>
                <w:ilvl w:val="2"/>
                <w:numId w:val="1"/>
              </w:numPr>
              <w:ind w:left="34" w:firstLine="0"/>
              <w:jc w:val="both"/>
              <w:rPr>
                <w:bCs/>
              </w:rPr>
            </w:pPr>
            <w:r w:rsidRPr="00D539E5">
              <w:rPr>
                <w:bCs/>
              </w:rPr>
              <w:t>Состояние питьевой воды, воды водоемов, используемых для</w:t>
            </w:r>
            <w:r w:rsidR="00494EF6" w:rsidRPr="00D539E5">
              <w:rPr>
                <w:bCs/>
              </w:rPr>
              <w:t xml:space="preserve"> </w:t>
            </w:r>
            <w:r w:rsidRPr="00D539E5">
              <w:rPr>
                <w:bCs/>
              </w:rPr>
              <w:t>водоснабжения населения и рекреационных целей</w:t>
            </w:r>
            <w:r w:rsidR="00182572" w:rsidRPr="00D539E5">
              <w:rPr>
                <w:bCs/>
              </w:rPr>
              <w:t xml:space="preserve"> </w:t>
            </w:r>
            <w:r w:rsidR="00182572" w:rsidRPr="00D539E5">
              <w:ptab w:relativeTo="margin" w:alignment="right" w:leader="dot"/>
            </w:r>
          </w:p>
        </w:tc>
        <w:tc>
          <w:tcPr>
            <w:tcW w:w="464" w:type="pct"/>
            <w:vAlign w:val="bottom"/>
          </w:tcPr>
          <w:p w:rsidR="00DE18A6" w:rsidRPr="00D539E5" w:rsidRDefault="001B0999" w:rsidP="00F15806">
            <w:pPr>
              <w:spacing w:line="276" w:lineRule="auto"/>
              <w:jc w:val="center"/>
              <w:rPr>
                <w:lang w:val="en-US"/>
              </w:rPr>
            </w:pPr>
            <w:r w:rsidRPr="00D539E5">
              <w:rPr>
                <w:lang w:val="en-US"/>
              </w:rPr>
              <w:t>9</w:t>
            </w:r>
          </w:p>
        </w:tc>
      </w:tr>
      <w:tr w:rsidR="00DE18A6" w:rsidRPr="00EB78E4" w:rsidTr="00D539E5">
        <w:tc>
          <w:tcPr>
            <w:tcW w:w="319" w:type="pct"/>
          </w:tcPr>
          <w:p w:rsidR="00DE18A6" w:rsidRPr="00D539E5" w:rsidRDefault="00DE18A6" w:rsidP="00DE18A6">
            <w:pPr>
              <w:spacing w:line="276" w:lineRule="auto"/>
              <w:ind w:left="-142"/>
              <w:jc w:val="center"/>
              <w:rPr>
                <w:bCs/>
              </w:rPr>
            </w:pPr>
          </w:p>
        </w:tc>
        <w:tc>
          <w:tcPr>
            <w:tcW w:w="4217" w:type="pct"/>
          </w:tcPr>
          <w:p w:rsidR="00DE18A6" w:rsidRPr="00D539E5" w:rsidRDefault="004C1CAF" w:rsidP="00DC3E33">
            <w:pPr>
              <w:pStyle w:val="a8"/>
              <w:numPr>
                <w:ilvl w:val="2"/>
                <w:numId w:val="1"/>
              </w:numPr>
              <w:ind w:left="34" w:firstLine="0"/>
              <w:jc w:val="both"/>
              <w:rPr>
                <w:bCs/>
              </w:rPr>
            </w:pPr>
            <w:r w:rsidRPr="00D539E5">
              <w:rPr>
                <w:bCs/>
              </w:rPr>
              <w:t xml:space="preserve">Санитарно-эпидемиологическая безопасность </w:t>
            </w:r>
            <w:r w:rsidR="00DE18A6" w:rsidRPr="00D539E5">
              <w:rPr>
                <w:bCs/>
              </w:rPr>
              <w:t>почв</w:t>
            </w:r>
            <w:r w:rsidRPr="00D539E5">
              <w:rPr>
                <w:bCs/>
              </w:rPr>
              <w:t>ы населенных мест</w:t>
            </w:r>
            <w:r w:rsidR="00182572" w:rsidRPr="00D539E5">
              <w:rPr>
                <w:bCs/>
              </w:rPr>
              <w:t xml:space="preserve"> </w:t>
            </w:r>
            <w:r w:rsidR="00182572" w:rsidRPr="00D539E5">
              <w:ptab w:relativeTo="margin" w:alignment="right" w:leader="dot"/>
            </w:r>
          </w:p>
        </w:tc>
        <w:tc>
          <w:tcPr>
            <w:tcW w:w="464" w:type="pct"/>
            <w:vAlign w:val="bottom"/>
          </w:tcPr>
          <w:p w:rsidR="00DE18A6" w:rsidRPr="00D539E5" w:rsidRDefault="001B0999" w:rsidP="00F15806">
            <w:pPr>
              <w:spacing w:line="276" w:lineRule="auto"/>
              <w:jc w:val="center"/>
              <w:rPr>
                <w:lang w:val="en-US"/>
              </w:rPr>
            </w:pPr>
            <w:r w:rsidRPr="00D539E5">
              <w:t>1</w:t>
            </w:r>
            <w:r w:rsidRPr="00D539E5">
              <w:rPr>
                <w:lang w:val="en-US"/>
              </w:rPr>
              <w:t>4</w:t>
            </w:r>
          </w:p>
        </w:tc>
      </w:tr>
      <w:tr w:rsidR="00DE18A6" w:rsidRPr="00EB78E4" w:rsidTr="00D539E5">
        <w:tc>
          <w:tcPr>
            <w:tcW w:w="319" w:type="pct"/>
          </w:tcPr>
          <w:p w:rsidR="00DE18A6" w:rsidRPr="00D539E5" w:rsidRDefault="00DE18A6" w:rsidP="00DE18A6">
            <w:pPr>
              <w:spacing w:line="276" w:lineRule="auto"/>
              <w:ind w:left="-142"/>
              <w:jc w:val="center"/>
              <w:rPr>
                <w:bCs/>
              </w:rPr>
            </w:pPr>
          </w:p>
        </w:tc>
        <w:tc>
          <w:tcPr>
            <w:tcW w:w="4217" w:type="pct"/>
          </w:tcPr>
          <w:p w:rsidR="00DE18A6" w:rsidRPr="00D539E5" w:rsidRDefault="00DE18A6" w:rsidP="00DC3E33">
            <w:pPr>
              <w:pStyle w:val="a8"/>
              <w:numPr>
                <w:ilvl w:val="2"/>
                <w:numId w:val="1"/>
              </w:numPr>
              <w:ind w:left="34" w:firstLine="0"/>
              <w:jc w:val="both"/>
              <w:rPr>
                <w:bCs/>
              </w:rPr>
            </w:pPr>
            <w:r w:rsidRPr="00D539E5">
              <w:rPr>
                <w:bCs/>
              </w:rPr>
              <w:t>Мониторинг безопасности продовольственного сырья и пищевых прод</w:t>
            </w:r>
            <w:r w:rsidR="00937064" w:rsidRPr="00D539E5">
              <w:rPr>
                <w:bCs/>
              </w:rPr>
              <w:t>уктов</w:t>
            </w:r>
            <w:r w:rsidR="00182572" w:rsidRPr="00D539E5">
              <w:ptab w:relativeTo="margin" w:alignment="right" w:leader="dot"/>
            </w:r>
          </w:p>
        </w:tc>
        <w:tc>
          <w:tcPr>
            <w:tcW w:w="464" w:type="pct"/>
            <w:vAlign w:val="bottom"/>
          </w:tcPr>
          <w:p w:rsidR="00DE18A6" w:rsidRPr="00D539E5" w:rsidRDefault="001B0999" w:rsidP="00F15806">
            <w:pPr>
              <w:spacing w:line="276" w:lineRule="auto"/>
              <w:jc w:val="center"/>
              <w:rPr>
                <w:lang w:val="en-US"/>
              </w:rPr>
            </w:pPr>
            <w:r w:rsidRPr="00D539E5">
              <w:t>1</w:t>
            </w:r>
            <w:r w:rsidRPr="00D539E5">
              <w:rPr>
                <w:lang w:val="en-US"/>
              </w:rPr>
              <w:t>8</w:t>
            </w:r>
          </w:p>
        </w:tc>
      </w:tr>
      <w:tr w:rsidR="00DE18A6" w:rsidRPr="00EB78E4" w:rsidTr="00D539E5">
        <w:tc>
          <w:tcPr>
            <w:tcW w:w="319" w:type="pct"/>
          </w:tcPr>
          <w:p w:rsidR="00DE18A6" w:rsidRPr="00D539E5" w:rsidRDefault="00DE18A6" w:rsidP="00DE18A6">
            <w:pPr>
              <w:spacing w:line="276" w:lineRule="auto"/>
              <w:ind w:left="-142"/>
              <w:jc w:val="center"/>
              <w:rPr>
                <w:bCs/>
              </w:rPr>
            </w:pPr>
          </w:p>
        </w:tc>
        <w:tc>
          <w:tcPr>
            <w:tcW w:w="4217" w:type="pct"/>
          </w:tcPr>
          <w:p w:rsidR="00DE18A6" w:rsidRPr="00D539E5" w:rsidRDefault="00F92F9B" w:rsidP="00DC3E33">
            <w:pPr>
              <w:pStyle w:val="a8"/>
              <w:numPr>
                <w:ilvl w:val="2"/>
                <w:numId w:val="1"/>
              </w:numPr>
              <w:ind w:left="34" w:firstLine="0"/>
              <w:jc w:val="both"/>
              <w:rPr>
                <w:bCs/>
              </w:rPr>
            </w:pPr>
            <w:r w:rsidRPr="00D539E5">
              <w:rPr>
                <w:bCs/>
              </w:rPr>
              <w:t xml:space="preserve">Влияние потребления алкоголя и табакокурения на здоровье </w:t>
            </w:r>
            <w:r w:rsidR="00937064" w:rsidRPr="00D539E5">
              <w:rPr>
                <w:bCs/>
              </w:rPr>
              <w:t>н</w:t>
            </w:r>
            <w:r w:rsidR="00B95740" w:rsidRPr="00D539E5">
              <w:rPr>
                <w:bCs/>
              </w:rPr>
              <w:t xml:space="preserve">аселения </w:t>
            </w:r>
            <w:r w:rsidR="00182572" w:rsidRPr="00D539E5">
              <w:ptab w:relativeTo="margin" w:alignment="right" w:leader="dot"/>
            </w:r>
          </w:p>
        </w:tc>
        <w:tc>
          <w:tcPr>
            <w:tcW w:w="464" w:type="pct"/>
            <w:vAlign w:val="bottom"/>
          </w:tcPr>
          <w:p w:rsidR="00DE18A6" w:rsidRPr="00D539E5" w:rsidRDefault="001B0999" w:rsidP="00F15806">
            <w:pPr>
              <w:spacing w:line="276" w:lineRule="auto"/>
              <w:jc w:val="center"/>
              <w:rPr>
                <w:lang w:val="en-US"/>
              </w:rPr>
            </w:pPr>
            <w:r w:rsidRPr="00D539E5">
              <w:t>2</w:t>
            </w:r>
            <w:r w:rsidRPr="00D539E5">
              <w:rPr>
                <w:lang w:val="en-US"/>
              </w:rPr>
              <w:t>3</w:t>
            </w:r>
          </w:p>
        </w:tc>
      </w:tr>
      <w:tr w:rsidR="00F92F9B" w:rsidRPr="00EB78E4" w:rsidTr="00D539E5">
        <w:tc>
          <w:tcPr>
            <w:tcW w:w="319" w:type="pct"/>
          </w:tcPr>
          <w:p w:rsidR="00F92F9B" w:rsidRPr="00D539E5" w:rsidRDefault="00F92F9B" w:rsidP="00DE18A6">
            <w:pPr>
              <w:spacing w:line="276" w:lineRule="auto"/>
              <w:ind w:left="-142"/>
              <w:jc w:val="center"/>
              <w:rPr>
                <w:bCs/>
              </w:rPr>
            </w:pPr>
          </w:p>
        </w:tc>
        <w:tc>
          <w:tcPr>
            <w:tcW w:w="4217" w:type="pct"/>
          </w:tcPr>
          <w:p w:rsidR="00F92F9B" w:rsidRPr="00D539E5" w:rsidRDefault="00F92F9B" w:rsidP="00DC3E33">
            <w:pPr>
              <w:pStyle w:val="a8"/>
              <w:numPr>
                <w:ilvl w:val="2"/>
                <w:numId w:val="1"/>
              </w:numPr>
              <w:ind w:left="34" w:firstLine="0"/>
              <w:jc w:val="both"/>
              <w:rPr>
                <w:bCs/>
              </w:rPr>
            </w:pPr>
            <w:r w:rsidRPr="00D539E5">
              <w:rPr>
                <w:bCs/>
              </w:rPr>
              <w:t>Мониторинг</w:t>
            </w:r>
            <w:r w:rsidR="00494EF6" w:rsidRPr="00D539E5">
              <w:rPr>
                <w:bCs/>
              </w:rPr>
              <w:t xml:space="preserve"> </w:t>
            </w:r>
            <w:r w:rsidRPr="00D539E5">
              <w:rPr>
                <w:bCs/>
              </w:rPr>
              <w:t>условий обучения и воспитания, отдыха и оздоровления детей и подростков</w:t>
            </w:r>
            <w:r w:rsidR="00182572" w:rsidRPr="00D539E5">
              <w:ptab w:relativeTo="margin" w:alignment="right" w:leader="dot"/>
            </w:r>
          </w:p>
        </w:tc>
        <w:tc>
          <w:tcPr>
            <w:tcW w:w="464" w:type="pct"/>
            <w:vAlign w:val="bottom"/>
          </w:tcPr>
          <w:p w:rsidR="00F92F9B" w:rsidRPr="00D539E5" w:rsidRDefault="001B0999" w:rsidP="00F15806">
            <w:pPr>
              <w:spacing w:line="276" w:lineRule="auto"/>
              <w:jc w:val="center"/>
              <w:rPr>
                <w:lang w:val="en-US"/>
              </w:rPr>
            </w:pPr>
            <w:r w:rsidRPr="00D539E5">
              <w:t>2</w:t>
            </w:r>
            <w:r w:rsidRPr="00D539E5">
              <w:rPr>
                <w:lang w:val="en-US"/>
              </w:rPr>
              <w:t>6</w:t>
            </w:r>
          </w:p>
        </w:tc>
      </w:tr>
      <w:tr w:rsidR="00DE18A6" w:rsidRPr="00EB78E4" w:rsidTr="00D539E5">
        <w:trPr>
          <w:trHeight w:val="355"/>
        </w:trPr>
        <w:tc>
          <w:tcPr>
            <w:tcW w:w="319" w:type="pct"/>
          </w:tcPr>
          <w:p w:rsidR="00DE18A6" w:rsidRPr="00D539E5" w:rsidRDefault="00DE18A6" w:rsidP="00DE18A6">
            <w:pPr>
              <w:spacing w:line="276" w:lineRule="auto"/>
              <w:ind w:left="-142"/>
              <w:jc w:val="center"/>
              <w:rPr>
                <w:bCs/>
              </w:rPr>
            </w:pPr>
          </w:p>
        </w:tc>
        <w:tc>
          <w:tcPr>
            <w:tcW w:w="4217" w:type="pct"/>
          </w:tcPr>
          <w:p w:rsidR="00DE18A6" w:rsidRPr="00D539E5" w:rsidRDefault="00DE18A6" w:rsidP="00DC3E33">
            <w:pPr>
              <w:pStyle w:val="a8"/>
              <w:numPr>
                <w:ilvl w:val="2"/>
                <w:numId w:val="1"/>
              </w:numPr>
              <w:ind w:left="34" w:firstLine="0"/>
              <w:jc w:val="both"/>
              <w:rPr>
                <w:bCs/>
              </w:rPr>
            </w:pPr>
            <w:r w:rsidRPr="00D539E5">
              <w:rPr>
                <w:bCs/>
              </w:rPr>
              <w:t>Мониторинг физических факторов среды обитания</w:t>
            </w:r>
            <w:r w:rsidR="00182572" w:rsidRPr="00D539E5">
              <w:ptab w:relativeTo="margin" w:alignment="right" w:leader="dot"/>
            </w:r>
          </w:p>
        </w:tc>
        <w:tc>
          <w:tcPr>
            <w:tcW w:w="464" w:type="pct"/>
            <w:vAlign w:val="bottom"/>
          </w:tcPr>
          <w:p w:rsidR="00DE18A6" w:rsidRPr="00D539E5" w:rsidRDefault="001B0999" w:rsidP="00F15806">
            <w:pPr>
              <w:spacing w:line="276" w:lineRule="auto"/>
              <w:jc w:val="center"/>
              <w:rPr>
                <w:lang w:val="en-US"/>
              </w:rPr>
            </w:pPr>
            <w:r w:rsidRPr="00D539E5">
              <w:t>3</w:t>
            </w:r>
            <w:r w:rsidRPr="00D539E5">
              <w:rPr>
                <w:lang w:val="en-US"/>
              </w:rPr>
              <w:t>7</w:t>
            </w:r>
          </w:p>
        </w:tc>
      </w:tr>
      <w:tr w:rsidR="00DE18A6" w:rsidRPr="00EB78E4" w:rsidTr="00D539E5">
        <w:tc>
          <w:tcPr>
            <w:tcW w:w="319" w:type="pct"/>
          </w:tcPr>
          <w:p w:rsidR="00DE18A6" w:rsidRPr="00D539E5" w:rsidRDefault="00DE18A6" w:rsidP="00DE18A6">
            <w:pPr>
              <w:spacing w:line="276" w:lineRule="auto"/>
              <w:ind w:left="-142"/>
              <w:jc w:val="center"/>
              <w:rPr>
                <w:bCs/>
              </w:rPr>
            </w:pPr>
          </w:p>
        </w:tc>
        <w:tc>
          <w:tcPr>
            <w:tcW w:w="4217" w:type="pct"/>
          </w:tcPr>
          <w:p w:rsidR="00DE18A6" w:rsidRPr="00D539E5" w:rsidRDefault="00DE18A6" w:rsidP="00DC3E33">
            <w:pPr>
              <w:pStyle w:val="a8"/>
              <w:numPr>
                <w:ilvl w:val="2"/>
                <w:numId w:val="2"/>
              </w:numPr>
              <w:ind w:left="34" w:firstLine="0"/>
              <w:jc w:val="both"/>
              <w:rPr>
                <w:bCs/>
              </w:rPr>
            </w:pPr>
            <w:r w:rsidRPr="00D539E5">
              <w:rPr>
                <w:bCs/>
              </w:rPr>
              <w:t>Мониторинг радиационной обстановки</w:t>
            </w:r>
            <w:r w:rsidR="00182572" w:rsidRPr="00D539E5">
              <w:ptab w:relativeTo="margin" w:alignment="right" w:leader="dot"/>
            </w:r>
          </w:p>
        </w:tc>
        <w:tc>
          <w:tcPr>
            <w:tcW w:w="464" w:type="pct"/>
            <w:vAlign w:val="bottom"/>
          </w:tcPr>
          <w:p w:rsidR="00DE18A6" w:rsidRPr="00D539E5" w:rsidRDefault="001B0999" w:rsidP="00F15806">
            <w:pPr>
              <w:spacing w:line="276" w:lineRule="auto"/>
              <w:jc w:val="center"/>
              <w:rPr>
                <w:lang w:val="en-US"/>
              </w:rPr>
            </w:pPr>
            <w:r w:rsidRPr="00D539E5">
              <w:t>4</w:t>
            </w:r>
            <w:r w:rsidRPr="00D539E5">
              <w:rPr>
                <w:lang w:val="en-US"/>
              </w:rPr>
              <w:t>3</w:t>
            </w:r>
          </w:p>
        </w:tc>
      </w:tr>
      <w:tr w:rsidR="00DE18A6" w:rsidRPr="00EB78E4" w:rsidTr="00D539E5">
        <w:tc>
          <w:tcPr>
            <w:tcW w:w="319" w:type="pct"/>
          </w:tcPr>
          <w:p w:rsidR="00DE18A6" w:rsidRPr="00D539E5" w:rsidRDefault="00DE18A6" w:rsidP="00DE18A6">
            <w:pPr>
              <w:spacing w:line="276" w:lineRule="auto"/>
              <w:ind w:left="-142"/>
              <w:jc w:val="center"/>
              <w:rPr>
                <w:bCs/>
              </w:rPr>
            </w:pPr>
          </w:p>
        </w:tc>
        <w:tc>
          <w:tcPr>
            <w:tcW w:w="4217" w:type="pct"/>
          </w:tcPr>
          <w:p w:rsidR="00DE18A6" w:rsidRPr="00D539E5" w:rsidRDefault="00DE18A6" w:rsidP="00DC3E33">
            <w:pPr>
              <w:pStyle w:val="a8"/>
              <w:numPr>
                <w:ilvl w:val="2"/>
                <w:numId w:val="2"/>
              </w:numPr>
              <w:ind w:left="34" w:firstLine="0"/>
              <w:jc w:val="both"/>
              <w:rPr>
                <w:bCs/>
              </w:rPr>
            </w:pPr>
            <w:r w:rsidRPr="00D539E5">
              <w:rPr>
                <w:bCs/>
              </w:rPr>
              <w:t>Приоритетные санитарно-гигиенические</w:t>
            </w:r>
            <w:r w:rsidR="00494EF6" w:rsidRPr="00D539E5">
              <w:rPr>
                <w:bCs/>
              </w:rPr>
              <w:t xml:space="preserve"> </w:t>
            </w:r>
            <w:r w:rsidRPr="00D539E5">
              <w:rPr>
                <w:bCs/>
              </w:rPr>
              <w:t>факторы среды обитания, формирующие негативные тенденции в состоянии здоровья населения</w:t>
            </w:r>
            <w:r w:rsidR="00182572" w:rsidRPr="00D539E5">
              <w:ptab w:relativeTo="margin" w:alignment="right" w:leader="dot"/>
            </w:r>
          </w:p>
        </w:tc>
        <w:tc>
          <w:tcPr>
            <w:tcW w:w="464" w:type="pct"/>
            <w:vAlign w:val="bottom"/>
          </w:tcPr>
          <w:p w:rsidR="00DE18A6" w:rsidRPr="00D539E5" w:rsidRDefault="00D1684D" w:rsidP="00F15806">
            <w:pPr>
              <w:spacing w:line="276" w:lineRule="auto"/>
              <w:jc w:val="center"/>
              <w:rPr>
                <w:highlight w:val="yellow"/>
                <w:lang w:val="en-US"/>
              </w:rPr>
            </w:pPr>
            <w:r w:rsidRPr="00D539E5">
              <w:t>4</w:t>
            </w:r>
            <w:r w:rsidR="001B0999" w:rsidRPr="00D539E5">
              <w:rPr>
                <w:lang w:val="en-US"/>
              </w:rPr>
              <w:t>9</w:t>
            </w:r>
          </w:p>
        </w:tc>
      </w:tr>
      <w:tr w:rsidR="00DE18A6" w:rsidRPr="00EB78E4" w:rsidTr="00D539E5">
        <w:trPr>
          <w:trHeight w:val="475"/>
        </w:trPr>
        <w:tc>
          <w:tcPr>
            <w:tcW w:w="319" w:type="pct"/>
          </w:tcPr>
          <w:p w:rsidR="00DE18A6" w:rsidRPr="00D539E5" w:rsidRDefault="001513CD" w:rsidP="001513CD">
            <w:pPr>
              <w:spacing w:line="276" w:lineRule="auto"/>
              <w:ind w:left="-142" w:right="-108"/>
              <w:jc w:val="center"/>
              <w:rPr>
                <w:bCs/>
              </w:rPr>
            </w:pPr>
            <w:r w:rsidRPr="00D539E5">
              <w:rPr>
                <w:bCs/>
              </w:rPr>
              <w:t>1.2.</w:t>
            </w:r>
          </w:p>
        </w:tc>
        <w:tc>
          <w:tcPr>
            <w:tcW w:w="4217" w:type="pct"/>
          </w:tcPr>
          <w:p w:rsidR="00DE18A6" w:rsidRPr="00D539E5" w:rsidRDefault="00DE18A6" w:rsidP="00DC3E33">
            <w:pPr>
              <w:ind w:left="34"/>
              <w:jc w:val="both"/>
              <w:rPr>
                <w:bCs/>
              </w:rPr>
            </w:pPr>
            <w:r w:rsidRPr="00D539E5">
              <w:rPr>
                <w:bCs/>
              </w:rPr>
              <w:t xml:space="preserve">Анализ состояния </w:t>
            </w:r>
            <w:r w:rsidR="001D5DCA" w:rsidRPr="00D539E5">
              <w:rPr>
                <w:bCs/>
              </w:rPr>
              <w:t>здоровья в связи с вредным воздействием факторов среды обитания</w:t>
            </w:r>
            <w:r w:rsidR="00D41C05" w:rsidRPr="00D539E5">
              <w:rPr>
                <w:bCs/>
              </w:rPr>
              <w:t xml:space="preserve"> </w:t>
            </w:r>
            <w:r w:rsidR="00182572" w:rsidRPr="00D539E5">
              <w:ptab w:relativeTo="margin" w:alignment="right" w:leader="dot"/>
            </w:r>
          </w:p>
        </w:tc>
        <w:tc>
          <w:tcPr>
            <w:tcW w:w="464" w:type="pct"/>
            <w:vAlign w:val="bottom"/>
          </w:tcPr>
          <w:p w:rsidR="00DE18A6" w:rsidRPr="00D539E5" w:rsidRDefault="00D1684D" w:rsidP="00F15806">
            <w:pPr>
              <w:spacing w:line="276" w:lineRule="auto"/>
              <w:jc w:val="center"/>
              <w:rPr>
                <w:lang w:val="en-US"/>
              </w:rPr>
            </w:pPr>
            <w:r w:rsidRPr="00D539E5">
              <w:t>5</w:t>
            </w:r>
            <w:r w:rsidR="001B0999" w:rsidRPr="00D539E5">
              <w:rPr>
                <w:lang w:val="en-US"/>
              </w:rPr>
              <w:t>6</w:t>
            </w:r>
          </w:p>
        </w:tc>
      </w:tr>
      <w:tr w:rsidR="00DE18A6" w:rsidRPr="00EB78E4" w:rsidTr="00D539E5">
        <w:tc>
          <w:tcPr>
            <w:tcW w:w="319" w:type="pct"/>
          </w:tcPr>
          <w:p w:rsidR="00DE18A6" w:rsidRPr="00D539E5" w:rsidRDefault="00DE18A6" w:rsidP="00DE18A6">
            <w:pPr>
              <w:spacing w:line="276" w:lineRule="auto"/>
              <w:ind w:left="-142"/>
              <w:jc w:val="center"/>
              <w:rPr>
                <w:bCs/>
              </w:rPr>
            </w:pPr>
          </w:p>
        </w:tc>
        <w:tc>
          <w:tcPr>
            <w:tcW w:w="4217" w:type="pct"/>
          </w:tcPr>
          <w:p w:rsidR="00DE18A6" w:rsidRPr="00D539E5" w:rsidRDefault="001513CD" w:rsidP="00DC3E33">
            <w:pPr>
              <w:ind w:left="34"/>
              <w:jc w:val="both"/>
              <w:rPr>
                <w:bCs/>
              </w:rPr>
            </w:pPr>
            <w:r w:rsidRPr="00D539E5">
              <w:rPr>
                <w:bCs/>
              </w:rPr>
              <w:t xml:space="preserve">1.2.1. </w:t>
            </w:r>
            <w:r w:rsidR="007B17A2" w:rsidRPr="00D539E5">
              <w:rPr>
                <w:bCs/>
              </w:rPr>
              <w:t>Анализ состояния заболеваемости массовыми неинфекционными заболеваниями (отравлениями) в связи с вредным воздействием среды обитания</w:t>
            </w:r>
            <w:r w:rsidR="00182572" w:rsidRPr="00D539E5">
              <w:ptab w:relativeTo="margin" w:alignment="right" w:leader="dot"/>
            </w:r>
          </w:p>
        </w:tc>
        <w:tc>
          <w:tcPr>
            <w:tcW w:w="464" w:type="pct"/>
            <w:vAlign w:val="bottom"/>
          </w:tcPr>
          <w:p w:rsidR="00DE18A6" w:rsidRPr="00D539E5" w:rsidRDefault="00D1684D" w:rsidP="00F15806">
            <w:pPr>
              <w:spacing w:line="276" w:lineRule="auto"/>
              <w:jc w:val="center"/>
              <w:rPr>
                <w:lang w:val="en-US"/>
              </w:rPr>
            </w:pPr>
            <w:r w:rsidRPr="00D539E5">
              <w:t>5</w:t>
            </w:r>
            <w:r w:rsidR="001B0999" w:rsidRPr="00D539E5">
              <w:rPr>
                <w:lang w:val="en-US"/>
              </w:rPr>
              <w:t>6</w:t>
            </w:r>
          </w:p>
        </w:tc>
      </w:tr>
      <w:tr w:rsidR="00D1684D" w:rsidRPr="00EB78E4" w:rsidTr="00D539E5">
        <w:tc>
          <w:tcPr>
            <w:tcW w:w="319" w:type="pct"/>
          </w:tcPr>
          <w:p w:rsidR="00D1684D" w:rsidRPr="00D539E5" w:rsidRDefault="00D1684D" w:rsidP="00DE18A6">
            <w:pPr>
              <w:spacing w:line="276" w:lineRule="auto"/>
              <w:ind w:left="-142"/>
              <w:jc w:val="center"/>
              <w:rPr>
                <w:bCs/>
              </w:rPr>
            </w:pPr>
          </w:p>
        </w:tc>
        <w:tc>
          <w:tcPr>
            <w:tcW w:w="4217" w:type="pct"/>
          </w:tcPr>
          <w:p w:rsidR="00D1684D" w:rsidRPr="00D539E5" w:rsidRDefault="00D1684D" w:rsidP="00DC3E33">
            <w:pPr>
              <w:ind w:left="34"/>
              <w:jc w:val="both"/>
              <w:rPr>
                <w:bCs/>
              </w:rPr>
            </w:pPr>
            <w:r w:rsidRPr="00D539E5">
              <w:rPr>
                <w:bCs/>
              </w:rPr>
              <w:t>1.2.2. Анализ состояния здоровья работающего населения и профессиональной заболеваемости</w:t>
            </w:r>
            <w:r w:rsidR="00182572" w:rsidRPr="00D539E5">
              <w:ptab w:relativeTo="margin" w:alignment="right" w:leader="dot"/>
            </w:r>
          </w:p>
        </w:tc>
        <w:tc>
          <w:tcPr>
            <w:tcW w:w="464" w:type="pct"/>
            <w:vAlign w:val="bottom"/>
          </w:tcPr>
          <w:p w:rsidR="00D1684D" w:rsidRPr="00D539E5" w:rsidRDefault="001B0999" w:rsidP="00F15806">
            <w:pPr>
              <w:spacing w:line="276" w:lineRule="auto"/>
              <w:jc w:val="center"/>
              <w:rPr>
                <w:lang w:val="en-US"/>
              </w:rPr>
            </w:pPr>
            <w:r w:rsidRPr="00D539E5">
              <w:rPr>
                <w:lang w:val="en-US"/>
              </w:rPr>
              <w:t>67</w:t>
            </w:r>
          </w:p>
        </w:tc>
      </w:tr>
      <w:tr w:rsidR="00DE18A6" w:rsidRPr="00EB78E4" w:rsidTr="00D539E5">
        <w:tc>
          <w:tcPr>
            <w:tcW w:w="319" w:type="pct"/>
          </w:tcPr>
          <w:p w:rsidR="00DE18A6" w:rsidRPr="00D539E5" w:rsidRDefault="001513CD" w:rsidP="006A1744">
            <w:pPr>
              <w:jc w:val="center"/>
              <w:rPr>
                <w:bCs/>
              </w:rPr>
            </w:pPr>
            <w:r w:rsidRPr="00D539E5">
              <w:rPr>
                <w:bCs/>
              </w:rPr>
              <w:t>1.3.</w:t>
            </w:r>
          </w:p>
        </w:tc>
        <w:tc>
          <w:tcPr>
            <w:tcW w:w="4217" w:type="pct"/>
          </w:tcPr>
          <w:p w:rsidR="00DE18A6" w:rsidRPr="00D539E5" w:rsidRDefault="00DE18A6" w:rsidP="00DC3E33">
            <w:pPr>
              <w:ind w:left="34"/>
              <w:jc w:val="both"/>
              <w:rPr>
                <w:bCs/>
              </w:rPr>
            </w:pPr>
            <w:r w:rsidRPr="00D539E5">
              <w:rPr>
                <w:bCs/>
              </w:rPr>
              <w:t>Анализ</w:t>
            </w:r>
            <w:r w:rsidRPr="00D539E5">
              <w:t xml:space="preserve"> инфекционной и паразитарной заболеваемости</w:t>
            </w:r>
            <w:r w:rsidR="00182572" w:rsidRPr="00D539E5">
              <w:ptab w:relativeTo="margin" w:alignment="right" w:leader="dot"/>
            </w:r>
          </w:p>
        </w:tc>
        <w:tc>
          <w:tcPr>
            <w:tcW w:w="464" w:type="pct"/>
            <w:vAlign w:val="bottom"/>
          </w:tcPr>
          <w:p w:rsidR="00DE18A6" w:rsidRPr="00D539E5" w:rsidRDefault="001B0999" w:rsidP="00F15806">
            <w:pPr>
              <w:spacing w:line="276" w:lineRule="auto"/>
              <w:jc w:val="center"/>
              <w:rPr>
                <w:lang w:val="en-US"/>
              </w:rPr>
            </w:pPr>
            <w:r w:rsidRPr="00D539E5">
              <w:t>6</w:t>
            </w:r>
            <w:r w:rsidRPr="00D539E5">
              <w:rPr>
                <w:lang w:val="en-US"/>
              </w:rPr>
              <w:t>8</w:t>
            </w:r>
          </w:p>
        </w:tc>
      </w:tr>
      <w:tr w:rsidR="00DE18A6" w:rsidRPr="00EB78E4" w:rsidTr="00D539E5">
        <w:tc>
          <w:tcPr>
            <w:tcW w:w="319" w:type="pct"/>
          </w:tcPr>
          <w:p w:rsidR="00DE18A6" w:rsidRPr="00D539E5" w:rsidRDefault="00DE18A6" w:rsidP="00DE18A6">
            <w:pPr>
              <w:spacing w:line="276" w:lineRule="auto"/>
              <w:ind w:left="-142"/>
              <w:jc w:val="center"/>
              <w:rPr>
                <w:bCs/>
              </w:rPr>
            </w:pPr>
          </w:p>
        </w:tc>
        <w:tc>
          <w:tcPr>
            <w:tcW w:w="4217" w:type="pct"/>
          </w:tcPr>
          <w:p w:rsidR="00DE18A6" w:rsidRPr="00D539E5" w:rsidRDefault="00506DE4" w:rsidP="00DC3E33">
            <w:pPr>
              <w:pStyle w:val="32"/>
              <w:keepNext/>
              <w:keepLines/>
              <w:shd w:val="clear" w:color="auto" w:fill="auto"/>
              <w:spacing w:before="0" w:after="0" w:line="240" w:lineRule="auto"/>
              <w:ind w:left="34"/>
              <w:jc w:val="both"/>
              <w:rPr>
                <w:rFonts w:ascii="Times New Roman" w:hAnsi="Times New Roman" w:cs="Times New Roman"/>
                <w:bCs w:val="0"/>
                <w:sz w:val="24"/>
                <w:szCs w:val="24"/>
              </w:rPr>
            </w:pPr>
            <w:r w:rsidRPr="00D539E5">
              <w:rPr>
                <w:rFonts w:ascii="Times New Roman" w:hAnsi="Times New Roman" w:cs="Times New Roman"/>
                <w:b w:val="0"/>
                <w:sz w:val="24"/>
                <w:szCs w:val="24"/>
              </w:rPr>
              <w:t>1.3.1.</w:t>
            </w:r>
            <w:r w:rsidR="00494EF6" w:rsidRPr="00D539E5">
              <w:rPr>
                <w:rFonts w:ascii="Times New Roman" w:hAnsi="Times New Roman" w:cs="Times New Roman"/>
                <w:b w:val="0"/>
                <w:sz w:val="24"/>
                <w:szCs w:val="24"/>
              </w:rPr>
              <w:t xml:space="preserve"> </w:t>
            </w:r>
            <w:r w:rsidR="00DE18A6" w:rsidRPr="00D539E5">
              <w:rPr>
                <w:rFonts w:ascii="Times New Roman" w:hAnsi="Times New Roman" w:cs="Times New Roman"/>
                <w:b w:val="0"/>
                <w:sz w:val="24"/>
                <w:szCs w:val="24"/>
              </w:rPr>
              <w:t>Острые инфекции верхних дыхательных путей множественной и</w:t>
            </w:r>
            <w:r w:rsidR="00494EF6" w:rsidRPr="00D539E5">
              <w:rPr>
                <w:rFonts w:ascii="Times New Roman" w:hAnsi="Times New Roman" w:cs="Times New Roman"/>
                <w:b w:val="0"/>
                <w:sz w:val="24"/>
                <w:szCs w:val="24"/>
              </w:rPr>
              <w:t xml:space="preserve"> </w:t>
            </w:r>
            <w:r w:rsidR="00DE18A6" w:rsidRPr="00D539E5">
              <w:rPr>
                <w:rFonts w:ascii="Times New Roman" w:hAnsi="Times New Roman" w:cs="Times New Roman"/>
                <w:b w:val="0"/>
                <w:sz w:val="24"/>
                <w:szCs w:val="24"/>
              </w:rPr>
              <w:t>неуточненной локализации, гр</w:t>
            </w:r>
            <w:r w:rsidR="00B95740" w:rsidRPr="00D539E5">
              <w:rPr>
                <w:rFonts w:ascii="Times New Roman" w:hAnsi="Times New Roman" w:cs="Times New Roman"/>
                <w:b w:val="0"/>
                <w:sz w:val="24"/>
                <w:szCs w:val="24"/>
              </w:rPr>
              <w:t>ипп и внебольничные пневмонии</w:t>
            </w:r>
            <w:r w:rsidR="00182572" w:rsidRPr="00D539E5">
              <w:rPr>
                <w:sz w:val="24"/>
                <w:szCs w:val="24"/>
              </w:rPr>
              <w:ptab w:relativeTo="margin" w:alignment="right" w:leader="dot"/>
            </w:r>
          </w:p>
        </w:tc>
        <w:tc>
          <w:tcPr>
            <w:tcW w:w="464" w:type="pct"/>
            <w:vAlign w:val="bottom"/>
          </w:tcPr>
          <w:p w:rsidR="00DE18A6" w:rsidRPr="00D539E5" w:rsidRDefault="001B0999" w:rsidP="00F15806">
            <w:pPr>
              <w:spacing w:line="276" w:lineRule="auto"/>
              <w:jc w:val="center"/>
              <w:rPr>
                <w:lang w:val="en-US"/>
              </w:rPr>
            </w:pPr>
            <w:r w:rsidRPr="00D539E5">
              <w:t>7</w:t>
            </w:r>
            <w:r w:rsidRPr="00D539E5">
              <w:rPr>
                <w:lang w:val="en-US"/>
              </w:rPr>
              <w:t>2</w:t>
            </w:r>
          </w:p>
        </w:tc>
      </w:tr>
      <w:tr w:rsidR="00DE18A6" w:rsidRPr="00EB78E4" w:rsidTr="00D539E5">
        <w:tc>
          <w:tcPr>
            <w:tcW w:w="319" w:type="pct"/>
          </w:tcPr>
          <w:p w:rsidR="00DE18A6" w:rsidRPr="00D539E5" w:rsidRDefault="00DE18A6" w:rsidP="00DE18A6">
            <w:pPr>
              <w:spacing w:line="276" w:lineRule="auto"/>
              <w:ind w:left="-142"/>
              <w:jc w:val="center"/>
              <w:rPr>
                <w:bCs/>
              </w:rPr>
            </w:pPr>
          </w:p>
        </w:tc>
        <w:tc>
          <w:tcPr>
            <w:tcW w:w="4217" w:type="pct"/>
          </w:tcPr>
          <w:p w:rsidR="00DE18A6" w:rsidRPr="00D539E5" w:rsidRDefault="00506DE4" w:rsidP="00DC3E33">
            <w:pPr>
              <w:pStyle w:val="a5"/>
              <w:ind w:left="34"/>
              <w:jc w:val="both"/>
              <w:rPr>
                <w:rFonts w:ascii="Times New Roman" w:hAnsi="Times New Roman"/>
                <w:bCs/>
                <w:sz w:val="24"/>
                <w:szCs w:val="24"/>
              </w:rPr>
            </w:pPr>
            <w:r w:rsidRPr="00D539E5">
              <w:rPr>
                <w:rFonts w:ascii="Times New Roman" w:hAnsi="Times New Roman"/>
                <w:sz w:val="24"/>
                <w:szCs w:val="24"/>
                <w:shd w:val="clear" w:color="auto" w:fill="FFFFFF"/>
              </w:rPr>
              <w:t>1.3.2.</w:t>
            </w:r>
            <w:r w:rsidR="00494EF6" w:rsidRPr="00D539E5">
              <w:rPr>
                <w:rFonts w:ascii="Times New Roman" w:hAnsi="Times New Roman"/>
                <w:sz w:val="24"/>
                <w:szCs w:val="24"/>
                <w:shd w:val="clear" w:color="auto" w:fill="FFFFFF"/>
              </w:rPr>
              <w:t xml:space="preserve"> </w:t>
            </w:r>
            <w:r w:rsidR="00DE18A6" w:rsidRPr="00D539E5">
              <w:rPr>
                <w:rFonts w:ascii="Times New Roman" w:hAnsi="Times New Roman"/>
                <w:sz w:val="24"/>
                <w:szCs w:val="24"/>
                <w:shd w:val="clear" w:color="auto" w:fill="FFFFFF"/>
              </w:rPr>
              <w:t>Парентеральные вирусные</w:t>
            </w:r>
            <w:r w:rsidR="00DE18A6" w:rsidRPr="00D539E5">
              <w:rPr>
                <w:rFonts w:ascii="Times New Roman" w:hAnsi="Times New Roman"/>
                <w:sz w:val="24"/>
                <w:szCs w:val="24"/>
              </w:rPr>
              <w:t xml:space="preserve"> гепатиты</w:t>
            </w:r>
            <w:r w:rsidR="00182572" w:rsidRPr="00D539E5">
              <w:rPr>
                <w:sz w:val="24"/>
                <w:szCs w:val="24"/>
              </w:rPr>
              <w:ptab w:relativeTo="margin" w:alignment="right" w:leader="dot"/>
            </w:r>
          </w:p>
        </w:tc>
        <w:tc>
          <w:tcPr>
            <w:tcW w:w="464" w:type="pct"/>
            <w:vAlign w:val="bottom"/>
          </w:tcPr>
          <w:p w:rsidR="00DE18A6" w:rsidRPr="00D539E5" w:rsidRDefault="001B0999" w:rsidP="00F15806">
            <w:pPr>
              <w:spacing w:line="276" w:lineRule="auto"/>
              <w:jc w:val="center"/>
              <w:rPr>
                <w:lang w:val="en-US"/>
              </w:rPr>
            </w:pPr>
            <w:r w:rsidRPr="00D539E5">
              <w:t>8</w:t>
            </w:r>
            <w:r w:rsidRPr="00D539E5">
              <w:rPr>
                <w:lang w:val="en-US"/>
              </w:rPr>
              <w:t>5</w:t>
            </w:r>
          </w:p>
        </w:tc>
      </w:tr>
      <w:tr w:rsidR="00DE18A6" w:rsidRPr="00EB78E4" w:rsidTr="00D539E5">
        <w:tc>
          <w:tcPr>
            <w:tcW w:w="319" w:type="pct"/>
          </w:tcPr>
          <w:p w:rsidR="00DE18A6" w:rsidRPr="00D539E5" w:rsidRDefault="00DE18A6" w:rsidP="00DE18A6">
            <w:pPr>
              <w:spacing w:line="276" w:lineRule="auto"/>
              <w:ind w:left="-142"/>
              <w:jc w:val="center"/>
              <w:rPr>
                <w:bCs/>
              </w:rPr>
            </w:pPr>
          </w:p>
        </w:tc>
        <w:tc>
          <w:tcPr>
            <w:tcW w:w="4217" w:type="pct"/>
          </w:tcPr>
          <w:p w:rsidR="00DE18A6" w:rsidRPr="00D539E5" w:rsidRDefault="00506DE4" w:rsidP="00DC3E33">
            <w:pPr>
              <w:pStyle w:val="a5"/>
              <w:ind w:left="34"/>
              <w:jc w:val="both"/>
              <w:rPr>
                <w:rFonts w:ascii="Times New Roman" w:hAnsi="Times New Roman"/>
                <w:sz w:val="24"/>
                <w:szCs w:val="24"/>
                <w:shd w:val="clear" w:color="auto" w:fill="FFFFFF"/>
              </w:rPr>
            </w:pPr>
            <w:r w:rsidRPr="00D539E5">
              <w:rPr>
                <w:rFonts w:ascii="Times New Roman" w:hAnsi="Times New Roman"/>
                <w:sz w:val="24"/>
                <w:szCs w:val="24"/>
              </w:rPr>
              <w:t>1.3.3.</w:t>
            </w:r>
            <w:r w:rsidR="00494EF6" w:rsidRPr="00D539E5">
              <w:rPr>
                <w:rFonts w:ascii="Times New Roman" w:hAnsi="Times New Roman"/>
                <w:sz w:val="24"/>
                <w:szCs w:val="24"/>
              </w:rPr>
              <w:t xml:space="preserve"> </w:t>
            </w:r>
            <w:r w:rsidR="00D1684D" w:rsidRPr="00D539E5">
              <w:rPr>
                <w:rFonts w:ascii="Times New Roman" w:hAnsi="Times New Roman"/>
                <w:sz w:val="24"/>
                <w:szCs w:val="24"/>
              </w:rPr>
              <w:t>Дизентерия и другие острые кишечные инфекции</w:t>
            </w:r>
            <w:r w:rsidR="00182572" w:rsidRPr="00D539E5">
              <w:rPr>
                <w:sz w:val="24"/>
                <w:szCs w:val="24"/>
              </w:rPr>
              <w:ptab w:relativeTo="margin" w:alignment="right" w:leader="dot"/>
            </w:r>
          </w:p>
        </w:tc>
        <w:tc>
          <w:tcPr>
            <w:tcW w:w="464" w:type="pct"/>
            <w:vAlign w:val="bottom"/>
          </w:tcPr>
          <w:p w:rsidR="00DE18A6" w:rsidRPr="00D539E5" w:rsidRDefault="001B0999" w:rsidP="00F15806">
            <w:pPr>
              <w:spacing w:line="276" w:lineRule="auto"/>
              <w:jc w:val="center"/>
              <w:rPr>
                <w:lang w:val="en-US"/>
              </w:rPr>
            </w:pPr>
            <w:r w:rsidRPr="00D539E5">
              <w:t>8</w:t>
            </w:r>
            <w:r w:rsidRPr="00D539E5">
              <w:rPr>
                <w:lang w:val="en-US"/>
              </w:rPr>
              <w:t>7</w:t>
            </w:r>
          </w:p>
        </w:tc>
      </w:tr>
      <w:tr w:rsidR="00DE18A6" w:rsidRPr="00EB78E4" w:rsidTr="00D539E5">
        <w:tc>
          <w:tcPr>
            <w:tcW w:w="319" w:type="pct"/>
          </w:tcPr>
          <w:p w:rsidR="00DE18A6" w:rsidRPr="00D539E5" w:rsidRDefault="00DE18A6" w:rsidP="00F15806">
            <w:pPr>
              <w:spacing w:line="276" w:lineRule="auto"/>
              <w:ind w:left="-142"/>
              <w:jc w:val="center"/>
              <w:rPr>
                <w:bCs/>
              </w:rPr>
            </w:pPr>
          </w:p>
        </w:tc>
        <w:tc>
          <w:tcPr>
            <w:tcW w:w="4217" w:type="pct"/>
          </w:tcPr>
          <w:p w:rsidR="00DE18A6" w:rsidRPr="00D539E5" w:rsidRDefault="00937064" w:rsidP="00DC3E33">
            <w:pPr>
              <w:pStyle w:val="a5"/>
              <w:ind w:left="34"/>
              <w:jc w:val="both"/>
              <w:rPr>
                <w:rFonts w:ascii="Times New Roman" w:hAnsi="Times New Roman"/>
                <w:bCs/>
                <w:sz w:val="24"/>
                <w:szCs w:val="24"/>
              </w:rPr>
            </w:pPr>
            <w:r w:rsidRPr="00D539E5">
              <w:rPr>
                <w:rFonts w:ascii="Times New Roman" w:hAnsi="Times New Roman"/>
                <w:sz w:val="24"/>
                <w:szCs w:val="24"/>
              </w:rPr>
              <w:t>1.3.4.</w:t>
            </w:r>
            <w:r w:rsidR="00494EF6" w:rsidRPr="00D539E5">
              <w:rPr>
                <w:rFonts w:ascii="Times New Roman" w:hAnsi="Times New Roman"/>
                <w:sz w:val="24"/>
                <w:szCs w:val="24"/>
              </w:rPr>
              <w:t xml:space="preserve"> </w:t>
            </w:r>
            <w:r w:rsidR="00D1684D" w:rsidRPr="00D539E5">
              <w:rPr>
                <w:rFonts w:ascii="Times New Roman" w:hAnsi="Times New Roman"/>
                <w:sz w:val="24"/>
                <w:szCs w:val="24"/>
              </w:rPr>
              <w:t>Инфекции, связанные с оказанием медицинской помощи (ИСМП)</w:t>
            </w:r>
            <w:r w:rsidR="00182572" w:rsidRPr="00D539E5">
              <w:rPr>
                <w:sz w:val="24"/>
                <w:szCs w:val="24"/>
              </w:rPr>
              <w:t xml:space="preserve"> </w:t>
            </w:r>
            <w:r w:rsidR="00182572" w:rsidRPr="00D539E5">
              <w:rPr>
                <w:sz w:val="24"/>
                <w:szCs w:val="24"/>
              </w:rPr>
              <w:ptab w:relativeTo="margin" w:alignment="right" w:leader="dot"/>
            </w:r>
          </w:p>
        </w:tc>
        <w:tc>
          <w:tcPr>
            <w:tcW w:w="464" w:type="pct"/>
            <w:vAlign w:val="bottom"/>
          </w:tcPr>
          <w:p w:rsidR="00DE18A6" w:rsidRPr="00D539E5" w:rsidRDefault="001B0999" w:rsidP="00F15806">
            <w:pPr>
              <w:spacing w:line="276" w:lineRule="auto"/>
              <w:jc w:val="center"/>
              <w:rPr>
                <w:lang w:val="en-US"/>
              </w:rPr>
            </w:pPr>
            <w:r w:rsidRPr="00D539E5">
              <w:t>9</w:t>
            </w:r>
            <w:r w:rsidRPr="00D539E5">
              <w:rPr>
                <w:lang w:val="en-US"/>
              </w:rPr>
              <w:t>2</w:t>
            </w:r>
          </w:p>
        </w:tc>
      </w:tr>
      <w:tr w:rsidR="000B0D44" w:rsidRPr="00EB78E4" w:rsidTr="00D539E5">
        <w:tc>
          <w:tcPr>
            <w:tcW w:w="319" w:type="pct"/>
          </w:tcPr>
          <w:p w:rsidR="000B0D44" w:rsidRPr="00D539E5" w:rsidRDefault="000B0D44" w:rsidP="00F15806">
            <w:pPr>
              <w:spacing w:line="276" w:lineRule="auto"/>
              <w:ind w:left="-142"/>
              <w:jc w:val="center"/>
              <w:rPr>
                <w:bCs/>
              </w:rPr>
            </w:pPr>
          </w:p>
        </w:tc>
        <w:tc>
          <w:tcPr>
            <w:tcW w:w="4217" w:type="pct"/>
          </w:tcPr>
          <w:p w:rsidR="000B0D44" w:rsidRPr="00D539E5" w:rsidRDefault="000B0D44" w:rsidP="00DC3E33">
            <w:pPr>
              <w:pStyle w:val="a5"/>
              <w:ind w:left="34"/>
              <w:jc w:val="both"/>
              <w:rPr>
                <w:rFonts w:ascii="Times New Roman" w:hAnsi="Times New Roman"/>
                <w:sz w:val="24"/>
                <w:szCs w:val="24"/>
              </w:rPr>
            </w:pPr>
            <w:r w:rsidRPr="00D539E5">
              <w:rPr>
                <w:rFonts w:ascii="Times New Roman" w:hAnsi="Times New Roman"/>
                <w:sz w:val="24"/>
                <w:szCs w:val="24"/>
              </w:rPr>
              <w:t>1.3.5.</w:t>
            </w:r>
            <w:r w:rsidRPr="00D539E5">
              <w:rPr>
                <w:rFonts w:ascii="Times New Roman" w:hAnsi="Times New Roman"/>
                <w:bCs/>
                <w:sz w:val="24"/>
                <w:szCs w:val="24"/>
              </w:rPr>
              <w:t xml:space="preserve"> Социально-обусловленные инфекции</w:t>
            </w:r>
            <w:r w:rsidR="00182572" w:rsidRPr="00D539E5">
              <w:rPr>
                <w:sz w:val="24"/>
                <w:szCs w:val="24"/>
              </w:rPr>
              <w:ptab w:relativeTo="margin" w:alignment="right" w:leader="dot"/>
            </w:r>
          </w:p>
        </w:tc>
        <w:tc>
          <w:tcPr>
            <w:tcW w:w="464" w:type="pct"/>
            <w:vAlign w:val="bottom"/>
          </w:tcPr>
          <w:p w:rsidR="000B0D44" w:rsidRPr="00D539E5" w:rsidRDefault="001B0999" w:rsidP="00F15806">
            <w:pPr>
              <w:spacing w:line="276" w:lineRule="auto"/>
              <w:jc w:val="center"/>
              <w:rPr>
                <w:lang w:val="en-US"/>
              </w:rPr>
            </w:pPr>
            <w:r w:rsidRPr="00D539E5">
              <w:t>9</w:t>
            </w:r>
            <w:r w:rsidRPr="00D539E5">
              <w:rPr>
                <w:lang w:val="en-US"/>
              </w:rPr>
              <w:t>4</w:t>
            </w:r>
          </w:p>
        </w:tc>
      </w:tr>
      <w:tr w:rsidR="00DE18A6" w:rsidRPr="00EB78E4" w:rsidTr="00D539E5">
        <w:tc>
          <w:tcPr>
            <w:tcW w:w="319" w:type="pct"/>
          </w:tcPr>
          <w:p w:rsidR="00DE18A6" w:rsidRPr="00D539E5" w:rsidRDefault="00DE18A6" w:rsidP="00DE18A6">
            <w:pPr>
              <w:spacing w:line="276" w:lineRule="auto"/>
              <w:ind w:left="-142"/>
              <w:jc w:val="center"/>
              <w:rPr>
                <w:bCs/>
              </w:rPr>
            </w:pPr>
          </w:p>
        </w:tc>
        <w:tc>
          <w:tcPr>
            <w:tcW w:w="4217" w:type="pct"/>
          </w:tcPr>
          <w:p w:rsidR="00DE18A6" w:rsidRPr="00D539E5" w:rsidRDefault="00937064" w:rsidP="00DC3E33">
            <w:pPr>
              <w:ind w:left="34"/>
              <w:jc w:val="both"/>
              <w:rPr>
                <w:bCs/>
              </w:rPr>
            </w:pPr>
            <w:r w:rsidRPr="00D539E5">
              <w:t>1.3.</w:t>
            </w:r>
            <w:r w:rsidR="000B0D44" w:rsidRPr="00D539E5">
              <w:t>6</w:t>
            </w:r>
            <w:r w:rsidRPr="00D539E5">
              <w:t>.</w:t>
            </w:r>
            <w:r w:rsidR="00494EF6" w:rsidRPr="00D539E5">
              <w:t xml:space="preserve"> </w:t>
            </w:r>
            <w:r w:rsidR="00DE18A6" w:rsidRPr="00D539E5">
              <w:t>Природно-очаговые и зооантропонозные</w:t>
            </w:r>
            <w:r w:rsidR="00494EF6" w:rsidRPr="00D539E5">
              <w:t xml:space="preserve"> </w:t>
            </w:r>
            <w:r w:rsidR="00DE18A6" w:rsidRPr="00D539E5">
              <w:t>инфекции</w:t>
            </w:r>
            <w:r w:rsidR="00182572" w:rsidRPr="00D539E5">
              <w:ptab w:relativeTo="margin" w:alignment="right" w:leader="dot"/>
            </w:r>
          </w:p>
        </w:tc>
        <w:tc>
          <w:tcPr>
            <w:tcW w:w="464" w:type="pct"/>
            <w:vAlign w:val="bottom"/>
          </w:tcPr>
          <w:p w:rsidR="00DE18A6" w:rsidRPr="00D539E5" w:rsidRDefault="001B0999" w:rsidP="00F15806">
            <w:pPr>
              <w:spacing w:line="276" w:lineRule="auto"/>
              <w:jc w:val="center"/>
              <w:rPr>
                <w:lang w:val="en-US"/>
              </w:rPr>
            </w:pPr>
            <w:r w:rsidRPr="00D539E5">
              <w:rPr>
                <w:lang w:val="en-US"/>
              </w:rPr>
              <w:t>101</w:t>
            </w:r>
          </w:p>
        </w:tc>
      </w:tr>
      <w:tr w:rsidR="00DE18A6" w:rsidRPr="00EB78E4" w:rsidTr="00D539E5">
        <w:trPr>
          <w:trHeight w:val="205"/>
        </w:trPr>
        <w:tc>
          <w:tcPr>
            <w:tcW w:w="319" w:type="pct"/>
          </w:tcPr>
          <w:p w:rsidR="00DE18A6" w:rsidRPr="00D539E5" w:rsidRDefault="00DE18A6" w:rsidP="00DE18A6">
            <w:pPr>
              <w:spacing w:line="276" w:lineRule="auto"/>
              <w:ind w:left="-142"/>
              <w:jc w:val="center"/>
              <w:rPr>
                <w:bCs/>
              </w:rPr>
            </w:pPr>
          </w:p>
        </w:tc>
        <w:tc>
          <w:tcPr>
            <w:tcW w:w="4217" w:type="pct"/>
          </w:tcPr>
          <w:p w:rsidR="00DE18A6" w:rsidRPr="00D539E5" w:rsidRDefault="00937064" w:rsidP="00DC3E33">
            <w:pPr>
              <w:pStyle w:val="a5"/>
              <w:ind w:left="34"/>
              <w:jc w:val="both"/>
              <w:rPr>
                <w:rFonts w:ascii="Times New Roman" w:hAnsi="Times New Roman"/>
                <w:bCs/>
                <w:sz w:val="24"/>
                <w:szCs w:val="24"/>
              </w:rPr>
            </w:pPr>
            <w:r w:rsidRPr="00D539E5">
              <w:rPr>
                <w:rFonts w:ascii="Times New Roman" w:hAnsi="Times New Roman"/>
                <w:bCs/>
                <w:sz w:val="24"/>
                <w:szCs w:val="24"/>
              </w:rPr>
              <w:t>1.3.</w:t>
            </w:r>
            <w:r w:rsidR="000B0D44" w:rsidRPr="00D539E5">
              <w:rPr>
                <w:rFonts w:ascii="Times New Roman" w:hAnsi="Times New Roman"/>
                <w:bCs/>
                <w:sz w:val="24"/>
                <w:szCs w:val="24"/>
              </w:rPr>
              <w:t>7</w:t>
            </w:r>
            <w:r w:rsidRPr="00D539E5">
              <w:rPr>
                <w:rFonts w:ascii="Times New Roman" w:hAnsi="Times New Roman"/>
                <w:bCs/>
                <w:sz w:val="24"/>
                <w:szCs w:val="24"/>
              </w:rPr>
              <w:t>.</w:t>
            </w:r>
            <w:r w:rsidR="00494EF6" w:rsidRPr="00D539E5">
              <w:rPr>
                <w:rFonts w:ascii="Times New Roman" w:hAnsi="Times New Roman"/>
                <w:bCs/>
                <w:sz w:val="24"/>
                <w:szCs w:val="24"/>
              </w:rPr>
              <w:t xml:space="preserve"> </w:t>
            </w:r>
            <w:r w:rsidR="000B0D44" w:rsidRPr="00D539E5">
              <w:rPr>
                <w:rFonts w:ascii="Times New Roman" w:hAnsi="Times New Roman"/>
                <w:sz w:val="24"/>
                <w:szCs w:val="24"/>
              </w:rPr>
              <w:t xml:space="preserve">Санитарная охрана территории </w:t>
            </w:r>
            <w:r w:rsidR="00182572" w:rsidRPr="00D539E5">
              <w:rPr>
                <w:sz w:val="24"/>
                <w:szCs w:val="24"/>
              </w:rPr>
              <w:ptab w:relativeTo="margin" w:alignment="right" w:leader="dot"/>
            </w:r>
          </w:p>
        </w:tc>
        <w:tc>
          <w:tcPr>
            <w:tcW w:w="464" w:type="pct"/>
            <w:vAlign w:val="bottom"/>
          </w:tcPr>
          <w:p w:rsidR="00DE18A6" w:rsidRPr="00D539E5" w:rsidRDefault="001B0999" w:rsidP="00F15806">
            <w:pPr>
              <w:spacing w:line="276" w:lineRule="auto"/>
              <w:jc w:val="center"/>
              <w:rPr>
                <w:lang w:val="en-US"/>
              </w:rPr>
            </w:pPr>
            <w:r w:rsidRPr="00D539E5">
              <w:t>10</w:t>
            </w:r>
            <w:r w:rsidRPr="00D539E5">
              <w:rPr>
                <w:lang w:val="en-US"/>
              </w:rPr>
              <w:t>7</w:t>
            </w:r>
          </w:p>
        </w:tc>
      </w:tr>
      <w:tr w:rsidR="00DE18A6" w:rsidRPr="00EB78E4" w:rsidTr="00D539E5">
        <w:trPr>
          <w:trHeight w:val="205"/>
        </w:trPr>
        <w:tc>
          <w:tcPr>
            <w:tcW w:w="319" w:type="pct"/>
          </w:tcPr>
          <w:p w:rsidR="00DE18A6" w:rsidRPr="00D539E5" w:rsidRDefault="00DE18A6" w:rsidP="00DE18A6">
            <w:pPr>
              <w:spacing w:line="276" w:lineRule="auto"/>
              <w:ind w:left="-142"/>
              <w:jc w:val="center"/>
              <w:rPr>
                <w:bCs/>
              </w:rPr>
            </w:pPr>
          </w:p>
        </w:tc>
        <w:tc>
          <w:tcPr>
            <w:tcW w:w="4217" w:type="pct"/>
          </w:tcPr>
          <w:p w:rsidR="00DE18A6" w:rsidRPr="00D539E5" w:rsidRDefault="00937064" w:rsidP="00DC3E33">
            <w:pPr>
              <w:pStyle w:val="a5"/>
              <w:ind w:left="34"/>
              <w:jc w:val="both"/>
              <w:rPr>
                <w:rFonts w:ascii="Times New Roman" w:hAnsi="Times New Roman"/>
                <w:bCs/>
                <w:sz w:val="24"/>
                <w:szCs w:val="24"/>
              </w:rPr>
            </w:pPr>
            <w:r w:rsidRPr="00D539E5">
              <w:rPr>
                <w:rFonts w:ascii="Times New Roman" w:hAnsi="Times New Roman"/>
                <w:sz w:val="24"/>
                <w:szCs w:val="24"/>
              </w:rPr>
              <w:t>1.3.</w:t>
            </w:r>
            <w:r w:rsidR="000B0D44" w:rsidRPr="00D539E5">
              <w:rPr>
                <w:rFonts w:ascii="Times New Roman" w:hAnsi="Times New Roman"/>
                <w:sz w:val="24"/>
                <w:szCs w:val="24"/>
              </w:rPr>
              <w:t>8</w:t>
            </w:r>
            <w:r w:rsidRPr="00D539E5">
              <w:rPr>
                <w:rFonts w:ascii="Times New Roman" w:hAnsi="Times New Roman"/>
                <w:sz w:val="24"/>
                <w:szCs w:val="24"/>
              </w:rPr>
              <w:t>.</w:t>
            </w:r>
            <w:r w:rsidR="00494EF6" w:rsidRPr="00D539E5">
              <w:rPr>
                <w:rFonts w:ascii="Times New Roman" w:hAnsi="Times New Roman"/>
                <w:sz w:val="24"/>
                <w:szCs w:val="24"/>
              </w:rPr>
              <w:t xml:space="preserve"> </w:t>
            </w:r>
            <w:r w:rsidR="000B0D44" w:rsidRPr="00D539E5">
              <w:rPr>
                <w:rFonts w:ascii="Times New Roman" w:hAnsi="Times New Roman"/>
                <w:sz w:val="24"/>
                <w:szCs w:val="24"/>
              </w:rPr>
              <w:t>Паразитарные болезни</w:t>
            </w:r>
            <w:r w:rsidR="00182572" w:rsidRPr="00D539E5">
              <w:rPr>
                <w:sz w:val="24"/>
                <w:szCs w:val="24"/>
              </w:rPr>
              <w:ptab w:relativeTo="margin" w:alignment="right" w:leader="dot"/>
            </w:r>
          </w:p>
        </w:tc>
        <w:tc>
          <w:tcPr>
            <w:tcW w:w="464" w:type="pct"/>
            <w:vAlign w:val="bottom"/>
          </w:tcPr>
          <w:p w:rsidR="00DE18A6" w:rsidRPr="00D539E5" w:rsidRDefault="001B0999" w:rsidP="00F15806">
            <w:pPr>
              <w:spacing w:line="276" w:lineRule="auto"/>
              <w:jc w:val="center"/>
              <w:rPr>
                <w:lang w:val="en-US"/>
              </w:rPr>
            </w:pPr>
            <w:r w:rsidRPr="00D539E5">
              <w:t>10</w:t>
            </w:r>
            <w:r w:rsidRPr="00D539E5">
              <w:rPr>
                <w:lang w:val="en-US"/>
              </w:rPr>
              <w:t>9</w:t>
            </w:r>
          </w:p>
        </w:tc>
      </w:tr>
      <w:tr w:rsidR="00DE18A6" w:rsidRPr="00EB78E4" w:rsidTr="00D539E5">
        <w:tc>
          <w:tcPr>
            <w:tcW w:w="4536" w:type="pct"/>
            <w:gridSpan w:val="2"/>
          </w:tcPr>
          <w:p w:rsidR="00DE18A6" w:rsidRPr="00D539E5" w:rsidRDefault="001D3FCE" w:rsidP="008133DD">
            <w:pPr>
              <w:ind w:left="34"/>
              <w:jc w:val="both"/>
            </w:pPr>
            <w:r w:rsidRPr="00D539E5">
              <w:rPr>
                <w:b/>
              </w:rPr>
              <w:t xml:space="preserve">Раздел </w:t>
            </w:r>
            <w:r w:rsidRPr="00D539E5">
              <w:rPr>
                <w:b/>
                <w:lang w:val="en-US"/>
              </w:rPr>
              <w:t>II</w:t>
            </w:r>
            <w:r w:rsidR="00F92F9B" w:rsidRPr="00D539E5">
              <w:rPr>
                <w:b/>
              </w:rPr>
              <w:t xml:space="preserve">. </w:t>
            </w:r>
            <w:r w:rsidR="008133DD" w:rsidRPr="00D539E5">
              <w:rPr>
                <w:b/>
              </w:rPr>
              <w:t>Основные меры</w:t>
            </w:r>
            <w:r w:rsidR="00D41C05" w:rsidRPr="00D539E5">
              <w:rPr>
                <w:b/>
              </w:rPr>
              <w:t xml:space="preserve"> по улучшению состояния среды</w:t>
            </w:r>
            <w:r w:rsidR="003C559E" w:rsidRPr="00D539E5">
              <w:rPr>
                <w:b/>
              </w:rPr>
              <w:t xml:space="preserve"> обитания и здоровья населения</w:t>
            </w:r>
            <w:r w:rsidR="00182572" w:rsidRPr="00D539E5">
              <w:ptab w:relativeTo="margin" w:alignment="right" w:leader="dot"/>
            </w:r>
          </w:p>
        </w:tc>
        <w:tc>
          <w:tcPr>
            <w:tcW w:w="464" w:type="pct"/>
            <w:vAlign w:val="bottom"/>
          </w:tcPr>
          <w:p w:rsidR="00DE18A6" w:rsidRPr="00D539E5" w:rsidRDefault="001B0999" w:rsidP="00F15806">
            <w:pPr>
              <w:spacing w:line="276" w:lineRule="auto"/>
              <w:jc w:val="center"/>
              <w:rPr>
                <w:color w:val="000000"/>
                <w:lang w:val="en-US"/>
              </w:rPr>
            </w:pPr>
            <w:r w:rsidRPr="00D539E5">
              <w:rPr>
                <w:color w:val="000000"/>
              </w:rPr>
              <w:t>11</w:t>
            </w:r>
            <w:r w:rsidRPr="00D539E5">
              <w:rPr>
                <w:color w:val="000000"/>
                <w:lang w:val="en-US"/>
              </w:rPr>
              <w:t>6</w:t>
            </w:r>
          </w:p>
        </w:tc>
      </w:tr>
      <w:tr w:rsidR="00DE18A6" w:rsidRPr="00EB78E4" w:rsidTr="00D539E5">
        <w:tc>
          <w:tcPr>
            <w:tcW w:w="319" w:type="pct"/>
          </w:tcPr>
          <w:p w:rsidR="00DE18A6" w:rsidRPr="00D539E5" w:rsidRDefault="00DE18A6" w:rsidP="00DE18A6">
            <w:pPr>
              <w:spacing w:line="276" w:lineRule="auto"/>
              <w:ind w:left="-142"/>
              <w:jc w:val="center"/>
              <w:rPr>
                <w:bCs/>
              </w:rPr>
            </w:pPr>
          </w:p>
        </w:tc>
        <w:tc>
          <w:tcPr>
            <w:tcW w:w="4217" w:type="pct"/>
          </w:tcPr>
          <w:p w:rsidR="00DE18A6" w:rsidRPr="00D539E5" w:rsidRDefault="00A7589E" w:rsidP="00DC3E33">
            <w:pPr>
              <w:ind w:left="34"/>
              <w:jc w:val="both"/>
            </w:pPr>
            <w:r w:rsidRPr="00D539E5">
              <w:t xml:space="preserve">2.1. </w:t>
            </w:r>
            <w:r w:rsidR="008133DD" w:rsidRPr="00D539E5">
              <w:t>Основные меры по улуч</w:t>
            </w:r>
            <w:r w:rsidR="00B60250" w:rsidRPr="00D539E5">
              <w:t xml:space="preserve">шению состояния среды обитания </w:t>
            </w:r>
            <w:r w:rsidR="00182572" w:rsidRPr="00D539E5">
              <w:ptab w:relativeTo="margin" w:alignment="right" w:leader="dot"/>
            </w:r>
          </w:p>
        </w:tc>
        <w:tc>
          <w:tcPr>
            <w:tcW w:w="464" w:type="pct"/>
            <w:vAlign w:val="bottom"/>
          </w:tcPr>
          <w:p w:rsidR="00DE18A6" w:rsidRPr="00D539E5" w:rsidRDefault="001B0999" w:rsidP="00F15806">
            <w:pPr>
              <w:spacing w:line="276" w:lineRule="auto"/>
              <w:jc w:val="center"/>
              <w:rPr>
                <w:color w:val="000000"/>
                <w:lang w:val="en-US"/>
              </w:rPr>
            </w:pPr>
            <w:r w:rsidRPr="00D539E5">
              <w:rPr>
                <w:color w:val="000000"/>
              </w:rPr>
              <w:t>11</w:t>
            </w:r>
            <w:r w:rsidRPr="00D539E5">
              <w:rPr>
                <w:color w:val="000000"/>
                <w:lang w:val="en-US"/>
              </w:rPr>
              <w:t>6</w:t>
            </w:r>
          </w:p>
        </w:tc>
      </w:tr>
      <w:tr w:rsidR="00D41C05" w:rsidRPr="00EB78E4" w:rsidTr="00D539E5">
        <w:tc>
          <w:tcPr>
            <w:tcW w:w="319" w:type="pct"/>
          </w:tcPr>
          <w:p w:rsidR="00D41C05" w:rsidRPr="00D539E5" w:rsidRDefault="00D41C05" w:rsidP="00A7589E">
            <w:pPr>
              <w:spacing w:line="276" w:lineRule="auto"/>
            </w:pPr>
          </w:p>
        </w:tc>
        <w:tc>
          <w:tcPr>
            <w:tcW w:w="4217" w:type="pct"/>
          </w:tcPr>
          <w:p w:rsidR="00D41C05" w:rsidRPr="00D539E5" w:rsidRDefault="00D412CF" w:rsidP="00B60250">
            <w:pPr>
              <w:ind w:left="34"/>
              <w:jc w:val="both"/>
            </w:pPr>
            <w:r w:rsidRPr="00D539E5">
              <w:t>2.2</w:t>
            </w:r>
            <w:r w:rsidR="00A7589E" w:rsidRPr="00D539E5">
              <w:t xml:space="preserve">. </w:t>
            </w:r>
            <w:r w:rsidR="008133DD" w:rsidRPr="00D539E5">
              <w:t xml:space="preserve">Основные меры по профилактике массовых неинфекционных (отравлений) </w:t>
            </w:r>
            <w:r w:rsidR="00B60250" w:rsidRPr="00D539E5">
              <w:t xml:space="preserve">и приоритетных </w:t>
            </w:r>
            <w:r w:rsidR="008133DD" w:rsidRPr="00D539E5">
              <w:t>заболеваний</w:t>
            </w:r>
            <w:r w:rsidR="00B60250" w:rsidRPr="00D539E5">
              <w:t xml:space="preserve"> в связи с вредным воздействием факторов среды обитания </w:t>
            </w:r>
            <w:r w:rsidR="00182572" w:rsidRPr="00D539E5">
              <w:ptab w:relativeTo="margin" w:alignment="right" w:leader="dot"/>
            </w:r>
          </w:p>
        </w:tc>
        <w:tc>
          <w:tcPr>
            <w:tcW w:w="464" w:type="pct"/>
            <w:vAlign w:val="bottom"/>
          </w:tcPr>
          <w:p w:rsidR="00D41C05" w:rsidRPr="00D539E5" w:rsidRDefault="001B0999" w:rsidP="00F15806">
            <w:pPr>
              <w:spacing w:line="276" w:lineRule="auto"/>
              <w:jc w:val="center"/>
              <w:rPr>
                <w:color w:val="000000"/>
                <w:lang w:val="en-US"/>
              </w:rPr>
            </w:pPr>
            <w:r w:rsidRPr="00D539E5">
              <w:rPr>
                <w:color w:val="000000"/>
              </w:rPr>
              <w:t>11</w:t>
            </w:r>
            <w:r w:rsidRPr="00D539E5">
              <w:rPr>
                <w:color w:val="000000"/>
                <w:lang w:val="en-US"/>
              </w:rPr>
              <w:t>7</w:t>
            </w:r>
          </w:p>
        </w:tc>
      </w:tr>
      <w:tr w:rsidR="00D41C05" w:rsidRPr="00EB78E4" w:rsidTr="00D539E5">
        <w:tc>
          <w:tcPr>
            <w:tcW w:w="319" w:type="pct"/>
          </w:tcPr>
          <w:p w:rsidR="00D41C05" w:rsidRPr="00D539E5" w:rsidRDefault="00D41C05" w:rsidP="00DE18A6">
            <w:pPr>
              <w:spacing w:line="276" w:lineRule="auto"/>
              <w:ind w:left="-142"/>
              <w:jc w:val="center"/>
            </w:pPr>
          </w:p>
        </w:tc>
        <w:tc>
          <w:tcPr>
            <w:tcW w:w="4217" w:type="pct"/>
          </w:tcPr>
          <w:p w:rsidR="00D41C05" w:rsidRPr="00D539E5" w:rsidRDefault="00B60250" w:rsidP="00DC3E33">
            <w:pPr>
              <w:ind w:left="34"/>
              <w:jc w:val="both"/>
            </w:pPr>
            <w:r w:rsidRPr="00D539E5">
              <w:t>2.3. Основные меры по профилактике инфекционной и паразитарной заболеваемости ………………………………………………………</w:t>
            </w:r>
            <w:r w:rsidR="00D539E5">
              <w:t>.............</w:t>
            </w:r>
          </w:p>
        </w:tc>
        <w:tc>
          <w:tcPr>
            <w:tcW w:w="464" w:type="pct"/>
            <w:vAlign w:val="bottom"/>
          </w:tcPr>
          <w:p w:rsidR="00D41C05" w:rsidRPr="00D539E5" w:rsidRDefault="00B60250" w:rsidP="00F15806">
            <w:pPr>
              <w:spacing w:line="276" w:lineRule="auto"/>
              <w:jc w:val="center"/>
              <w:rPr>
                <w:color w:val="000000"/>
              </w:rPr>
            </w:pPr>
            <w:r w:rsidRPr="00D539E5">
              <w:rPr>
                <w:color w:val="000000"/>
              </w:rPr>
              <w:t>129</w:t>
            </w:r>
          </w:p>
        </w:tc>
      </w:tr>
      <w:tr w:rsidR="001D3FCE" w:rsidRPr="00EB78E4" w:rsidTr="00D539E5">
        <w:tc>
          <w:tcPr>
            <w:tcW w:w="4536" w:type="pct"/>
            <w:gridSpan w:val="2"/>
          </w:tcPr>
          <w:p w:rsidR="001D3FCE" w:rsidRPr="00D539E5" w:rsidRDefault="001D3FCE" w:rsidP="00DC3E33">
            <w:pPr>
              <w:ind w:left="34"/>
              <w:jc w:val="both"/>
              <w:rPr>
                <w:b/>
              </w:rPr>
            </w:pPr>
            <w:r w:rsidRPr="00D539E5">
              <w:rPr>
                <w:b/>
              </w:rPr>
              <w:lastRenderedPageBreak/>
              <w:t xml:space="preserve">Раздел </w:t>
            </w:r>
            <w:r w:rsidRPr="00D539E5">
              <w:rPr>
                <w:b/>
                <w:lang w:val="en-US"/>
              </w:rPr>
              <w:t>III</w:t>
            </w:r>
            <w:r w:rsidRPr="00D539E5">
              <w:rPr>
                <w:b/>
              </w:rPr>
              <w:t>. Достигнутые результаты улучшения санитарно-эпидемиологической обстановки,</w:t>
            </w:r>
            <w:r w:rsidR="003C559E" w:rsidRPr="00D539E5">
              <w:rPr>
                <w:b/>
              </w:rPr>
              <w:t xml:space="preserve"> имеющиеся проблемные вопросы при обеспечении санитарно-эпидемиологического благополучия, меры по их </w:t>
            </w:r>
            <w:r w:rsidRPr="00D539E5">
              <w:rPr>
                <w:b/>
              </w:rPr>
              <w:t>решению</w:t>
            </w:r>
            <w:r w:rsidR="003C559E" w:rsidRPr="00D539E5">
              <w:rPr>
                <w:b/>
              </w:rPr>
              <w:t xml:space="preserve"> </w:t>
            </w:r>
            <w:r w:rsidR="00182572" w:rsidRPr="00D539E5">
              <w:ptab w:relativeTo="margin" w:alignment="right" w:leader="dot"/>
            </w:r>
          </w:p>
        </w:tc>
        <w:tc>
          <w:tcPr>
            <w:tcW w:w="464" w:type="pct"/>
            <w:vAlign w:val="bottom"/>
          </w:tcPr>
          <w:p w:rsidR="004E1085" w:rsidRPr="00D539E5" w:rsidRDefault="00B60250" w:rsidP="00F15806">
            <w:pPr>
              <w:spacing w:line="276" w:lineRule="auto"/>
              <w:jc w:val="center"/>
              <w:rPr>
                <w:color w:val="000000"/>
              </w:rPr>
            </w:pPr>
            <w:r w:rsidRPr="00D539E5">
              <w:rPr>
                <w:color w:val="000000"/>
              </w:rPr>
              <w:t>136</w:t>
            </w:r>
          </w:p>
        </w:tc>
      </w:tr>
      <w:tr w:rsidR="001D3FCE" w:rsidRPr="00EB78E4" w:rsidTr="00D539E5">
        <w:tc>
          <w:tcPr>
            <w:tcW w:w="319" w:type="pct"/>
          </w:tcPr>
          <w:p w:rsidR="001D3FCE" w:rsidRPr="00D539E5" w:rsidRDefault="001D3FCE" w:rsidP="00DE18A6">
            <w:pPr>
              <w:spacing w:line="276" w:lineRule="auto"/>
              <w:ind w:left="-142"/>
              <w:jc w:val="center"/>
            </w:pPr>
          </w:p>
        </w:tc>
        <w:tc>
          <w:tcPr>
            <w:tcW w:w="4217" w:type="pct"/>
          </w:tcPr>
          <w:p w:rsidR="001D3FCE" w:rsidRPr="00D539E5" w:rsidRDefault="001D3FCE" w:rsidP="00DC3E33">
            <w:pPr>
              <w:ind w:left="34"/>
              <w:jc w:val="both"/>
            </w:pPr>
            <w:r w:rsidRPr="00D539E5">
              <w:t xml:space="preserve">3.1. </w:t>
            </w:r>
            <w:r w:rsidR="00B60250" w:rsidRPr="00D539E5">
              <w:t>Анализ и оценка результатов деятельности по улучшению санитарно-эпидемиологического благополучия населения</w:t>
            </w:r>
            <w:r w:rsidR="00A7589E" w:rsidRPr="00D539E5">
              <w:t xml:space="preserve"> </w:t>
            </w:r>
            <w:r w:rsidR="00182572" w:rsidRPr="00D539E5">
              <w:ptab w:relativeTo="margin" w:alignment="right" w:leader="dot"/>
            </w:r>
          </w:p>
        </w:tc>
        <w:tc>
          <w:tcPr>
            <w:tcW w:w="464" w:type="pct"/>
            <w:vAlign w:val="bottom"/>
          </w:tcPr>
          <w:p w:rsidR="001B0999" w:rsidRPr="00D539E5" w:rsidRDefault="001B0999" w:rsidP="001B0999">
            <w:pPr>
              <w:spacing w:line="276" w:lineRule="auto"/>
              <w:jc w:val="center"/>
              <w:rPr>
                <w:color w:val="000000"/>
              </w:rPr>
            </w:pPr>
          </w:p>
          <w:p w:rsidR="004E1085" w:rsidRPr="00D539E5" w:rsidRDefault="00B60250" w:rsidP="001B0999">
            <w:pPr>
              <w:spacing w:line="276" w:lineRule="auto"/>
              <w:jc w:val="center"/>
              <w:rPr>
                <w:color w:val="000000"/>
              </w:rPr>
            </w:pPr>
            <w:r w:rsidRPr="00D539E5">
              <w:rPr>
                <w:color w:val="000000"/>
              </w:rPr>
              <w:t>136</w:t>
            </w:r>
          </w:p>
        </w:tc>
      </w:tr>
      <w:tr w:rsidR="00B755B0" w:rsidRPr="00EB78E4" w:rsidTr="00D539E5">
        <w:tc>
          <w:tcPr>
            <w:tcW w:w="319" w:type="pct"/>
          </w:tcPr>
          <w:p w:rsidR="00B755B0" w:rsidRPr="00D539E5" w:rsidRDefault="00B755B0" w:rsidP="00DE18A6">
            <w:pPr>
              <w:spacing w:line="276" w:lineRule="auto"/>
              <w:ind w:left="-142"/>
              <w:jc w:val="center"/>
            </w:pPr>
          </w:p>
        </w:tc>
        <w:tc>
          <w:tcPr>
            <w:tcW w:w="4217" w:type="pct"/>
          </w:tcPr>
          <w:p w:rsidR="00B755B0" w:rsidRPr="00D539E5" w:rsidRDefault="00EF0DE3" w:rsidP="00D539E5">
            <w:pPr>
              <w:spacing w:line="276" w:lineRule="auto"/>
              <w:ind w:left="-5"/>
              <w:jc w:val="both"/>
            </w:pPr>
            <w:r w:rsidRPr="00D539E5">
              <w:t xml:space="preserve">3.2. </w:t>
            </w:r>
            <w:r w:rsidR="00B60250" w:rsidRPr="00D539E5">
              <w:t>Проблемные вопросы по обеспечению санитарно-эпидемиологического благополучия, меры по их решению</w:t>
            </w:r>
            <w:r w:rsidR="00D539E5">
              <w:t xml:space="preserve"> </w:t>
            </w:r>
            <w:r w:rsidR="00D539E5">
              <w:rPr>
                <w:bCs/>
              </w:rPr>
              <w:t>………………</w:t>
            </w:r>
          </w:p>
        </w:tc>
        <w:tc>
          <w:tcPr>
            <w:tcW w:w="464" w:type="pct"/>
          </w:tcPr>
          <w:p w:rsidR="00EF0DE3" w:rsidRPr="00D539E5" w:rsidRDefault="00EF0DE3" w:rsidP="001B0999">
            <w:pPr>
              <w:spacing w:line="276" w:lineRule="auto"/>
              <w:jc w:val="center"/>
              <w:rPr>
                <w:color w:val="000000"/>
              </w:rPr>
            </w:pPr>
          </w:p>
          <w:p w:rsidR="00B755B0" w:rsidRPr="00D539E5" w:rsidRDefault="00B60250" w:rsidP="001B0999">
            <w:pPr>
              <w:spacing w:line="276" w:lineRule="auto"/>
              <w:jc w:val="center"/>
              <w:rPr>
                <w:color w:val="000000"/>
              </w:rPr>
            </w:pPr>
            <w:r w:rsidRPr="00D539E5">
              <w:rPr>
                <w:color w:val="000000"/>
              </w:rPr>
              <w:t>140</w:t>
            </w:r>
          </w:p>
        </w:tc>
      </w:tr>
      <w:tr w:rsidR="00EF0DE3" w:rsidRPr="00EB78E4" w:rsidTr="00D539E5">
        <w:tc>
          <w:tcPr>
            <w:tcW w:w="319" w:type="pct"/>
          </w:tcPr>
          <w:p w:rsidR="00EF0DE3" w:rsidRPr="00D539E5" w:rsidRDefault="00EF0DE3" w:rsidP="00DE18A6">
            <w:pPr>
              <w:spacing w:line="276" w:lineRule="auto"/>
              <w:ind w:left="-142"/>
              <w:jc w:val="center"/>
            </w:pPr>
          </w:p>
        </w:tc>
        <w:tc>
          <w:tcPr>
            <w:tcW w:w="4217" w:type="pct"/>
          </w:tcPr>
          <w:p w:rsidR="00EF0DE3" w:rsidRPr="00D539E5" w:rsidRDefault="00EF0DE3" w:rsidP="00B60250">
            <w:pPr>
              <w:spacing w:line="276" w:lineRule="auto"/>
              <w:ind w:left="-5"/>
              <w:jc w:val="both"/>
            </w:pPr>
            <w:r w:rsidRPr="00D539E5">
              <w:t xml:space="preserve">3.3. </w:t>
            </w:r>
            <w:r w:rsidR="00B60250" w:rsidRPr="00D539E5">
              <w:rPr>
                <w:bCs/>
              </w:rPr>
              <w:t xml:space="preserve">Развитие международного сотрудничества в целях обеспечения санитарно-эпидемиологического благополучия </w:t>
            </w:r>
            <w:r w:rsidR="00D539E5">
              <w:rPr>
                <w:bCs/>
              </w:rPr>
              <w:t>благополучию населения</w:t>
            </w:r>
          </w:p>
        </w:tc>
        <w:tc>
          <w:tcPr>
            <w:tcW w:w="464" w:type="pct"/>
          </w:tcPr>
          <w:p w:rsidR="00EF0DE3" w:rsidRPr="00D539E5" w:rsidRDefault="00EF0DE3" w:rsidP="001B0999">
            <w:pPr>
              <w:spacing w:line="276" w:lineRule="auto"/>
              <w:jc w:val="center"/>
              <w:rPr>
                <w:color w:val="000000"/>
              </w:rPr>
            </w:pPr>
          </w:p>
          <w:p w:rsidR="00EF0DE3" w:rsidRPr="00D539E5" w:rsidRDefault="00B60250" w:rsidP="001B0999">
            <w:pPr>
              <w:spacing w:line="276" w:lineRule="auto"/>
              <w:jc w:val="center"/>
              <w:rPr>
                <w:color w:val="000000"/>
              </w:rPr>
            </w:pPr>
            <w:r w:rsidRPr="00D539E5">
              <w:rPr>
                <w:color w:val="000000"/>
              </w:rPr>
              <w:t>148</w:t>
            </w:r>
          </w:p>
        </w:tc>
      </w:tr>
      <w:tr w:rsidR="00DB6BAD" w:rsidRPr="00EB78E4" w:rsidTr="00D539E5">
        <w:tc>
          <w:tcPr>
            <w:tcW w:w="4536" w:type="pct"/>
            <w:gridSpan w:val="2"/>
          </w:tcPr>
          <w:p w:rsidR="00DB6BAD" w:rsidRPr="00D539E5" w:rsidRDefault="00DB6BAD" w:rsidP="00F15806">
            <w:pPr>
              <w:jc w:val="both"/>
            </w:pPr>
            <w:r w:rsidRPr="00D539E5">
              <w:rPr>
                <w:b/>
                <w:bCs/>
              </w:rPr>
              <w:t>Заключение</w:t>
            </w:r>
            <w:r w:rsidR="00A7589E" w:rsidRPr="00D539E5">
              <w:rPr>
                <w:bCs/>
              </w:rPr>
              <w:t xml:space="preserve"> </w:t>
            </w:r>
            <w:r w:rsidR="00DC3E33" w:rsidRPr="00D539E5">
              <w:ptab w:relativeTo="margin" w:alignment="right" w:leader="dot"/>
            </w:r>
          </w:p>
        </w:tc>
        <w:tc>
          <w:tcPr>
            <w:tcW w:w="464" w:type="pct"/>
            <w:vAlign w:val="bottom"/>
          </w:tcPr>
          <w:p w:rsidR="00DB6BAD" w:rsidRPr="00D539E5" w:rsidRDefault="001B0999" w:rsidP="00F15806">
            <w:pPr>
              <w:spacing w:line="276" w:lineRule="auto"/>
              <w:jc w:val="center"/>
              <w:rPr>
                <w:color w:val="000000"/>
              </w:rPr>
            </w:pPr>
            <w:r w:rsidRPr="00D539E5">
              <w:rPr>
                <w:color w:val="000000"/>
              </w:rPr>
              <w:t>15</w:t>
            </w:r>
            <w:r w:rsidR="00161D9B">
              <w:rPr>
                <w:color w:val="000000"/>
              </w:rPr>
              <w:t>0</w:t>
            </w:r>
          </w:p>
        </w:tc>
      </w:tr>
    </w:tbl>
    <w:p w:rsidR="006E1841" w:rsidRDefault="006E1841">
      <w:pPr>
        <w:spacing w:after="200" w:line="276" w:lineRule="auto"/>
        <w:rPr>
          <w:b/>
          <w:sz w:val="28"/>
          <w:szCs w:val="28"/>
        </w:rPr>
      </w:pPr>
      <w:r>
        <w:rPr>
          <w:b/>
          <w:sz w:val="28"/>
          <w:szCs w:val="28"/>
        </w:rPr>
        <w:br w:type="page"/>
      </w:r>
    </w:p>
    <w:p w:rsidR="00E870B8" w:rsidRDefault="006A1744" w:rsidP="00E870B8">
      <w:pPr>
        <w:pBdr>
          <w:bottom w:val="double" w:sz="24" w:space="1" w:color="auto"/>
        </w:pBdr>
        <w:spacing w:before="240" w:after="120"/>
        <w:jc w:val="center"/>
      </w:pPr>
      <w:r>
        <w:rPr>
          <w:b/>
          <w:sz w:val="28"/>
          <w:szCs w:val="28"/>
        </w:rPr>
        <w:lastRenderedPageBreak/>
        <w:t>ВВЕДЕНИЕ</w:t>
      </w:r>
    </w:p>
    <w:p w:rsidR="00FA67A3" w:rsidRDefault="00FA67A3" w:rsidP="00F15806">
      <w:pPr>
        <w:pStyle w:val="affff0"/>
      </w:pPr>
      <w:r>
        <w:t>Управление Федеральной службы по надзору в сфере защиты прав потребителей и благополучия человека п</w:t>
      </w:r>
      <w:r w:rsidR="005F0FBC">
        <w:t xml:space="preserve">о Еврейской автономной области </w:t>
      </w:r>
      <w:r w:rsidR="005F0FBC" w:rsidRPr="005F0FBC">
        <w:rPr>
          <w:bCs/>
          <w:color w:val="000000"/>
        </w:rPr>
        <w:t xml:space="preserve">(далее – Управление Роспотребнадзора </w:t>
      </w:r>
      <w:r w:rsidR="005F0FBC">
        <w:rPr>
          <w:bCs/>
          <w:color w:val="000000"/>
        </w:rPr>
        <w:t>по Еврейской автономной области</w:t>
      </w:r>
      <w:r>
        <w:t>) ставит своей целью выполнение задач, связанных с полномочиями по осуществлению контроля и надзора за исполнением обязательных требований законодательства Российской Федерации в области обеспечения санитарно-эпидемиологического благополучия населения и снижения рисков для здоровья населения, защиты прав потребителей, в области потребительского рынка и обеспечения качества и безопасности пищевых продуктов, профилактики, выявления и реагирования на угрозы биологической безопасности.</w:t>
      </w:r>
    </w:p>
    <w:p w:rsidR="0037785C" w:rsidRDefault="000E4539" w:rsidP="00F15806">
      <w:pPr>
        <w:pStyle w:val="affff0"/>
        <w:rPr>
          <w:rStyle w:val="1c"/>
          <w:sz w:val="24"/>
          <w:szCs w:val="24"/>
        </w:rPr>
      </w:pPr>
      <w:r w:rsidRPr="0037785C">
        <w:rPr>
          <w:bCs/>
          <w:color w:val="000000" w:themeColor="text1"/>
        </w:rPr>
        <w:t>Деятельность направлена на достижение национальных целей развития Российской Федерации, установленных Указами Президента Российской Федерации от 07.05.2018</w:t>
      </w:r>
      <w:r w:rsidR="00461BFF">
        <w:rPr>
          <w:bCs/>
          <w:color w:val="000000" w:themeColor="text1"/>
        </w:rPr>
        <w:t xml:space="preserve"> </w:t>
      </w:r>
      <w:r w:rsidRPr="0037785C">
        <w:rPr>
          <w:bCs/>
          <w:color w:val="000000" w:themeColor="text1"/>
        </w:rPr>
        <w:t>№ 204 «О национальных целях и стратегических задачах развития Российской Федерации н</w:t>
      </w:r>
      <w:r w:rsidR="0037785C">
        <w:rPr>
          <w:bCs/>
          <w:color w:val="000000" w:themeColor="text1"/>
        </w:rPr>
        <w:t xml:space="preserve">а период до 2024 года», </w:t>
      </w:r>
      <w:r w:rsidRPr="0037785C">
        <w:rPr>
          <w:bCs/>
          <w:color w:val="000000" w:themeColor="text1"/>
        </w:rPr>
        <w:t xml:space="preserve">от 21.07.2020 № 474 «О национальных целях развития Российской Федерации на период до 2030 года», </w:t>
      </w:r>
      <w:r w:rsidR="0037785C" w:rsidRPr="00C91509">
        <w:t>от 07.05.2024 № 309 «О национальных целях развития Российской Федерации на период до 2030 года и на перспективу до 2036 года»</w:t>
      </w:r>
      <w:r w:rsidR="0037785C" w:rsidRPr="00C91509">
        <w:rPr>
          <w:bCs/>
          <w:color w:val="000000"/>
        </w:rPr>
        <w:t xml:space="preserve">, </w:t>
      </w:r>
      <w:r w:rsidR="0037785C">
        <w:rPr>
          <w:bCs/>
          <w:color w:val="000000"/>
        </w:rPr>
        <w:t xml:space="preserve">а также </w:t>
      </w:r>
      <w:r w:rsidR="0037785C" w:rsidRPr="00C91509">
        <w:rPr>
          <w:bCs/>
          <w:color w:val="000000"/>
        </w:rPr>
        <w:t xml:space="preserve">федеральными проектами </w:t>
      </w:r>
      <w:r w:rsidR="0037785C" w:rsidRPr="00C91509">
        <w:t xml:space="preserve">«Укрепление общественного здоровья» национального проекта «Демография», </w:t>
      </w:r>
      <w:r w:rsidR="0037785C" w:rsidRPr="00C91509">
        <w:rPr>
          <w:rStyle w:val="1c"/>
          <w:sz w:val="24"/>
          <w:szCs w:val="24"/>
        </w:rPr>
        <w:t>«Чистая вода» национального проекта «Экология»</w:t>
      </w:r>
      <w:r w:rsidR="0037785C">
        <w:rPr>
          <w:rStyle w:val="1c"/>
          <w:sz w:val="24"/>
          <w:szCs w:val="24"/>
        </w:rPr>
        <w:t>.</w:t>
      </w:r>
    </w:p>
    <w:p w:rsidR="0037785C" w:rsidRPr="00C91509" w:rsidRDefault="0037785C" w:rsidP="00F15806">
      <w:pPr>
        <w:pStyle w:val="affff0"/>
        <w:rPr>
          <w:bCs/>
          <w:color w:val="000000"/>
        </w:rPr>
      </w:pPr>
      <w:r w:rsidRPr="00F227DA">
        <w:rPr>
          <w:bCs/>
          <w:color w:val="000000"/>
        </w:rPr>
        <w:t>Развитие и совершенствование организационно-функциональной структуры Управление Роспотребнадзора по Еврейской</w:t>
      </w:r>
      <w:r>
        <w:rPr>
          <w:bCs/>
          <w:color w:val="000000"/>
        </w:rPr>
        <w:t xml:space="preserve"> автономной области на основе риск-ориентированной модели надзорной деятельности, профилактического надзора, использование информационно-аналитических возможностей системы социально-гигиенического мониторинга позволяют прогнозировать повышение эффективности и результативности деятельности.</w:t>
      </w:r>
    </w:p>
    <w:p w:rsidR="004D4D2D" w:rsidRPr="0071358D" w:rsidRDefault="004D4D2D" w:rsidP="00F15806">
      <w:pPr>
        <w:pStyle w:val="affff0"/>
      </w:pPr>
      <w:r>
        <w:t>Достигнуто снижение заболеваемости по</w:t>
      </w:r>
      <w:r w:rsidRPr="0071358D">
        <w:t xml:space="preserve"> большинству регистрируемых инфекционных болезней, в том числе: острому вирусному гепатиту В,</w:t>
      </w:r>
      <w:r w:rsidR="00461BFF">
        <w:t xml:space="preserve"> </w:t>
      </w:r>
      <w:r w:rsidRPr="0071358D">
        <w:t>коклюшу, энтеровирусной инфекции,</w:t>
      </w:r>
      <w:r w:rsidR="00461BFF">
        <w:t xml:space="preserve"> </w:t>
      </w:r>
      <w:r w:rsidRPr="0071358D">
        <w:t>ОКИ, установленной этиологии, норовирусным и ротовирусным инфекциям, гонококковой</w:t>
      </w:r>
      <w:r w:rsidRPr="0071358D">
        <w:rPr>
          <w:color w:val="FF0000"/>
        </w:rPr>
        <w:t xml:space="preserve"> </w:t>
      </w:r>
      <w:r w:rsidRPr="0071358D">
        <w:t>инфекции,</w:t>
      </w:r>
      <w:r w:rsidR="00461BFF">
        <w:t xml:space="preserve"> </w:t>
      </w:r>
      <w:r w:rsidRPr="0071358D">
        <w:t>сифилису, туберкулезу впервые выявленному, ГЛПС.</w:t>
      </w:r>
    </w:p>
    <w:p w:rsidR="004D4D2D" w:rsidRPr="0071358D" w:rsidRDefault="004D4D2D" w:rsidP="00F15806">
      <w:pPr>
        <w:pStyle w:val="affff0"/>
      </w:pPr>
      <w:r w:rsidRPr="0071358D">
        <w:t>Наибольшую экономическую значимость представляли острые респираторные вирусные инфекции,</w:t>
      </w:r>
      <w:r w:rsidR="00461BFF">
        <w:t xml:space="preserve"> </w:t>
      </w:r>
      <w:r w:rsidRPr="0071358D">
        <w:t>ветряная оспа, острые кишечные инфекции, укусы, ослюнения, оцарапывания животными. В число нозологий с наибольшим экономическим ущербом в 2024 году вошла и ветряная оспа. Согласно результатам рейтингового анализа величин экономического ущерба, нанесенного отдельными инфекционными болезнями в 2014-2024 гг., наиболее значимое снижение экономического ущерба за десятилетие достигнуто по эпидемическому паротиту,</w:t>
      </w:r>
      <w:r w:rsidR="00461BFF">
        <w:t xml:space="preserve"> </w:t>
      </w:r>
      <w:r w:rsidRPr="0071358D">
        <w:t>краснухе, дифтерии,</w:t>
      </w:r>
      <w:r w:rsidR="00461BFF">
        <w:t xml:space="preserve"> </w:t>
      </w:r>
      <w:r w:rsidRPr="0071358D">
        <w:t>псевдотуберкулезу.</w:t>
      </w:r>
    </w:p>
    <w:p w:rsidR="0037785C" w:rsidRPr="0037785C" w:rsidRDefault="000370CB" w:rsidP="00F15806">
      <w:pPr>
        <w:pStyle w:val="affff0"/>
      </w:pPr>
      <w:r w:rsidRPr="0037785C">
        <w:t>В рамках реализации федерального проекта «Укрепление общественного здоровья» национального проекта «Демография», направленного на продвижение принципов здорового питания, снижение дефицита микронутриентов, снижение темпов роста ожирения среди населения, проводилось социологическое исследование питания дете</w:t>
      </w:r>
      <w:r w:rsidR="0037785C">
        <w:t xml:space="preserve">й школьного возраста </w:t>
      </w:r>
      <w:r w:rsidR="0037785C" w:rsidRPr="0037785C">
        <w:t>с оценкой характеристик состояния их здоровья, антропометрических параметров, особенностей питания и физической активности.</w:t>
      </w:r>
      <w:r w:rsidR="0037785C">
        <w:t xml:space="preserve"> Исследовано более 190 проб</w:t>
      </w:r>
      <w:r w:rsidR="0037785C" w:rsidRPr="0037785C">
        <w:t xml:space="preserve"> пищевых продуктов, ото</w:t>
      </w:r>
      <w:r w:rsidR="0037785C">
        <w:t>бранных в предприятиях торговли.</w:t>
      </w:r>
    </w:p>
    <w:p w:rsidR="007E1638" w:rsidRPr="007E1638" w:rsidRDefault="007E1638" w:rsidP="00F15806">
      <w:pPr>
        <w:pStyle w:val="affff0"/>
      </w:pPr>
      <w:r w:rsidRPr="007E1638">
        <w:t xml:space="preserve">Реализовывались мероприятия по повышению информированности граждан об основных принципах здорового питания в рамках исполнения федерального проекта «Формирование системы мотивации граждан к здоровому образу жизни, включая здоровое питание и отказ от вредных привычек», входящего в состав национального </w:t>
      </w:r>
      <w:hyperlink r:id="rId9" w:history="1">
        <w:r w:rsidRPr="007E1638">
          <w:t>проекта</w:t>
        </w:r>
      </w:hyperlink>
      <w:r w:rsidRPr="007E1638">
        <w:t xml:space="preserve"> «Демография».</w:t>
      </w:r>
      <w:r>
        <w:t xml:space="preserve"> </w:t>
      </w:r>
      <w:r w:rsidRPr="007E1638">
        <w:t>Обеспечено внедрение обучающих (просветительских) программ и распространение печатной продукции по вопросам здорового питания в образовательных организациях области.</w:t>
      </w:r>
    </w:p>
    <w:p w:rsidR="007E1638" w:rsidRPr="00E5652E" w:rsidRDefault="007E1638" w:rsidP="00F15806">
      <w:pPr>
        <w:pStyle w:val="affff0"/>
      </w:pPr>
      <w:r w:rsidRPr="007E1638">
        <w:t>Охвачено обучающими (просветительскими) программами более 2,9 тысяч детей и родителей. В мероприятиях приняли</w:t>
      </w:r>
      <w:r>
        <w:t xml:space="preserve"> участие дошкольные</w:t>
      </w:r>
      <w:r w:rsidRPr="00E5652E">
        <w:t xml:space="preserve"> </w:t>
      </w:r>
      <w:r>
        <w:t>и общеобразовательные организации</w:t>
      </w:r>
      <w:r w:rsidRPr="00E5652E">
        <w:t>.</w:t>
      </w:r>
      <w:r>
        <w:t xml:space="preserve"> </w:t>
      </w:r>
      <w:r w:rsidRPr="00E5652E">
        <w:t xml:space="preserve">Распространено </w:t>
      </w:r>
      <w:r>
        <w:t>более 1,1 тысячи</w:t>
      </w:r>
      <w:r w:rsidRPr="00E5652E">
        <w:t xml:space="preserve"> экземпляров печатной продукции содержащей информацию о здоровом питании, его влиянии на здоровье и методах формирования здоровых пищевых привычек (календари, бюллетени, постеры,</w:t>
      </w:r>
      <w:r w:rsidR="00461BFF">
        <w:t xml:space="preserve"> </w:t>
      </w:r>
      <w:r w:rsidRPr="00E5652E">
        <w:t>листовки).</w:t>
      </w:r>
    </w:p>
    <w:p w:rsidR="007E1638" w:rsidRDefault="007E1638" w:rsidP="00F15806">
      <w:pPr>
        <w:pStyle w:val="affff0"/>
        <w:rPr>
          <w:rFonts w:eastAsiaTheme="minorHAnsi"/>
          <w:lang w:eastAsia="en-US"/>
        </w:rPr>
      </w:pPr>
      <w:r w:rsidRPr="007E1638">
        <w:rPr>
          <w:rFonts w:eastAsiaTheme="minorHAnsi"/>
          <w:lang w:eastAsia="en-US"/>
        </w:rPr>
        <w:t xml:space="preserve">Проводится системная работа, направленная на создание и поддержание информационно-просветительской среды, способствующей распространению устойчивых изменений в образе жизни человека, включая приверженность принципам здорового питания. </w:t>
      </w:r>
    </w:p>
    <w:p w:rsidR="007E1638" w:rsidRPr="007E1638" w:rsidRDefault="007E1638" w:rsidP="00F15806">
      <w:pPr>
        <w:pStyle w:val="affff0"/>
        <w:rPr>
          <w:color w:val="000000" w:themeColor="text1"/>
        </w:rPr>
      </w:pPr>
      <w:r w:rsidRPr="00C04E54">
        <w:rPr>
          <w:rFonts w:eastAsiaTheme="minorHAnsi"/>
          <w:lang w:eastAsia="en-US"/>
        </w:rPr>
        <w:t xml:space="preserve">Реализуется </w:t>
      </w:r>
      <w:r w:rsidR="00C04E54">
        <w:t>к</w:t>
      </w:r>
      <w:r w:rsidR="00C04E54" w:rsidRPr="00C04E54">
        <w:t>оммуникационная стратегия Роспотребнадзора «Санпросвет» «Санитарный щит – безопасность для здоровья (предупреждение, выявление, реагирование)»</w:t>
      </w:r>
      <w:r w:rsidR="00C04E54">
        <w:rPr>
          <w:rFonts w:eastAsiaTheme="minorHAnsi"/>
          <w:lang w:eastAsia="en-US"/>
        </w:rPr>
        <w:t>, направленная</w:t>
      </w:r>
      <w:r w:rsidRPr="00C04E54">
        <w:rPr>
          <w:rFonts w:eastAsiaTheme="minorHAnsi"/>
          <w:lang w:eastAsia="en-US"/>
        </w:rPr>
        <w:t xml:space="preserve"> на формирование нового санитарно-эпидемиологического поведения.</w:t>
      </w:r>
      <w:r w:rsidR="00574F53">
        <w:rPr>
          <w:rFonts w:eastAsiaTheme="minorHAnsi"/>
          <w:lang w:eastAsia="en-US"/>
        </w:rPr>
        <w:t xml:space="preserve"> П</w:t>
      </w:r>
      <w:r w:rsidRPr="00C04E54">
        <w:t xml:space="preserve">роведено </w:t>
      </w:r>
      <w:r w:rsidR="00574F53">
        <w:t>более 45</w:t>
      </w:r>
      <w:r w:rsidRPr="00C04E54">
        <w:t>публичных мероприятий в</w:t>
      </w:r>
      <w:r w:rsidRPr="007E1638">
        <w:t xml:space="preserve"> форме викторин, конкурсов и бесед.</w:t>
      </w:r>
      <w:r w:rsidR="00574F53">
        <w:t xml:space="preserve"> </w:t>
      </w:r>
      <w:r w:rsidRPr="007E1638">
        <w:t>Организованы и проведены экскурсии в лабораториях ФБУЗ «Центр гигиены и эпидемиологии в ЕАО.</w:t>
      </w:r>
      <w:r w:rsidR="00574F53">
        <w:t xml:space="preserve"> </w:t>
      </w:r>
      <w:r w:rsidRPr="007E1638">
        <w:rPr>
          <w:color w:val="000000" w:themeColor="text1"/>
        </w:rPr>
        <w:t>Более 900</w:t>
      </w:r>
      <w:r w:rsidRPr="007E1638">
        <w:t xml:space="preserve"> информационных материалов</w:t>
      </w:r>
      <w:r w:rsidR="00461BFF">
        <w:t xml:space="preserve"> </w:t>
      </w:r>
      <w:r w:rsidRPr="007E1638">
        <w:t>профилактической направленности</w:t>
      </w:r>
      <w:r w:rsidRPr="007E1638">
        <w:rPr>
          <w:color w:val="000000" w:themeColor="text1"/>
        </w:rPr>
        <w:t xml:space="preserve"> размещено с использованием аккаунтов социальных сетей </w:t>
      </w:r>
      <w:r w:rsidRPr="007E1638">
        <w:t>(</w:t>
      </w:r>
      <w:r w:rsidRPr="007E1638">
        <w:rPr>
          <w:color w:val="000000" w:themeColor="text1"/>
        </w:rPr>
        <w:t xml:space="preserve">«ВКонтакте», </w:t>
      </w:r>
      <w:r w:rsidRPr="007E1638">
        <w:rPr>
          <w:color w:val="000000" w:themeColor="text1"/>
          <w:shd w:val="clear" w:color="auto" w:fill="FFFFFF"/>
        </w:rPr>
        <w:t>«</w:t>
      </w:r>
      <w:r w:rsidRPr="007E1638">
        <w:rPr>
          <w:color w:val="000000" w:themeColor="text1"/>
          <w:shd w:val="clear" w:color="auto" w:fill="FFFFFF"/>
          <w:lang w:val="en-US"/>
        </w:rPr>
        <w:t>Telegram</w:t>
      </w:r>
      <w:r w:rsidRPr="007E1638">
        <w:rPr>
          <w:color w:val="000000" w:themeColor="text1"/>
          <w:shd w:val="clear" w:color="auto" w:fill="FFFFFF"/>
        </w:rPr>
        <w:t>»</w:t>
      </w:r>
      <w:r w:rsidR="00574F53">
        <w:rPr>
          <w:color w:val="000000" w:themeColor="text1"/>
          <w:shd w:val="clear" w:color="auto" w:fill="FFFFFF"/>
        </w:rPr>
        <w:t xml:space="preserve">, </w:t>
      </w:r>
      <w:r w:rsidRPr="007E1638">
        <w:rPr>
          <w:color w:val="000000" w:themeColor="text1"/>
          <w:shd w:val="clear" w:color="auto" w:fill="FFFFFF"/>
        </w:rPr>
        <w:t>«</w:t>
      </w:r>
      <w:r w:rsidRPr="007E1638">
        <w:t>Одноклассники»).</w:t>
      </w:r>
      <w:r w:rsidRPr="007E1638">
        <w:rPr>
          <w:color w:val="000000" w:themeColor="text1"/>
        </w:rPr>
        <w:t xml:space="preserve"> </w:t>
      </w:r>
    </w:p>
    <w:p w:rsidR="007E1638" w:rsidRPr="00E5652E" w:rsidRDefault="007E1638" w:rsidP="00F15806">
      <w:pPr>
        <w:pStyle w:val="affff0"/>
      </w:pPr>
      <w:r w:rsidRPr="007E1638">
        <w:t>Реализовывались мероприятия по повышению информированности</w:t>
      </w:r>
      <w:r w:rsidRPr="00E5652E">
        <w:t xml:space="preserve"> граждан об основных принципах здорового питания в рамках исполнения федерального проекта «Формирование системы мотивации граждан к здоровому образу жизни, включая здоровое питание и отказ от вредных привычек», входящего в состав национального </w:t>
      </w:r>
      <w:hyperlink r:id="rId10" w:history="1">
        <w:r w:rsidRPr="00E5652E">
          <w:t>проекта</w:t>
        </w:r>
      </w:hyperlink>
      <w:r w:rsidRPr="00E5652E">
        <w:t xml:space="preserve"> «Демография».</w:t>
      </w:r>
    </w:p>
    <w:p w:rsidR="000370CB" w:rsidRDefault="000370CB" w:rsidP="00F15806">
      <w:pPr>
        <w:pStyle w:val="affff0"/>
        <w:rPr>
          <w:rFonts w:eastAsiaTheme="minorHAnsi"/>
          <w:lang w:eastAsia="en-US"/>
        </w:rPr>
      </w:pPr>
      <w:r>
        <w:rPr>
          <w:rFonts w:eastAsiaTheme="minorHAnsi"/>
          <w:lang w:eastAsia="en-US"/>
        </w:rPr>
        <w:t xml:space="preserve">В целях повышения качества питьевой воды в области реализуется государственная </w:t>
      </w:r>
      <w:hyperlink r:id="rId11" w:history="1">
        <w:r>
          <w:rPr>
            <w:rFonts w:eastAsiaTheme="minorHAnsi"/>
            <w:lang w:eastAsia="en-US"/>
          </w:rPr>
          <w:t>программа</w:t>
        </w:r>
      </w:hyperlink>
      <w:r>
        <w:rPr>
          <w:rFonts w:eastAsiaTheme="minorHAnsi"/>
          <w:lang w:eastAsia="en-US"/>
        </w:rPr>
        <w:t xml:space="preserve"> «Повышение качества водоснабжения Еврейской автономной области» на 20</w:t>
      </w:r>
      <w:r w:rsidRPr="0071358D">
        <w:rPr>
          <w:rFonts w:eastAsiaTheme="minorHAnsi"/>
          <w:lang w:eastAsia="en-US"/>
        </w:rPr>
        <w:t>24</w:t>
      </w:r>
      <w:r>
        <w:rPr>
          <w:rFonts w:eastAsiaTheme="minorHAnsi"/>
          <w:lang w:eastAsia="en-US"/>
        </w:rPr>
        <w:t xml:space="preserve"> - 202</w:t>
      </w:r>
      <w:r w:rsidRPr="0071358D">
        <w:rPr>
          <w:rFonts w:eastAsiaTheme="minorHAnsi"/>
          <w:lang w:eastAsia="en-US"/>
        </w:rPr>
        <w:t>8</w:t>
      </w:r>
      <w:r>
        <w:rPr>
          <w:rFonts w:eastAsiaTheme="minorHAnsi"/>
          <w:lang w:eastAsia="en-US"/>
        </w:rPr>
        <w:t xml:space="preserve"> годы», утвержденная постановление правительства Еврейской автономной области от 07.12.2023 № 500-пп.</w:t>
      </w:r>
    </w:p>
    <w:p w:rsidR="00C91509" w:rsidRDefault="00C91509" w:rsidP="00F15806">
      <w:pPr>
        <w:pStyle w:val="affff0"/>
        <w:rPr>
          <w:rStyle w:val="1c"/>
          <w:sz w:val="24"/>
          <w:szCs w:val="24"/>
        </w:rPr>
      </w:pPr>
      <w:r>
        <w:rPr>
          <w:rStyle w:val="1c"/>
          <w:sz w:val="24"/>
          <w:szCs w:val="24"/>
        </w:rPr>
        <w:t xml:space="preserve">В рамках федерального проекта </w:t>
      </w:r>
      <w:r w:rsidR="008A23D9" w:rsidRPr="00C91509">
        <w:rPr>
          <w:rStyle w:val="1c"/>
          <w:sz w:val="24"/>
          <w:szCs w:val="24"/>
        </w:rPr>
        <w:t>«</w:t>
      </w:r>
      <w:r w:rsidR="008A23D9" w:rsidRPr="00C91509">
        <w:t xml:space="preserve">Санитарный щит </w:t>
      </w:r>
      <w:r w:rsidR="008A23D9">
        <w:t xml:space="preserve">страны </w:t>
      </w:r>
      <w:r w:rsidR="008A23D9" w:rsidRPr="00C91509">
        <w:t>– безопасность для здоровья»</w:t>
      </w:r>
      <w:r w:rsidR="0037785C">
        <w:t xml:space="preserve"> в 2022-20</w:t>
      </w:r>
      <w:r w:rsidR="008A23D9">
        <w:t>30 годы реализуется стратегическая инициатива по формированию устойчивой системы предупреж</w:t>
      </w:r>
      <w:r w:rsidR="0037785C">
        <w:t xml:space="preserve">дения, выявления и реагирования </w:t>
      </w:r>
      <w:r w:rsidR="008A23D9">
        <w:t xml:space="preserve">на угрозы биологической безопасности населения, направленной на обеспечение защиты государства и каждого человека от эпидемических рисков, в том числе включающей осуществление ранней доступной диагностики и профилактики заболеваний. </w:t>
      </w:r>
      <w:r>
        <w:rPr>
          <w:rStyle w:val="1c"/>
          <w:sz w:val="24"/>
          <w:szCs w:val="24"/>
        </w:rPr>
        <w:t>Совершенствуется санитарно-карантинный контроль в пунктах пропуска через государственную границу Российской Федерации с Китайской народной Республикой в соответствии с разработанными новыми алгоритмами и инструментами, в том числе АИС «Перимерт»</w:t>
      </w:r>
      <w:r w:rsidR="008A23D9">
        <w:rPr>
          <w:rStyle w:val="1c"/>
          <w:sz w:val="24"/>
          <w:szCs w:val="24"/>
        </w:rPr>
        <w:t>.</w:t>
      </w:r>
    </w:p>
    <w:p w:rsidR="00936207" w:rsidRDefault="00936207" w:rsidP="00F15806">
      <w:pPr>
        <w:pStyle w:val="affff0"/>
      </w:pPr>
      <w:r w:rsidRPr="00B20989">
        <w:rPr>
          <w:bCs/>
          <w:color w:val="000000"/>
        </w:rPr>
        <w:t>Продолжена работа по осуществлению ф</w:t>
      </w:r>
      <w:r w:rsidRPr="00B20989">
        <w:t xml:space="preserve">едерального государственного санитарно-эпидемиологического контроля </w:t>
      </w:r>
      <w:r w:rsidRPr="00B20989">
        <w:rPr>
          <w:bCs/>
          <w:color w:val="000000"/>
        </w:rPr>
        <w:t xml:space="preserve">на основе управления рисками причинения вреда (ущерба). </w:t>
      </w:r>
      <w:r w:rsidRPr="00B20989">
        <w:t xml:space="preserve">Применялись новые формы контроля в целях оценки соблюдения обязательных требований. </w:t>
      </w:r>
    </w:p>
    <w:p w:rsidR="00936207" w:rsidRPr="00B20989" w:rsidRDefault="00936207" w:rsidP="00F15806">
      <w:pPr>
        <w:pStyle w:val="affff0"/>
      </w:pPr>
      <w:r w:rsidRPr="00B20989">
        <w:t>При организации надзора наибольшее внимание уделялось профилактике рисков причинения вреда (ущерба) охраняемым ценностям.</w:t>
      </w:r>
      <w:r>
        <w:t xml:space="preserve"> </w:t>
      </w:r>
      <w:r w:rsidRPr="00B20989">
        <w:t>В целях предупреждения, обнаружения и пресечения нарушений обязате</w:t>
      </w:r>
      <w:r>
        <w:t xml:space="preserve">льных требований проводились контрольные (надзорные) </w:t>
      </w:r>
      <w:r w:rsidRPr="00B20989">
        <w:t>и профилактические мероприятия. При этом удельный вес профилакти</w:t>
      </w:r>
      <w:r>
        <w:t>ческих мероприятий составил 55</w:t>
      </w:r>
      <w:r w:rsidRPr="00B20989">
        <w:t>% от общего количества проведенных мероприятий.</w:t>
      </w:r>
    </w:p>
    <w:p w:rsidR="008B0AB6" w:rsidRDefault="00671391">
      <w:pPr>
        <w:spacing w:after="200" w:line="276" w:lineRule="auto"/>
      </w:pPr>
      <w:r w:rsidRPr="00671391">
        <w:rPr>
          <w:noProof/>
        </w:rPr>
        <w:lastRenderedPageBreak/>
        <w:drawing>
          <wp:inline distT="0" distB="0" distL="0" distR="0">
            <wp:extent cx="6179511" cy="5333793"/>
            <wp:effectExtent l="0" t="0" r="0" b="635"/>
            <wp:docPr id="21" name="Рисунок 21" descr="C:\Users\Cab-22-1\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b-22-1\Desktop\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92344" cy="5344870"/>
                    </a:xfrm>
                    <a:prstGeom prst="rect">
                      <a:avLst/>
                    </a:prstGeom>
                    <a:noFill/>
                    <a:ln>
                      <a:noFill/>
                    </a:ln>
                  </pic:spPr>
                </pic:pic>
              </a:graphicData>
            </a:graphic>
          </wp:inline>
        </w:drawing>
      </w:r>
    </w:p>
    <w:p w:rsidR="00671391" w:rsidRDefault="00671391">
      <w:pPr>
        <w:spacing w:after="200" w:line="276" w:lineRule="auto"/>
      </w:pPr>
    </w:p>
    <w:p w:rsidR="00671391" w:rsidRDefault="00671391">
      <w:pPr>
        <w:spacing w:after="200" w:line="276" w:lineRule="auto"/>
      </w:pPr>
    </w:p>
    <w:p w:rsidR="00671391" w:rsidRDefault="00671391">
      <w:pPr>
        <w:spacing w:after="200" w:line="276" w:lineRule="auto"/>
      </w:pPr>
    </w:p>
    <w:p w:rsidR="00671391" w:rsidRDefault="00671391">
      <w:pPr>
        <w:spacing w:after="200" w:line="276" w:lineRule="auto"/>
      </w:pPr>
    </w:p>
    <w:p w:rsidR="00671391" w:rsidRDefault="00671391">
      <w:pPr>
        <w:spacing w:after="200" w:line="276" w:lineRule="auto"/>
      </w:pPr>
    </w:p>
    <w:p w:rsidR="00671391" w:rsidRDefault="00671391">
      <w:pPr>
        <w:spacing w:after="200" w:line="276" w:lineRule="auto"/>
      </w:pPr>
    </w:p>
    <w:p w:rsidR="00671391" w:rsidRDefault="00671391">
      <w:pPr>
        <w:spacing w:after="200" w:line="276" w:lineRule="auto"/>
      </w:pPr>
    </w:p>
    <w:p w:rsidR="00671391" w:rsidRDefault="00671391">
      <w:pPr>
        <w:spacing w:after="200" w:line="276" w:lineRule="auto"/>
      </w:pPr>
    </w:p>
    <w:p w:rsidR="00671391" w:rsidRDefault="00671391">
      <w:pPr>
        <w:spacing w:after="200" w:line="276" w:lineRule="auto"/>
      </w:pPr>
    </w:p>
    <w:p w:rsidR="00671391" w:rsidRDefault="00671391">
      <w:pPr>
        <w:spacing w:after="200" w:line="276" w:lineRule="auto"/>
      </w:pPr>
    </w:p>
    <w:p w:rsidR="00F120D1" w:rsidRPr="00E870B8" w:rsidRDefault="00F120D1" w:rsidP="00E870B8">
      <w:pPr>
        <w:pStyle w:val="affff2"/>
        <w:pBdr>
          <w:bottom w:val="double" w:sz="24" w:space="1" w:color="auto"/>
        </w:pBdr>
        <w:rPr>
          <w:u w:val="none"/>
        </w:rPr>
      </w:pPr>
      <w:r w:rsidRPr="00E870B8">
        <w:rPr>
          <w:u w:val="none"/>
        </w:rPr>
        <w:lastRenderedPageBreak/>
        <w:t>Раздел 1. Результаты социально-гигиенического мониторинга за отчетный год и в динамике за 202</w:t>
      </w:r>
      <w:r w:rsidR="00F15806" w:rsidRPr="00E870B8">
        <w:rPr>
          <w:u w:val="none"/>
        </w:rPr>
        <w:t>2</w:t>
      </w:r>
      <w:r w:rsidRPr="00E870B8">
        <w:rPr>
          <w:u w:val="none"/>
        </w:rPr>
        <w:t>-202</w:t>
      </w:r>
      <w:r w:rsidR="00F15806" w:rsidRPr="00E870B8">
        <w:rPr>
          <w:u w:val="none"/>
        </w:rPr>
        <w:t>4</w:t>
      </w:r>
      <w:r w:rsidRPr="00E870B8">
        <w:rPr>
          <w:u w:val="none"/>
        </w:rPr>
        <w:t xml:space="preserve"> гг.</w:t>
      </w:r>
    </w:p>
    <w:p w:rsidR="00F120D1" w:rsidRPr="00F51DD8" w:rsidRDefault="000572AE" w:rsidP="00932F25">
      <w:pPr>
        <w:pStyle w:val="affff4"/>
      </w:pPr>
      <w:r>
        <w:t>1.</w:t>
      </w:r>
      <w:r w:rsidR="00BC4367">
        <w:t>1.</w:t>
      </w:r>
      <w:r>
        <w:t xml:space="preserve"> </w:t>
      </w:r>
      <w:r w:rsidR="00F120D1" w:rsidRPr="00F51DD8">
        <w:t>Состояние среды обитания и ее влияние на здоровье населения в Еврейской автономной области</w:t>
      </w:r>
    </w:p>
    <w:p w:rsidR="00F120D1" w:rsidRDefault="000572AE" w:rsidP="00932F25">
      <w:pPr>
        <w:pStyle w:val="affff6"/>
      </w:pPr>
      <w:r>
        <w:t>1.1.1</w:t>
      </w:r>
      <w:r w:rsidR="00BC4367">
        <w:t>.</w:t>
      </w:r>
      <w:r>
        <w:t xml:space="preserve"> </w:t>
      </w:r>
      <w:r w:rsidR="00F120D1" w:rsidRPr="00F51DD8">
        <w:t>Состояние атмосферного воздуха</w:t>
      </w:r>
    </w:p>
    <w:p w:rsidR="00667FBF" w:rsidRPr="00F51DD8" w:rsidRDefault="00667FBF" w:rsidP="00932F25">
      <w:pPr>
        <w:pStyle w:val="affff6"/>
      </w:pPr>
    </w:p>
    <w:p w:rsidR="005422E3" w:rsidRPr="00F51DD8" w:rsidRDefault="005422E3" w:rsidP="00932F25">
      <w:pPr>
        <w:pStyle w:val="affff0"/>
      </w:pPr>
      <w:r w:rsidRPr="00F51DD8">
        <w:t>В осуществлении государственной системы наблюдений за состоянием среды обитания населения важным звеном является лабораторный контроль за состоянием атмосферного воздуха.</w:t>
      </w:r>
    </w:p>
    <w:p w:rsidR="005422E3" w:rsidRPr="008B0AB6" w:rsidRDefault="005422E3" w:rsidP="00932F25">
      <w:pPr>
        <w:pStyle w:val="affff0"/>
        <w:rPr>
          <w:lang w:val="ru-RU"/>
        </w:rPr>
      </w:pPr>
      <w:r w:rsidRPr="00F51DD8">
        <w:t>Испытательным лабораторным центром ФБУЗ «Центр гигиены и эпидемиологии в ЕАО» проводятся исследования атмосферного воздуха исходя из приоритетных задач, а именно: при установлении санитарно-защитных зон для предприятий и объектов, при работе с жалобами населения на загрязнение атмосферного воздуха, при осуществлении деятельности объектов промышленного назначения и объектов, являющихся источниками воздействия на среду обитания и здоровье человека.</w:t>
      </w:r>
    </w:p>
    <w:p w:rsidR="005422E3" w:rsidRPr="00F51DD8" w:rsidRDefault="005422E3" w:rsidP="00932F25">
      <w:pPr>
        <w:pStyle w:val="affff0"/>
      </w:pPr>
      <w:r w:rsidRPr="00F51DD8">
        <w:t>В 202</w:t>
      </w:r>
      <w:r>
        <w:t>4</w:t>
      </w:r>
      <w:r w:rsidRPr="00F51DD8">
        <w:t xml:space="preserve"> году исследован</w:t>
      </w:r>
      <w:r>
        <w:t>о</w:t>
      </w:r>
      <w:r w:rsidRPr="00F51DD8">
        <w:t xml:space="preserve"> </w:t>
      </w:r>
      <w:r>
        <w:t>765</w:t>
      </w:r>
      <w:r w:rsidRPr="00F51DD8">
        <w:t xml:space="preserve"> проб атмосферного воздуха населенных мест, из них</w:t>
      </w:r>
      <w:r w:rsidR="00461BFF">
        <w:t xml:space="preserve"> </w:t>
      </w:r>
      <w:r>
        <w:t xml:space="preserve">426 </w:t>
      </w:r>
      <w:r w:rsidRPr="00F51DD8">
        <w:t xml:space="preserve">проб или </w:t>
      </w:r>
      <w:r>
        <w:t>55,7</w:t>
      </w:r>
      <w:r w:rsidRPr="00F51DD8">
        <w:t xml:space="preserve"> % - это маршрутные исследования в зоне влияния промышленных предприятий и </w:t>
      </w:r>
      <w:r>
        <w:t>339</w:t>
      </w:r>
      <w:r w:rsidRPr="00F51DD8">
        <w:t xml:space="preserve"> проб или </w:t>
      </w:r>
      <w:r>
        <w:t>44,3</w:t>
      </w:r>
      <w:r w:rsidRPr="00F51DD8">
        <w:t xml:space="preserve"> % - подфакельные исследования в зоне влияния промышленных предприятий. </w:t>
      </w:r>
    </w:p>
    <w:p w:rsidR="005422E3" w:rsidRDefault="005422E3" w:rsidP="00932F25">
      <w:pPr>
        <w:pStyle w:val="affff0"/>
      </w:pPr>
      <w:r w:rsidRPr="00F51DD8">
        <w:t>Исследования атмосферного воздуха проводились на содержание взвешенных веществ</w:t>
      </w:r>
      <w:r>
        <w:t xml:space="preserve"> -</w:t>
      </w:r>
      <w:r w:rsidRPr="00F51DD8">
        <w:t xml:space="preserve"> 2</w:t>
      </w:r>
      <w:r>
        <w:t>3</w:t>
      </w:r>
      <w:r w:rsidRPr="00F51DD8">
        <w:t>,</w:t>
      </w:r>
      <w:r>
        <w:t>8</w:t>
      </w:r>
      <w:r w:rsidRPr="00F51DD8">
        <w:t xml:space="preserve"> % от всех исследованных проб, углерода оксида - 20,</w:t>
      </w:r>
      <w:r>
        <w:t>1</w:t>
      </w:r>
      <w:r w:rsidRPr="00F51DD8">
        <w:t xml:space="preserve"> %</w:t>
      </w:r>
      <w:r>
        <w:t>, азота диоксид – 18</w:t>
      </w:r>
      <w:r w:rsidRPr="00F51DD8">
        <w:t>,</w:t>
      </w:r>
      <w:r>
        <w:t>2</w:t>
      </w:r>
      <w:r w:rsidRPr="00F51DD8">
        <w:t xml:space="preserve"> %, сера диоксид – 1</w:t>
      </w:r>
      <w:r>
        <w:t>4</w:t>
      </w:r>
      <w:r w:rsidRPr="00F51DD8">
        <w:t>,</w:t>
      </w:r>
      <w:r>
        <w:t>1</w:t>
      </w:r>
      <w:r w:rsidRPr="00F51DD8">
        <w:t xml:space="preserve"> %, формальдегид – 1</w:t>
      </w:r>
      <w:r>
        <w:t>2</w:t>
      </w:r>
      <w:r w:rsidRPr="00F51DD8">
        <w:t>,</w:t>
      </w:r>
      <w:r>
        <w:t>0</w:t>
      </w:r>
      <w:r w:rsidRPr="00F51DD8">
        <w:t xml:space="preserve"> %, </w:t>
      </w:r>
      <w:r>
        <w:t>взвешенные частицы с размером 10 и 2,5 мкм по 2,8 %,</w:t>
      </w:r>
      <w:r w:rsidR="00461BFF">
        <w:t xml:space="preserve"> </w:t>
      </w:r>
      <w:r w:rsidRPr="00F51DD8">
        <w:t xml:space="preserve">дигидросульфид </w:t>
      </w:r>
      <w:r>
        <w:t>2,4 %,</w:t>
      </w:r>
      <w:r w:rsidR="00461BFF">
        <w:t xml:space="preserve"> </w:t>
      </w:r>
      <w:r>
        <w:t>бенз(а)пирен – 2,2 % (табл. 1):</w:t>
      </w:r>
    </w:p>
    <w:p w:rsidR="005422E3" w:rsidRPr="00F51DD8" w:rsidRDefault="005422E3" w:rsidP="005422E3">
      <w:pPr>
        <w:autoSpaceDE w:val="0"/>
        <w:autoSpaceDN w:val="0"/>
        <w:adjustRightInd w:val="0"/>
        <w:ind w:firstLine="709"/>
        <w:jc w:val="both"/>
      </w:pPr>
    </w:p>
    <w:p w:rsidR="005422E3" w:rsidRPr="00F51DD8" w:rsidRDefault="005422E3" w:rsidP="002E1C49">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1</w:t>
      </w:r>
      <w:r w:rsidR="00515EB0">
        <w:rPr>
          <w:noProof/>
        </w:rPr>
        <w:fldChar w:fldCharType="end"/>
      </w:r>
    </w:p>
    <w:p w:rsidR="005422E3" w:rsidRPr="00A32171" w:rsidRDefault="005422E3" w:rsidP="005A1B23">
      <w:pPr>
        <w:pStyle w:val="affff8"/>
      </w:pPr>
      <w:r w:rsidRPr="00A32171">
        <w:t xml:space="preserve">Данные лабораторного контроля атмосферного воздуха в 2022-2024 гг. </w:t>
      </w:r>
    </w:p>
    <w:p w:rsidR="005422E3" w:rsidRPr="00A32171" w:rsidRDefault="005422E3" w:rsidP="005A1B23">
      <w:pPr>
        <w:pStyle w:val="affff8"/>
      </w:pPr>
      <w:r w:rsidRPr="00A32171">
        <w:t>по данным ФБУЗ «Центр гигиены и эпидемиологии в ЕАО»</w:t>
      </w:r>
    </w:p>
    <w:p w:rsidR="005422E3" w:rsidRDefault="005422E3" w:rsidP="005422E3">
      <w:pPr>
        <w:autoSpaceDE w:val="0"/>
        <w:autoSpaceDN w:val="0"/>
        <w:adjustRightInd w:val="0"/>
        <w:ind w:firstLine="709"/>
        <w:jc w:val="center"/>
        <w:rPr>
          <w:b/>
        </w:rPr>
      </w:pPr>
    </w:p>
    <w:tbl>
      <w:tblPr>
        <w:tblStyle w:val="afd"/>
        <w:tblW w:w="0" w:type="auto"/>
        <w:tblInd w:w="57" w:type="dxa"/>
        <w:tblLook w:val="04A0" w:firstRow="1" w:lastRow="0" w:firstColumn="1" w:lastColumn="0" w:noHBand="0" w:noVBand="1"/>
      </w:tblPr>
      <w:tblGrid>
        <w:gridCol w:w="1641"/>
        <w:gridCol w:w="832"/>
        <w:gridCol w:w="859"/>
        <w:gridCol w:w="838"/>
        <w:gridCol w:w="833"/>
        <w:gridCol w:w="859"/>
        <w:gridCol w:w="838"/>
        <w:gridCol w:w="833"/>
        <w:gridCol w:w="859"/>
        <w:gridCol w:w="839"/>
      </w:tblGrid>
      <w:tr w:rsidR="005422E3" w:rsidTr="0071140D">
        <w:tc>
          <w:tcPr>
            <w:tcW w:w="1668" w:type="dxa"/>
            <w:vAlign w:val="center"/>
          </w:tcPr>
          <w:p w:rsidR="005422E3" w:rsidRPr="00422EF0" w:rsidRDefault="005422E3" w:rsidP="0071140D">
            <w:pPr>
              <w:pStyle w:val="affffa"/>
              <w:rPr>
                <w:b/>
              </w:rPr>
            </w:pPr>
          </w:p>
        </w:tc>
        <w:tc>
          <w:tcPr>
            <w:tcW w:w="2634" w:type="dxa"/>
            <w:gridSpan w:val="3"/>
            <w:vAlign w:val="center"/>
          </w:tcPr>
          <w:p w:rsidR="005422E3" w:rsidRPr="00422EF0" w:rsidRDefault="005422E3" w:rsidP="0071140D">
            <w:pPr>
              <w:pStyle w:val="affffa"/>
            </w:pPr>
            <w:r w:rsidRPr="00422EF0">
              <w:t>2022</w:t>
            </w:r>
          </w:p>
        </w:tc>
        <w:tc>
          <w:tcPr>
            <w:tcW w:w="2634" w:type="dxa"/>
            <w:gridSpan w:val="3"/>
            <w:vAlign w:val="center"/>
          </w:tcPr>
          <w:p w:rsidR="005422E3" w:rsidRPr="00422EF0" w:rsidRDefault="005422E3" w:rsidP="0071140D">
            <w:pPr>
              <w:pStyle w:val="affffa"/>
            </w:pPr>
            <w:r w:rsidRPr="00422EF0">
              <w:t>2023</w:t>
            </w:r>
          </w:p>
        </w:tc>
        <w:tc>
          <w:tcPr>
            <w:tcW w:w="2635" w:type="dxa"/>
            <w:gridSpan w:val="3"/>
            <w:vAlign w:val="center"/>
          </w:tcPr>
          <w:p w:rsidR="005422E3" w:rsidRPr="00422EF0" w:rsidRDefault="005422E3" w:rsidP="0071140D">
            <w:pPr>
              <w:pStyle w:val="affffa"/>
            </w:pPr>
            <w:r w:rsidRPr="00422EF0">
              <w:t>2024</w:t>
            </w:r>
          </w:p>
        </w:tc>
      </w:tr>
      <w:tr w:rsidR="005422E3" w:rsidTr="0071140D">
        <w:tc>
          <w:tcPr>
            <w:tcW w:w="1668" w:type="dxa"/>
            <w:vAlign w:val="center"/>
          </w:tcPr>
          <w:p w:rsidR="005422E3" w:rsidRPr="00422EF0" w:rsidRDefault="005422E3" w:rsidP="0071140D">
            <w:pPr>
              <w:pStyle w:val="affffa"/>
              <w:rPr>
                <w:b/>
              </w:rPr>
            </w:pPr>
          </w:p>
        </w:tc>
        <w:tc>
          <w:tcPr>
            <w:tcW w:w="878" w:type="dxa"/>
            <w:vAlign w:val="center"/>
          </w:tcPr>
          <w:p w:rsidR="005422E3" w:rsidRPr="00422EF0" w:rsidRDefault="005422E3" w:rsidP="0071140D">
            <w:pPr>
              <w:pStyle w:val="affffa"/>
            </w:pPr>
            <w:r w:rsidRPr="00422EF0">
              <w:t>всего проб</w:t>
            </w:r>
          </w:p>
        </w:tc>
        <w:tc>
          <w:tcPr>
            <w:tcW w:w="878" w:type="dxa"/>
            <w:vAlign w:val="center"/>
          </w:tcPr>
          <w:p w:rsidR="005422E3" w:rsidRPr="00422EF0" w:rsidRDefault="005422E3" w:rsidP="0071140D">
            <w:pPr>
              <w:pStyle w:val="affffa"/>
            </w:pPr>
            <w:r w:rsidRPr="00422EF0">
              <w:t>уд. вес в струк-туре (%)</w:t>
            </w:r>
          </w:p>
        </w:tc>
        <w:tc>
          <w:tcPr>
            <w:tcW w:w="878" w:type="dxa"/>
            <w:vAlign w:val="center"/>
          </w:tcPr>
          <w:p w:rsidR="005422E3" w:rsidRPr="00422EF0" w:rsidRDefault="005422E3" w:rsidP="0071140D">
            <w:pPr>
              <w:pStyle w:val="affffa"/>
            </w:pPr>
            <w:r w:rsidRPr="00422EF0">
              <w:t>доля проб выше ПДК (%)</w:t>
            </w:r>
          </w:p>
        </w:tc>
        <w:tc>
          <w:tcPr>
            <w:tcW w:w="878" w:type="dxa"/>
            <w:vAlign w:val="center"/>
          </w:tcPr>
          <w:p w:rsidR="005422E3" w:rsidRPr="00422EF0" w:rsidRDefault="005422E3" w:rsidP="0071140D">
            <w:pPr>
              <w:pStyle w:val="affffa"/>
            </w:pPr>
            <w:r w:rsidRPr="00422EF0">
              <w:t>всего проб</w:t>
            </w:r>
          </w:p>
        </w:tc>
        <w:tc>
          <w:tcPr>
            <w:tcW w:w="878" w:type="dxa"/>
            <w:vAlign w:val="center"/>
          </w:tcPr>
          <w:p w:rsidR="005422E3" w:rsidRPr="00422EF0" w:rsidRDefault="005422E3" w:rsidP="0071140D">
            <w:pPr>
              <w:pStyle w:val="affffa"/>
            </w:pPr>
            <w:r w:rsidRPr="00422EF0">
              <w:t>уд. вес</w:t>
            </w:r>
          </w:p>
          <w:p w:rsidR="005422E3" w:rsidRPr="00422EF0" w:rsidRDefault="005422E3" w:rsidP="0071140D">
            <w:pPr>
              <w:pStyle w:val="affffa"/>
            </w:pPr>
            <w:r w:rsidRPr="00422EF0">
              <w:t>в</w:t>
            </w:r>
          </w:p>
          <w:p w:rsidR="005422E3" w:rsidRPr="00422EF0" w:rsidRDefault="005422E3" w:rsidP="0071140D">
            <w:pPr>
              <w:pStyle w:val="affffa"/>
            </w:pPr>
            <w:r w:rsidRPr="00422EF0">
              <w:t>струк-туре (%)</w:t>
            </w:r>
          </w:p>
        </w:tc>
        <w:tc>
          <w:tcPr>
            <w:tcW w:w="878" w:type="dxa"/>
            <w:vAlign w:val="center"/>
          </w:tcPr>
          <w:p w:rsidR="005422E3" w:rsidRPr="00422EF0" w:rsidRDefault="005422E3" w:rsidP="0071140D">
            <w:pPr>
              <w:pStyle w:val="affffa"/>
            </w:pPr>
            <w:r w:rsidRPr="00422EF0">
              <w:t>доля проб выше ПДК (%)</w:t>
            </w:r>
          </w:p>
        </w:tc>
        <w:tc>
          <w:tcPr>
            <w:tcW w:w="878" w:type="dxa"/>
            <w:vAlign w:val="center"/>
          </w:tcPr>
          <w:p w:rsidR="005422E3" w:rsidRPr="00422EF0" w:rsidRDefault="005422E3" w:rsidP="0071140D">
            <w:pPr>
              <w:pStyle w:val="affffa"/>
            </w:pPr>
            <w:r w:rsidRPr="00422EF0">
              <w:t>всего проб</w:t>
            </w:r>
          </w:p>
        </w:tc>
        <w:tc>
          <w:tcPr>
            <w:tcW w:w="878" w:type="dxa"/>
            <w:vAlign w:val="center"/>
          </w:tcPr>
          <w:p w:rsidR="005422E3" w:rsidRPr="00422EF0" w:rsidRDefault="005422E3" w:rsidP="0071140D">
            <w:pPr>
              <w:pStyle w:val="affffa"/>
            </w:pPr>
            <w:r w:rsidRPr="00422EF0">
              <w:t>уд. вес</w:t>
            </w:r>
          </w:p>
          <w:p w:rsidR="005422E3" w:rsidRPr="00422EF0" w:rsidRDefault="005422E3" w:rsidP="0071140D">
            <w:pPr>
              <w:pStyle w:val="affffa"/>
            </w:pPr>
            <w:r w:rsidRPr="00422EF0">
              <w:t>в струк-туре (%)</w:t>
            </w:r>
          </w:p>
        </w:tc>
        <w:tc>
          <w:tcPr>
            <w:tcW w:w="879" w:type="dxa"/>
            <w:vAlign w:val="center"/>
          </w:tcPr>
          <w:p w:rsidR="005422E3" w:rsidRPr="00422EF0" w:rsidRDefault="005422E3" w:rsidP="0071140D">
            <w:pPr>
              <w:pStyle w:val="affffa"/>
            </w:pPr>
            <w:r w:rsidRPr="00422EF0">
              <w:t>доля проб выше ПДК (%)</w:t>
            </w:r>
          </w:p>
        </w:tc>
      </w:tr>
      <w:tr w:rsidR="005422E3" w:rsidTr="0071140D">
        <w:tc>
          <w:tcPr>
            <w:tcW w:w="1668" w:type="dxa"/>
            <w:vAlign w:val="center"/>
          </w:tcPr>
          <w:p w:rsidR="005422E3" w:rsidRPr="00422EF0" w:rsidRDefault="005422E3" w:rsidP="0071140D">
            <w:pPr>
              <w:pStyle w:val="affffa"/>
            </w:pPr>
            <w:r w:rsidRPr="00422EF0">
              <w:t>Всего исследований</w:t>
            </w:r>
          </w:p>
        </w:tc>
        <w:tc>
          <w:tcPr>
            <w:tcW w:w="878" w:type="dxa"/>
            <w:vAlign w:val="center"/>
          </w:tcPr>
          <w:p w:rsidR="005422E3" w:rsidRPr="00422EF0" w:rsidRDefault="005422E3" w:rsidP="0071140D">
            <w:pPr>
              <w:pStyle w:val="affffa"/>
            </w:pPr>
            <w:r w:rsidRPr="00422EF0">
              <w:t>349</w:t>
            </w:r>
          </w:p>
        </w:tc>
        <w:tc>
          <w:tcPr>
            <w:tcW w:w="878" w:type="dxa"/>
            <w:vAlign w:val="center"/>
          </w:tcPr>
          <w:p w:rsidR="005422E3" w:rsidRPr="00422EF0" w:rsidRDefault="005422E3" w:rsidP="0071140D">
            <w:pPr>
              <w:pStyle w:val="affffa"/>
            </w:pPr>
            <w:r w:rsidRPr="00422EF0">
              <w:t>100</w:t>
            </w:r>
          </w:p>
        </w:tc>
        <w:tc>
          <w:tcPr>
            <w:tcW w:w="878" w:type="dxa"/>
            <w:vAlign w:val="center"/>
          </w:tcPr>
          <w:p w:rsidR="005422E3" w:rsidRPr="00422EF0" w:rsidRDefault="005422E3" w:rsidP="0071140D">
            <w:pPr>
              <w:pStyle w:val="affffa"/>
            </w:pPr>
            <w:r w:rsidRPr="00422EF0">
              <w:t>0</w:t>
            </w:r>
          </w:p>
        </w:tc>
        <w:tc>
          <w:tcPr>
            <w:tcW w:w="878" w:type="dxa"/>
            <w:vAlign w:val="center"/>
          </w:tcPr>
          <w:p w:rsidR="005422E3" w:rsidRPr="00422EF0" w:rsidRDefault="005422E3" w:rsidP="0071140D">
            <w:pPr>
              <w:pStyle w:val="affffa"/>
            </w:pPr>
            <w:r w:rsidRPr="00422EF0">
              <w:t>571</w:t>
            </w:r>
          </w:p>
        </w:tc>
        <w:tc>
          <w:tcPr>
            <w:tcW w:w="878" w:type="dxa"/>
            <w:vAlign w:val="center"/>
          </w:tcPr>
          <w:p w:rsidR="005422E3" w:rsidRPr="00422EF0" w:rsidRDefault="005422E3" w:rsidP="0071140D">
            <w:pPr>
              <w:pStyle w:val="affffa"/>
            </w:pPr>
            <w:r w:rsidRPr="00422EF0">
              <w:t>100</w:t>
            </w:r>
          </w:p>
        </w:tc>
        <w:tc>
          <w:tcPr>
            <w:tcW w:w="878" w:type="dxa"/>
            <w:vAlign w:val="center"/>
          </w:tcPr>
          <w:p w:rsidR="005422E3" w:rsidRPr="00422EF0" w:rsidRDefault="005422E3" w:rsidP="0071140D">
            <w:pPr>
              <w:pStyle w:val="affffa"/>
            </w:pPr>
            <w:r w:rsidRPr="00422EF0">
              <w:t>1,6</w:t>
            </w:r>
          </w:p>
        </w:tc>
        <w:tc>
          <w:tcPr>
            <w:tcW w:w="878" w:type="dxa"/>
            <w:vAlign w:val="center"/>
          </w:tcPr>
          <w:p w:rsidR="005422E3" w:rsidRPr="00422EF0" w:rsidRDefault="005422E3" w:rsidP="0071140D">
            <w:pPr>
              <w:pStyle w:val="affffa"/>
            </w:pPr>
            <w:r w:rsidRPr="00422EF0">
              <w:t>765</w:t>
            </w:r>
          </w:p>
        </w:tc>
        <w:tc>
          <w:tcPr>
            <w:tcW w:w="878" w:type="dxa"/>
            <w:vAlign w:val="center"/>
          </w:tcPr>
          <w:p w:rsidR="005422E3" w:rsidRPr="00422EF0" w:rsidRDefault="005422E3" w:rsidP="0071140D">
            <w:pPr>
              <w:pStyle w:val="affffa"/>
            </w:pPr>
            <w:r w:rsidRPr="00422EF0">
              <w:t>100</w:t>
            </w:r>
          </w:p>
        </w:tc>
        <w:tc>
          <w:tcPr>
            <w:tcW w:w="879" w:type="dxa"/>
            <w:vAlign w:val="center"/>
          </w:tcPr>
          <w:p w:rsidR="005422E3" w:rsidRPr="00422EF0" w:rsidRDefault="005422E3" w:rsidP="0071140D">
            <w:pPr>
              <w:pStyle w:val="affffa"/>
            </w:pPr>
            <w:r w:rsidRPr="00422EF0">
              <w:t>0,4</w:t>
            </w:r>
          </w:p>
        </w:tc>
      </w:tr>
      <w:tr w:rsidR="005422E3" w:rsidTr="0071140D">
        <w:tc>
          <w:tcPr>
            <w:tcW w:w="1668" w:type="dxa"/>
            <w:vAlign w:val="center"/>
          </w:tcPr>
          <w:p w:rsidR="005422E3" w:rsidRPr="00422EF0" w:rsidRDefault="005422E3" w:rsidP="0071140D">
            <w:pPr>
              <w:pStyle w:val="affffa"/>
            </w:pPr>
            <w:r w:rsidRPr="00422EF0">
              <w:t>в городских поселениях</w:t>
            </w:r>
          </w:p>
        </w:tc>
        <w:tc>
          <w:tcPr>
            <w:tcW w:w="878" w:type="dxa"/>
            <w:vAlign w:val="center"/>
          </w:tcPr>
          <w:p w:rsidR="005422E3" w:rsidRPr="00422EF0" w:rsidRDefault="005422E3" w:rsidP="0071140D">
            <w:pPr>
              <w:pStyle w:val="affffa"/>
            </w:pPr>
            <w:r w:rsidRPr="00422EF0">
              <w:t>349</w:t>
            </w:r>
          </w:p>
        </w:tc>
        <w:tc>
          <w:tcPr>
            <w:tcW w:w="878" w:type="dxa"/>
            <w:vAlign w:val="center"/>
          </w:tcPr>
          <w:p w:rsidR="005422E3" w:rsidRPr="00422EF0" w:rsidRDefault="005422E3" w:rsidP="0071140D">
            <w:pPr>
              <w:pStyle w:val="affffa"/>
            </w:pPr>
            <w:r w:rsidRPr="00422EF0">
              <w:t>100</w:t>
            </w:r>
          </w:p>
        </w:tc>
        <w:tc>
          <w:tcPr>
            <w:tcW w:w="878" w:type="dxa"/>
            <w:vAlign w:val="center"/>
          </w:tcPr>
          <w:p w:rsidR="005422E3" w:rsidRPr="00422EF0" w:rsidRDefault="005422E3" w:rsidP="0071140D">
            <w:pPr>
              <w:pStyle w:val="affffa"/>
            </w:pPr>
            <w:r w:rsidRPr="00422EF0">
              <w:t>0</w:t>
            </w:r>
          </w:p>
        </w:tc>
        <w:tc>
          <w:tcPr>
            <w:tcW w:w="878" w:type="dxa"/>
            <w:vAlign w:val="center"/>
          </w:tcPr>
          <w:p w:rsidR="005422E3" w:rsidRPr="00422EF0" w:rsidRDefault="005422E3" w:rsidP="0071140D">
            <w:pPr>
              <w:pStyle w:val="affffa"/>
            </w:pPr>
            <w:r w:rsidRPr="00422EF0">
              <w:t>358</w:t>
            </w:r>
          </w:p>
        </w:tc>
        <w:tc>
          <w:tcPr>
            <w:tcW w:w="878" w:type="dxa"/>
            <w:vAlign w:val="center"/>
          </w:tcPr>
          <w:p w:rsidR="005422E3" w:rsidRPr="00422EF0" w:rsidRDefault="005422E3" w:rsidP="0071140D">
            <w:pPr>
              <w:pStyle w:val="affffa"/>
            </w:pPr>
            <w:r w:rsidRPr="00422EF0">
              <w:t>62,7</w:t>
            </w:r>
          </w:p>
        </w:tc>
        <w:tc>
          <w:tcPr>
            <w:tcW w:w="878" w:type="dxa"/>
            <w:vAlign w:val="center"/>
          </w:tcPr>
          <w:p w:rsidR="005422E3" w:rsidRPr="00422EF0" w:rsidRDefault="005422E3" w:rsidP="0071140D">
            <w:pPr>
              <w:pStyle w:val="affffa"/>
            </w:pPr>
            <w:r w:rsidRPr="00422EF0">
              <w:t>2,5</w:t>
            </w:r>
          </w:p>
        </w:tc>
        <w:tc>
          <w:tcPr>
            <w:tcW w:w="878" w:type="dxa"/>
            <w:vAlign w:val="center"/>
          </w:tcPr>
          <w:p w:rsidR="005422E3" w:rsidRPr="00422EF0" w:rsidRDefault="005422E3" w:rsidP="0071140D">
            <w:pPr>
              <w:pStyle w:val="affffa"/>
            </w:pPr>
            <w:r w:rsidRPr="00422EF0">
              <w:t>577</w:t>
            </w:r>
          </w:p>
        </w:tc>
        <w:tc>
          <w:tcPr>
            <w:tcW w:w="878" w:type="dxa"/>
            <w:vAlign w:val="center"/>
          </w:tcPr>
          <w:p w:rsidR="005422E3" w:rsidRPr="00422EF0" w:rsidRDefault="005422E3" w:rsidP="0071140D">
            <w:pPr>
              <w:pStyle w:val="affffa"/>
            </w:pPr>
            <w:r w:rsidRPr="00422EF0">
              <w:t>75,4</w:t>
            </w:r>
          </w:p>
        </w:tc>
        <w:tc>
          <w:tcPr>
            <w:tcW w:w="879" w:type="dxa"/>
            <w:vAlign w:val="center"/>
          </w:tcPr>
          <w:p w:rsidR="005422E3" w:rsidRPr="00422EF0" w:rsidRDefault="005422E3" w:rsidP="0071140D">
            <w:pPr>
              <w:pStyle w:val="affffa"/>
            </w:pPr>
            <w:r w:rsidRPr="00422EF0">
              <w:t>0,5</w:t>
            </w:r>
          </w:p>
        </w:tc>
      </w:tr>
      <w:tr w:rsidR="005422E3" w:rsidTr="0071140D">
        <w:tc>
          <w:tcPr>
            <w:tcW w:w="1668" w:type="dxa"/>
            <w:vAlign w:val="center"/>
          </w:tcPr>
          <w:p w:rsidR="005422E3" w:rsidRPr="00422EF0" w:rsidRDefault="005422E3" w:rsidP="0071140D">
            <w:pPr>
              <w:pStyle w:val="affffa"/>
            </w:pPr>
            <w:r w:rsidRPr="00422EF0">
              <w:t>в сельских поселениях</w:t>
            </w:r>
          </w:p>
        </w:tc>
        <w:tc>
          <w:tcPr>
            <w:tcW w:w="878" w:type="dxa"/>
            <w:vAlign w:val="center"/>
          </w:tcPr>
          <w:p w:rsidR="005422E3" w:rsidRPr="00422EF0" w:rsidRDefault="005422E3" w:rsidP="0071140D">
            <w:pPr>
              <w:pStyle w:val="affffa"/>
            </w:pPr>
            <w:r w:rsidRPr="00422EF0">
              <w:t>0</w:t>
            </w:r>
          </w:p>
        </w:tc>
        <w:tc>
          <w:tcPr>
            <w:tcW w:w="878" w:type="dxa"/>
            <w:vAlign w:val="center"/>
          </w:tcPr>
          <w:p w:rsidR="005422E3" w:rsidRPr="00422EF0" w:rsidRDefault="005422E3" w:rsidP="0071140D">
            <w:pPr>
              <w:pStyle w:val="affffa"/>
            </w:pPr>
            <w:r w:rsidRPr="00422EF0">
              <w:t>0</w:t>
            </w:r>
          </w:p>
        </w:tc>
        <w:tc>
          <w:tcPr>
            <w:tcW w:w="878" w:type="dxa"/>
            <w:vAlign w:val="center"/>
          </w:tcPr>
          <w:p w:rsidR="005422E3" w:rsidRPr="00422EF0" w:rsidRDefault="005422E3" w:rsidP="0071140D">
            <w:pPr>
              <w:pStyle w:val="affffa"/>
            </w:pPr>
            <w:r w:rsidRPr="00422EF0">
              <w:t>0</w:t>
            </w:r>
          </w:p>
        </w:tc>
        <w:tc>
          <w:tcPr>
            <w:tcW w:w="878" w:type="dxa"/>
            <w:vAlign w:val="center"/>
          </w:tcPr>
          <w:p w:rsidR="005422E3" w:rsidRPr="00422EF0" w:rsidRDefault="005422E3" w:rsidP="0071140D">
            <w:pPr>
              <w:pStyle w:val="affffa"/>
            </w:pPr>
            <w:r w:rsidRPr="00422EF0">
              <w:t>213</w:t>
            </w:r>
          </w:p>
        </w:tc>
        <w:tc>
          <w:tcPr>
            <w:tcW w:w="878" w:type="dxa"/>
            <w:vAlign w:val="center"/>
          </w:tcPr>
          <w:p w:rsidR="005422E3" w:rsidRPr="00422EF0" w:rsidRDefault="005422E3" w:rsidP="0071140D">
            <w:pPr>
              <w:pStyle w:val="affffa"/>
            </w:pPr>
            <w:r w:rsidRPr="00422EF0">
              <w:t>37,3</w:t>
            </w:r>
          </w:p>
        </w:tc>
        <w:tc>
          <w:tcPr>
            <w:tcW w:w="878" w:type="dxa"/>
            <w:vAlign w:val="center"/>
          </w:tcPr>
          <w:p w:rsidR="005422E3" w:rsidRPr="00422EF0" w:rsidRDefault="005422E3" w:rsidP="0071140D">
            <w:pPr>
              <w:pStyle w:val="affffa"/>
            </w:pPr>
            <w:r w:rsidRPr="00422EF0">
              <w:t>0</w:t>
            </w:r>
          </w:p>
        </w:tc>
        <w:tc>
          <w:tcPr>
            <w:tcW w:w="878" w:type="dxa"/>
            <w:vAlign w:val="center"/>
          </w:tcPr>
          <w:p w:rsidR="005422E3" w:rsidRPr="00422EF0" w:rsidRDefault="005422E3" w:rsidP="0071140D">
            <w:pPr>
              <w:pStyle w:val="affffa"/>
            </w:pPr>
            <w:r w:rsidRPr="00422EF0">
              <w:t>188</w:t>
            </w:r>
          </w:p>
        </w:tc>
        <w:tc>
          <w:tcPr>
            <w:tcW w:w="878" w:type="dxa"/>
            <w:vAlign w:val="center"/>
          </w:tcPr>
          <w:p w:rsidR="005422E3" w:rsidRPr="00422EF0" w:rsidRDefault="005422E3" w:rsidP="0071140D">
            <w:pPr>
              <w:pStyle w:val="affffa"/>
            </w:pPr>
            <w:r w:rsidRPr="00422EF0">
              <w:t>24,6</w:t>
            </w:r>
          </w:p>
        </w:tc>
        <w:tc>
          <w:tcPr>
            <w:tcW w:w="879" w:type="dxa"/>
            <w:vAlign w:val="center"/>
          </w:tcPr>
          <w:p w:rsidR="005422E3" w:rsidRPr="00422EF0" w:rsidRDefault="005422E3" w:rsidP="0071140D">
            <w:pPr>
              <w:pStyle w:val="affffa"/>
            </w:pPr>
            <w:r w:rsidRPr="00422EF0">
              <w:t>0</w:t>
            </w:r>
          </w:p>
        </w:tc>
      </w:tr>
      <w:tr w:rsidR="005422E3" w:rsidTr="0071140D">
        <w:tc>
          <w:tcPr>
            <w:tcW w:w="1668" w:type="dxa"/>
            <w:vAlign w:val="center"/>
          </w:tcPr>
          <w:p w:rsidR="005422E3" w:rsidRPr="00422EF0" w:rsidRDefault="005422E3" w:rsidP="0071140D">
            <w:pPr>
              <w:pStyle w:val="affffa"/>
            </w:pPr>
            <w:r w:rsidRPr="00422EF0">
              <w:t>маршрутные исследования</w:t>
            </w:r>
          </w:p>
        </w:tc>
        <w:tc>
          <w:tcPr>
            <w:tcW w:w="878" w:type="dxa"/>
            <w:vAlign w:val="center"/>
          </w:tcPr>
          <w:p w:rsidR="005422E3" w:rsidRPr="00422EF0" w:rsidRDefault="005422E3" w:rsidP="0071140D">
            <w:pPr>
              <w:pStyle w:val="affffa"/>
            </w:pPr>
            <w:r w:rsidRPr="00422EF0">
              <w:t>163</w:t>
            </w:r>
          </w:p>
        </w:tc>
        <w:tc>
          <w:tcPr>
            <w:tcW w:w="878" w:type="dxa"/>
            <w:vAlign w:val="center"/>
          </w:tcPr>
          <w:p w:rsidR="005422E3" w:rsidRPr="00422EF0" w:rsidRDefault="005422E3" w:rsidP="0071140D">
            <w:pPr>
              <w:pStyle w:val="affffa"/>
            </w:pPr>
            <w:r w:rsidRPr="00422EF0">
              <w:t>46,7</w:t>
            </w:r>
          </w:p>
        </w:tc>
        <w:tc>
          <w:tcPr>
            <w:tcW w:w="878" w:type="dxa"/>
            <w:vAlign w:val="center"/>
          </w:tcPr>
          <w:p w:rsidR="005422E3" w:rsidRPr="00422EF0" w:rsidRDefault="005422E3" w:rsidP="0071140D">
            <w:pPr>
              <w:pStyle w:val="affffa"/>
            </w:pPr>
            <w:r w:rsidRPr="00422EF0">
              <w:t>0</w:t>
            </w:r>
          </w:p>
        </w:tc>
        <w:tc>
          <w:tcPr>
            <w:tcW w:w="878" w:type="dxa"/>
            <w:vAlign w:val="center"/>
          </w:tcPr>
          <w:p w:rsidR="005422E3" w:rsidRPr="00422EF0" w:rsidRDefault="005422E3" w:rsidP="0071140D">
            <w:pPr>
              <w:pStyle w:val="affffa"/>
            </w:pPr>
            <w:r w:rsidRPr="00422EF0">
              <w:t>358</w:t>
            </w:r>
          </w:p>
        </w:tc>
        <w:tc>
          <w:tcPr>
            <w:tcW w:w="878" w:type="dxa"/>
            <w:vAlign w:val="center"/>
          </w:tcPr>
          <w:p w:rsidR="005422E3" w:rsidRPr="00422EF0" w:rsidRDefault="005422E3" w:rsidP="0071140D">
            <w:pPr>
              <w:pStyle w:val="affffa"/>
            </w:pPr>
            <w:r w:rsidRPr="00422EF0">
              <w:t>62,7</w:t>
            </w:r>
          </w:p>
        </w:tc>
        <w:tc>
          <w:tcPr>
            <w:tcW w:w="878" w:type="dxa"/>
            <w:vAlign w:val="center"/>
          </w:tcPr>
          <w:p w:rsidR="005422E3" w:rsidRPr="00422EF0" w:rsidRDefault="005422E3" w:rsidP="0071140D">
            <w:pPr>
              <w:pStyle w:val="affffa"/>
            </w:pPr>
            <w:r w:rsidRPr="00422EF0">
              <w:t>1,9</w:t>
            </w:r>
          </w:p>
        </w:tc>
        <w:tc>
          <w:tcPr>
            <w:tcW w:w="878" w:type="dxa"/>
            <w:vAlign w:val="center"/>
          </w:tcPr>
          <w:p w:rsidR="005422E3" w:rsidRPr="00422EF0" w:rsidRDefault="005422E3" w:rsidP="0071140D">
            <w:pPr>
              <w:pStyle w:val="affffa"/>
            </w:pPr>
            <w:r w:rsidRPr="00422EF0">
              <w:t>426</w:t>
            </w:r>
          </w:p>
        </w:tc>
        <w:tc>
          <w:tcPr>
            <w:tcW w:w="878" w:type="dxa"/>
            <w:vAlign w:val="center"/>
          </w:tcPr>
          <w:p w:rsidR="005422E3" w:rsidRPr="00422EF0" w:rsidRDefault="005422E3" w:rsidP="0071140D">
            <w:pPr>
              <w:pStyle w:val="affffa"/>
            </w:pPr>
            <w:r w:rsidRPr="00422EF0">
              <w:t>55,7</w:t>
            </w:r>
          </w:p>
        </w:tc>
        <w:tc>
          <w:tcPr>
            <w:tcW w:w="879" w:type="dxa"/>
            <w:vAlign w:val="center"/>
          </w:tcPr>
          <w:p w:rsidR="005422E3" w:rsidRPr="00422EF0" w:rsidRDefault="005422E3" w:rsidP="0071140D">
            <w:pPr>
              <w:pStyle w:val="affffa"/>
            </w:pPr>
            <w:r w:rsidRPr="00422EF0">
              <w:t>0,5</w:t>
            </w:r>
          </w:p>
        </w:tc>
      </w:tr>
      <w:tr w:rsidR="005422E3" w:rsidTr="0071140D">
        <w:tc>
          <w:tcPr>
            <w:tcW w:w="1668" w:type="dxa"/>
            <w:vAlign w:val="center"/>
          </w:tcPr>
          <w:p w:rsidR="005422E3" w:rsidRPr="00422EF0" w:rsidRDefault="005422E3" w:rsidP="0071140D">
            <w:pPr>
              <w:pStyle w:val="affffa"/>
            </w:pPr>
            <w:r w:rsidRPr="00422EF0">
              <w:t>подфакельные исследования</w:t>
            </w:r>
          </w:p>
        </w:tc>
        <w:tc>
          <w:tcPr>
            <w:tcW w:w="878" w:type="dxa"/>
            <w:vAlign w:val="center"/>
          </w:tcPr>
          <w:p w:rsidR="005422E3" w:rsidRPr="00422EF0" w:rsidRDefault="005422E3" w:rsidP="0071140D">
            <w:pPr>
              <w:pStyle w:val="affffa"/>
            </w:pPr>
            <w:r w:rsidRPr="00422EF0">
              <w:t>186</w:t>
            </w:r>
          </w:p>
        </w:tc>
        <w:tc>
          <w:tcPr>
            <w:tcW w:w="878" w:type="dxa"/>
            <w:vAlign w:val="center"/>
          </w:tcPr>
          <w:p w:rsidR="005422E3" w:rsidRPr="00422EF0" w:rsidRDefault="005422E3" w:rsidP="0071140D">
            <w:pPr>
              <w:pStyle w:val="affffa"/>
            </w:pPr>
            <w:r w:rsidRPr="00422EF0">
              <w:t>53,3</w:t>
            </w:r>
          </w:p>
        </w:tc>
        <w:tc>
          <w:tcPr>
            <w:tcW w:w="878" w:type="dxa"/>
            <w:vAlign w:val="center"/>
          </w:tcPr>
          <w:p w:rsidR="005422E3" w:rsidRPr="00422EF0" w:rsidRDefault="005422E3" w:rsidP="0071140D">
            <w:pPr>
              <w:pStyle w:val="affffa"/>
            </w:pPr>
            <w:r w:rsidRPr="00422EF0">
              <w:t>0</w:t>
            </w:r>
          </w:p>
        </w:tc>
        <w:tc>
          <w:tcPr>
            <w:tcW w:w="878" w:type="dxa"/>
            <w:vAlign w:val="center"/>
          </w:tcPr>
          <w:p w:rsidR="005422E3" w:rsidRPr="00422EF0" w:rsidRDefault="005422E3" w:rsidP="0071140D">
            <w:pPr>
              <w:pStyle w:val="affffa"/>
            </w:pPr>
            <w:r w:rsidRPr="00422EF0">
              <w:t>213</w:t>
            </w:r>
          </w:p>
        </w:tc>
        <w:tc>
          <w:tcPr>
            <w:tcW w:w="878" w:type="dxa"/>
            <w:vAlign w:val="center"/>
          </w:tcPr>
          <w:p w:rsidR="005422E3" w:rsidRPr="00422EF0" w:rsidRDefault="005422E3" w:rsidP="0071140D">
            <w:pPr>
              <w:pStyle w:val="affffa"/>
            </w:pPr>
            <w:r w:rsidRPr="00422EF0">
              <w:t>37,3</w:t>
            </w:r>
          </w:p>
        </w:tc>
        <w:tc>
          <w:tcPr>
            <w:tcW w:w="878" w:type="dxa"/>
            <w:vAlign w:val="center"/>
          </w:tcPr>
          <w:p w:rsidR="005422E3" w:rsidRPr="00422EF0" w:rsidRDefault="005422E3" w:rsidP="0071140D">
            <w:pPr>
              <w:pStyle w:val="affffa"/>
            </w:pPr>
            <w:r w:rsidRPr="00422EF0">
              <w:t>0,9</w:t>
            </w:r>
          </w:p>
        </w:tc>
        <w:tc>
          <w:tcPr>
            <w:tcW w:w="878" w:type="dxa"/>
            <w:vAlign w:val="center"/>
          </w:tcPr>
          <w:p w:rsidR="005422E3" w:rsidRPr="00422EF0" w:rsidRDefault="005422E3" w:rsidP="0071140D">
            <w:pPr>
              <w:pStyle w:val="affffa"/>
            </w:pPr>
            <w:r w:rsidRPr="00422EF0">
              <w:t>339</w:t>
            </w:r>
          </w:p>
        </w:tc>
        <w:tc>
          <w:tcPr>
            <w:tcW w:w="878" w:type="dxa"/>
            <w:vAlign w:val="center"/>
          </w:tcPr>
          <w:p w:rsidR="005422E3" w:rsidRPr="00422EF0" w:rsidRDefault="005422E3" w:rsidP="0071140D">
            <w:pPr>
              <w:pStyle w:val="affffa"/>
            </w:pPr>
            <w:r w:rsidRPr="00422EF0">
              <w:t>44,3</w:t>
            </w:r>
          </w:p>
        </w:tc>
        <w:tc>
          <w:tcPr>
            <w:tcW w:w="879" w:type="dxa"/>
            <w:vAlign w:val="center"/>
          </w:tcPr>
          <w:p w:rsidR="005422E3" w:rsidRPr="00422EF0" w:rsidRDefault="005422E3" w:rsidP="0071140D">
            <w:pPr>
              <w:pStyle w:val="affffa"/>
            </w:pPr>
            <w:r w:rsidRPr="00422EF0">
              <w:t>0,3</w:t>
            </w:r>
          </w:p>
        </w:tc>
      </w:tr>
    </w:tbl>
    <w:p w:rsidR="005422E3" w:rsidRPr="00466D02" w:rsidRDefault="005422E3" w:rsidP="005422E3">
      <w:pPr>
        <w:autoSpaceDE w:val="0"/>
        <w:autoSpaceDN w:val="0"/>
        <w:adjustRightInd w:val="0"/>
        <w:ind w:firstLine="709"/>
        <w:jc w:val="center"/>
        <w:rPr>
          <w:b/>
        </w:rPr>
      </w:pPr>
    </w:p>
    <w:p w:rsidR="005422E3" w:rsidRPr="00F51DD8" w:rsidRDefault="005422E3" w:rsidP="005A1B23">
      <w:pPr>
        <w:pStyle w:val="affff0"/>
        <w:rPr>
          <w:rFonts w:eastAsia="TimesNewRomanPSMT"/>
        </w:rPr>
      </w:pPr>
      <w:r w:rsidRPr="00F51DD8">
        <w:rPr>
          <w:rFonts w:eastAsia="TimesNewRomanPSMT"/>
        </w:rPr>
        <w:lastRenderedPageBreak/>
        <w:t>В 202</w:t>
      </w:r>
      <w:r>
        <w:rPr>
          <w:rFonts w:eastAsia="TimesNewRomanPSMT"/>
        </w:rPr>
        <w:t>4</w:t>
      </w:r>
      <w:r w:rsidRPr="00F51DD8">
        <w:rPr>
          <w:rFonts w:eastAsia="TimesNewRomanPSMT"/>
        </w:rPr>
        <w:t xml:space="preserve"> году в </w:t>
      </w:r>
      <w:r>
        <w:rPr>
          <w:rFonts w:eastAsia="TimesNewRomanPSMT"/>
        </w:rPr>
        <w:t>2</w:t>
      </w:r>
      <w:r w:rsidRPr="00F51DD8">
        <w:rPr>
          <w:rFonts w:eastAsia="TimesNewRomanPSMT"/>
        </w:rPr>
        <w:t xml:space="preserve"> пробах атмосферного воздуха регистрировались превышения максимально разовых предельно допустимых концентраций (ПДКмр)</w:t>
      </w:r>
      <w:r>
        <w:rPr>
          <w:rFonts w:eastAsia="TimesNewRomanPSMT"/>
        </w:rPr>
        <w:t xml:space="preserve"> взвешенных частиц с размером менее 2,5 мкм, в 1 пробе</w:t>
      </w:r>
      <w:r w:rsidRPr="00F51DD8">
        <w:rPr>
          <w:rFonts w:eastAsia="TimesNewRomanPSMT"/>
        </w:rPr>
        <w:t xml:space="preserve"> </w:t>
      </w:r>
      <w:r>
        <w:rPr>
          <w:rFonts w:eastAsia="TimesNewRomanPSMT"/>
        </w:rPr>
        <w:t xml:space="preserve">- превышение ПДКмр </w:t>
      </w:r>
      <w:r w:rsidRPr="00F51DD8">
        <w:rPr>
          <w:rFonts w:eastAsia="TimesNewRomanPSMT"/>
        </w:rPr>
        <w:t xml:space="preserve">взвешенных веществ. </w:t>
      </w:r>
    </w:p>
    <w:p w:rsidR="005422E3" w:rsidRPr="00F51DD8" w:rsidRDefault="005422E3" w:rsidP="005A1B23">
      <w:pPr>
        <w:pStyle w:val="affff0"/>
        <w:rPr>
          <w:color w:val="000000"/>
        </w:rPr>
      </w:pPr>
      <w:r w:rsidRPr="00F51DD8">
        <w:rPr>
          <w:color w:val="000000"/>
        </w:rPr>
        <w:t xml:space="preserve">Центром мониторинга загрязнения окружающей среды ФГБУ «Дальневосточное управление по гидрометеорологии и мониторингу окружающей среды» проводятся наблюдения за загрязнением атмосферного воздуха в г. Биробиджане на одном стационарном посту, а так же эпизодические наблюдения на улицах города. </w:t>
      </w:r>
    </w:p>
    <w:p w:rsidR="005422E3" w:rsidRDefault="005422E3" w:rsidP="005A1B23">
      <w:pPr>
        <w:pStyle w:val="affff0"/>
        <w:rPr>
          <w:color w:val="000000"/>
          <w:lang w:val="ru-RU"/>
        </w:rPr>
      </w:pPr>
      <w:r w:rsidRPr="00F51DD8">
        <w:rPr>
          <w:color w:val="000000"/>
        </w:rPr>
        <w:t xml:space="preserve">Результаты лабораторного контроля, полученные на основании Соглашения об информационном взаимодействии Управления Роспотребнадзора по Еврейской автономной области и </w:t>
      </w:r>
      <w:r w:rsidRPr="00F51DD8">
        <w:rPr>
          <w:bCs/>
        </w:rPr>
        <w:t>ФГБУ «Дальневосточное УГМС»</w:t>
      </w:r>
      <w:r w:rsidRPr="00F51DD8">
        <w:rPr>
          <w:color w:val="000000"/>
        </w:rPr>
        <w:t xml:space="preserve">, представлены в таблице </w:t>
      </w:r>
      <w:r>
        <w:rPr>
          <w:color w:val="000000"/>
        </w:rPr>
        <w:t>2</w:t>
      </w:r>
      <w:r w:rsidRPr="00F51DD8">
        <w:rPr>
          <w:color w:val="000000"/>
        </w:rPr>
        <w:t xml:space="preserve"> </w:t>
      </w:r>
      <w:r w:rsidRPr="00F51DD8">
        <w:t>(последние данные представлены за 202</w:t>
      </w:r>
      <w:r>
        <w:t>3</w:t>
      </w:r>
      <w:r w:rsidRPr="00F51DD8">
        <w:t xml:space="preserve"> год в связи со сроками формирования и предоставления информации)</w:t>
      </w:r>
      <w:r w:rsidRPr="00F51DD8">
        <w:rPr>
          <w:color w:val="000000"/>
        </w:rPr>
        <w:t>.</w:t>
      </w:r>
    </w:p>
    <w:p w:rsidR="005A1B23" w:rsidRPr="005A1B23" w:rsidRDefault="005A1B23" w:rsidP="005A1B23">
      <w:pPr>
        <w:pStyle w:val="affff0"/>
        <w:rPr>
          <w:lang w:val="ru-RU"/>
        </w:rPr>
      </w:pPr>
    </w:p>
    <w:p w:rsidR="002E1C49" w:rsidRPr="00F51DD8" w:rsidRDefault="002E1C49" w:rsidP="002E1C49">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2</w:t>
      </w:r>
      <w:r w:rsidR="00515EB0">
        <w:rPr>
          <w:noProof/>
        </w:rPr>
        <w:fldChar w:fldCharType="end"/>
      </w:r>
    </w:p>
    <w:p w:rsidR="005422E3" w:rsidRPr="00A32171" w:rsidRDefault="005422E3" w:rsidP="005A1B23">
      <w:pPr>
        <w:pStyle w:val="affff8"/>
        <w:rPr>
          <w:rFonts w:eastAsia="SimSun"/>
          <w:lang w:eastAsia="zh-CN"/>
        </w:rPr>
      </w:pPr>
      <w:r w:rsidRPr="00A32171">
        <w:rPr>
          <w:rFonts w:eastAsia="SimSun"/>
          <w:lang w:eastAsia="zh-CN"/>
        </w:rPr>
        <w:t>Изменения уровня загрязнения атмосферы г. Биробиджана</w:t>
      </w:r>
    </w:p>
    <w:p w:rsidR="005422E3" w:rsidRPr="00A32171" w:rsidRDefault="005422E3" w:rsidP="005A1B23">
      <w:pPr>
        <w:pStyle w:val="affff8"/>
        <w:rPr>
          <w:rFonts w:eastAsia="SimSun"/>
          <w:lang w:eastAsia="zh-CN"/>
        </w:rPr>
      </w:pPr>
      <w:r w:rsidRPr="00A32171">
        <w:rPr>
          <w:rFonts w:eastAsia="SimSun"/>
          <w:lang w:eastAsia="zh-CN"/>
        </w:rPr>
        <w:t xml:space="preserve"> различными примесями (мг/м</w:t>
      </w:r>
      <w:r w:rsidRPr="00A32171">
        <w:rPr>
          <w:rFonts w:eastAsia="SimSun"/>
          <w:vertAlign w:val="superscript"/>
          <w:lang w:eastAsia="zh-CN"/>
        </w:rPr>
        <w:t>3</w:t>
      </w:r>
      <w:r w:rsidRPr="00A32171">
        <w:rPr>
          <w:rFonts w:eastAsia="SimSun"/>
          <w:lang w:eastAsia="zh-CN"/>
        </w:rPr>
        <w:t xml:space="preserve">) по данным </w:t>
      </w:r>
      <w:r w:rsidRPr="00A32171">
        <w:rPr>
          <w:color w:val="000000"/>
        </w:rPr>
        <w:t>ФГБУ «Дальневосточное УГМС»</w:t>
      </w:r>
    </w:p>
    <w:p w:rsidR="005422E3" w:rsidRPr="00F51DD8" w:rsidRDefault="005422E3" w:rsidP="005422E3">
      <w:pPr>
        <w:autoSpaceDE w:val="0"/>
        <w:autoSpaceDN w:val="0"/>
        <w:adjustRightInd w:val="0"/>
        <w:jc w:val="center"/>
        <w:rPr>
          <w:rFonts w:eastAsia="SimSun"/>
          <w:b/>
          <w:lang w:eastAsia="zh-CN"/>
        </w:rPr>
      </w:pPr>
    </w:p>
    <w:tbl>
      <w:tblPr>
        <w:tblW w:w="923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40"/>
        <w:gridCol w:w="931"/>
        <w:gridCol w:w="931"/>
        <w:gridCol w:w="931"/>
        <w:gridCol w:w="2406"/>
      </w:tblGrid>
      <w:tr w:rsidR="005422E3" w:rsidRPr="00F51DD8" w:rsidTr="0071140D">
        <w:trPr>
          <w:trHeight w:val="20"/>
        </w:trPr>
        <w:tc>
          <w:tcPr>
            <w:tcW w:w="4040" w:type="dxa"/>
            <w:tcBorders>
              <w:top w:val="single" w:sz="4" w:space="0" w:color="auto"/>
              <w:left w:val="single" w:sz="4" w:space="0" w:color="auto"/>
              <w:bottom w:val="single" w:sz="4" w:space="0" w:color="auto"/>
              <w:right w:val="single" w:sz="4" w:space="0" w:color="auto"/>
            </w:tcBorders>
            <w:noWrap/>
            <w:vAlign w:val="center"/>
            <w:hideMark/>
          </w:tcPr>
          <w:p w:rsidR="005422E3" w:rsidRPr="005A1B23" w:rsidRDefault="005422E3" w:rsidP="0071140D">
            <w:pPr>
              <w:pStyle w:val="affffa"/>
              <w:rPr>
                <w:rFonts w:eastAsia="SimSun"/>
              </w:rPr>
            </w:pPr>
            <w:r w:rsidRPr="005A1B23">
              <w:rPr>
                <w:rFonts w:eastAsia="SimSun"/>
              </w:rPr>
              <w:t>Наименование</w:t>
            </w:r>
          </w:p>
          <w:p w:rsidR="005422E3" w:rsidRPr="005A1B23" w:rsidRDefault="005422E3" w:rsidP="0071140D">
            <w:pPr>
              <w:pStyle w:val="affffa"/>
              <w:rPr>
                <w:rFonts w:eastAsia="SimSun"/>
              </w:rPr>
            </w:pPr>
            <w:r w:rsidRPr="005A1B23">
              <w:rPr>
                <w:rFonts w:eastAsia="SimSun"/>
              </w:rPr>
              <w:t>загрязняющих веществ</w:t>
            </w:r>
          </w:p>
        </w:tc>
        <w:tc>
          <w:tcPr>
            <w:tcW w:w="931" w:type="dxa"/>
            <w:tcBorders>
              <w:top w:val="single" w:sz="4" w:space="0" w:color="auto"/>
              <w:left w:val="single" w:sz="4" w:space="0" w:color="auto"/>
              <w:bottom w:val="single" w:sz="4" w:space="0" w:color="auto"/>
              <w:right w:val="single" w:sz="4" w:space="0" w:color="auto"/>
            </w:tcBorders>
            <w:vAlign w:val="center"/>
          </w:tcPr>
          <w:p w:rsidR="005422E3" w:rsidRPr="005A1B23" w:rsidRDefault="005422E3" w:rsidP="0071140D">
            <w:pPr>
              <w:pStyle w:val="affffa"/>
              <w:rPr>
                <w:rFonts w:eastAsia="SimSun"/>
              </w:rPr>
            </w:pPr>
            <w:r w:rsidRPr="005A1B23">
              <w:rPr>
                <w:rFonts w:eastAsia="SimSun"/>
              </w:rPr>
              <w:t>2021</w:t>
            </w:r>
          </w:p>
        </w:tc>
        <w:tc>
          <w:tcPr>
            <w:tcW w:w="931" w:type="dxa"/>
            <w:tcBorders>
              <w:top w:val="single" w:sz="4" w:space="0" w:color="auto"/>
              <w:left w:val="single" w:sz="4" w:space="0" w:color="auto"/>
              <w:bottom w:val="single" w:sz="4" w:space="0" w:color="auto"/>
              <w:right w:val="single" w:sz="4" w:space="0" w:color="auto"/>
            </w:tcBorders>
            <w:vAlign w:val="center"/>
          </w:tcPr>
          <w:p w:rsidR="005422E3" w:rsidRPr="005A1B23" w:rsidRDefault="005422E3" w:rsidP="0071140D">
            <w:pPr>
              <w:pStyle w:val="affffa"/>
              <w:rPr>
                <w:rFonts w:eastAsia="SimSun"/>
              </w:rPr>
            </w:pPr>
            <w:r w:rsidRPr="005A1B23">
              <w:rPr>
                <w:rFonts w:eastAsia="SimSun"/>
              </w:rPr>
              <w:t>2022</w:t>
            </w:r>
          </w:p>
        </w:tc>
        <w:tc>
          <w:tcPr>
            <w:tcW w:w="931" w:type="dxa"/>
            <w:tcBorders>
              <w:top w:val="single" w:sz="4" w:space="0" w:color="auto"/>
              <w:left w:val="single" w:sz="4" w:space="0" w:color="auto"/>
              <w:bottom w:val="single" w:sz="4" w:space="0" w:color="auto"/>
              <w:right w:val="single" w:sz="4" w:space="0" w:color="auto"/>
            </w:tcBorders>
            <w:vAlign w:val="center"/>
          </w:tcPr>
          <w:p w:rsidR="005422E3" w:rsidRPr="005A1B23" w:rsidRDefault="005422E3" w:rsidP="0071140D">
            <w:pPr>
              <w:pStyle w:val="affffa"/>
              <w:rPr>
                <w:rFonts w:eastAsia="SimSun"/>
              </w:rPr>
            </w:pPr>
            <w:r w:rsidRPr="005A1B23">
              <w:rPr>
                <w:rFonts w:eastAsia="SimSun"/>
              </w:rPr>
              <w:t>2023</w:t>
            </w:r>
          </w:p>
        </w:tc>
        <w:tc>
          <w:tcPr>
            <w:tcW w:w="2406" w:type="dxa"/>
            <w:tcBorders>
              <w:top w:val="single" w:sz="4" w:space="0" w:color="auto"/>
              <w:left w:val="single" w:sz="4" w:space="0" w:color="auto"/>
              <w:bottom w:val="single" w:sz="4" w:space="0" w:color="auto"/>
              <w:right w:val="single" w:sz="4" w:space="0" w:color="auto"/>
            </w:tcBorders>
            <w:vAlign w:val="center"/>
            <w:hideMark/>
          </w:tcPr>
          <w:p w:rsidR="005422E3" w:rsidRPr="005A1B23" w:rsidRDefault="005422E3" w:rsidP="0071140D">
            <w:pPr>
              <w:pStyle w:val="affffa"/>
              <w:rPr>
                <w:rFonts w:eastAsia="SimSun"/>
              </w:rPr>
            </w:pPr>
            <w:r w:rsidRPr="005A1B23">
              <w:rPr>
                <w:rFonts w:eastAsia="SimSun"/>
              </w:rPr>
              <w:t>Превышение</w:t>
            </w:r>
          </w:p>
          <w:p w:rsidR="005422E3" w:rsidRPr="005A1B23" w:rsidRDefault="005422E3" w:rsidP="0071140D">
            <w:pPr>
              <w:pStyle w:val="affffa"/>
              <w:rPr>
                <w:rFonts w:eastAsia="SimSun"/>
              </w:rPr>
            </w:pPr>
            <w:r w:rsidRPr="005A1B23">
              <w:rPr>
                <w:rFonts w:eastAsia="SimSun"/>
              </w:rPr>
              <w:t>среднегодовой концентрации в 2023 г.</w:t>
            </w:r>
          </w:p>
        </w:tc>
      </w:tr>
      <w:tr w:rsidR="005422E3" w:rsidRPr="00F51DD8" w:rsidTr="0071140D">
        <w:trPr>
          <w:trHeight w:val="20"/>
        </w:trPr>
        <w:tc>
          <w:tcPr>
            <w:tcW w:w="4040" w:type="dxa"/>
            <w:tcBorders>
              <w:top w:val="single" w:sz="4" w:space="0" w:color="auto"/>
              <w:left w:val="single" w:sz="4" w:space="0" w:color="auto"/>
              <w:bottom w:val="single" w:sz="4" w:space="0" w:color="auto"/>
              <w:right w:val="single" w:sz="4" w:space="0" w:color="auto"/>
            </w:tcBorders>
            <w:noWrap/>
            <w:vAlign w:val="center"/>
            <w:hideMark/>
          </w:tcPr>
          <w:p w:rsidR="005422E3" w:rsidRPr="005A1B23" w:rsidRDefault="005422E3" w:rsidP="0071140D">
            <w:pPr>
              <w:pStyle w:val="affffa"/>
              <w:rPr>
                <w:rFonts w:eastAsia="SimSun"/>
              </w:rPr>
            </w:pPr>
            <w:r w:rsidRPr="005A1B23">
              <w:rPr>
                <w:rFonts w:eastAsia="SimSun"/>
              </w:rPr>
              <w:t>Взвешенные вещества</w:t>
            </w:r>
          </w:p>
        </w:tc>
        <w:tc>
          <w:tcPr>
            <w:tcW w:w="931" w:type="dxa"/>
            <w:tcBorders>
              <w:top w:val="single" w:sz="4" w:space="0" w:color="auto"/>
              <w:left w:val="single" w:sz="4" w:space="0" w:color="auto"/>
              <w:bottom w:val="single" w:sz="4" w:space="0" w:color="auto"/>
              <w:right w:val="single" w:sz="4" w:space="0" w:color="auto"/>
            </w:tcBorders>
            <w:vAlign w:val="center"/>
          </w:tcPr>
          <w:p w:rsidR="005422E3" w:rsidRPr="005A1B23" w:rsidRDefault="005422E3" w:rsidP="0071140D">
            <w:pPr>
              <w:pStyle w:val="affffa"/>
              <w:rPr>
                <w:rFonts w:eastAsia="SimSun"/>
              </w:rPr>
            </w:pPr>
            <w:r w:rsidRPr="005A1B23">
              <w:rPr>
                <w:rFonts w:eastAsia="SimSun"/>
              </w:rPr>
              <w:t>0,223</w:t>
            </w:r>
          </w:p>
        </w:tc>
        <w:tc>
          <w:tcPr>
            <w:tcW w:w="931" w:type="dxa"/>
            <w:tcBorders>
              <w:top w:val="single" w:sz="4" w:space="0" w:color="auto"/>
              <w:left w:val="single" w:sz="4" w:space="0" w:color="auto"/>
              <w:bottom w:val="single" w:sz="4" w:space="0" w:color="auto"/>
              <w:right w:val="single" w:sz="4" w:space="0" w:color="auto"/>
            </w:tcBorders>
            <w:vAlign w:val="center"/>
          </w:tcPr>
          <w:p w:rsidR="005422E3" w:rsidRPr="005A1B23" w:rsidRDefault="005422E3" w:rsidP="0071140D">
            <w:pPr>
              <w:pStyle w:val="affffa"/>
              <w:rPr>
                <w:rFonts w:eastAsia="SimSun"/>
              </w:rPr>
            </w:pPr>
            <w:r w:rsidRPr="005A1B23">
              <w:rPr>
                <w:rFonts w:eastAsia="SimSun"/>
              </w:rPr>
              <w:t>0,212</w:t>
            </w:r>
          </w:p>
        </w:tc>
        <w:tc>
          <w:tcPr>
            <w:tcW w:w="931" w:type="dxa"/>
            <w:tcBorders>
              <w:top w:val="single" w:sz="4" w:space="0" w:color="auto"/>
              <w:left w:val="single" w:sz="4" w:space="0" w:color="auto"/>
              <w:bottom w:val="single" w:sz="4" w:space="0" w:color="auto"/>
              <w:right w:val="single" w:sz="4" w:space="0" w:color="auto"/>
            </w:tcBorders>
            <w:vAlign w:val="center"/>
          </w:tcPr>
          <w:p w:rsidR="005422E3" w:rsidRPr="005A1B23" w:rsidRDefault="005422E3" w:rsidP="0071140D">
            <w:pPr>
              <w:pStyle w:val="affffa"/>
              <w:rPr>
                <w:rFonts w:eastAsia="SimSun"/>
              </w:rPr>
            </w:pPr>
            <w:r w:rsidRPr="005A1B23">
              <w:rPr>
                <w:rFonts w:eastAsia="SimSun"/>
              </w:rPr>
              <w:t>0,213</w:t>
            </w:r>
          </w:p>
        </w:tc>
        <w:tc>
          <w:tcPr>
            <w:tcW w:w="2406" w:type="dxa"/>
            <w:tcBorders>
              <w:top w:val="single" w:sz="4" w:space="0" w:color="auto"/>
              <w:left w:val="single" w:sz="4" w:space="0" w:color="auto"/>
              <w:bottom w:val="single" w:sz="4" w:space="0" w:color="auto"/>
              <w:right w:val="single" w:sz="4" w:space="0" w:color="auto"/>
            </w:tcBorders>
            <w:vAlign w:val="center"/>
            <w:hideMark/>
          </w:tcPr>
          <w:p w:rsidR="005422E3" w:rsidRPr="005A1B23" w:rsidRDefault="005422E3" w:rsidP="0071140D">
            <w:pPr>
              <w:pStyle w:val="affffa"/>
              <w:rPr>
                <w:rFonts w:eastAsia="SimSun"/>
              </w:rPr>
            </w:pPr>
            <w:r w:rsidRPr="005A1B23">
              <w:rPr>
                <w:rFonts w:eastAsia="SimSun"/>
              </w:rPr>
              <w:t>2,8</w:t>
            </w:r>
          </w:p>
        </w:tc>
      </w:tr>
      <w:tr w:rsidR="005422E3" w:rsidRPr="00F51DD8" w:rsidTr="0071140D">
        <w:trPr>
          <w:trHeight w:val="20"/>
        </w:trPr>
        <w:tc>
          <w:tcPr>
            <w:tcW w:w="4040" w:type="dxa"/>
            <w:tcBorders>
              <w:top w:val="single" w:sz="4" w:space="0" w:color="auto"/>
              <w:left w:val="single" w:sz="4" w:space="0" w:color="auto"/>
              <w:bottom w:val="single" w:sz="4" w:space="0" w:color="auto"/>
              <w:right w:val="single" w:sz="4" w:space="0" w:color="auto"/>
            </w:tcBorders>
            <w:noWrap/>
            <w:vAlign w:val="center"/>
            <w:hideMark/>
          </w:tcPr>
          <w:p w:rsidR="005422E3" w:rsidRPr="005A1B23" w:rsidRDefault="005422E3" w:rsidP="0071140D">
            <w:pPr>
              <w:pStyle w:val="affffa"/>
              <w:rPr>
                <w:rFonts w:eastAsia="SimSun"/>
              </w:rPr>
            </w:pPr>
            <w:r w:rsidRPr="005A1B23">
              <w:rPr>
                <w:rFonts w:eastAsia="SimSun"/>
              </w:rPr>
              <w:t>Сера диоксид</w:t>
            </w:r>
          </w:p>
        </w:tc>
        <w:tc>
          <w:tcPr>
            <w:tcW w:w="931" w:type="dxa"/>
            <w:tcBorders>
              <w:top w:val="single" w:sz="4" w:space="0" w:color="auto"/>
              <w:left w:val="single" w:sz="4" w:space="0" w:color="auto"/>
              <w:bottom w:val="single" w:sz="4" w:space="0" w:color="auto"/>
              <w:right w:val="single" w:sz="4" w:space="0" w:color="auto"/>
            </w:tcBorders>
            <w:vAlign w:val="center"/>
          </w:tcPr>
          <w:p w:rsidR="005422E3" w:rsidRPr="005A1B23" w:rsidRDefault="005422E3" w:rsidP="0071140D">
            <w:pPr>
              <w:pStyle w:val="affffa"/>
              <w:rPr>
                <w:rFonts w:eastAsia="SimSun"/>
              </w:rPr>
            </w:pPr>
            <w:r w:rsidRPr="005A1B23">
              <w:rPr>
                <w:rFonts w:eastAsia="SimSun"/>
              </w:rPr>
              <w:t>0,008</w:t>
            </w:r>
          </w:p>
        </w:tc>
        <w:tc>
          <w:tcPr>
            <w:tcW w:w="931" w:type="dxa"/>
            <w:tcBorders>
              <w:top w:val="single" w:sz="4" w:space="0" w:color="auto"/>
              <w:left w:val="single" w:sz="4" w:space="0" w:color="auto"/>
              <w:bottom w:val="single" w:sz="4" w:space="0" w:color="auto"/>
              <w:right w:val="single" w:sz="4" w:space="0" w:color="auto"/>
            </w:tcBorders>
            <w:vAlign w:val="center"/>
          </w:tcPr>
          <w:p w:rsidR="005422E3" w:rsidRPr="005A1B23" w:rsidRDefault="005422E3" w:rsidP="0071140D">
            <w:pPr>
              <w:pStyle w:val="affffa"/>
              <w:rPr>
                <w:rFonts w:eastAsia="SimSun"/>
              </w:rPr>
            </w:pPr>
            <w:r w:rsidRPr="005A1B23">
              <w:rPr>
                <w:rFonts w:eastAsia="SimSun"/>
              </w:rPr>
              <w:t>0,008</w:t>
            </w:r>
          </w:p>
        </w:tc>
        <w:tc>
          <w:tcPr>
            <w:tcW w:w="931" w:type="dxa"/>
            <w:tcBorders>
              <w:top w:val="single" w:sz="4" w:space="0" w:color="auto"/>
              <w:left w:val="single" w:sz="4" w:space="0" w:color="auto"/>
              <w:bottom w:val="single" w:sz="4" w:space="0" w:color="auto"/>
              <w:right w:val="single" w:sz="4" w:space="0" w:color="auto"/>
            </w:tcBorders>
            <w:vAlign w:val="center"/>
          </w:tcPr>
          <w:p w:rsidR="005422E3" w:rsidRPr="005A1B23" w:rsidRDefault="005422E3" w:rsidP="0071140D">
            <w:pPr>
              <w:pStyle w:val="affffa"/>
              <w:rPr>
                <w:rFonts w:eastAsia="SimSun"/>
              </w:rPr>
            </w:pPr>
            <w:r w:rsidRPr="005A1B23">
              <w:rPr>
                <w:rFonts w:eastAsia="SimSun"/>
              </w:rPr>
              <w:t>0,008</w:t>
            </w:r>
          </w:p>
        </w:tc>
        <w:tc>
          <w:tcPr>
            <w:tcW w:w="2406" w:type="dxa"/>
            <w:tcBorders>
              <w:top w:val="single" w:sz="4" w:space="0" w:color="auto"/>
              <w:left w:val="single" w:sz="4" w:space="0" w:color="auto"/>
              <w:bottom w:val="single" w:sz="4" w:space="0" w:color="auto"/>
              <w:right w:val="single" w:sz="4" w:space="0" w:color="auto"/>
            </w:tcBorders>
            <w:vAlign w:val="center"/>
            <w:hideMark/>
          </w:tcPr>
          <w:p w:rsidR="005422E3" w:rsidRPr="005A1B23" w:rsidRDefault="005422E3" w:rsidP="0071140D">
            <w:pPr>
              <w:pStyle w:val="affffa"/>
              <w:rPr>
                <w:rFonts w:eastAsia="SimSun"/>
              </w:rPr>
            </w:pPr>
            <w:r w:rsidRPr="005A1B23">
              <w:rPr>
                <w:rFonts w:eastAsia="SimSun"/>
              </w:rPr>
              <w:t>0,2</w:t>
            </w:r>
          </w:p>
        </w:tc>
      </w:tr>
      <w:tr w:rsidR="005422E3" w:rsidRPr="00F51DD8" w:rsidTr="0071140D">
        <w:trPr>
          <w:trHeight w:val="20"/>
        </w:trPr>
        <w:tc>
          <w:tcPr>
            <w:tcW w:w="4040" w:type="dxa"/>
            <w:tcBorders>
              <w:top w:val="single" w:sz="4" w:space="0" w:color="auto"/>
              <w:left w:val="single" w:sz="4" w:space="0" w:color="auto"/>
              <w:bottom w:val="single" w:sz="4" w:space="0" w:color="auto"/>
              <w:right w:val="single" w:sz="4" w:space="0" w:color="auto"/>
            </w:tcBorders>
            <w:noWrap/>
            <w:vAlign w:val="center"/>
            <w:hideMark/>
          </w:tcPr>
          <w:p w:rsidR="005422E3" w:rsidRPr="005A1B23" w:rsidRDefault="005422E3" w:rsidP="0071140D">
            <w:pPr>
              <w:pStyle w:val="affffa"/>
              <w:rPr>
                <w:rFonts w:eastAsia="SimSun"/>
              </w:rPr>
            </w:pPr>
            <w:r w:rsidRPr="005A1B23">
              <w:rPr>
                <w:rFonts w:eastAsia="SimSun"/>
              </w:rPr>
              <w:t>Углерода оксид</w:t>
            </w:r>
          </w:p>
        </w:tc>
        <w:tc>
          <w:tcPr>
            <w:tcW w:w="931" w:type="dxa"/>
            <w:tcBorders>
              <w:top w:val="single" w:sz="4" w:space="0" w:color="auto"/>
              <w:left w:val="single" w:sz="4" w:space="0" w:color="auto"/>
              <w:bottom w:val="single" w:sz="4" w:space="0" w:color="auto"/>
              <w:right w:val="single" w:sz="4" w:space="0" w:color="auto"/>
            </w:tcBorders>
            <w:vAlign w:val="center"/>
          </w:tcPr>
          <w:p w:rsidR="005422E3" w:rsidRPr="005A1B23" w:rsidRDefault="005422E3" w:rsidP="0071140D">
            <w:pPr>
              <w:pStyle w:val="affffa"/>
              <w:rPr>
                <w:rFonts w:eastAsia="SimSun"/>
              </w:rPr>
            </w:pPr>
            <w:r w:rsidRPr="005A1B23">
              <w:rPr>
                <w:rFonts w:eastAsia="SimSun"/>
              </w:rPr>
              <w:t>1,5</w:t>
            </w:r>
          </w:p>
        </w:tc>
        <w:tc>
          <w:tcPr>
            <w:tcW w:w="931" w:type="dxa"/>
            <w:tcBorders>
              <w:top w:val="single" w:sz="4" w:space="0" w:color="auto"/>
              <w:left w:val="single" w:sz="4" w:space="0" w:color="auto"/>
              <w:bottom w:val="single" w:sz="4" w:space="0" w:color="auto"/>
              <w:right w:val="single" w:sz="4" w:space="0" w:color="auto"/>
            </w:tcBorders>
            <w:vAlign w:val="center"/>
          </w:tcPr>
          <w:p w:rsidR="005422E3" w:rsidRPr="005A1B23" w:rsidRDefault="005422E3" w:rsidP="0071140D">
            <w:pPr>
              <w:pStyle w:val="affffa"/>
              <w:rPr>
                <w:rFonts w:eastAsia="SimSun"/>
              </w:rPr>
            </w:pPr>
            <w:r w:rsidRPr="005A1B23">
              <w:rPr>
                <w:rFonts w:eastAsia="SimSun"/>
              </w:rPr>
              <w:t>1,4</w:t>
            </w:r>
          </w:p>
        </w:tc>
        <w:tc>
          <w:tcPr>
            <w:tcW w:w="931" w:type="dxa"/>
            <w:tcBorders>
              <w:top w:val="single" w:sz="4" w:space="0" w:color="auto"/>
              <w:left w:val="single" w:sz="4" w:space="0" w:color="auto"/>
              <w:bottom w:val="single" w:sz="4" w:space="0" w:color="auto"/>
              <w:right w:val="single" w:sz="4" w:space="0" w:color="auto"/>
            </w:tcBorders>
            <w:vAlign w:val="center"/>
          </w:tcPr>
          <w:p w:rsidR="005422E3" w:rsidRPr="005A1B23" w:rsidRDefault="005422E3" w:rsidP="0071140D">
            <w:pPr>
              <w:pStyle w:val="affffa"/>
              <w:rPr>
                <w:rFonts w:eastAsia="SimSun"/>
              </w:rPr>
            </w:pPr>
            <w:r w:rsidRPr="005A1B23">
              <w:rPr>
                <w:rFonts w:eastAsia="SimSun"/>
              </w:rPr>
              <w:t>1,4</w:t>
            </w:r>
          </w:p>
        </w:tc>
        <w:tc>
          <w:tcPr>
            <w:tcW w:w="2406" w:type="dxa"/>
            <w:tcBorders>
              <w:top w:val="single" w:sz="4" w:space="0" w:color="auto"/>
              <w:left w:val="single" w:sz="4" w:space="0" w:color="auto"/>
              <w:bottom w:val="single" w:sz="4" w:space="0" w:color="auto"/>
              <w:right w:val="single" w:sz="4" w:space="0" w:color="auto"/>
            </w:tcBorders>
            <w:vAlign w:val="center"/>
            <w:hideMark/>
          </w:tcPr>
          <w:p w:rsidR="005422E3" w:rsidRPr="005A1B23" w:rsidRDefault="005422E3" w:rsidP="0071140D">
            <w:pPr>
              <w:pStyle w:val="affffa"/>
              <w:rPr>
                <w:rFonts w:eastAsia="SimSun"/>
              </w:rPr>
            </w:pPr>
            <w:r w:rsidRPr="005A1B23">
              <w:rPr>
                <w:rFonts w:eastAsia="SimSun"/>
              </w:rPr>
              <w:t>0,5</w:t>
            </w:r>
          </w:p>
        </w:tc>
      </w:tr>
      <w:tr w:rsidR="005422E3" w:rsidRPr="00F51DD8" w:rsidTr="0071140D">
        <w:trPr>
          <w:trHeight w:val="20"/>
        </w:trPr>
        <w:tc>
          <w:tcPr>
            <w:tcW w:w="4040" w:type="dxa"/>
            <w:tcBorders>
              <w:top w:val="single" w:sz="4" w:space="0" w:color="auto"/>
              <w:left w:val="single" w:sz="4" w:space="0" w:color="auto"/>
              <w:bottom w:val="single" w:sz="4" w:space="0" w:color="auto"/>
              <w:right w:val="single" w:sz="4" w:space="0" w:color="auto"/>
            </w:tcBorders>
            <w:noWrap/>
            <w:vAlign w:val="center"/>
            <w:hideMark/>
          </w:tcPr>
          <w:p w:rsidR="005422E3" w:rsidRPr="005A1B23" w:rsidRDefault="005422E3" w:rsidP="0071140D">
            <w:pPr>
              <w:pStyle w:val="affffa"/>
              <w:rPr>
                <w:rFonts w:eastAsia="SimSun"/>
              </w:rPr>
            </w:pPr>
            <w:r w:rsidRPr="005A1B23">
              <w:rPr>
                <w:rFonts w:eastAsia="SimSun"/>
              </w:rPr>
              <w:t>Азота диоксид</w:t>
            </w:r>
          </w:p>
        </w:tc>
        <w:tc>
          <w:tcPr>
            <w:tcW w:w="931" w:type="dxa"/>
            <w:tcBorders>
              <w:top w:val="single" w:sz="4" w:space="0" w:color="auto"/>
              <w:left w:val="single" w:sz="4" w:space="0" w:color="auto"/>
              <w:bottom w:val="single" w:sz="4" w:space="0" w:color="auto"/>
              <w:right w:val="single" w:sz="4" w:space="0" w:color="auto"/>
            </w:tcBorders>
            <w:vAlign w:val="center"/>
          </w:tcPr>
          <w:p w:rsidR="005422E3" w:rsidRPr="005A1B23" w:rsidRDefault="005422E3" w:rsidP="0071140D">
            <w:pPr>
              <w:pStyle w:val="affffa"/>
              <w:rPr>
                <w:rFonts w:eastAsia="SimSun"/>
              </w:rPr>
            </w:pPr>
            <w:r w:rsidRPr="005A1B23">
              <w:rPr>
                <w:rFonts w:eastAsia="SimSun"/>
              </w:rPr>
              <w:t>0,026</w:t>
            </w:r>
          </w:p>
        </w:tc>
        <w:tc>
          <w:tcPr>
            <w:tcW w:w="931" w:type="dxa"/>
            <w:tcBorders>
              <w:top w:val="single" w:sz="4" w:space="0" w:color="auto"/>
              <w:left w:val="single" w:sz="4" w:space="0" w:color="auto"/>
              <w:bottom w:val="single" w:sz="4" w:space="0" w:color="auto"/>
              <w:right w:val="single" w:sz="4" w:space="0" w:color="auto"/>
            </w:tcBorders>
            <w:vAlign w:val="center"/>
          </w:tcPr>
          <w:p w:rsidR="005422E3" w:rsidRPr="005A1B23" w:rsidRDefault="005422E3" w:rsidP="0071140D">
            <w:pPr>
              <w:pStyle w:val="affffa"/>
              <w:rPr>
                <w:rFonts w:eastAsia="SimSun"/>
              </w:rPr>
            </w:pPr>
            <w:r w:rsidRPr="005A1B23">
              <w:rPr>
                <w:rFonts w:eastAsia="SimSun"/>
              </w:rPr>
              <w:t>0,026</w:t>
            </w:r>
          </w:p>
        </w:tc>
        <w:tc>
          <w:tcPr>
            <w:tcW w:w="931" w:type="dxa"/>
            <w:tcBorders>
              <w:top w:val="single" w:sz="4" w:space="0" w:color="auto"/>
              <w:left w:val="single" w:sz="4" w:space="0" w:color="auto"/>
              <w:bottom w:val="single" w:sz="4" w:space="0" w:color="auto"/>
              <w:right w:val="single" w:sz="4" w:space="0" w:color="auto"/>
            </w:tcBorders>
            <w:vAlign w:val="center"/>
          </w:tcPr>
          <w:p w:rsidR="005422E3" w:rsidRPr="005A1B23" w:rsidRDefault="005422E3" w:rsidP="0071140D">
            <w:pPr>
              <w:pStyle w:val="affffa"/>
              <w:rPr>
                <w:rFonts w:eastAsia="SimSun"/>
              </w:rPr>
            </w:pPr>
            <w:r w:rsidRPr="005A1B23">
              <w:rPr>
                <w:rFonts w:eastAsia="SimSun"/>
              </w:rPr>
              <w:t>0,021</w:t>
            </w:r>
          </w:p>
        </w:tc>
        <w:tc>
          <w:tcPr>
            <w:tcW w:w="2406" w:type="dxa"/>
            <w:tcBorders>
              <w:top w:val="single" w:sz="4" w:space="0" w:color="auto"/>
              <w:left w:val="single" w:sz="4" w:space="0" w:color="auto"/>
              <w:bottom w:val="single" w:sz="4" w:space="0" w:color="auto"/>
              <w:right w:val="single" w:sz="4" w:space="0" w:color="auto"/>
            </w:tcBorders>
            <w:vAlign w:val="center"/>
            <w:hideMark/>
          </w:tcPr>
          <w:p w:rsidR="005422E3" w:rsidRPr="005A1B23" w:rsidRDefault="005422E3" w:rsidP="0071140D">
            <w:pPr>
              <w:pStyle w:val="affffa"/>
              <w:rPr>
                <w:rFonts w:eastAsia="SimSun"/>
              </w:rPr>
            </w:pPr>
            <w:r w:rsidRPr="005A1B23">
              <w:rPr>
                <w:rFonts w:eastAsia="SimSun"/>
              </w:rPr>
              <w:t>0,5</w:t>
            </w:r>
          </w:p>
        </w:tc>
      </w:tr>
      <w:tr w:rsidR="005422E3" w:rsidRPr="00F51DD8" w:rsidTr="0071140D">
        <w:trPr>
          <w:trHeight w:val="20"/>
        </w:trPr>
        <w:tc>
          <w:tcPr>
            <w:tcW w:w="4040" w:type="dxa"/>
            <w:tcBorders>
              <w:top w:val="single" w:sz="4" w:space="0" w:color="auto"/>
              <w:left w:val="single" w:sz="4" w:space="0" w:color="auto"/>
              <w:bottom w:val="single" w:sz="4" w:space="0" w:color="auto"/>
              <w:right w:val="single" w:sz="4" w:space="0" w:color="auto"/>
            </w:tcBorders>
            <w:noWrap/>
            <w:vAlign w:val="center"/>
            <w:hideMark/>
          </w:tcPr>
          <w:p w:rsidR="005422E3" w:rsidRPr="005A1B23" w:rsidRDefault="005422E3" w:rsidP="0071140D">
            <w:pPr>
              <w:pStyle w:val="affffa"/>
              <w:rPr>
                <w:rFonts w:eastAsia="SimSun"/>
              </w:rPr>
            </w:pPr>
            <w:r w:rsidRPr="005A1B23">
              <w:rPr>
                <w:rFonts w:eastAsia="SimSun"/>
              </w:rPr>
              <w:t>Фенол</w:t>
            </w:r>
          </w:p>
        </w:tc>
        <w:tc>
          <w:tcPr>
            <w:tcW w:w="931" w:type="dxa"/>
            <w:tcBorders>
              <w:top w:val="single" w:sz="4" w:space="0" w:color="auto"/>
              <w:left w:val="single" w:sz="4" w:space="0" w:color="auto"/>
              <w:bottom w:val="single" w:sz="4" w:space="0" w:color="auto"/>
              <w:right w:val="single" w:sz="4" w:space="0" w:color="auto"/>
            </w:tcBorders>
            <w:vAlign w:val="center"/>
          </w:tcPr>
          <w:p w:rsidR="005422E3" w:rsidRPr="005A1B23" w:rsidRDefault="005422E3" w:rsidP="0071140D">
            <w:pPr>
              <w:pStyle w:val="affffa"/>
              <w:rPr>
                <w:rFonts w:eastAsia="SimSun"/>
              </w:rPr>
            </w:pPr>
            <w:r w:rsidRPr="005A1B23">
              <w:rPr>
                <w:rFonts w:eastAsia="SimSun"/>
              </w:rPr>
              <w:t>0,0015</w:t>
            </w:r>
          </w:p>
        </w:tc>
        <w:tc>
          <w:tcPr>
            <w:tcW w:w="931" w:type="dxa"/>
            <w:tcBorders>
              <w:top w:val="single" w:sz="4" w:space="0" w:color="auto"/>
              <w:left w:val="single" w:sz="4" w:space="0" w:color="auto"/>
              <w:bottom w:val="single" w:sz="4" w:space="0" w:color="auto"/>
              <w:right w:val="single" w:sz="4" w:space="0" w:color="auto"/>
            </w:tcBorders>
            <w:vAlign w:val="center"/>
          </w:tcPr>
          <w:p w:rsidR="005422E3" w:rsidRPr="005A1B23" w:rsidRDefault="005422E3" w:rsidP="0071140D">
            <w:pPr>
              <w:pStyle w:val="affffa"/>
              <w:rPr>
                <w:rFonts w:eastAsia="SimSun"/>
              </w:rPr>
            </w:pPr>
            <w:r w:rsidRPr="005A1B23">
              <w:rPr>
                <w:rFonts w:eastAsia="SimSun"/>
              </w:rPr>
              <w:t>0,0015</w:t>
            </w:r>
          </w:p>
        </w:tc>
        <w:tc>
          <w:tcPr>
            <w:tcW w:w="931" w:type="dxa"/>
            <w:tcBorders>
              <w:top w:val="single" w:sz="4" w:space="0" w:color="auto"/>
              <w:left w:val="single" w:sz="4" w:space="0" w:color="auto"/>
              <w:bottom w:val="single" w:sz="4" w:space="0" w:color="auto"/>
              <w:right w:val="single" w:sz="4" w:space="0" w:color="auto"/>
            </w:tcBorders>
            <w:vAlign w:val="center"/>
          </w:tcPr>
          <w:p w:rsidR="005422E3" w:rsidRPr="005A1B23" w:rsidRDefault="005422E3" w:rsidP="0071140D">
            <w:pPr>
              <w:pStyle w:val="affffa"/>
              <w:rPr>
                <w:rFonts w:eastAsia="SimSun"/>
              </w:rPr>
            </w:pPr>
            <w:r w:rsidRPr="005A1B23">
              <w:rPr>
                <w:rFonts w:eastAsia="SimSun"/>
              </w:rPr>
              <w:t>0,0014</w:t>
            </w:r>
          </w:p>
        </w:tc>
        <w:tc>
          <w:tcPr>
            <w:tcW w:w="2406" w:type="dxa"/>
            <w:tcBorders>
              <w:top w:val="single" w:sz="4" w:space="0" w:color="auto"/>
              <w:left w:val="single" w:sz="4" w:space="0" w:color="auto"/>
              <w:bottom w:val="single" w:sz="4" w:space="0" w:color="auto"/>
              <w:right w:val="single" w:sz="4" w:space="0" w:color="auto"/>
            </w:tcBorders>
            <w:vAlign w:val="center"/>
            <w:hideMark/>
          </w:tcPr>
          <w:p w:rsidR="005422E3" w:rsidRPr="005A1B23" w:rsidRDefault="005422E3" w:rsidP="0071140D">
            <w:pPr>
              <w:pStyle w:val="affffa"/>
              <w:rPr>
                <w:rFonts w:eastAsia="SimSun"/>
              </w:rPr>
            </w:pPr>
            <w:r w:rsidRPr="005A1B23">
              <w:rPr>
                <w:rFonts w:eastAsia="SimSun"/>
              </w:rPr>
              <w:t>0,5</w:t>
            </w:r>
          </w:p>
        </w:tc>
      </w:tr>
      <w:tr w:rsidR="005422E3" w:rsidRPr="00F51DD8" w:rsidTr="0071140D">
        <w:trPr>
          <w:trHeight w:val="20"/>
        </w:trPr>
        <w:tc>
          <w:tcPr>
            <w:tcW w:w="4040" w:type="dxa"/>
            <w:tcBorders>
              <w:top w:val="single" w:sz="4" w:space="0" w:color="auto"/>
              <w:left w:val="single" w:sz="4" w:space="0" w:color="auto"/>
              <w:bottom w:val="single" w:sz="4" w:space="0" w:color="auto"/>
              <w:right w:val="single" w:sz="4" w:space="0" w:color="auto"/>
            </w:tcBorders>
            <w:noWrap/>
            <w:vAlign w:val="center"/>
            <w:hideMark/>
          </w:tcPr>
          <w:p w:rsidR="005422E3" w:rsidRPr="005A1B23" w:rsidRDefault="005422E3" w:rsidP="0071140D">
            <w:pPr>
              <w:pStyle w:val="affffa"/>
              <w:rPr>
                <w:rFonts w:eastAsia="SimSun"/>
              </w:rPr>
            </w:pPr>
            <w:r w:rsidRPr="005A1B23">
              <w:rPr>
                <w:rFonts w:eastAsia="SimSun"/>
              </w:rPr>
              <w:t>Углерод</w:t>
            </w:r>
          </w:p>
        </w:tc>
        <w:tc>
          <w:tcPr>
            <w:tcW w:w="931" w:type="dxa"/>
            <w:tcBorders>
              <w:top w:val="single" w:sz="4" w:space="0" w:color="auto"/>
              <w:left w:val="single" w:sz="4" w:space="0" w:color="auto"/>
              <w:bottom w:val="single" w:sz="4" w:space="0" w:color="auto"/>
              <w:right w:val="single" w:sz="4" w:space="0" w:color="auto"/>
            </w:tcBorders>
            <w:vAlign w:val="center"/>
          </w:tcPr>
          <w:p w:rsidR="005422E3" w:rsidRPr="005A1B23" w:rsidRDefault="005422E3" w:rsidP="0071140D">
            <w:pPr>
              <w:pStyle w:val="affffa"/>
              <w:rPr>
                <w:rFonts w:eastAsia="SimSun"/>
              </w:rPr>
            </w:pPr>
            <w:r w:rsidRPr="005A1B23">
              <w:rPr>
                <w:rFonts w:eastAsia="SimSun"/>
              </w:rPr>
              <w:t>0,019</w:t>
            </w:r>
          </w:p>
        </w:tc>
        <w:tc>
          <w:tcPr>
            <w:tcW w:w="931" w:type="dxa"/>
            <w:tcBorders>
              <w:top w:val="single" w:sz="4" w:space="0" w:color="auto"/>
              <w:left w:val="single" w:sz="4" w:space="0" w:color="auto"/>
              <w:bottom w:val="single" w:sz="4" w:space="0" w:color="auto"/>
              <w:right w:val="single" w:sz="4" w:space="0" w:color="auto"/>
            </w:tcBorders>
            <w:vAlign w:val="center"/>
          </w:tcPr>
          <w:p w:rsidR="005422E3" w:rsidRPr="005A1B23" w:rsidRDefault="005422E3" w:rsidP="0071140D">
            <w:pPr>
              <w:pStyle w:val="affffa"/>
              <w:rPr>
                <w:rFonts w:eastAsia="SimSun"/>
              </w:rPr>
            </w:pPr>
            <w:r w:rsidRPr="005A1B23">
              <w:rPr>
                <w:rFonts w:eastAsia="SimSun"/>
              </w:rPr>
              <w:t>0,016</w:t>
            </w:r>
          </w:p>
        </w:tc>
        <w:tc>
          <w:tcPr>
            <w:tcW w:w="931" w:type="dxa"/>
            <w:tcBorders>
              <w:top w:val="single" w:sz="4" w:space="0" w:color="auto"/>
              <w:left w:val="single" w:sz="4" w:space="0" w:color="auto"/>
              <w:bottom w:val="single" w:sz="4" w:space="0" w:color="auto"/>
              <w:right w:val="single" w:sz="4" w:space="0" w:color="auto"/>
            </w:tcBorders>
            <w:vAlign w:val="center"/>
          </w:tcPr>
          <w:p w:rsidR="005422E3" w:rsidRPr="005A1B23" w:rsidRDefault="005422E3" w:rsidP="0071140D">
            <w:pPr>
              <w:pStyle w:val="affffa"/>
              <w:rPr>
                <w:rFonts w:eastAsia="SimSun"/>
              </w:rPr>
            </w:pPr>
            <w:r w:rsidRPr="005A1B23">
              <w:rPr>
                <w:rFonts w:eastAsia="SimSun"/>
              </w:rPr>
              <w:t>0,012</w:t>
            </w:r>
          </w:p>
        </w:tc>
        <w:tc>
          <w:tcPr>
            <w:tcW w:w="2406" w:type="dxa"/>
            <w:tcBorders>
              <w:top w:val="single" w:sz="4" w:space="0" w:color="auto"/>
              <w:left w:val="single" w:sz="4" w:space="0" w:color="auto"/>
              <w:bottom w:val="single" w:sz="4" w:space="0" w:color="auto"/>
              <w:right w:val="single" w:sz="4" w:space="0" w:color="auto"/>
            </w:tcBorders>
            <w:vAlign w:val="center"/>
            <w:hideMark/>
          </w:tcPr>
          <w:p w:rsidR="005422E3" w:rsidRPr="005A1B23" w:rsidRDefault="005422E3" w:rsidP="0071140D">
            <w:pPr>
              <w:pStyle w:val="affffa"/>
              <w:rPr>
                <w:rFonts w:eastAsia="SimSun"/>
              </w:rPr>
            </w:pPr>
            <w:r w:rsidRPr="005A1B23">
              <w:rPr>
                <w:rFonts w:eastAsia="SimSun"/>
              </w:rPr>
              <w:t>0,5</w:t>
            </w:r>
          </w:p>
        </w:tc>
      </w:tr>
      <w:tr w:rsidR="005422E3" w:rsidRPr="00F51DD8" w:rsidTr="0071140D">
        <w:trPr>
          <w:trHeight w:val="20"/>
        </w:trPr>
        <w:tc>
          <w:tcPr>
            <w:tcW w:w="4040" w:type="dxa"/>
            <w:tcBorders>
              <w:top w:val="single" w:sz="4" w:space="0" w:color="auto"/>
              <w:left w:val="single" w:sz="4" w:space="0" w:color="auto"/>
              <w:bottom w:val="single" w:sz="4" w:space="0" w:color="auto"/>
              <w:right w:val="single" w:sz="4" w:space="0" w:color="auto"/>
            </w:tcBorders>
            <w:noWrap/>
            <w:vAlign w:val="center"/>
            <w:hideMark/>
          </w:tcPr>
          <w:p w:rsidR="005422E3" w:rsidRPr="005A1B23" w:rsidRDefault="005422E3" w:rsidP="0071140D">
            <w:pPr>
              <w:pStyle w:val="affffa"/>
              <w:rPr>
                <w:rFonts w:eastAsia="SimSun"/>
              </w:rPr>
            </w:pPr>
            <w:r w:rsidRPr="005A1B23">
              <w:rPr>
                <w:rFonts w:eastAsia="SimSun"/>
              </w:rPr>
              <w:t>Формальдегид</w:t>
            </w:r>
          </w:p>
        </w:tc>
        <w:tc>
          <w:tcPr>
            <w:tcW w:w="931" w:type="dxa"/>
            <w:tcBorders>
              <w:top w:val="single" w:sz="4" w:space="0" w:color="auto"/>
              <w:left w:val="single" w:sz="4" w:space="0" w:color="auto"/>
              <w:bottom w:val="single" w:sz="4" w:space="0" w:color="auto"/>
              <w:right w:val="single" w:sz="4" w:space="0" w:color="auto"/>
            </w:tcBorders>
            <w:vAlign w:val="center"/>
          </w:tcPr>
          <w:p w:rsidR="005422E3" w:rsidRPr="005A1B23" w:rsidRDefault="005422E3" w:rsidP="0071140D">
            <w:pPr>
              <w:pStyle w:val="affffa"/>
              <w:rPr>
                <w:rFonts w:eastAsia="SimSun"/>
              </w:rPr>
            </w:pPr>
            <w:r w:rsidRPr="005A1B23">
              <w:rPr>
                <w:rFonts w:eastAsia="SimSun"/>
              </w:rPr>
              <w:t>0,0038</w:t>
            </w:r>
          </w:p>
        </w:tc>
        <w:tc>
          <w:tcPr>
            <w:tcW w:w="931" w:type="dxa"/>
            <w:tcBorders>
              <w:top w:val="single" w:sz="4" w:space="0" w:color="auto"/>
              <w:left w:val="single" w:sz="4" w:space="0" w:color="auto"/>
              <w:bottom w:val="single" w:sz="4" w:space="0" w:color="auto"/>
              <w:right w:val="single" w:sz="4" w:space="0" w:color="auto"/>
            </w:tcBorders>
            <w:vAlign w:val="center"/>
          </w:tcPr>
          <w:p w:rsidR="005422E3" w:rsidRPr="005A1B23" w:rsidRDefault="005422E3" w:rsidP="0071140D">
            <w:pPr>
              <w:pStyle w:val="affffa"/>
              <w:rPr>
                <w:rFonts w:eastAsia="SimSun"/>
              </w:rPr>
            </w:pPr>
            <w:r w:rsidRPr="005A1B23">
              <w:rPr>
                <w:rFonts w:eastAsia="SimSun"/>
              </w:rPr>
              <w:t>0,0039</w:t>
            </w:r>
          </w:p>
        </w:tc>
        <w:tc>
          <w:tcPr>
            <w:tcW w:w="931" w:type="dxa"/>
            <w:tcBorders>
              <w:top w:val="single" w:sz="4" w:space="0" w:color="auto"/>
              <w:left w:val="single" w:sz="4" w:space="0" w:color="auto"/>
              <w:bottom w:val="single" w:sz="4" w:space="0" w:color="auto"/>
              <w:right w:val="single" w:sz="4" w:space="0" w:color="auto"/>
            </w:tcBorders>
            <w:vAlign w:val="center"/>
          </w:tcPr>
          <w:p w:rsidR="005422E3" w:rsidRPr="005A1B23" w:rsidRDefault="005422E3" w:rsidP="0071140D">
            <w:pPr>
              <w:pStyle w:val="affffa"/>
              <w:rPr>
                <w:rFonts w:eastAsia="SimSun"/>
              </w:rPr>
            </w:pPr>
            <w:r w:rsidRPr="005A1B23">
              <w:rPr>
                <w:rFonts w:eastAsia="SimSun"/>
              </w:rPr>
              <w:t>0,0051</w:t>
            </w:r>
          </w:p>
        </w:tc>
        <w:tc>
          <w:tcPr>
            <w:tcW w:w="2406" w:type="dxa"/>
            <w:tcBorders>
              <w:top w:val="single" w:sz="4" w:space="0" w:color="auto"/>
              <w:left w:val="single" w:sz="4" w:space="0" w:color="auto"/>
              <w:bottom w:val="single" w:sz="4" w:space="0" w:color="auto"/>
              <w:right w:val="single" w:sz="4" w:space="0" w:color="auto"/>
            </w:tcBorders>
            <w:vAlign w:val="center"/>
            <w:hideMark/>
          </w:tcPr>
          <w:p w:rsidR="005422E3" w:rsidRPr="005A1B23" w:rsidRDefault="005422E3" w:rsidP="0071140D">
            <w:pPr>
              <w:pStyle w:val="affffa"/>
              <w:rPr>
                <w:rFonts w:eastAsia="SimSun"/>
              </w:rPr>
            </w:pPr>
            <w:r w:rsidRPr="005A1B23">
              <w:rPr>
                <w:rFonts w:eastAsia="SimSun"/>
              </w:rPr>
              <w:t>1,7</w:t>
            </w:r>
          </w:p>
        </w:tc>
      </w:tr>
      <w:tr w:rsidR="005422E3" w:rsidRPr="00F51DD8" w:rsidTr="0071140D">
        <w:trPr>
          <w:trHeight w:val="20"/>
        </w:trPr>
        <w:tc>
          <w:tcPr>
            <w:tcW w:w="4040" w:type="dxa"/>
            <w:tcBorders>
              <w:top w:val="single" w:sz="4" w:space="0" w:color="auto"/>
              <w:left w:val="single" w:sz="4" w:space="0" w:color="auto"/>
              <w:bottom w:val="single" w:sz="4" w:space="0" w:color="auto"/>
              <w:right w:val="single" w:sz="4" w:space="0" w:color="auto"/>
            </w:tcBorders>
            <w:noWrap/>
            <w:vAlign w:val="center"/>
            <w:hideMark/>
          </w:tcPr>
          <w:p w:rsidR="005422E3" w:rsidRPr="005A1B23" w:rsidRDefault="005422E3" w:rsidP="0071140D">
            <w:pPr>
              <w:pStyle w:val="affffa"/>
              <w:rPr>
                <w:rFonts w:eastAsia="SimSun"/>
              </w:rPr>
            </w:pPr>
            <w:r w:rsidRPr="005A1B23">
              <w:rPr>
                <w:rFonts w:eastAsia="SimSun"/>
              </w:rPr>
              <w:t>Бенз/а/пирен (мкг/м³ ×10</w:t>
            </w:r>
            <w:r w:rsidRPr="005A1B23">
              <w:rPr>
                <w:rFonts w:eastAsia="SimSun" w:hint="cs"/>
                <w:rtl/>
              </w:rPr>
              <w:t>־</w:t>
            </w:r>
            <w:r w:rsidRPr="005A1B23">
              <w:rPr>
                <w:rFonts w:eastAsia="SimSun"/>
              </w:rPr>
              <w:t>³)</w:t>
            </w:r>
          </w:p>
        </w:tc>
        <w:tc>
          <w:tcPr>
            <w:tcW w:w="931" w:type="dxa"/>
            <w:tcBorders>
              <w:top w:val="single" w:sz="4" w:space="0" w:color="auto"/>
              <w:left w:val="single" w:sz="4" w:space="0" w:color="auto"/>
              <w:bottom w:val="single" w:sz="4" w:space="0" w:color="auto"/>
              <w:right w:val="single" w:sz="4" w:space="0" w:color="auto"/>
            </w:tcBorders>
            <w:vAlign w:val="center"/>
          </w:tcPr>
          <w:p w:rsidR="005422E3" w:rsidRPr="005A1B23" w:rsidRDefault="005422E3" w:rsidP="0071140D">
            <w:pPr>
              <w:pStyle w:val="affffa"/>
              <w:rPr>
                <w:rFonts w:eastAsia="SimSun"/>
              </w:rPr>
            </w:pPr>
            <w:r w:rsidRPr="005A1B23">
              <w:rPr>
                <w:rFonts w:eastAsia="SimSun"/>
              </w:rPr>
              <w:t>2,5</w:t>
            </w:r>
          </w:p>
        </w:tc>
        <w:tc>
          <w:tcPr>
            <w:tcW w:w="931" w:type="dxa"/>
            <w:tcBorders>
              <w:top w:val="single" w:sz="4" w:space="0" w:color="auto"/>
              <w:left w:val="single" w:sz="4" w:space="0" w:color="auto"/>
              <w:bottom w:val="single" w:sz="4" w:space="0" w:color="auto"/>
              <w:right w:val="single" w:sz="4" w:space="0" w:color="auto"/>
            </w:tcBorders>
            <w:vAlign w:val="center"/>
          </w:tcPr>
          <w:p w:rsidR="005422E3" w:rsidRPr="005A1B23" w:rsidRDefault="005422E3" w:rsidP="0071140D">
            <w:pPr>
              <w:pStyle w:val="affffa"/>
              <w:rPr>
                <w:rFonts w:eastAsia="SimSun"/>
              </w:rPr>
            </w:pPr>
            <w:r w:rsidRPr="005A1B23">
              <w:rPr>
                <w:rFonts w:eastAsia="SimSun"/>
              </w:rPr>
              <w:t>2,1</w:t>
            </w:r>
          </w:p>
        </w:tc>
        <w:tc>
          <w:tcPr>
            <w:tcW w:w="931" w:type="dxa"/>
            <w:tcBorders>
              <w:top w:val="single" w:sz="4" w:space="0" w:color="auto"/>
              <w:left w:val="single" w:sz="4" w:space="0" w:color="auto"/>
              <w:bottom w:val="single" w:sz="4" w:space="0" w:color="auto"/>
              <w:right w:val="single" w:sz="4" w:space="0" w:color="auto"/>
            </w:tcBorders>
            <w:vAlign w:val="center"/>
          </w:tcPr>
          <w:p w:rsidR="005422E3" w:rsidRPr="005A1B23" w:rsidRDefault="005422E3" w:rsidP="0071140D">
            <w:pPr>
              <w:pStyle w:val="affffa"/>
              <w:rPr>
                <w:rFonts w:eastAsia="SimSun"/>
              </w:rPr>
            </w:pPr>
            <w:r w:rsidRPr="005A1B23">
              <w:rPr>
                <w:rFonts w:eastAsia="SimSun"/>
              </w:rPr>
              <w:t>2,1</w:t>
            </w:r>
          </w:p>
        </w:tc>
        <w:tc>
          <w:tcPr>
            <w:tcW w:w="2406" w:type="dxa"/>
            <w:tcBorders>
              <w:top w:val="single" w:sz="4" w:space="0" w:color="auto"/>
              <w:left w:val="single" w:sz="4" w:space="0" w:color="auto"/>
              <w:bottom w:val="single" w:sz="4" w:space="0" w:color="auto"/>
              <w:right w:val="single" w:sz="4" w:space="0" w:color="auto"/>
            </w:tcBorders>
            <w:vAlign w:val="center"/>
            <w:hideMark/>
          </w:tcPr>
          <w:p w:rsidR="005422E3" w:rsidRPr="005A1B23" w:rsidRDefault="005422E3" w:rsidP="0071140D">
            <w:pPr>
              <w:pStyle w:val="affffa"/>
              <w:rPr>
                <w:rFonts w:eastAsia="SimSun"/>
              </w:rPr>
            </w:pPr>
            <w:r w:rsidRPr="005A1B23">
              <w:rPr>
                <w:rFonts w:eastAsia="SimSun"/>
              </w:rPr>
              <w:t>2,1</w:t>
            </w:r>
          </w:p>
        </w:tc>
      </w:tr>
    </w:tbl>
    <w:p w:rsidR="005422E3" w:rsidRPr="00F51DD8" w:rsidRDefault="005422E3" w:rsidP="005422E3">
      <w:pPr>
        <w:autoSpaceDE w:val="0"/>
        <w:autoSpaceDN w:val="0"/>
        <w:adjustRightInd w:val="0"/>
        <w:jc w:val="both"/>
        <w:rPr>
          <w:rFonts w:eastAsia="SimSun"/>
          <w:bCs/>
          <w:lang w:eastAsia="zh-CN"/>
        </w:rPr>
      </w:pPr>
    </w:p>
    <w:p w:rsidR="005422E3" w:rsidRPr="00F51DD8" w:rsidRDefault="005422E3" w:rsidP="00667FBF">
      <w:pPr>
        <w:pStyle w:val="affff0"/>
      </w:pPr>
      <w:r w:rsidRPr="00F51DD8">
        <w:t>Уровень загрязнения атмосферного воздуха в г. Биробиджане оценивается как «высокий». Среднегодовая концентрация основных загрязняющих веществ в 202</w:t>
      </w:r>
      <w:r>
        <w:t>3</w:t>
      </w:r>
      <w:r w:rsidRPr="00F51DD8">
        <w:t xml:space="preserve"> году не превысила предельно-допустимых концентраций, за исключением б</w:t>
      </w:r>
      <w:r w:rsidRPr="00F51DD8">
        <w:rPr>
          <w:rFonts w:eastAsia="SimSun"/>
          <w:bCs/>
          <w:lang w:eastAsia="zh-CN"/>
        </w:rPr>
        <w:t>енз</w:t>
      </w:r>
      <w:r>
        <w:rPr>
          <w:rFonts w:eastAsia="SimSun"/>
          <w:bCs/>
          <w:lang w:eastAsia="zh-CN"/>
        </w:rPr>
        <w:t>(</w:t>
      </w:r>
      <w:r w:rsidRPr="00F51DD8">
        <w:rPr>
          <w:rFonts w:eastAsia="SimSun"/>
          <w:bCs/>
          <w:lang w:eastAsia="zh-CN"/>
        </w:rPr>
        <w:t>а</w:t>
      </w:r>
      <w:r>
        <w:rPr>
          <w:rFonts w:eastAsia="SimSun"/>
          <w:bCs/>
          <w:lang w:eastAsia="zh-CN"/>
        </w:rPr>
        <w:t>)</w:t>
      </w:r>
      <w:r w:rsidRPr="00F51DD8">
        <w:rPr>
          <w:rFonts w:eastAsia="SimSun"/>
          <w:bCs/>
          <w:lang w:eastAsia="zh-CN"/>
        </w:rPr>
        <w:t xml:space="preserve">пирена, взвешенных веществ и формальдегида. Среднегодовая концентрация </w:t>
      </w:r>
      <w:r w:rsidRPr="00F51DD8">
        <w:t>б</w:t>
      </w:r>
      <w:r w:rsidRPr="00F51DD8">
        <w:rPr>
          <w:rFonts w:eastAsia="SimSun"/>
          <w:bCs/>
          <w:lang w:eastAsia="zh-CN"/>
        </w:rPr>
        <w:t>енз</w:t>
      </w:r>
      <w:r>
        <w:rPr>
          <w:rFonts w:eastAsia="SimSun"/>
          <w:bCs/>
          <w:lang w:eastAsia="zh-CN"/>
        </w:rPr>
        <w:t>(</w:t>
      </w:r>
      <w:r w:rsidRPr="00F51DD8">
        <w:rPr>
          <w:rFonts w:eastAsia="SimSun"/>
          <w:bCs/>
          <w:lang w:eastAsia="zh-CN"/>
        </w:rPr>
        <w:t>а</w:t>
      </w:r>
      <w:r>
        <w:rPr>
          <w:rFonts w:eastAsia="SimSun"/>
          <w:bCs/>
          <w:lang w:eastAsia="zh-CN"/>
        </w:rPr>
        <w:t>)</w:t>
      </w:r>
      <w:r w:rsidRPr="00F51DD8">
        <w:rPr>
          <w:rFonts w:eastAsia="SimSun"/>
          <w:bCs/>
          <w:lang w:eastAsia="zh-CN"/>
        </w:rPr>
        <w:t>пирена составляет 2,1 ПДК (в 2021 году – 2,5 ПДК</w:t>
      </w:r>
      <w:r>
        <w:rPr>
          <w:rFonts w:eastAsia="SimSun"/>
          <w:bCs/>
          <w:lang w:eastAsia="zh-CN"/>
        </w:rPr>
        <w:t xml:space="preserve">, </w:t>
      </w:r>
      <w:r w:rsidRPr="00F51DD8">
        <w:rPr>
          <w:rFonts w:eastAsia="SimSun"/>
          <w:bCs/>
          <w:lang w:eastAsia="zh-CN"/>
        </w:rPr>
        <w:t>в 202</w:t>
      </w:r>
      <w:r>
        <w:rPr>
          <w:rFonts w:eastAsia="SimSun"/>
          <w:bCs/>
          <w:lang w:eastAsia="zh-CN"/>
        </w:rPr>
        <w:t>2</w:t>
      </w:r>
      <w:r w:rsidRPr="00F51DD8">
        <w:rPr>
          <w:rFonts w:eastAsia="SimSun"/>
          <w:bCs/>
          <w:lang w:eastAsia="zh-CN"/>
        </w:rPr>
        <w:t xml:space="preserve"> году – 2,</w:t>
      </w:r>
      <w:r>
        <w:rPr>
          <w:rFonts w:eastAsia="SimSun"/>
          <w:bCs/>
          <w:lang w:eastAsia="zh-CN"/>
        </w:rPr>
        <w:t>1</w:t>
      </w:r>
      <w:r w:rsidRPr="00F51DD8">
        <w:rPr>
          <w:rFonts w:eastAsia="SimSun"/>
          <w:bCs/>
          <w:lang w:eastAsia="zh-CN"/>
        </w:rPr>
        <w:t xml:space="preserve"> ПДК)</w:t>
      </w:r>
      <w:r w:rsidRPr="00F51DD8">
        <w:t xml:space="preserve">. </w:t>
      </w:r>
      <w:r w:rsidRPr="00F51DD8">
        <w:rPr>
          <w:rFonts w:eastAsia="SimSun"/>
          <w:bCs/>
          <w:lang w:eastAsia="zh-CN"/>
        </w:rPr>
        <w:t xml:space="preserve">Среднегодовая концентрация </w:t>
      </w:r>
      <w:r w:rsidRPr="00F51DD8">
        <w:t xml:space="preserve">взвешенных веществ </w:t>
      </w:r>
      <w:r w:rsidRPr="00F51DD8">
        <w:rPr>
          <w:rFonts w:eastAsia="SimSun"/>
          <w:bCs/>
          <w:lang w:eastAsia="zh-CN"/>
        </w:rPr>
        <w:t>составляет 2,8 ПДК (в 2021 году – 3,0 ПДК</w:t>
      </w:r>
      <w:r>
        <w:rPr>
          <w:rFonts w:eastAsia="SimSun"/>
          <w:bCs/>
          <w:lang w:eastAsia="zh-CN"/>
        </w:rPr>
        <w:t xml:space="preserve">, </w:t>
      </w:r>
      <w:r w:rsidRPr="00F51DD8">
        <w:rPr>
          <w:rFonts w:eastAsia="SimSun"/>
          <w:bCs/>
          <w:lang w:eastAsia="zh-CN"/>
        </w:rPr>
        <w:t>в 202</w:t>
      </w:r>
      <w:r>
        <w:rPr>
          <w:rFonts w:eastAsia="SimSun"/>
          <w:bCs/>
          <w:lang w:eastAsia="zh-CN"/>
        </w:rPr>
        <w:t>2</w:t>
      </w:r>
      <w:r w:rsidRPr="00F51DD8">
        <w:rPr>
          <w:rFonts w:eastAsia="SimSun"/>
          <w:bCs/>
          <w:lang w:eastAsia="zh-CN"/>
        </w:rPr>
        <w:t xml:space="preserve"> году – 2,</w:t>
      </w:r>
      <w:r>
        <w:rPr>
          <w:rFonts w:eastAsia="SimSun"/>
          <w:bCs/>
          <w:lang w:eastAsia="zh-CN"/>
        </w:rPr>
        <w:t xml:space="preserve">8 </w:t>
      </w:r>
      <w:r w:rsidRPr="00F51DD8">
        <w:rPr>
          <w:rFonts w:eastAsia="SimSun"/>
          <w:bCs/>
          <w:lang w:eastAsia="zh-CN"/>
        </w:rPr>
        <w:t xml:space="preserve">ПДК). Среднегодовая концентрация </w:t>
      </w:r>
      <w:r w:rsidRPr="00F51DD8">
        <w:t xml:space="preserve">формальдегида </w:t>
      </w:r>
      <w:r>
        <w:rPr>
          <w:rFonts w:eastAsia="SimSun"/>
          <w:bCs/>
          <w:lang w:eastAsia="zh-CN"/>
        </w:rPr>
        <w:t>составляет 1,7</w:t>
      </w:r>
      <w:r w:rsidRPr="00F51DD8">
        <w:rPr>
          <w:rFonts w:eastAsia="SimSun"/>
          <w:bCs/>
          <w:lang w:eastAsia="zh-CN"/>
        </w:rPr>
        <w:t xml:space="preserve"> ПДК</w:t>
      </w:r>
      <w:r w:rsidRPr="00F51DD8">
        <w:t>. В зимний период при неблагоприятных метеорологических условиях для рассеивания в атмосферном воздухе загрязняющих веществ, в г. Биробиджане создаются опасные уровни скопления примесей:</w:t>
      </w:r>
      <w:r w:rsidRPr="00F51DD8">
        <w:rPr>
          <w:bCs/>
        </w:rPr>
        <w:t xml:space="preserve"> максимальная концентрация бенз(а)пирена в </w:t>
      </w:r>
      <w:r>
        <w:rPr>
          <w:bCs/>
        </w:rPr>
        <w:t>декаб</w:t>
      </w:r>
      <w:r w:rsidRPr="00F51DD8">
        <w:rPr>
          <w:bCs/>
        </w:rPr>
        <w:t>ре составляла 7,</w:t>
      </w:r>
      <w:r>
        <w:rPr>
          <w:bCs/>
        </w:rPr>
        <w:t>0</w:t>
      </w:r>
      <w:r w:rsidRPr="00F51DD8">
        <w:rPr>
          <w:bCs/>
        </w:rPr>
        <w:t xml:space="preserve"> ПДК</w:t>
      </w:r>
      <w:r>
        <w:rPr>
          <w:bCs/>
        </w:rPr>
        <w:t xml:space="preserve"> (в 2022 году</w:t>
      </w:r>
      <w:r w:rsidRPr="00F51DD8">
        <w:rPr>
          <w:bCs/>
        </w:rPr>
        <w:t xml:space="preserve"> 7,9 ПДК </w:t>
      </w:r>
      <w:r>
        <w:rPr>
          <w:bCs/>
        </w:rPr>
        <w:t xml:space="preserve">в </w:t>
      </w:r>
      <w:r w:rsidRPr="00F51DD8">
        <w:rPr>
          <w:bCs/>
        </w:rPr>
        <w:t>январе</w:t>
      </w:r>
      <w:r>
        <w:rPr>
          <w:bCs/>
        </w:rPr>
        <w:t>)</w:t>
      </w:r>
      <w:r w:rsidRPr="00F51DD8">
        <w:t xml:space="preserve">. </w:t>
      </w:r>
    </w:p>
    <w:p w:rsidR="00245A94" w:rsidRDefault="005422E3" w:rsidP="00245A94">
      <w:pPr>
        <w:pStyle w:val="affff0"/>
      </w:pPr>
      <w:r w:rsidRPr="00F51DD8">
        <w:t>Присутствие вышеуказанных ингредиентов в атмосферном воздухе способствует снижению иммунитета, оказывает раздражающее действие на органы дыхания, способствует росту заболеваемости населения хроническими бронхитами, фарингитами, бронхиальной астмой, ринитом. Присутствие в выбросах промышленных предприятий, котельных и автотранспорта канцерогеноопасных веществ, таких как формальдегид, б</w:t>
      </w:r>
      <w:r w:rsidRPr="00F51DD8">
        <w:rPr>
          <w:rFonts w:eastAsia="SimSun"/>
          <w:bCs/>
          <w:lang w:eastAsia="zh-CN"/>
        </w:rPr>
        <w:t>енз(а)пирен, углерод (сажа) предполагает возможность развития отдаленных эффектов у населения в виде риска развития злокачественных новообразований и врожденных аномалий (пороков) развития.</w:t>
      </w:r>
      <w:r w:rsidR="00245A94">
        <w:br w:type="page"/>
      </w:r>
    </w:p>
    <w:p w:rsidR="00F120D1" w:rsidRDefault="000572AE" w:rsidP="00667FBF">
      <w:pPr>
        <w:pStyle w:val="affff6"/>
      </w:pPr>
      <w:r>
        <w:lastRenderedPageBreak/>
        <w:t>1.1.2</w:t>
      </w:r>
      <w:r w:rsidR="001C2084">
        <w:t>.</w:t>
      </w:r>
      <w:r>
        <w:t xml:space="preserve"> </w:t>
      </w:r>
      <w:r w:rsidR="00F120D1" w:rsidRPr="00F51DD8">
        <w:t xml:space="preserve">Состояние питьевой воды, воды водоемов, используемых для водоснабжения </w:t>
      </w:r>
      <w:r w:rsidR="00667FBF">
        <w:t>населения и рекреационных целей</w:t>
      </w:r>
    </w:p>
    <w:p w:rsidR="00667FBF" w:rsidRDefault="00667FBF" w:rsidP="00AA671C">
      <w:pPr>
        <w:pStyle w:val="affff0"/>
      </w:pPr>
    </w:p>
    <w:p w:rsidR="005422E3" w:rsidRPr="00F51DD8" w:rsidRDefault="005422E3" w:rsidP="00667FBF">
      <w:pPr>
        <w:pStyle w:val="affff0"/>
      </w:pPr>
      <w:r w:rsidRPr="00F51DD8">
        <w:t>Обеспечение населения качественной питьевой водой является приоритетной задачей государственной политики, направленной на сохранение здоровья и улучшение условий проживания жителей Еврейской автономной области.</w:t>
      </w:r>
      <w:r w:rsidR="00461BFF">
        <w:t xml:space="preserve"> </w:t>
      </w:r>
    </w:p>
    <w:p w:rsidR="005422E3" w:rsidRDefault="005422E3" w:rsidP="00667FBF">
      <w:pPr>
        <w:pStyle w:val="affff0"/>
      </w:pPr>
      <w:r w:rsidRPr="00F51DD8">
        <w:t>В 202</w:t>
      </w:r>
      <w:r>
        <w:t>4</w:t>
      </w:r>
      <w:r w:rsidRPr="00F51DD8">
        <w:t xml:space="preserve"> году на территории Еврейской автономной области было отобрано и исследовано 4</w:t>
      </w:r>
      <w:r>
        <w:t>956</w:t>
      </w:r>
      <w:r w:rsidRPr="00F51DD8">
        <w:t xml:space="preserve"> проб питьевой воды, включая воду источников питьевого централизованного водоснабжения (</w:t>
      </w:r>
      <w:r>
        <w:t>978</w:t>
      </w:r>
      <w:r w:rsidRPr="00F51DD8">
        <w:t xml:space="preserve"> проб), водопроводов (</w:t>
      </w:r>
      <w:r>
        <w:t>463</w:t>
      </w:r>
      <w:r w:rsidRPr="00F51DD8">
        <w:t xml:space="preserve"> проб</w:t>
      </w:r>
      <w:r>
        <w:t>ы</w:t>
      </w:r>
      <w:r w:rsidRPr="00F51DD8">
        <w:t>), распределительной сети (3</w:t>
      </w:r>
      <w:r>
        <w:t>135</w:t>
      </w:r>
      <w:r w:rsidRPr="00F51DD8">
        <w:t xml:space="preserve"> проб), источников нецентрализованного водоснабжения </w:t>
      </w:r>
      <w:r>
        <w:t>(38</w:t>
      </w:r>
      <w:r w:rsidRPr="00F51DD8">
        <w:t>0 проб). Динамика количества исследованных проб с 202</w:t>
      </w:r>
      <w:r>
        <w:t>2</w:t>
      </w:r>
      <w:r w:rsidRPr="00F51DD8">
        <w:t xml:space="preserve"> по 202</w:t>
      </w:r>
      <w:r>
        <w:t>4</w:t>
      </w:r>
      <w:r w:rsidRPr="00F51DD8">
        <w:t xml:space="preserve"> гг. представлена на </w:t>
      </w:r>
      <w:r w:rsidRPr="0060499E">
        <w:t>рис.</w:t>
      </w:r>
      <w:r>
        <w:t xml:space="preserve"> 1</w:t>
      </w:r>
      <w:r w:rsidR="0060499E">
        <w:t>:</w:t>
      </w:r>
    </w:p>
    <w:p w:rsidR="00A32171" w:rsidRPr="00F51DD8" w:rsidRDefault="00A32171" w:rsidP="005422E3">
      <w:pPr>
        <w:autoSpaceDE w:val="0"/>
        <w:autoSpaceDN w:val="0"/>
        <w:adjustRightInd w:val="0"/>
        <w:ind w:firstLine="709"/>
        <w:jc w:val="both"/>
      </w:pPr>
    </w:p>
    <w:p w:rsidR="005422E3" w:rsidRPr="00F51DD8" w:rsidRDefault="005422E3" w:rsidP="005422E3">
      <w:pPr>
        <w:autoSpaceDE w:val="0"/>
        <w:autoSpaceDN w:val="0"/>
        <w:adjustRightInd w:val="0"/>
        <w:jc w:val="center"/>
      </w:pPr>
      <w:r>
        <w:rPr>
          <w:noProof/>
        </w:rPr>
        <w:drawing>
          <wp:inline distT="0" distB="0" distL="0" distR="0" wp14:anchorId="73C0F79A" wp14:editId="4CE7D059">
            <wp:extent cx="5621572" cy="3082826"/>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25226" cy="3084830"/>
                    </a:xfrm>
                    <a:prstGeom prst="rect">
                      <a:avLst/>
                    </a:prstGeom>
                    <a:noFill/>
                  </pic:spPr>
                </pic:pic>
              </a:graphicData>
            </a:graphic>
          </wp:inline>
        </w:drawing>
      </w:r>
    </w:p>
    <w:p w:rsidR="00A32171" w:rsidRDefault="00A32171" w:rsidP="0060499E">
      <w:pPr>
        <w:autoSpaceDE w:val="0"/>
        <w:autoSpaceDN w:val="0"/>
        <w:adjustRightInd w:val="0"/>
        <w:ind w:firstLine="709"/>
        <w:jc w:val="center"/>
        <w:rPr>
          <w:b/>
          <w:highlight w:val="yellow"/>
        </w:rPr>
      </w:pPr>
    </w:p>
    <w:p w:rsidR="005422E3" w:rsidRPr="00A32171" w:rsidRDefault="00DC47C9" w:rsidP="00DC47C9">
      <w:pPr>
        <w:pStyle w:val="affffc"/>
      </w:pPr>
      <w:r>
        <w:rPr>
          <w:b/>
        </w:rPr>
        <w:t xml:space="preserve">Рис. </w:t>
      </w:r>
      <w:r>
        <w:rPr>
          <w:b/>
        </w:rPr>
        <w:fldChar w:fldCharType="begin"/>
      </w:r>
      <w:r>
        <w:rPr>
          <w:b/>
        </w:rPr>
        <w:instrText xml:space="preserve"> SEQ Рисунок \* ARABIC </w:instrText>
      </w:r>
      <w:r>
        <w:rPr>
          <w:b/>
        </w:rPr>
        <w:fldChar w:fldCharType="separate"/>
      </w:r>
      <w:r w:rsidR="00F22DCB">
        <w:rPr>
          <w:b/>
          <w:noProof/>
        </w:rPr>
        <w:t>1</w:t>
      </w:r>
      <w:r>
        <w:rPr>
          <w:b/>
        </w:rPr>
        <w:fldChar w:fldCharType="end"/>
      </w:r>
      <w:r w:rsidR="0060499E" w:rsidRPr="00A32171">
        <w:rPr>
          <w:b/>
        </w:rPr>
        <w:t>.</w:t>
      </w:r>
      <w:r w:rsidR="005422E3" w:rsidRPr="00A32171">
        <w:t xml:space="preserve"> Динамика количества исследованных проб питьевой воды, 2022-2024 гг., абс.</w:t>
      </w:r>
    </w:p>
    <w:p w:rsidR="005422E3" w:rsidRPr="00F51DD8" w:rsidRDefault="005422E3" w:rsidP="005422E3">
      <w:pPr>
        <w:autoSpaceDE w:val="0"/>
        <w:autoSpaceDN w:val="0"/>
        <w:adjustRightInd w:val="0"/>
        <w:ind w:firstLine="709"/>
        <w:jc w:val="both"/>
      </w:pPr>
    </w:p>
    <w:p w:rsidR="005422E3" w:rsidRPr="00F51DD8" w:rsidRDefault="005422E3" w:rsidP="00667FBF">
      <w:pPr>
        <w:pStyle w:val="affff0"/>
      </w:pPr>
      <w:r w:rsidRPr="00F51DD8">
        <w:t>Из общего количества проб воды, 2</w:t>
      </w:r>
      <w:r>
        <w:t>482</w:t>
      </w:r>
      <w:r w:rsidRPr="00F51DD8">
        <w:t xml:space="preserve"> проб</w:t>
      </w:r>
      <w:r>
        <w:t>ы</w:t>
      </w:r>
      <w:r w:rsidRPr="00F51DD8">
        <w:t xml:space="preserve"> (5</w:t>
      </w:r>
      <w:r>
        <w:t>0</w:t>
      </w:r>
      <w:r w:rsidRPr="00F51DD8">
        <w:t>,</w:t>
      </w:r>
      <w:r>
        <w:t>08</w:t>
      </w:r>
      <w:r w:rsidRPr="00F51DD8">
        <w:t xml:space="preserve"> %) был</w:t>
      </w:r>
      <w:r>
        <w:t>и исследованы</w:t>
      </w:r>
      <w:r w:rsidRPr="00F51DD8">
        <w:t xml:space="preserve"> на соответствие санитарно-эпидемиологическим требованиям по микробиологическим показателям, по санитарно-химическим показателям – </w:t>
      </w:r>
      <w:r>
        <w:t>2081</w:t>
      </w:r>
      <w:r w:rsidRPr="00F51DD8">
        <w:t xml:space="preserve"> проб</w:t>
      </w:r>
      <w:r>
        <w:t>а</w:t>
      </w:r>
      <w:r w:rsidRPr="00F51DD8">
        <w:t xml:space="preserve"> (4</w:t>
      </w:r>
      <w:r>
        <w:t>1</w:t>
      </w:r>
      <w:r w:rsidRPr="00F51DD8">
        <w:t>,</w:t>
      </w:r>
      <w:r>
        <w:t>99</w:t>
      </w:r>
      <w:r w:rsidRPr="00F51DD8">
        <w:t xml:space="preserve"> %), по паразитологическим показателям 1,</w:t>
      </w:r>
      <w:r>
        <w:t>53</w:t>
      </w:r>
      <w:r w:rsidRPr="00F51DD8">
        <w:t xml:space="preserve"> % проб. На суммарную альфа-, бета-активность было исследовано </w:t>
      </w:r>
      <w:r>
        <w:t>140 проб (2</w:t>
      </w:r>
      <w:r w:rsidRPr="00F51DD8">
        <w:t>,</w:t>
      </w:r>
      <w:r>
        <w:t>83</w:t>
      </w:r>
      <w:r w:rsidRPr="00F51DD8">
        <w:t xml:space="preserve"> % от общего числа проб), на содержа</w:t>
      </w:r>
      <w:r>
        <w:t>ние природных радионуклидов – 17</w:t>
      </w:r>
      <w:r w:rsidRPr="00F51DD8">
        <w:t>7 проб (</w:t>
      </w:r>
      <w:r>
        <w:t>3</w:t>
      </w:r>
      <w:r w:rsidRPr="00F51DD8">
        <w:t>,</w:t>
      </w:r>
      <w:r>
        <w:t>57</w:t>
      </w:r>
      <w:r w:rsidRPr="00F51DD8">
        <w:t xml:space="preserve"> %).</w:t>
      </w:r>
    </w:p>
    <w:p w:rsidR="005422E3" w:rsidRPr="00F51DD8" w:rsidRDefault="005422E3" w:rsidP="00667FBF">
      <w:pPr>
        <w:pStyle w:val="affff0"/>
        <w:rPr>
          <w:szCs w:val="20"/>
        </w:rPr>
      </w:pPr>
      <w:r w:rsidRPr="00F51DD8">
        <w:rPr>
          <w:szCs w:val="20"/>
        </w:rPr>
        <w:t>Централизованным питьевым водоснабжением обеспечено 76,</w:t>
      </w:r>
      <w:r>
        <w:rPr>
          <w:szCs w:val="20"/>
        </w:rPr>
        <w:t>87</w:t>
      </w:r>
      <w:r w:rsidRPr="00F51DD8">
        <w:rPr>
          <w:szCs w:val="20"/>
        </w:rPr>
        <w:t xml:space="preserve"> % населения области, </w:t>
      </w:r>
      <w:r>
        <w:rPr>
          <w:szCs w:val="20"/>
        </w:rPr>
        <w:t>20,21</w:t>
      </w:r>
      <w:r w:rsidRPr="00F51DD8">
        <w:rPr>
          <w:szCs w:val="20"/>
        </w:rPr>
        <w:t xml:space="preserve"> % используют воду из нецентрализованных источников, </w:t>
      </w:r>
      <w:r>
        <w:rPr>
          <w:szCs w:val="20"/>
        </w:rPr>
        <w:t>2,92</w:t>
      </w:r>
      <w:r w:rsidRPr="00F51DD8">
        <w:rPr>
          <w:szCs w:val="20"/>
        </w:rPr>
        <w:t xml:space="preserve"> %</w:t>
      </w:r>
      <w:r w:rsidR="00461BFF">
        <w:rPr>
          <w:szCs w:val="20"/>
        </w:rPr>
        <w:t xml:space="preserve"> </w:t>
      </w:r>
      <w:r w:rsidRPr="00F51DD8">
        <w:rPr>
          <w:szCs w:val="20"/>
        </w:rPr>
        <w:t>- привозную воду.</w:t>
      </w:r>
    </w:p>
    <w:p w:rsidR="005422E3" w:rsidRPr="00F51DD8" w:rsidRDefault="005422E3" w:rsidP="00667FBF">
      <w:pPr>
        <w:pStyle w:val="affff0"/>
      </w:pPr>
      <w:r w:rsidRPr="00F51DD8">
        <w:t>С целью обеспечения населения питьевой водой в области используются 79 источников питьевого централизованного водоснабжения. Все источники централизованного водоснабжения являются подземными, из них 10 водоисточников с инфильтрационным водозабором, имеющих сильную гидравлическую связь с водоемами и ненадежными в эпидемиологическом отношении (г. Биробиджан, г.</w:t>
      </w:r>
      <w:r w:rsidR="00AA671C">
        <w:rPr>
          <w:lang w:val="ru-RU"/>
        </w:rPr>
        <w:t> </w:t>
      </w:r>
      <w:r w:rsidRPr="00F51DD8">
        <w:t xml:space="preserve">Облучье, п. Теплоозерск и п. Бира Облученского района). </w:t>
      </w:r>
      <w:r>
        <w:t>36 водоисточников (45,57</w:t>
      </w:r>
      <w:r w:rsidR="00AA671C">
        <w:rPr>
          <w:lang w:val="ru-RU"/>
        </w:rPr>
        <w:t> </w:t>
      </w:r>
      <w:r>
        <w:t>%) не соответствуют санитарно-эпидемиологическим требованиям из-за отсутствия зон санитарной охраны.</w:t>
      </w:r>
    </w:p>
    <w:p w:rsidR="005422E3" w:rsidRDefault="005422E3" w:rsidP="00667FBF">
      <w:pPr>
        <w:pStyle w:val="affff0"/>
        <w:rPr>
          <w:lang w:val="ru-RU"/>
        </w:rPr>
      </w:pPr>
      <w:r w:rsidRPr="00F51DD8">
        <w:rPr>
          <w:color w:val="000000"/>
        </w:rPr>
        <w:lastRenderedPageBreak/>
        <w:t>Анализ показателей загрязнения воды источников централизованного водоснабжения за 202</w:t>
      </w:r>
      <w:r>
        <w:rPr>
          <w:color w:val="000000"/>
        </w:rPr>
        <w:t>2</w:t>
      </w:r>
      <w:r w:rsidRPr="00F51DD8">
        <w:rPr>
          <w:color w:val="000000"/>
        </w:rPr>
        <w:t>–202</w:t>
      </w:r>
      <w:r>
        <w:rPr>
          <w:color w:val="000000"/>
        </w:rPr>
        <w:t>4</w:t>
      </w:r>
      <w:r w:rsidRPr="00F51DD8">
        <w:rPr>
          <w:color w:val="000000"/>
        </w:rPr>
        <w:t xml:space="preserve"> гг. показал, что </w:t>
      </w:r>
      <w:r>
        <w:rPr>
          <w:color w:val="000000"/>
        </w:rPr>
        <w:t xml:space="preserve">удельный вес </w:t>
      </w:r>
      <w:r w:rsidRPr="00F51DD8">
        <w:rPr>
          <w:color w:val="000000"/>
        </w:rPr>
        <w:t xml:space="preserve">проб воды водоисточников, не соответствующих гигиеническим нормативам по санитарно-химическим показателям, </w:t>
      </w:r>
      <w:r>
        <w:rPr>
          <w:color w:val="000000"/>
        </w:rPr>
        <w:t>вырос</w:t>
      </w:r>
      <w:r w:rsidRPr="00F51DD8">
        <w:rPr>
          <w:color w:val="000000"/>
        </w:rPr>
        <w:t xml:space="preserve"> с </w:t>
      </w:r>
      <w:r>
        <w:rPr>
          <w:color w:val="000000"/>
        </w:rPr>
        <w:t xml:space="preserve">27,98 </w:t>
      </w:r>
      <w:r w:rsidRPr="00F51DD8">
        <w:rPr>
          <w:color w:val="000000"/>
        </w:rPr>
        <w:t>% до 2</w:t>
      </w:r>
      <w:r>
        <w:rPr>
          <w:color w:val="000000"/>
        </w:rPr>
        <w:t>9</w:t>
      </w:r>
      <w:r w:rsidRPr="00F51DD8">
        <w:rPr>
          <w:color w:val="000000"/>
        </w:rPr>
        <w:t>,</w:t>
      </w:r>
      <w:r>
        <w:rPr>
          <w:color w:val="000000"/>
        </w:rPr>
        <w:t>77</w:t>
      </w:r>
      <w:r w:rsidRPr="00F51DD8">
        <w:rPr>
          <w:color w:val="000000"/>
        </w:rPr>
        <w:t xml:space="preserve"> %. </w:t>
      </w:r>
      <w:r>
        <w:rPr>
          <w:color w:val="000000"/>
        </w:rPr>
        <w:t>Рост д</w:t>
      </w:r>
      <w:r w:rsidRPr="00F51DD8">
        <w:rPr>
          <w:color w:val="000000"/>
        </w:rPr>
        <w:t>ол</w:t>
      </w:r>
      <w:r>
        <w:rPr>
          <w:color w:val="000000"/>
        </w:rPr>
        <w:t>и</w:t>
      </w:r>
      <w:r w:rsidRPr="00F51DD8">
        <w:rPr>
          <w:color w:val="000000"/>
        </w:rPr>
        <w:t xml:space="preserve"> проб, не соответствующих</w:t>
      </w:r>
      <w:r w:rsidRPr="00F51DD8">
        <w:rPr>
          <w:color w:val="000000"/>
        </w:rPr>
        <w:br/>
        <w:t xml:space="preserve">гигиеническим нормативам по микробиологическим показателям </w:t>
      </w:r>
      <w:r>
        <w:rPr>
          <w:color w:val="000000"/>
        </w:rPr>
        <w:t>составил 4,87</w:t>
      </w:r>
      <w:r w:rsidRPr="00F51DD8">
        <w:rPr>
          <w:color w:val="000000"/>
        </w:rPr>
        <w:t xml:space="preserve"> %</w:t>
      </w:r>
      <w:r w:rsidR="00461BFF">
        <w:rPr>
          <w:color w:val="000000"/>
        </w:rPr>
        <w:t xml:space="preserve"> </w:t>
      </w:r>
      <w:r w:rsidRPr="00F51DD8">
        <w:t>(табл.</w:t>
      </w:r>
      <w:r w:rsidR="00A32171">
        <w:t xml:space="preserve"> 3</w:t>
      </w:r>
      <w:r w:rsidR="00667FBF">
        <w:t>).</w:t>
      </w:r>
    </w:p>
    <w:p w:rsidR="00667FBF" w:rsidRPr="00667FBF" w:rsidRDefault="00667FBF" w:rsidP="00667FBF">
      <w:pPr>
        <w:pStyle w:val="affff0"/>
        <w:rPr>
          <w:lang w:val="ru-RU"/>
        </w:rPr>
      </w:pPr>
    </w:p>
    <w:p w:rsidR="002E1C49" w:rsidRPr="00F51DD8" w:rsidRDefault="002E1C49" w:rsidP="002E1C49">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3</w:t>
      </w:r>
      <w:r w:rsidR="00515EB0">
        <w:rPr>
          <w:noProof/>
        </w:rPr>
        <w:fldChar w:fldCharType="end"/>
      </w:r>
    </w:p>
    <w:p w:rsidR="005422E3" w:rsidRPr="00A32171" w:rsidRDefault="005422E3" w:rsidP="00667FBF">
      <w:pPr>
        <w:pStyle w:val="affff8"/>
      </w:pPr>
      <w:r w:rsidRPr="00A32171">
        <w:t xml:space="preserve">Показатели проб воды в источниках централизованного водоснабжения </w:t>
      </w:r>
    </w:p>
    <w:p w:rsidR="005422E3" w:rsidRPr="00A32171" w:rsidRDefault="005422E3" w:rsidP="00667FBF">
      <w:pPr>
        <w:pStyle w:val="affff8"/>
      </w:pPr>
      <w:r w:rsidRPr="00A32171">
        <w:t>с превышением гигиенических нормативов</w:t>
      </w:r>
    </w:p>
    <w:p w:rsidR="005422E3" w:rsidRPr="00F51DD8" w:rsidRDefault="005422E3" w:rsidP="005422E3">
      <w:pPr>
        <w:autoSpaceDE w:val="0"/>
        <w:autoSpaceDN w:val="0"/>
        <w:adjustRightInd w:val="0"/>
        <w:ind w:firstLine="709"/>
        <w:jc w:val="center"/>
        <w:rPr>
          <w:b/>
        </w:rPr>
      </w:pPr>
    </w:p>
    <w:tbl>
      <w:tblPr>
        <w:tblW w:w="932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7"/>
        <w:gridCol w:w="1195"/>
        <w:gridCol w:w="1195"/>
        <w:gridCol w:w="1195"/>
        <w:gridCol w:w="3128"/>
      </w:tblGrid>
      <w:tr w:rsidR="005422E3" w:rsidRPr="00F51DD8" w:rsidTr="00667FBF">
        <w:tc>
          <w:tcPr>
            <w:tcW w:w="2607" w:type="dxa"/>
            <w:tcBorders>
              <w:top w:val="single" w:sz="4" w:space="0" w:color="auto"/>
              <w:left w:val="single" w:sz="4" w:space="0" w:color="auto"/>
              <w:bottom w:val="single" w:sz="4" w:space="0" w:color="auto"/>
              <w:right w:val="single" w:sz="4" w:space="0" w:color="auto"/>
            </w:tcBorders>
            <w:vAlign w:val="center"/>
            <w:hideMark/>
          </w:tcPr>
          <w:p w:rsidR="005422E3" w:rsidRPr="00A32171" w:rsidRDefault="005422E3" w:rsidP="00667FBF">
            <w:pPr>
              <w:pStyle w:val="affffa"/>
            </w:pPr>
            <w:r w:rsidRPr="00A32171">
              <w:t>Показатели</w:t>
            </w:r>
          </w:p>
        </w:tc>
        <w:tc>
          <w:tcPr>
            <w:tcW w:w="1195" w:type="dxa"/>
            <w:tcBorders>
              <w:top w:val="single" w:sz="4" w:space="0" w:color="auto"/>
              <w:left w:val="single" w:sz="4" w:space="0" w:color="auto"/>
              <w:bottom w:val="single" w:sz="4" w:space="0" w:color="auto"/>
              <w:right w:val="single" w:sz="4" w:space="0" w:color="auto"/>
            </w:tcBorders>
            <w:vAlign w:val="center"/>
          </w:tcPr>
          <w:p w:rsidR="005422E3" w:rsidRPr="00A32171" w:rsidRDefault="005422E3" w:rsidP="00667FBF">
            <w:pPr>
              <w:pStyle w:val="affffa"/>
            </w:pPr>
            <w:r w:rsidRPr="00A32171">
              <w:t>2022</w:t>
            </w:r>
          </w:p>
        </w:tc>
        <w:tc>
          <w:tcPr>
            <w:tcW w:w="1195" w:type="dxa"/>
            <w:tcBorders>
              <w:top w:val="single" w:sz="4" w:space="0" w:color="auto"/>
              <w:left w:val="single" w:sz="4" w:space="0" w:color="auto"/>
              <w:bottom w:val="single" w:sz="4" w:space="0" w:color="auto"/>
              <w:right w:val="single" w:sz="4" w:space="0" w:color="auto"/>
            </w:tcBorders>
            <w:vAlign w:val="center"/>
          </w:tcPr>
          <w:p w:rsidR="005422E3" w:rsidRPr="00A32171" w:rsidRDefault="005422E3" w:rsidP="00667FBF">
            <w:pPr>
              <w:pStyle w:val="affffa"/>
            </w:pPr>
            <w:r w:rsidRPr="00A32171">
              <w:t>2023</w:t>
            </w:r>
          </w:p>
        </w:tc>
        <w:tc>
          <w:tcPr>
            <w:tcW w:w="1195" w:type="dxa"/>
            <w:tcBorders>
              <w:top w:val="single" w:sz="4" w:space="0" w:color="auto"/>
              <w:left w:val="single" w:sz="4" w:space="0" w:color="auto"/>
              <w:bottom w:val="single" w:sz="4" w:space="0" w:color="auto"/>
              <w:right w:val="single" w:sz="4" w:space="0" w:color="auto"/>
            </w:tcBorders>
            <w:vAlign w:val="center"/>
          </w:tcPr>
          <w:p w:rsidR="005422E3" w:rsidRPr="00A32171" w:rsidRDefault="005422E3" w:rsidP="00667FBF">
            <w:pPr>
              <w:pStyle w:val="affffa"/>
            </w:pPr>
            <w:r w:rsidRPr="00A32171">
              <w:t>2024</w:t>
            </w:r>
          </w:p>
        </w:tc>
        <w:tc>
          <w:tcPr>
            <w:tcW w:w="3128" w:type="dxa"/>
            <w:tcBorders>
              <w:top w:val="single" w:sz="4" w:space="0" w:color="auto"/>
              <w:left w:val="single" w:sz="4" w:space="0" w:color="auto"/>
              <w:bottom w:val="single" w:sz="4" w:space="0" w:color="auto"/>
              <w:right w:val="single" w:sz="4" w:space="0" w:color="auto"/>
            </w:tcBorders>
            <w:vAlign w:val="center"/>
            <w:hideMark/>
          </w:tcPr>
          <w:p w:rsidR="005422E3" w:rsidRPr="00A32171" w:rsidRDefault="005422E3" w:rsidP="00667FBF">
            <w:pPr>
              <w:pStyle w:val="affffa"/>
            </w:pPr>
            <w:r w:rsidRPr="00A32171">
              <w:t xml:space="preserve">Рост/снижение по доле, % </w:t>
            </w:r>
          </w:p>
          <w:p w:rsidR="005422E3" w:rsidRPr="00A32171" w:rsidRDefault="005422E3" w:rsidP="00667FBF">
            <w:pPr>
              <w:pStyle w:val="affffa"/>
            </w:pPr>
            <w:r w:rsidRPr="00A32171">
              <w:t>к 2022 г.</w:t>
            </w:r>
          </w:p>
        </w:tc>
      </w:tr>
      <w:tr w:rsidR="005422E3" w:rsidRPr="00F51DD8" w:rsidTr="00667FBF">
        <w:tc>
          <w:tcPr>
            <w:tcW w:w="2607" w:type="dxa"/>
            <w:tcBorders>
              <w:top w:val="single" w:sz="4" w:space="0" w:color="auto"/>
              <w:left w:val="single" w:sz="4" w:space="0" w:color="auto"/>
              <w:bottom w:val="single" w:sz="4" w:space="0" w:color="auto"/>
              <w:right w:val="single" w:sz="4" w:space="0" w:color="auto"/>
            </w:tcBorders>
            <w:vAlign w:val="center"/>
            <w:hideMark/>
          </w:tcPr>
          <w:p w:rsidR="005422E3" w:rsidRPr="00A32171" w:rsidRDefault="005422E3" w:rsidP="00667FBF">
            <w:pPr>
              <w:pStyle w:val="affffa"/>
            </w:pPr>
            <w:r w:rsidRPr="00A32171">
              <w:t>Санитарно-химические</w:t>
            </w:r>
          </w:p>
        </w:tc>
        <w:tc>
          <w:tcPr>
            <w:tcW w:w="1195" w:type="dxa"/>
            <w:tcBorders>
              <w:top w:val="single" w:sz="4" w:space="0" w:color="auto"/>
              <w:left w:val="single" w:sz="4" w:space="0" w:color="auto"/>
              <w:bottom w:val="single" w:sz="4" w:space="0" w:color="auto"/>
              <w:right w:val="single" w:sz="4" w:space="0" w:color="auto"/>
            </w:tcBorders>
          </w:tcPr>
          <w:p w:rsidR="005422E3" w:rsidRPr="00A32171" w:rsidRDefault="005422E3" w:rsidP="00667FBF">
            <w:pPr>
              <w:pStyle w:val="affffa"/>
            </w:pPr>
            <w:r w:rsidRPr="00A32171">
              <w:t>27,98</w:t>
            </w:r>
          </w:p>
        </w:tc>
        <w:tc>
          <w:tcPr>
            <w:tcW w:w="1195" w:type="dxa"/>
            <w:tcBorders>
              <w:top w:val="single" w:sz="4" w:space="0" w:color="auto"/>
              <w:left w:val="single" w:sz="4" w:space="0" w:color="auto"/>
              <w:bottom w:val="single" w:sz="4" w:space="0" w:color="auto"/>
              <w:right w:val="single" w:sz="4" w:space="0" w:color="auto"/>
            </w:tcBorders>
            <w:vAlign w:val="center"/>
          </w:tcPr>
          <w:p w:rsidR="005422E3" w:rsidRPr="00A32171" w:rsidRDefault="005422E3" w:rsidP="00667FBF">
            <w:pPr>
              <w:pStyle w:val="affffa"/>
            </w:pPr>
            <w:r w:rsidRPr="00A32171">
              <w:t>24,45</w:t>
            </w:r>
          </w:p>
        </w:tc>
        <w:tc>
          <w:tcPr>
            <w:tcW w:w="1195" w:type="dxa"/>
            <w:tcBorders>
              <w:top w:val="single" w:sz="4" w:space="0" w:color="auto"/>
              <w:left w:val="single" w:sz="4" w:space="0" w:color="auto"/>
              <w:bottom w:val="single" w:sz="4" w:space="0" w:color="auto"/>
              <w:right w:val="single" w:sz="4" w:space="0" w:color="auto"/>
            </w:tcBorders>
            <w:vAlign w:val="center"/>
          </w:tcPr>
          <w:p w:rsidR="005422E3" w:rsidRPr="00A32171" w:rsidRDefault="005422E3" w:rsidP="00667FBF">
            <w:pPr>
              <w:pStyle w:val="affffa"/>
            </w:pPr>
            <w:r w:rsidRPr="00A32171">
              <w:t>29,77</w:t>
            </w:r>
          </w:p>
        </w:tc>
        <w:tc>
          <w:tcPr>
            <w:tcW w:w="3128" w:type="dxa"/>
            <w:tcBorders>
              <w:top w:val="single" w:sz="4" w:space="0" w:color="auto"/>
              <w:left w:val="single" w:sz="4" w:space="0" w:color="auto"/>
              <w:bottom w:val="single" w:sz="4" w:space="0" w:color="auto"/>
              <w:right w:val="single" w:sz="4" w:space="0" w:color="auto"/>
            </w:tcBorders>
            <w:vAlign w:val="center"/>
          </w:tcPr>
          <w:p w:rsidR="005422E3" w:rsidRPr="00A32171" w:rsidRDefault="005422E3" w:rsidP="00667FBF">
            <w:pPr>
              <w:pStyle w:val="affffa"/>
            </w:pPr>
            <w:r w:rsidRPr="00A32171">
              <w:t>1,79</w:t>
            </w:r>
          </w:p>
        </w:tc>
      </w:tr>
      <w:tr w:rsidR="005422E3" w:rsidRPr="00F51DD8" w:rsidTr="00667FBF">
        <w:tc>
          <w:tcPr>
            <w:tcW w:w="2607" w:type="dxa"/>
            <w:tcBorders>
              <w:top w:val="single" w:sz="4" w:space="0" w:color="auto"/>
              <w:left w:val="single" w:sz="4" w:space="0" w:color="auto"/>
              <w:bottom w:val="single" w:sz="4" w:space="0" w:color="auto"/>
              <w:right w:val="single" w:sz="4" w:space="0" w:color="auto"/>
            </w:tcBorders>
            <w:vAlign w:val="center"/>
            <w:hideMark/>
          </w:tcPr>
          <w:p w:rsidR="005422E3" w:rsidRPr="00A32171" w:rsidRDefault="005422E3" w:rsidP="00667FBF">
            <w:pPr>
              <w:pStyle w:val="affffa"/>
            </w:pPr>
            <w:r w:rsidRPr="00A32171">
              <w:t xml:space="preserve">Микробиологические </w:t>
            </w:r>
          </w:p>
        </w:tc>
        <w:tc>
          <w:tcPr>
            <w:tcW w:w="1195" w:type="dxa"/>
            <w:tcBorders>
              <w:top w:val="single" w:sz="4" w:space="0" w:color="auto"/>
              <w:left w:val="single" w:sz="4" w:space="0" w:color="auto"/>
              <w:bottom w:val="single" w:sz="4" w:space="0" w:color="auto"/>
              <w:right w:val="single" w:sz="4" w:space="0" w:color="auto"/>
            </w:tcBorders>
          </w:tcPr>
          <w:p w:rsidR="005422E3" w:rsidRPr="00A32171" w:rsidRDefault="005422E3" w:rsidP="00667FBF">
            <w:pPr>
              <w:pStyle w:val="affffa"/>
            </w:pPr>
            <w:r w:rsidRPr="00A32171">
              <w:t>14,99</w:t>
            </w:r>
          </w:p>
        </w:tc>
        <w:tc>
          <w:tcPr>
            <w:tcW w:w="1195" w:type="dxa"/>
            <w:tcBorders>
              <w:top w:val="single" w:sz="4" w:space="0" w:color="auto"/>
              <w:left w:val="single" w:sz="4" w:space="0" w:color="auto"/>
              <w:bottom w:val="single" w:sz="4" w:space="0" w:color="auto"/>
              <w:right w:val="single" w:sz="4" w:space="0" w:color="auto"/>
            </w:tcBorders>
            <w:vAlign w:val="center"/>
          </w:tcPr>
          <w:p w:rsidR="005422E3" w:rsidRPr="00A32171" w:rsidRDefault="005422E3" w:rsidP="00667FBF">
            <w:pPr>
              <w:pStyle w:val="affffa"/>
            </w:pPr>
            <w:r w:rsidRPr="00A32171">
              <w:t>13,01</w:t>
            </w:r>
          </w:p>
        </w:tc>
        <w:tc>
          <w:tcPr>
            <w:tcW w:w="1195" w:type="dxa"/>
            <w:tcBorders>
              <w:top w:val="single" w:sz="4" w:space="0" w:color="auto"/>
              <w:left w:val="single" w:sz="4" w:space="0" w:color="auto"/>
              <w:bottom w:val="single" w:sz="4" w:space="0" w:color="auto"/>
              <w:right w:val="single" w:sz="4" w:space="0" w:color="auto"/>
            </w:tcBorders>
            <w:vAlign w:val="center"/>
          </w:tcPr>
          <w:p w:rsidR="005422E3" w:rsidRPr="00A32171" w:rsidRDefault="005422E3" w:rsidP="00667FBF">
            <w:pPr>
              <w:pStyle w:val="affffa"/>
            </w:pPr>
            <w:r w:rsidRPr="00A32171">
              <w:t>19,86</w:t>
            </w:r>
          </w:p>
        </w:tc>
        <w:tc>
          <w:tcPr>
            <w:tcW w:w="3128" w:type="dxa"/>
            <w:tcBorders>
              <w:top w:val="single" w:sz="4" w:space="0" w:color="auto"/>
              <w:left w:val="single" w:sz="4" w:space="0" w:color="auto"/>
              <w:bottom w:val="single" w:sz="4" w:space="0" w:color="auto"/>
              <w:right w:val="single" w:sz="4" w:space="0" w:color="auto"/>
            </w:tcBorders>
            <w:vAlign w:val="center"/>
          </w:tcPr>
          <w:p w:rsidR="005422E3" w:rsidRPr="00A32171" w:rsidRDefault="005422E3" w:rsidP="00667FBF">
            <w:pPr>
              <w:pStyle w:val="affffa"/>
            </w:pPr>
            <w:r w:rsidRPr="00A32171">
              <w:t>4,87</w:t>
            </w:r>
          </w:p>
        </w:tc>
      </w:tr>
    </w:tbl>
    <w:p w:rsidR="005422E3" w:rsidRPr="00F51DD8" w:rsidRDefault="005422E3" w:rsidP="00AA671C">
      <w:pPr>
        <w:pStyle w:val="affff0"/>
      </w:pPr>
    </w:p>
    <w:p w:rsidR="005422E3" w:rsidRPr="00F51DD8" w:rsidRDefault="005422E3" w:rsidP="00667FBF">
      <w:pPr>
        <w:pStyle w:val="affff0"/>
      </w:pPr>
      <w:r>
        <w:rPr>
          <w:color w:val="000000"/>
        </w:rPr>
        <w:t>Из 55 водопроводов, эксплуатируемых</w:t>
      </w:r>
      <w:r w:rsidR="00461BFF">
        <w:rPr>
          <w:color w:val="000000"/>
        </w:rPr>
        <w:t xml:space="preserve"> </w:t>
      </w:r>
      <w:r>
        <w:rPr>
          <w:color w:val="000000"/>
        </w:rPr>
        <w:t>на территории области, 35</w:t>
      </w:r>
      <w:r>
        <w:t xml:space="preserve"> (63,64 %) не соответствуют санитарно-эпидемиологическим требованиям из-за отсутствия необходимого комплекса очистных сооружений и обеззараживающих установок. В среднем по Российской Федерации 13,01 % водопроводов не соответствуют санитарно-эпидемиологическим требованиям. </w:t>
      </w:r>
    </w:p>
    <w:p w:rsidR="005422E3" w:rsidRDefault="005422E3" w:rsidP="00667FBF">
      <w:pPr>
        <w:pStyle w:val="affff0"/>
        <w:rPr>
          <w:color w:val="000000"/>
          <w:spacing w:val="3"/>
          <w:lang w:val="ru-RU"/>
        </w:rPr>
      </w:pPr>
      <w:r w:rsidRPr="00F51DD8">
        <w:rPr>
          <w:color w:val="000000"/>
        </w:rPr>
        <w:t>По данным контроля качества питьевой воды водопроводов (вода перед</w:t>
      </w:r>
      <w:r w:rsidRPr="00F51DD8">
        <w:rPr>
          <w:color w:val="000000"/>
        </w:rPr>
        <w:br/>
        <w:t>поступлением в распределительную сеть) в 202</w:t>
      </w:r>
      <w:r>
        <w:rPr>
          <w:color w:val="000000"/>
        </w:rPr>
        <w:t>4 году по сравнению с 2022</w:t>
      </w:r>
      <w:r w:rsidRPr="00F51DD8">
        <w:rPr>
          <w:color w:val="000000"/>
        </w:rPr>
        <w:t xml:space="preserve"> годом наблюдается снижение удельного веса проб воды, не соответствующих гигиеническим нормативам по санитарно-химическим показателям </w:t>
      </w:r>
      <w:r>
        <w:rPr>
          <w:color w:val="000000"/>
        </w:rPr>
        <w:t>на 1,31 %</w:t>
      </w:r>
      <w:r w:rsidRPr="00F51DD8">
        <w:rPr>
          <w:color w:val="000000"/>
        </w:rPr>
        <w:t xml:space="preserve">, микробиологическим – на </w:t>
      </w:r>
      <w:r>
        <w:rPr>
          <w:color w:val="000000"/>
        </w:rPr>
        <w:t>7</w:t>
      </w:r>
      <w:r w:rsidRPr="00F51DD8">
        <w:rPr>
          <w:color w:val="000000"/>
        </w:rPr>
        <w:t>,1</w:t>
      </w:r>
      <w:r>
        <w:rPr>
          <w:color w:val="000000"/>
        </w:rPr>
        <w:t>9</w:t>
      </w:r>
      <w:r w:rsidRPr="00F51DD8">
        <w:rPr>
          <w:color w:val="000000"/>
        </w:rPr>
        <w:t xml:space="preserve"> % </w:t>
      </w:r>
      <w:r w:rsidRPr="00F51DD8">
        <w:rPr>
          <w:color w:val="000000"/>
          <w:spacing w:val="3"/>
        </w:rPr>
        <w:t xml:space="preserve">(табл. </w:t>
      </w:r>
      <w:r w:rsidR="00A32171">
        <w:rPr>
          <w:color w:val="000000"/>
          <w:spacing w:val="3"/>
        </w:rPr>
        <w:t>4</w:t>
      </w:r>
      <w:r w:rsidRPr="00F51DD8">
        <w:rPr>
          <w:color w:val="000000"/>
          <w:spacing w:val="3"/>
        </w:rPr>
        <w:t>).</w:t>
      </w:r>
    </w:p>
    <w:p w:rsidR="00667FBF" w:rsidRPr="00667FBF" w:rsidRDefault="00667FBF" w:rsidP="00667FBF">
      <w:pPr>
        <w:pStyle w:val="affff0"/>
        <w:rPr>
          <w:spacing w:val="3"/>
          <w:lang w:val="ru-RU"/>
        </w:rPr>
      </w:pPr>
    </w:p>
    <w:p w:rsidR="002E1C49" w:rsidRPr="00F51DD8" w:rsidRDefault="002E1C49" w:rsidP="002E1C49">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4</w:t>
      </w:r>
      <w:r w:rsidR="00515EB0">
        <w:rPr>
          <w:noProof/>
        </w:rPr>
        <w:fldChar w:fldCharType="end"/>
      </w:r>
    </w:p>
    <w:p w:rsidR="005422E3" w:rsidRPr="00A32171" w:rsidRDefault="005422E3" w:rsidP="00667FBF">
      <w:pPr>
        <w:pStyle w:val="affff8"/>
      </w:pPr>
      <w:r w:rsidRPr="00A32171">
        <w:t xml:space="preserve">Доля проб воды водопроводов, не соответствующих </w:t>
      </w:r>
    </w:p>
    <w:p w:rsidR="005422E3" w:rsidRPr="00A32171" w:rsidRDefault="005422E3" w:rsidP="00667FBF">
      <w:pPr>
        <w:pStyle w:val="affff8"/>
      </w:pPr>
      <w:r w:rsidRPr="00A32171">
        <w:t>санитарно-эпидемиологическим требованиям</w:t>
      </w:r>
    </w:p>
    <w:p w:rsidR="005422E3" w:rsidRPr="00F51DD8" w:rsidRDefault="005422E3" w:rsidP="005422E3">
      <w:pPr>
        <w:autoSpaceDE w:val="0"/>
        <w:autoSpaceDN w:val="0"/>
        <w:adjustRightInd w:val="0"/>
        <w:ind w:firstLine="709"/>
        <w:jc w:val="center"/>
        <w:rPr>
          <w:b/>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6"/>
        <w:gridCol w:w="1295"/>
        <w:gridCol w:w="1295"/>
        <w:gridCol w:w="1295"/>
        <w:gridCol w:w="1620"/>
      </w:tblGrid>
      <w:tr w:rsidR="005422E3" w:rsidRPr="00F51DD8" w:rsidTr="00667FBF">
        <w:tc>
          <w:tcPr>
            <w:tcW w:w="3759" w:type="dxa"/>
            <w:tcBorders>
              <w:top w:val="single" w:sz="4" w:space="0" w:color="auto"/>
              <w:left w:val="single" w:sz="4" w:space="0" w:color="auto"/>
              <w:bottom w:val="single" w:sz="4" w:space="0" w:color="auto"/>
              <w:right w:val="single" w:sz="4" w:space="0" w:color="auto"/>
            </w:tcBorders>
            <w:vAlign w:val="center"/>
            <w:hideMark/>
          </w:tcPr>
          <w:p w:rsidR="005422E3" w:rsidRPr="00A32171" w:rsidRDefault="005422E3" w:rsidP="00667FBF">
            <w:pPr>
              <w:pStyle w:val="affffa"/>
            </w:pPr>
            <w:r w:rsidRPr="00A32171">
              <w:t>Показатели</w:t>
            </w:r>
          </w:p>
        </w:tc>
        <w:tc>
          <w:tcPr>
            <w:tcW w:w="1307" w:type="dxa"/>
            <w:tcBorders>
              <w:top w:val="single" w:sz="4" w:space="0" w:color="auto"/>
              <w:left w:val="single" w:sz="4" w:space="0" w:color="auto"/>
              <w:bottom w:val="single" w:sz="4" w:space="0" w:color="auto"/>
              <w:right w:val="single" w:sz="4" w:space="0" w:color="auto"/>
            </w:tcBorders>
            <w:vAlign w:val="center"/>
          </w:tcPr>
          <w:p w:rsidR="005422E3" w:rsidRPr="00A32171" w:rsidRDefault="005422E3" w:rsidP="00667FBF">
            <w:pPr>
              <w:pStyle w:val="affffa"/>
            </w:pPr>
            <w:r w:rsidRPr="00A32171">
              <w:t>2022</w:t>
            </w:r>
          </w:p>
        </w:tc>
        <w:tc>
          <w:tcPr>
            <w:tcW w:w="1307" w:type="dxa"/>
            <w:tcBorders>
              <w:top w:val="single" w:sz="4" w:space="0" w:color="auto"/>
              <w:left w:val="single" w:sz="4" w:space="0" w:color="auto"/>
              <w:bottom w:val="single" w:sz="4" w:space="0" w:color="auto"/>
              <w:right w:val="single" w:sz="4" w:space="0" w:color="auto"/>
            </w:tcBorders>
            <w:vAlign w:val="center"/>
          </w:tcPr>
          <w:p w:rsidR="005422E3" w:rsidRPr="00A32171" w:rsidRDefault="005422E3" w:rsidP="00667FBF">
            <w:pPr>
              <w:pStyle w:val="affffa"/>
            </w:pPr>
            <w:r w:rsidRPr="00A32171">
              <w:t>2023</w:t>
            </w:r>
          </w:p>
        </w:tc>
        <w:tc>
          <w:tcPr>
            <w:tcW w:w="1307" w:type="dxa"/>
            <w:tcBorders>
              <w:top w:val="single" w:sz="4" w:space="0" w:color="auto"/>
              <w:left w:val="single" w:sz="4" w:space="0" w:color="auto"/>
              <w:bottom w:val="single" w:sz="4" w:space="0" w:color="auto"/>
              <w:right w:val="single" w:sz="4" w:space="0" w:color="auto"/>
            </w:tcBorders>
            <w:vAlign w:val="center"/>
          </w:tcPr>
          <w:p w:rsidR="005422E3" w:rsidRPr="00A32171" w:rsidRDefault="005422E3" w:rsidP="00667FBF">
            <w:pPr>
              <w:pStyle w:val="affffa"/>
            </w:pPr>
            <w:r w:rsidRPr="00A32171">
              <w:t>2024</w:t>
            </w:r>
          </w:p>
        </w:tc>
        <w:tc>
          <w:tcPr>
            <w:tcW w:w="1620" w:type="dxa"/>
            <w:tcBorders>
              <w:top w:val="single" w:sz="4" w:space="0" w:color="auto"/>
              <w:left w:val="single" w:sz="4" w:space="0" w:color="auto"/>
              <w:bottom w:val="single" w:sz="4" w:space="0" w:color="auto"/>
              <w:right w:val="single" w:sz="4" w:space="0" w:color="auto"/>
            </w:tcBorders>
            <w:vAlign w:val="center"/>
            <w:hideMark/>
          </w:tcPr>
          <w:p w:rsidR="005422E3" w:rsidRPr="00A32171" w:rsidRDefault="005422E3" w:rsidP="00667FBF">
            <w:pPr>
              <w:pStyle w:val="affffa"/>
            </w:pPr>
            <w:r w:rsidRPr="00A32171">
              <w:t xml:space="preserve">Рост/снижение </w:t>
            </w:r>
          </w:p>
          <w:p w:rsidR="005422E3" w:rsidRPr="00A32171" w:rsidRDefault="005422E3" w:rsidP="00667FBF">
            <w:pPr>
              <w:pStyle w:val="affffa"/>
            </w:pPr>
            <w:r w:rsidRPr="00A32171">
              <w:t>по доле, %</w:t>
            </w:r>
          </w:p>
          <w:p w:rsidR="005422E3" w:rsidRPr="00A32171" w:rsidRDefault="005422E3" w:rsidP="00667FBF">
            <w:pPr>
              <w:pStyle w:val="affffa"/>
            </w:pPr>
            <w:r w:rsidRPr="00A32171">
              <w:t>к 2022 г.</w:t>
            </w:r>
          </w:p>
        </w:tc>
      </w:tr>
      <w:tr w:rsidR="005422E3" w:rsidRPr="00F51DD8" w:rsidTr="00667FBF">
        <w:tc>
          <w:tcPr>
            <w:tcW w:w="3759" w:type="dxa"/>
            <w:tcBorders>
              <w:top w:val="single" w:sz="4" w:space="0" w:color="auto"/>
              <w:left w:val="single" w:sz="4" w:space="0" w:color="auto"/>
              <w:bottom w:val="single" w:sz="4" w:space="0" w:color="auto"/>
              <w:right w:val="single" w:sz="4" w:space="0" w:color="auto"/>
            </w:tcBorders>
            <w:vAlign w:val="center"/>
            <w:hideMark/>
          </w:tcPr>
          <w:p w:rsidR="005422E3" w:rsidRPr="00A32171" w:rsidRDefault="005422E3" w:rsidP="00667FBF">
            <w:pPr>
              <w:pStyle w:val="affffa"/>
            </w:pPr>
            <w:r w:rsidRPr="00A32171">
              <w:t>Санитарно-химические</w:t>
            </w:r>
          </w:p>
        </w:tc>
        <w:tc>
          <w:tcPr>
            <w:tcW w:w="1307" w:type="dxa"/>
            <w:tcBorders>
              <w:top w:val="single" w:sz="4" w:space="0" w:color="auto"/>
              <w:left w:val="single" w:sz="4" w:space="0" w:color="auto"/>
              <w:bottom w:val="single" w:sz="4" w:space="0" w:color="auto"/>
              <w:right w:val="single" w:sz="4" w:space="0" w:color="auto"/>
            </w:tcBorders>
            <w:vAlign w:val="center"/>
          </w:tcPr>
          <w:p w:rsidR="005422E3" w:rsidRPr="00A32171" w:rsidRDefault="005422E3" w:rsidP="00667FBF">
            <w:pPr>
              <w:pStyle w:val="affffa"/>
            </w:pPr>
            <w:r w:rsidRPr="00A32171">
              <w:t>29,61</w:t>
            </w:r>
          </w:p>
        </w:tc>
        <w:tc>
          <w:tcPr>
            <w:tcW w:w="1307" w:type="dxa"/>
            <w:tcBorders>
              <w:top w:val="single" w:sz="4" w:space="0" w:color="auto"/>
              <w:left w:val="single" w:sz="4" w:space="0" w:color="auto"/>
              <w:bottom w:val="single" w:sz="4" w:space="0" w:color="auto"/>
              <w:right w:val="single" w:sz="4" w:space="0" w:color="auto"/>
            </w:tcBorders>
            <w:vAlign w:val="center"/>
          </w:tcPr>
          <w:p w:rsidR="005422E3" w:rsidRPr="00A32171" w:rsidRDefault="005422E3" w:rsidP="00667FBF">
            <w:pPr>
              <w:pStyle w:val="affffa"/>
            </w:pPr>
            <w:r w:rsidRPr="00A32171">
              <w:t>28,33</w:t>
            </w:r>
          </w:p>
        </w:tc>
        <w:tc>
          <w:tcPr>
            <w:tcW w:w="1307" w:type="dxa"/>
            <w:tcBorders>
              <w:top w:val="single" w:sz="4" w:space="0" w:color="auto"/>
              <w:left w:val="single" w:sz="4" w:space="0" w:color="auto"/>
              <w:bottom w:val="single" w:sz="4" w:space="0" w:color="auto"/>
              <w:right w:val="single" w:sz="4" w:space="0" w:color="auto"/>
            </w:tcBorders>
            <w:vAlign w:val="center"/>
          </w:tcPr>
          <w:p w:rsidR="005422E3" w:rsidRPr="00A32171" w:rsidRDefault="005422E3" w:rsidP="00667FBF">
            <w:pPr>
              <w:pStyle w:val="affffa"/>
            </w:pPr>
            <w:r w:rsidRPr="00A32171">
              <w:t>28,30</w:t>
            </w:r>
          </w:p>
        </w:tc>
        <w:tc>
          <w:tcPr>
            <w:tcW w:w="1620" w:type="dxa"/>
            <w:tcBorders>
              <w:top w:val="single" w:sz="4" w:space="0" w:color="auto"/>
              <w:left w:val="single" w:sz="4" w:space="0" w:color="auto"/>
              <w:bottom w:val="single" w:sz="4" w:space="0" w:color="auto"/>
              <w:right w:val="single" w:sz="4" w:space="0" w:color="auto"/>
            </w:tcBorders>
            <w:vAlign w:val="center"/>
          </w:tcPr>
          <w:p w:rsidR="005422E3" w:rsidRPr="00A32171" w:rsidRDefault="005422E3" w:rsidP="00667FBF">
            <w:pPr>
              <w:pStyle w:val="affffa"/>
            </w:pPr>
            <w:r w:rsidRPr="00A32171">
              <w:t>- 1,31</w:t>
            </w:r>
          </w:p>
        </w:tc>
      </w:tr>
      <w:tr w:rsidR="005422E3" w:rsidRPr="00F51DD8" w:rsidTr="00667FBF">
        <w:tc>
          <w:tcPr>
            <w:tcW w:w="3759" w:type="dxa"/>
            <w:tcBorders>
              <w:top w:val="single" w:sz="4" w:space="0" w:color="auto"/>
              <w:left w:val="single" w:sz="4" w:space="0" w:color="auto"/>
              <w:bottom w:val="single" w:sz="4" w:space="0" w:color="auto"/>
              <w:right w:val="single" w:sz="4" w:space="0" w:color="auto"/>
            </w:tcBorders>
            <w:vAlign w:val="center"/>
            <w:hideMark/>
          </w:tcPr>
          <w:p w:rsidR="005422E3" w:rsidRPr="00A32171" w:rsidRDefault="005422E3" w:rsidP="00667FBF">
            <w:pPr>
              <w:pStyle w:val="affffa"/>
            </w:pPr>
            <w:r w:rsidRPr="00A32171">
              <w:t xml:space="preserve">Микробиологические </w:t>
            </w:r>
          </w:p>
        </w:tc>
        <w:tc>
          <w:tcPr>
            <w:tcW w:w="1307" w:type="dxa"/>
            <w:tcBorders>
              <w:top w:val="single" w:sz="4" w:space="0" w:color="auto"/>
              <w:left w:val="single" w:sz="4" w:space="0" w:color="auto"/>
              <w:bottom w:val="single" w:sz="4" w:space="0" w:color="auto"/>
              <w:right w:val="single" w:sz="4" w:space="0" w:color="auto"/>
            </w:tcBorders>
            <w:vAlign w:val="center"/>
          </w:tcPr>
          <w:p w:rsidR="005422E3" w:rsidRPr="00A32171" w:rsidRDefault="005422E3" w:rsidP="00667FBF">
            <w:pPr>
              <w:pStyle w:val="affffa"/>
            </w:pPr>
            <w:r w:rsidRPr="00A32171">
              <w:t>21,23</w:t>
            </w:r>
          </w:p>
        </w:tc>
        <w:tc>
          <w:tcPr>
            <w:tcW w:w="1307" w:type="dxa"/>
            <w:tcBorders>
              <w:top w:val="single" w:sz="4" w:space="0" w:color="auto"/>
              <w:left w:val="single" w:sz="4" w:space="0" w:color="auto"/>
              <w:bottom w:val="single" w:sz="4" w:space="0" w:color="auto"/>
              <w:right w:val="single" w:sz="4" w:space="0" w:color="auto"/>
            </w:tcBorders>
            <w:vAlign w:val="center"/>
          </w:tcPr>
          <w:p w:rsidR="005422E3" w:rsidRPr="00A32171" w:rsidRDefault="005422E3" w:rsidP="00667FBF">
            <w:pPr>
              <w:pStyle w:val="affffa"/>
            </w:pPr>
            <w:r w:rsidRPr="00A32171">
              <w:t>9,03</w:t>
            </w:r>
          </w:p>
        </w:tc>
        <w:tc>
          <w:tcPr>
            <w:tcW w:w="1307" w:type="dxa"/>
            <w:tcBorders>
              <w:top w:val="single" w:sz="4" w:space="0" w:color="auto"/>
              <w:left w:val="single" w:sz="4" w:space="0" w:color="auto"/>
              <w:bottom w:val="single" w:sz="4" w:space="0" w:color="auto"/>
              <w:right w:val="single" w:sz="4" w:space="0" w:color="auto"/>
            </w:tcBorders>
            <w:vAlign w:val="center"/>
          </w:tcPr>
          <w:p w:rsidR="005422E3" w:rsidRPr="00A32171" w:rsidRDefault="005422E3" w:rsidP="00667FBF">
            <w:pPr>
              <w:pStyle w:val="affffa"/>
            </w:pPr>
            <w:r w:rsidRPr="00A32171">
              <w:t>14,04</w:t>
            </w:r>
          </w:p>
        </w:tc>
        <w:tc>
          <w:tcPr>
            <w:tcW w:w="1620" w:type="dxa"/>
            <w:tcBorders>
              <w:top w:val="single" w:sz="4" w:space="0" w:color="auto"/>
              <w:left w:val="single" w:sz="4" w:space="0" w:color="auto"/>
              <w:bottom w:val="single" w:sz="4" w:space="0" w:color="auto"/>
              <w:right w:val="single" w:sz="4" w:space="0" w:color="auto"/>
            </w:tcBorders>
            <w:vAlign w:val="center"/>
          </w:tcPr>
          <w:p w:rsidR="005422E3" w:rsidRPr="00A32171" w:rsidRDefault="005422E3" w:rsidP="00667FBF">
            <w:pPr>
              <w:pStyle w:val="affffa"/>
            </w:pPr>
            <w:r w:rsidRPr="00A32171">
              <w:t>- 7,19</w:t>
            </w:r>
          </w:p>
        </w:tc>
      </w:tr>
    </w:tbl>
    <w:p w:rsidR="005422E3" w:rsidRPr="00F51DD8" w:rsidRDefault="005422E3" w:rsidP="005422E3">
      <w:pPr>
        <w:autoSpaceDE w:val="0"/>
        <w:autoSpaceDN w:val="0"/>
        <w:adjustRightInd w:val="0"/>
        <w:ind w:firstLine="709"/>
        <w:jc w:val="center"/>
        <w:rPr>
          <w:b/>
        </w:rPr>
      </w:pPr>
    </w:p>
    <w:p w:rsidR="005422E3" w:rsidRPr="00F51DD8" w:rsidRDefault="005422E3" w:rsidP="00667FBF">
      <w:pPr>
        <w:pStyle w:val="affff0"/>
      </w:pPr>
      <w:r w:rsidRPr="00F51DD8">
        <w:t xml:space="preserve">Наблюдается тенденция к снижению доли проб воды из распределительной сети централизованного водоснабжения, не соответствующих </w:t>
      </w:r>
      <w:r>
        <w:t>гигиеническим нормативам</w:t>
      </w:r>
      <w:r w:rsidRPr="00F51DD8">
        <w:t xml:space="preserve"> по сани</w:t>
      </w:r>
      <w:r>
        <w:t>тарно-химическим показателям с 15,89</w:t>
      </w:r>
      <w:r w:rsidRPr="00F51DD8">
        <w:t xml:space="preserve"> % в 202</w:t>
      </w:r>
      <w:r>
        <w:t>2</w:t>
      </w:r>
      <w:r w:rsidRPr="00F51DD8">
        <w:t xml:space="preserve"> г. до 1</w:t>
      </w:r>
      <w:r>
        <w:t>3</w:t>
      </w:r>
      <w:r w:rsidRPr="00F51DD8">
        <w:t>,</w:t>
      </w:r>
      <w:r>
        <w:t>54</w:t>
      </w:r>
      <w:r w:rsidRPr="00F51DD8">
        <w:t xml:space="preserve"> в 202</w:t>
      </w:r>
      <w:r>
        <w:t>4</w:t>
      </w:r>
      <w:r w:rsidRPr="00F51DD8">
        <w:t xml:space="preserve"> г. Показатели превышают среднероссийские значения (рис.</w:t>
      </w:r>
      <w:r w:rsidR="00A32171">
        <w:t xml:space="preserve"> 2</w:t>
      </w:r>
      <w:r w:rsidRPr="00F51DD8">
        <w:t>).</w:t>
      </w:r>
    </w:p>
    <w:p w:rsidR="005422E3" w:rsidRPr="00F51DD8" w:rsidRDefault="005422E3" w:rsidP="00245A94">
      <w:pPr>
        <w:pStyle w:val="affff0"/>
        <w:rPr>
          <w:noProof/>
        </w:rPr>
      </w:pPr>
    </w:p>
    <w:p w:rsidR="005422E3" w:rsidRDefault="005422E3" w:rsidP="005422E3">
      <w:pPr>
        <w:autoSpaceDE w:val="0"/>
        <w:autoSpaceDN w:val="0"/>
        <w:adjustRightInd w:val="0"/>
        <w:jc w:val="center"/>
        <w:rPr>
          <w:b/>
        </w:rPr>
      </w:pPr>
      <w:r>
        <w:rPr>
          <w:b/>
          <w:noProof/>
        </w:rPr>
        <w:lastRenderedPageBreak/>
        <w:drawing>
          <wp:inline distT="0" distB="0" distL="0" distR="0" wp14:anchorId="7430B47B" wp14:editId="0B88BDD6">
            <wp:extent cx="3509493" cy="2105403"/>
            <wp:effectExtent l="0" t="0" r="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10545" cy="2106034"/>
                    </a:xfrm>
                    <a:prstGeom prst="rect">
                      <a:avLst/>
                    </a:prstGeom>
                    <a:noFill/>
                  </pic:spPr>
                </pic:pic>
              </a:graphicData>
            </a:graphic>
          </wp:inline>
        </w:drawing>
      </w:r>
    </w:p>
    <w:p w:rsidR="00667FBF" w:rsidRPr="00AA671C" w:rsidRDefault="00667FBF" w:rsidP="00AA671C">
      <w:pPr>
        <w:pStyle w:val="affff0"/>
      </w:pPr>
    </w:p>
    <w:p w:rsidR="005422E3" w:rsidRDefault="00DC47C9" w:rsidP="00667FBF">
      <w:pPr>
        <w:pStyle w:val="affffc"/>
      </w:pPr>
      <w:r>
        <w:rPr>
          <w:b/>
        </w:rPr>
        <w:t xml:space="preserve">Рис. </w:t>
      </w:r>
      <w:r>
        <w:rPr>
          <w:b/>
        </w:rPr>
        <w:fldChar w:fldCharType="begin"/>
      </w:r>
      <w:r>
        <w:rPr>
          <w:b/>
        </w:rPr>
        <w:instrText xml:space="preserve"> SEQ Рисунок \* ARABIC </w:instrText>
      </w:r>
      <w:r>
        <w:rPr>
          <w:b/>
        </w:rPr>
        <w:fldChar w:fldCharType="separate"/>
      </w:r>
      <w:r w:rsidR="00F22DCB">
        <w:rPr>
          <w:b/>
          <w:noProof/>
        </w:rPr>
        <w:t>2</w:t>
      </w:r>
      <w:r>
        <w:rPr>
          <w:b/>
        </w:rPr>
        <w:fldChar w:fldCharType="end"/>
      </w:r>
      <w:r w:rsidRPr="00A32171">
        <w:rPr>
          <w:b/>
        </w:rPr>
        <w:t>.</w:t>
      </w:r>
      <w:r w:rsidRPr="00A32171">
        <w:t xml:space="preserve"> </w:t>
      </w:r>
      <w:r w:rsidR="005422E3" w:rsidRPr="00A32171">
        <w:t>Доля проб воды из распределительной сети централизованного водоснабжения, не соответствующих гигиеническим нормативам по санитарно-химическим показателям, в 2022-2024 гг., %</w:t>
      </w:r>
    </w:p>
    <w:p w:rsidR="00667FBF" w:rsidRPr="00AA671C" w:rsidRDefault="00667FBF" w:rsidP="00AA671C">
      <w:pPr>
        <w:pStyle w:val="affff0"/>
      </w:pPr>
    </w:p>
    <w:p w:rsidR="005422E3" w:rsidRPr="00F51DD8" w:rsidRDefault="005422E3" w:rsidP="00667FBF">
      <w:pPr>
        <w:pStyle w:val="affff0"/>
      </w:pPr>
      <w:r w:rsidRPr="00F51DD8">
        <w:t>Основной вклад в долю неудовлетворительных проб из распределительной сети</w:t>
      </w:r>
      <w:r w:rsidRPr="00F51DD8">
        <w:br/>
        <w:t>по санитарно-химическим показателям вносят органолептические показатели -</w:t>
      </w:r>
      <w:r w:rsidR="00461BFF">
        <w:t xml:space="preserve"> </w:t>
      </w:r>
      <w:r>
        <w:t xml:space="preserve">10,86 (в 2023 году </w:t>
      </w:r>
      <w:r w:rsidRPr="00F51DD8">
        <w:t>10,2 %</w:t>
      </w:r>
      <w:r>
        <w:t>)</w:t>
      </w:r>
      <w:r w:rsidRPr="00F51DD8">
        <w:t>. При этом по сравнению с 202</w:t>
      </w:r>
      <w:r>
        <w:t>3</w:t>
      </w:r>
      <w:r w:rsidRPr="00F51DD8">
        <w:t xml:space="preserve"> годом наблюдается </w:t>
      </w:r>
      <w:r>
        <w:t xml:space="preserve">снижение </w:t>
      </w:r>
      <w:r w:rsidRPr="00F51DD8">
        <w:t xml:space="preserve">доли проб, не соответствующих гигиеническим нормативам по содержанию химических веществ, нормируемых по санитарно-токсикологическому показателю вредности </w:t>
      </w:r>
      <w:r>
        <w:t>–</w:t>
      </w:r>
      <w:r w:rsidRPr="00F51DD8">
        <w:t xml:space="preserve"> </w:t>
      </w:r>
      <w:r>
        <w:t xml:space="preserve">10,91 % </w:t>
      </w:r>
      <w:r w:rsidRPr="00F51DD8">
        <w:t>(</w:t>
      </w:r>
      <w:r>
        <w:t xml:space="preserve">в 2023 году </w:t>
      </w:r>
      <w:r w:rsidRPr="00F51DD8">
        <w:t>в</w:t>
      </w:r>
      <w:r>
        <w:t xml:space="preserve"> </w:t>
      </w:r>
      <w:r w:rsidRPr="00F51DD8">
        <w:t>11,8 %).</w:t>
      </w:r>
    </w:p>
    <w:p w:rsidR="005422E3" w:rsidRDefault="005422E3" w:rsidP="00667FBF">
      <w:pPr>
        <w:pStyle w:val="affff0"/>
      </w:pPr>
      <w:r w:rsidRPr="00F51DD8">
        <w:t xml:space="preserve">По-прежнему регистрируется значительное превышение среднероссийского показателя доли проб воды распределительной сети, не соответствующих гигиеническим нормативам по микробиологическим показателям. </w:t>
      </w:r>
      <w:r>
        <w:t xml:space="preserve">В 2024 году наблюдается рост </w:t>
      </w:r>
      <w:r w:rsidRPr="00F51DD8">
        <w:t xml:space="preserve">доли проб воды из распределительной сети централизованного водоснабжения, не соответствующих </w:t>
      </w:r>
      <w:r>
        <w:t>гигиеническим нормативам</w:t>
      </w:r>
      <w:r w:rsidRPr="00F51DD8">
        <w:t xml:space="preserve"> по </w:t>
      </w:r>
      <w:r>
        <w:t>микробиологическим показателям с 11,79</w:t>
      </w:r>
      <w:r w:rsidRPr="00F51DD8">
        <w:t xml:space="preserve"> % в 202</w:t>
      </w:r>
      <w:r>
        <w:t>2</w:t>
      </w:r>
      <w:r w:rsidRPr="00F51DD8">
        <w:t xml:space="preserve"> г. до 1</w:t>
      </w:r>
      <w:r>
        <w:t>3</w:t>
      </w:r>
      <w:r w:rsidRPr="00F51DD8">
        <w:t>,</w:t>
      </w:r>
      <w:r>
        <w:t>01</w:t>
      </w:r>
      <w:r w:rsidRPr="00F51DD8">
        <w:t xml:space="preserve"> в 202</w:t>
      </w:r>
      <w:r>
        <w:t>4</w:t>
      </w:r>
      <w:r w:rsidRPr="00F51DD8">
        <w:t xml:space="preserve"> г.</w:t>
      </w:r>
      <w:r w:rsidR="00C26274">
        <w:t xml:space="preserve"> (рис. 3):</w:t>
      </w:r>
    </w:p>
    <w:p w:rsidR="005422E3" w:rsidRPr="00F51DD8" w:rsidRDefault="005422E3" w:rsidP="00245A94">
      <w:pPr>
        <w:pStyle w:val="affff0"/>
      </w:pPr>
    </w:p>
    <w:p w:rsidR="005422E3" w:rsidRPr="00F51DD8" w:rsidRDefault="005422E3" w:rsidP="005422E3">
      <w:pPr>
        <w:autoSpaceDE w:val="0"/>
        <w:autoSpaceDN w:val="0"/>
        <w:adjustRightInd w:val="0"/>
        <w:jc w:val="center"/>
      </w:pPr>
      <w:r>
        <w:rPr>
          <w:noProof/>
        </w:rPr>
        <w:drawing>
          <wp:inline distT="0" distB="0" distL="0" distR="0" wp14:anchorId="17E764A1" wp14:editId="230C3C92">
            <wp:extent cx="4865427" cy="2238233"/>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75705" cy="2242961"/>
                    </a:xfrm>
                    <a:prstGeom prst="rect">
                      <a:avLst/>
                    </a:prstGeom>
                    <a:noFill/>
                  </pic:spPr>
                </pic:pic>
              </a:graphicData>
            </a:graphic>
          </wp:inline>
        </w:drawing>
      </w:r>
    </w:p>
    <w:p w:rsidR="005422E3" w:rsidRPr="00F51DD8" w:rsidRDefault="005422E3" w:rsidP="00245A94">
      <w:pPr>
        <w:pStyle w:val="affff0"/>
        <w:rPr>
          <w:noProof/>
        </w:rPr>
      </w:pPr>
    </w:p>
    <w:p w:rsidR="005422E3" w:rsidRPr="00C26274" w:rsidRDefault="00DC47C9" w:rsidP="009F3538">
      <w:pPr>
        <w:pStyle w:val="affffc"/>
      </w:pPr>
      <w:r>
        <w:rPr>
          <w:b/>
        </w:rPr>
        <w:t xml:space="preserve">Рис. </w:t>
      </w:r>
      <w:r>
        <w:rPr>
          <w:b/>
        </w:rPr>
        <w:fldChar w:fldCharType="begin"/>
      </w:r>
      <w:r>
        <w:rPr>
          <w:b/>
        </w:rPr>
        <w:instrText xml:space="preserve"> SEQ Рисунок \* ARABIC </w:instrText>
      </w:r>
      <w:r>
        <w:rPr>
          <w:b/>
        </w:rPr>
        <w:fldChar w:fldCharType="separate"/>
      </w:r>
      <w:r w:rsidR="00F22DCB">
        <w:rPr>
          <w:b/>
          <w:noProof/>
        </w:rPr>
        <w:t>3</w:t>
      </w:r>
      <w:r>
        <w:rPr>
          <w:b/>
        </w:rPr>
        <w:fldChar w:fldCharType="end"/>
      </w:r>
      <w:r w:rsidRPr="00A32171">
        <w:rPr>
          <w:b/>
        </w:rPr>
        <w:t>.</w:t>
      </w:r>
      <w:r w:rsidRPr="00A32171">
        <w:t xml:space="preserve"> </w:t>
      </w:r>
      <w:r w:rsidR="005422E3" w:rsidRPr="00C26274">
        <w:t>Доля проб воды из распределительной сети централизованного водоснабжения, не соответствующих гигиеническим нормативам по микробиологическим показателям, в 2022-2024 гг., %</w:t>
      </w:r>
    </w:p>
    <w:p w:rsidR="00C26274" w:rsidRDefault="00C26274" w:rsidP="005422E3">
      <w:pPr>
        <w:autoSpaceDE w:val="0"/>
        <w:autoSpaceDN w:val="0"/>
        <w:adjustRightInd w:val="0"/>
        <w:ind w:firstLine="709"/>
        <w:jc w:val="both"/>
      </w:pPr>
    </w:p>
    <w:p w:rsidR="005422E3" w:rsidRPr="00F51DD8" w:rsidRDefault="005422E3" w:rsidP="009F3538">
      <w:pPr>
        <w:pStyle w:val="affff0"/>
      </w:pPr>
      <w:r w:rsidRPr="00F51DD8">
        <w:t>Мониторинг качества питьевой воды систем централизованного питьевого водоснабжения в 202</w:t>
      </w:r>
      <w:r>
        <w:t>4</w:t>
      </w:r>
      <w:r w:rsidRPr="00F51DD8">
        <w:t xml:space="preserve"> году проводился в 1</w:t>
      </w:r>
      <w:r>
        <w:t>36</w:t>
      </w:r>
      <w:r w:rsidRPr="00F51DD8">
        <w:t xml:space="preserve"> мониторинговых точках на территориях всех муниципальных образований Еврейской автономной области. </w:t>
      </w:r>
    </w:p>
    <w:p w:rsidR="005422E3" w:rsidRPr="00F51DD8" w:rsidRDefault="005422E3" w:rsidP="009F3538">
      <w:pPr>
        <w:pStyle w:val="affff0"/>
        <w:rPr>
          <w:b/>
        </w:rPr>
      </w:pPr>
      <w:r w:rsidRPr="00F51DD8">
        <w:lastRenderedPageBreak/>
        <w:t xml:space="preserve">По данным регионального информационного фонда социально-гигиенического мониторинга (РИФ СГМ), приоритетными показателями химического загрязнения питьевой воды централизованного водоснабжения в Еврейской автономной области являются: </w:t>
      </w:r>
    </w:p>
    <w:p w:rsidR="005422E3" w:rsidRPr="00F51DD8" w:rsidRDefault="005422E3" w:rsidP="009F3538">
      <w:pPr>
        <w:pStyle w:val="affff0"/>
      </w:pPr>
      <w:r w:rsidRPr="00F51DD8">
        <w:t>- железо, марганец, литий, бромид-ион - за счет поступления из источника водоснабжения (природно-обусловленное превышение гигиенических нормативов);</w:t>
      </w:r>
    </w:p>
    <w:p w:rsidR="005422E3" w:rsidRPr="00F51DD8" w:rsidRDefault="005422E3" w:rsidP="009F3538">
      <w:pPr>
        <w:pStyle w:val="affff0"/>
      </w:pPr>
      <w:r w:rsidRPr="00F51DD8">
        <w:t xml:space="preserve">- железо - поступающее в питьевую воду в процессе транспортирования воды. </w:t>
      </w:r>
    </w:p>
    <w:p w:rsidR="005422E3" w:rsidRDefault="005422E3" w:rsidP="009F3538">
      <w:pPr>
        <w:pStyle w:val="affff0"/>
      </w:pPr>
      <w:r w:rsidRPr="00F51DD8">
        <w:t>Наихудшая ситуация с загрязнением питьевой воды</w:t>
      </w:r>
      <w:r>
        <w:t xml:space="preserve"> в течение </w:t>
      </w:r>
      <w:r w:rsidRPr="00F51DD8">
        <w:t>ряд</w:t>
      </w:r>
      <w:r>
        <w:t>а</w:t>
      </w:r>
      <w:r w:rsidRPr="00F51DD8">
        <w:t xml:space="preserve"> лет</w:t>
      </w:r>
      <w:r>
        <w:t xml:space="preserve"> </w:t>
      </w:r>
      <w:r w:rsidRPr="00C26274">
        <w:t xml:space="preserve">(табл. </w:t>
      </w:r>
      <w:r w:rsidR="00C26274">
        <w:t>5</w:t>
      </w:r>
      <w:r w:rsidRPr="00C26274">
        <w:t>):</w:t>
      </w:r>
    </w:p>
    <w:p w:rsidR="005422E3" w:rsidRDefault="005422E3" w:rsidP="009F3538">
      <w:pPr>
        <w:pStyle w:val="affff0"/>
      </w:pPr>
      <w:r>
        <w:t>-</w:t>
      </w:r>
      <w:r w:rsidRPr="00F51DD8">
        <w:t xml:space="preserve"> железом</w:t>
      </w:r>
      <w:r>
        <w:t xml:space="preserve"> – </w:t>
      </w:r>
      <w:r w:rsidRPr="00F51DD8">
        <w:t>в Биробиджанском и Ленинском районах</w:t>
      </w:r>
      <w:r>
        <w:t>;</w:t>
      </w:r>
    </w:p>
    <w:p w:rsidR="005422E3" w:rsidRDefault="005422E3" w:rsidP="009F3538">
      <w:pPr>
        <w:pStyle w:val="affff0"/>
      </w:pPr>
      <w:r>
        <w:t xml:space="preserve">- </w:t>
      </w:r>
      <w:r w:rsidRPr="00F51DD8">
        <w:t>марганцем</w:t>
      </w:r>
      <w:r>
        <w:t xml:space="preserve"> – в Ленинском, Окт</w:t>
      </w:r>
      <w:r w:rsidR="00C26274">
        <w:t>ябрьском и Смидовичском районах.</w:t>
      </w:r>
    </w:p>
    <w:p w:rsidR="005422E3" w:rsidRDefault="005422E3" w:rsidP="009F3538">
      <w:pPr>
        <w:pStyle w:val="affff0"/>
      </w:pPr>
      <w:r w:rsidRPr="00F51DD8">
        <w:t xml:space="preserve">Несмотря на то, что большинство водопроводов в этих районах имеют станции обезжелезивания, эксплуатирующими организациями недостаточно ведется производственный лабораторный контроль за эффективностью их работы, нерегулярно проводятся промывки фильтров, несвоевременно производится замена фильтрующего материала. </w:t>
      </w:r>
    </w:p>
    <w:p w:rsidR="00C26274" w:rsidRDefault="005422E3" w:rsidP="009F3538">
      <w:pPr>
        <w:pStyle w:val="affff0"/>
      </w:pPr>
      <w:r>
        <w:t xml:space="preserve">Высокие показатели микробного загрязнения в Облученском, Октябрьском и Смидовичском районах, где </w:t>
      </w:r>
      <w:r w:rsidRPr="00F51DD8">
        <w:t xml:space="preserve">на водопроводах </w:t>
      </w:r>
      <w:r>
        <w:t>н</w:t>
      </w:r>
      <w:r w:rsidRPr="00F51DD8">
        <w:t>еобходимо внедрять систему обеззараживания воды.</w:t>
      </w:r>
    </w:p>
    <w:p w:rsidR="005422E3" w:rsidRPr="00F51DD8" w:rsidRDefault="005422E3" w:rsidP="005422E3">
      <w:pPr>
        <w:ind w:firstLine="709"/>
        <w:jc w:val="both"/>
      </w:pPr>
    </w:p>
    <w:p w:rsidR="002E1C49" w:rsidRPr="00F51DD8" w:rsidRDefault="002E1C49" w:rsidP="002E1C49">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5</w:t>
      </w:r>
      <w:r w:rsidR="00515EB0">
        <w:rPr>
          <w:noProof/>
        </w:rPr>
        <w:fldChar w:fldCharType="end"/>
      </w:r>
    </w:p>
    <w:p w:rsidR="005422E3" w:rsidRPr="00C26274" w:rsidRDefault="005422E3" w:rsidP="009F3538">
      <w:pPr>
        <w:pStyle w:val="affff8"/>
      </w:pPr>
      <w:r w:rsidRPr="00C26274">
        <w:t>Доля проб воды из систем централизованного водоснабжения</w:t>
      </w:r>
    </w:p>
    <w:p w:rsidR="005422E3" w:rsidRPr="00C26274" w:rsidRDefault="005422E3" w:rsidP="009F3538">
      <w:pPr>
        <w:pStyle w:val="affff8"/>
      </w:pPr>
      <w:r w:rsidRPr="00C26274">
        <w:t>с превышением гигиенических нормативов по содержанию отдельных</w:t>
      </w:r>
    </w:p>
    <w:p w:rsidR="005422E3" w:rsidRPr="00C26274" w:rsidRDefault="005422E3" w:rsidP="009F3538">
      <w:pPr>
        <w:pStyle w:val="affff8"/>
      </w:pPr>
      <w:r w:rsidRPr="00C26274">
        <w:t>химических веществ и показателей по РИФ СГМ в 2024 г.</w:t>
      </w:r>
    </w:p>
    <w:p w:rsidR="005422E3" w:rsidRPr="00F51DD8" w:rsidRDefault="005422E3" w:rsidP="00AA671C">
      <w:pPr>
        <w:pStyle w:val="affff0"/>
      </w:pPr>
    </w:p>
    <w:tbl>
      <w:tblPr>
        <w:tblW w:w="920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18"/>
        <w:gridCol w:w="815"/>
        <w:gridCol w:w="823"/>
        <w:gridCol w:w="683"/>
        <w:gridCol w:w="955"/>
        <w:gridCol w:w="819"/>
        <w:gridCol w:w="955"/>
        <w:gridCol w:w="819"/>
        <w:gridCol w:w="818"/>
      </w:tblGrid>
      <w:tr w:rsidR="005422E3" w:rsidRPr="00F51DD8" w:rsidTr="0071140D">
        <w:trPr>
          <w:cantSplit/>
          <w:trHeight w:val="352"/>
        </w:trPr>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5422E3" w:rsidRPr="00C26274" w:rsidRDefault="005422E3" w:rsidP="0071140D">
            <w:pPr>
              <w:pStyle w:val="affffa"/>
            </w:pPr>
            <w:r w:rsidRPr="00C26274">
              <w:t>Территории</w:t>
            </w:r>
          </w:p>
        </w:tc>
        <w:tc>
          <w:tcPr>
            <w:tcW w:w="7505" w:type="dxa"/>
            <w:gridSpan w:val="9"/>
            <w:tcBorders>
              <w:top w:val="single" w:sz="4" w:space="0" w:color="auto"/>
              <w:left w:val="single" w:sz="4" w:space="0" w:color="auto"/>
              <w:bottom w:val="single" w:sz="4" w:space="0" w:color="auto"/>
              <w:right w:val="single" w:sz="4" w:space="0" w:color="auto"/>
            </w:tcBorders>
            <w:vAlign w:val="center"/>
            <w:hideMark/>
          </w:tcPr>
          <w:p w:rsidR="005422E3" w:rsidRPr="00C26274" w:rsidRDefault="005422E3" w:rsidP="0071140D">
            <w:pPr>
              <w:pStyle w:val="affffa"/>
            </w:pPr>
            <w:r w:rsidRPr="00C26274">
              <w:t>Доля проб по веществам, показателям %</w:t>
            </w:r>
          </w:p>
        </w:tc>
      </w:tr>
      <w:tr w:rsidR="005422E3" w:rsidRPr="00F51DD8" w:rsidTr="0071140D">
        <w:trPr>
          <w:cantSplit/>
          <w:trHeight w:val="1650"/>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5422E3" w:rsidRPr="00C26274" w:rsidRDefault="005422E3" w:rsidP="0071140D">
            <w:pPr>
              <w:pStyle w:val="affffa"/>
            </w:pPr>
          </w:p>
        </w:tc>
        <w:tc>
          <w:tcPr>
            <w:tcW w:w="818" w:type="dxa"/>
            <w:tcBorders>
              <w:top w:val="single" w:sz="4" w:space="0" w:color="auto"/>
              <w:left w:val="single" w:sz="4" w:space="0" w:color="auto"/>
              <w:bottom w:val="single" w:sz="4" w:space="0" w:color="auto"/>
              <w:right w:val="single" w:sz="4" w:space="0" w:color="auto"/>
            </w:tcBorders>
            <w:textDirection w:val="btLr"/>
            <w:vAlign w:val="center"/>
            <w:hideMark/>
          </w:tcPr>
          <w:p w:rsidR="005422E3" w:rsidRPr="00C26274" w:rsidRDefault="005422E3" w:rsidP="0071140D">
            <w:pPr>
              <w:pStyle w:val="affffa"/>
            </w:pPr>
            <w:r w:rsidRPr="00C26274">
              <w:t>Железо</w:t>
            </w:r>
          </w:p>
        </w:tc>
        <w:tc>
          <w:tcPr>
            <w:tcW w:w="815" w:type="dxa"/>
            <w:tcBorders>
              <w:top w:val="single" w:sz="4" w:space="0" w:color="auto"/>
              <w:left w:val="single" w:sz="4" w:space="0" w:color="auto"/>
              <w:bottom w:val="single" w:sz="4" w:space="0" w:color="auto"/>
              <w:right w:val="single" w:sz="4" w:space="0" w:color="auto"/>
            </w:tcBorders>
            <w:textDirection w:val="btLr"/>
            <w:vAlign w:val="center"/>
          </w:tcPr>
          <w:p w:rsidR="005422E3" w:rsidRPr="00C26274" w:rsidRDefault="005422E3" w:rsidP="0071140D">
            <w:pPr>
              <w:pStyle w:val="affffa"/>
            </w:pPr>
            <w:r w:rsidRPr="00C26274">
              <w:t>Марганец</w:t>
            </w:r>
          </w:p>
        </w:tc>
        <w:tc>
          <w:tcPr>
            <w:tcW w:w="823" w:type="dxa"/>
            <w:tcBorders>
              <w:top w:val="single" w:sz="4" w:space="0" w:color="auto"/>
              <w:left w:val="single" w:sz="4" w:space="0" w:color="auto"/>
              <w:bottom w:val="single" w:sz="4" w:space="0" w:color="auto"/>
              <w:right w:val="single" w:sz="4" w:space="0" w:color="auto"/>
            </w:tcBorders>
            <w:textDirection w:val="btLr"/>
            <w:vAlign w:val="center"/>
          </w:tcPr>
          <w:p w:rsidR="005422E3" w:rsidRPr="00C26274" w:rsidRDefault="005422E3" w:rsidP="0071140D">
            <w:pPr>
              <w:pStyle w:val="affffa"/>
            </w:pPr>
            <w:r w:rsidRPr="00C26274">
              <w:t>Бромид-ион</w:t>
            </w:r>
          </w:p>
        </w:tc>
        <w:tc>
          <w:tcPr>
            <w:tcW w:w="683" w:type="dxa"/>
            <w:tcBorders>
              <w:top w:val="single" w:sz="4" w:space="0" w:color="auto"/>
              <w:left w:val="single" w:sz="4" w:space="0" w:color="auto"/>
              <w:bottom w:val="single" w:sz="4" w:space="0" w:color="auto"/>
              <w:right w:val="single" w:sz="4" w:space="0" w:color="auto"/>
            </w:tcBorders>
            <w:textDirection w:val="btLr"/>
            <w:vAlign w:val="center"/>
          </w:tcPr>
          <w:p w:rsidR="005422E3" w:rsidRPr="00C26274" w:rsidRDefault="005422E3" w:rsidP="0071140D">
            <w:pPr>
              <w:pStyle w:val="affffa"/>
            </w:pPr>
            <w:r w:rsidRPr="00C26274">
              <w:t>Литий</w:t>
            </w:r>
          </w:p>
        </w:tc>
        <w:tc>
          <w:tcPr>
            <w:tcW w:w="955" w:type="dxa"/>
            <w:tcBorders>
              <w:top w:val="single" w:sz="4" w:space="0" w:color="auto"/>
              <w:left w:val="single" w:sz="4" w:space="0" w:color="auto"/>
              <w:bottom w:val="single" w:sz="4" w:space="0" w:color="auto"/>
              <w:right w:val="single" w:sz="4" w:space="0" w:color="auto"/>
            </w:tcBorders>
            <w:textDirection w:val="btLr"/>
            <w:vAlign w:val="center"/>
            <w:hideMark/>
          </w:tcPr>
          <w:p w:rsidR="005422E3" w:rsidRPr="00C26274" w:rsidRDefault="005422E3" w:rsidP="0071140D">
            <w:pPr>
              <w:pStyle w:val="affffa"/>
            </w:pPr>
            <w:r w:rsidRPr="00C26274">
              <w:t>Цветность</w:t>
            </w:r>
          </w:p>
        </w:tc>
        <w:tc>
          <w:tcPr>
            <w:tcW w:w="819" w:type="dxa"/>
            <w:tcBorders>
              <w:top w:val="single" w:sz="4" w:space="0" w:color="auto"/>
              <w:left w:val="single" w:sz="4" w:space="0" w:color="auto"/>
              <w:bottom w:val="single" w:sz="4" w:space="0" w:color="auto"/>
              <w:right w:val="single" w:sz="4" w:space="0" w:color="auto"/>
            </w:tcBorders>
            <w:textDirection w:val="btLr"/>
            <w:vAlign w:val="center"/>
          </w:tcPr>
          <w:p w:rsidR="005422E3" w:rsidRPr="00C26274" w:rsidRDefault="005422E3" w:rsidP="0071140D">
            <w:pPr>
              <w:pStyle w:val="affffa"/>
            </w:pPr>
            <w:r w:rsidRPr="00C26274">
              <w:t>Мутность</w:t>
            </w:r>
          </w:p>
        </w:tc>
        <w:tc>
          <w:tcPr>
            <w:tcW w:w="955" w:type="dxa"/>
            <w:tcBorders>
              <w:top w:val="single" w:sz="4" w:space="0" w:color="auto"/>
              <w:left w:val="single" w:sz="4" w:space="0" w:color="auto"/>
              <w:bottom w:val="single" w:sz="4" w:space="0" w:color="auto"/>
              <w:right w:val="single" w:sz="4" w:space="0" w:color="auto"/>
            </w:tcBorders>
            <w:textDirection w:val="btLr"/>
            <w:vAlign w:val="center"/>
            <w:hideMark/>
          </w:tcPr>
          <w:p w:rsidR="005422E3" w:rsidRPr="00C26274" w:rsidRDefault="005422E3" w:rsidP="0071140D">
            <w:pPr>
              <w:pStyle w:val="affffa"/>
            </w:pPr>
            <w:r w:rsidRPr="00C26274">
              <w:t>Обобщенные колиформные бактерии</w:t>
            </w:r>
          </w:p>
        </w:tc>
        <w:tc>
          <w:tcPr>
            <w:tcW w:w="819" w:type="dxa"/>
            <w:tcBorders>
              <w:top w:val="single" w:sz="4" w:space="0" w:color="auto"/>
              <w:left w:val="single" w:sz="4" w:space="0" w:color="auto"/>
              <w:bottom w:val="single" w:sz="4" w:space="0" w:color="auto"/>
              <w:right w:val="single" w:sz="4" w:space="0" w:color="auto"/>
            </w:tcBorders>
            <w:textDirection w:val="btLr"/>
            <w:vAlign w:val="center"/>
            <w:hideMark/>
          </w:tcPr>
          <w:p w:rsidR="005422E3" w:rsidRPr="00C26274" w:rsidRDefault="005422E3" w:rsidP="0071140D">
            <w:pPr>
              <w:pStyle w:val="affffa"/>
              <w:rPr>
                <w:lang w:val="en-US"/>
              </w:rPr>
            </w:pPr>
            <w:r w:rsidRPr="00C26274">
              <w:rPr>
                <w:lang w:val="en-US"/>
              </w:rPr>
              <w:t>E.</w:t>
            </w:r>
            <w:r w:rsidRPr="00C26274">
              <w:t>с</w:t>
            </w:r>
            <w:r w:rsidRPr="00C26274">
              <w:rPr>
                <w:lang w:val="en-US"/>
              </w:rPr>
              <w:t>oli</w:t>
            </w:r>
          </w:p>
        </w:tc>
        <w:tc>
          <w:tcPr>
            <w:tcW w:w="818" w:type="dxa"/>
            <w:tcBorders>
              <w:top w:val="single" w:sz="4" w:space="0" w:color="auto"/>
              <w:left w:val="single" w:sz="4" w:space="0" w:color="auto"/>
              <w:bottom w:val="single" w:sz="4" w:space="0" w:color="auto"/>
              <w:right w:val="single" w:sz="4" w:space="0" w:color="auto"/>
            </w:tcBorders>
            <w:textDirection w:val="btLr"/>
            <w:vAlign w:val="center"/>
          </w:tcPr>
          <w:p w:rsidR="005422E3" w:rsidRPr="00C26274" w:rsidRDefault="005422E3" w:rsidP="0071140D">
            <w:pPr>
              <w:pStyle w:val="affffa"/>
            </w:pPr>
            <w:r w:rsidRPr="00C26274">
              <w:t>Энтерококки</w:t>
            </w:r>
          </w:p>
        </w:tc>
      </w:tr>
      <w:tr w:rsidR="005422E3" w:rsidRPr="00F51DD8" w:rsidTr="0071140D">
        <w:trPr>
          <w:trHeight w:val="222"/>
        </w:trPr>
        <w:tc>
          <w:tcPr>
            <w:tcW w:w="1701" w:type="dxa"/>
            <w:tcBorders>
              <w:top w:val="single" w:sz="4" w:space="0" w:color="auto"/>
              <w:left w:val="single" w:sz="4" w:space="0" w:color="auto"/>
              <w:bottom w:val="single" w:sz="4" w:space="0" w:color="auto"/>
              <w:right w:val="single" w:sz="4" w:space="0" w:color="auto"/>
            </w:tcBorders>
            <w:vAlign w:val="center"/>
            <w:hideMark/>
          </w:tcPr>
          <w:p w:rsidR="005422E3" w:rsidRPr="00C26274" w:rsidRDefault="005422E3" w:rsidP="0071140D">
            <w:pPr>
              <w:pStyle w:val="affffa"/>
            </w:pPr>
            <w:r w:rsidRPr="00C26274">
              <w:t>г. Биробиджан</w:t>
            </w:r>
          </w:p>
        </w:tc>
        <w:tc>
          <w:tcPr>
            <w:tcW w:w="818"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71140D">
            <w:pPr>
              <w:pStyle w:val="affffa"/>
            </w:pPr>
            <w:r w:rsidRPr="00C26274">
              <w:t>9,09</w:t>
            </w:r>
          </w:p>
        </w:tc>
        <w:tc>
          <w:tcPr>
            <w:tcW w:w="815"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71140D">
            <w:pPr>
              <w:pStyle w:val="affffa"/>
            </w:pPr>
          </w:p>
        </w:tc>
        <w:tc>
          <w:tcPr>
            <w:tcW w:w="823"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71140D">
            <w:pPr>
              <w:pStyle w:val="affffa"/>
            </w:pPr>
          </w:p>
        </w:tc>
        <w:tc>
          <w:tcPr>
            <w:tcW w:w="683"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71140D">
            <w:pPr>
              <w:pStyle w:val="affffa"/>
            </w:pPr>
            <w:r w:rsidRPr="00C26274">
              <w:t>8,33</w:t>
            </w:r>
          </w:p>
        </w:tc>
        <w:tc>
          <w:tcPr>
            <w:tcW w:w="955"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71140D">
            <w:pPr>
              <w:pStyle w:val="affffa"/>
            </w:pPr>
            <w:r w:rsidRPr="00C26274">
              <w:t>5,10</w:t>
            </w:r>
          </w:p>
        </w:tc>
        <w:tc>
          <w:tcPr>
            <w:tcW w:w="819"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71140D">
            <w:pPr>
              <w:pStyle w:val="affffa"/>
            </w:pPr>
            <w:r w:rsidRPr="00C26274">
              <w:t>2,04</w:t>
            </w:r>
          </w:p>
        </w:tc>
        <w:tc>
          <w:tcPr>
            <w:tcW w:w="955"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71140D">
            <w:pPr>
              <w:pStyle w:val="affffa"/>
            </w:pPr>
            <w:r w:rsidRPr="00C26274">
              <w:t>25,25</w:t>
            </w:r>
          </w:p>
        </w:tc>
        <w:tc>
          <w:tcPr>
            <w:tcW w:w="819"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71140D">
            <w:pPr>
              <w:pStyle w:val="affffa"/>
            </w:pPr>
            <w:r w:rsidRPr="00C26274">
              <w:t>1,04</w:t>
            </w:r>
          </w:p>
        </w:tc>
        <w:tc>
          <w:tcPr>
            <w:tcW w:w="818"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71140D">
            <w:pPr>
              <w:pStyle w:val="affffa"/>
            </w:pPr>
            <w:r w:rsidRPr="00C26274">
              <w:t>3,03</w:t>
            </w:r>
          </w:p>
        </w:tc>
      </w:tr>
      <w:tr w:rsidR="005422E3" w:rsidRPr="00F51DD8" w:rsidTr="0071140D">
        <w:trPr>
          <w:trHeight w:val="231"/>
        </w:trPr>
        <w:tc>
          <w:tcPr>
            <w:tcW w:w="1701" w:type="dxa"/>
            <w:tcBorders>
              <w:top w:val="single" w:sz="4" w:space="0" w:color="auto"/>
              <w:left w:val="single" w:sz="4" w:space="0" w:color="auto"/>
              <w:bottom w:val="single" w:sz="4" w:space="0" w:color="auto"/>
              <w:right w:val="single" w:sz="4" w:space="0" w:color="auto"/>
            </w:tcBorders>
            <w:vAlign w:val="center"/>
            <w:hideMark/>
          </w:tcPr>
          <w:p w:rsidR="005422E3" w:rsidRPr="00C26274" w:rsidRDefault="005422E3" w:rsidP="0071140D">
            <w:pPr>
              <w:pStyle w:val="affffa"/>
            </w:pPr>
            <w:r w:rsidRPr="00C26274">
              <w:t>Биробиджанский</w:t>
            </w:r>
            <w:r w:rsidR="00C26274">
              <w:t xml:space="preserve"> район</w:t>
            </w:r>
          </w:p>
        </w:tc>
        <w:tc>
          <w:tcPr>
            <w:tcW w:w="818"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71140D">
            <w:pPr>
              <w:pStyle w:val="affffa"/>
            </w:pPr>
            <w:r w:rsidRPr="00C26274">
              <w:t>31,07</w:t>
            </w:r>
          </w:p>
        </w:tc>
        <w:tc>
          <w:tcPr>
            <w:tcW w:w="815"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71140D">
            <w:pPr>
              <w:pStyle w:val="affffa"/>
            </w:pPr>
            <w:r w:rsidRPr="00C26274">
              <w:t>4,69</w:t>
            </w:r>
          </w:p>
        </w:tc>
        <w:tc>
          <w:tcPr>
            <w:tcW w:w="823"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71140D">
            <w:pPr>
              <w:pStyle w:val="affffa"/>
            </w:pPr>
            <w:r w:rsidRPr="00C26274">
              <w:t>10,71</w:t>
            </w:r>
          </w:p>
        </w:tc>
        <w:tc>
          <w:tcPr>
            <w:tcW w:w="683"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71140D">
            <w:pPr>
              <w:pStyle w:val="affffa"/>
            </w:pPr>
            <w:r w:rsidRPr="00C26274">
              <w:t>8,06</w:t>
            </w:r>
          </w:p>
        </w:tc>
        <w:tc>
          <w:tcPr>
            <w:tcW w:w="955"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71140D">
            <w:pPr>
              <w:pStyle w:val="affffa"/>
            </w:pPr>
            <w:r w:rsidRPr="00C26274">
              <w:t>22,33</w:t>
            </w:r>
          </w:p>
        </w:tc>
        <w:tc>
          <w:tcPr>
            <w:tcW w:w="819"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71140D">
            <w:pPr>
              <w:pStyle w:val="affffa"/>
            </w:pPr>
            <w:r w:rsidRPr="00C26274">
              <w:t>29,41</w:t>
            </w:r>
          </w:p>
        </w:tc>
        <w:tc>
          <w:tcPr>
            <w:tcW w:w="955"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71140D">
            <w:pPr>
              <w:pStyle w:val="affffa"/>
            </w:pPr>
            <w:r w:rsidRPr="00C26274">
              <w:t>1,96</w:t>
            </w:r>
          </w:p>
        </w:tc>
        <w:tc>
          <w:tcPr>
            <w:tcW w:w="819"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71140D">
            <w:pPr>
              <w:pStyle w:val="affffa"/>
            </w:pPr>
            <w:r w:rsidRPr="00C26274">
              <w:t>6,36</w:t>
            </w:r>
          </w:p>
        </w:tc>
        <w:tc>
          <w:tcPr>
            <w:tcW w:w="818"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71140D">
            <w:pPr>
              <w:pStyle w:val="affffa"/>
            </w:pPr>
            <w:r w:rsidRPr="00C26274">
              <w:t>13,73</w:t>
            </w:r>
          </w:p>
        </w:tc>
      </w:tr>
      <w:tr w:rsidR="005422E3" w:rsidRPr="00F51DD8" w:rsidTr="0071140D">
        <w:trPr>
          <w:trHeight w:val="231"/>
        </w:trPr>
        <w:tc>
          <w:tcPr>
            <w:tcW w:w="1701" w:type="dxa"/>
            <w:tcBorders>
              <w:top w:val="single" w:sz="4" w:space="0" w:color="auto"/>
              <w:left w:val="single" w:sz="4" w:space="0" w:color="auto"/>
              <w:bottom w:val="single" w:sz="4" w:space="0" w:color="auto"/>
              <w:right w:val="single" w:sz="4" w:space="0" w:color="auto"/>
            </w:tcBorders>
            <w:vAlign w:val="center"/>
            <w:hideMark/>
          </w:tcPr>
          <w:p w:rsidR="005422E3" w:rsidRPr="00C26274" w:rsidRDefault="005422E3" w:rsidP="0071140D">
            <w:pPr>
              <w:pStyle w:val="affffa"/>
            </w:pPr>
            <w:r w:rsidRPr="00C26274">
              <w:t>Ленинский</w:t>
            </w:r>
            <w:r w:rsidR="00C26274">
              <w:t xml:space="preserve"> район</w:t>
            </w:r>
          </w:p>
        </w:tc>
        <w:tc>
          <w:tcPr>
            <w:tcW w:w="818"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71140D">
            <w:pPr>
              <w:pStyle w:val="affffa"/>
            </w:pPr>
            <w:r w:rsidRPr="00C26274">
              <w:t>41,22</w:t>
            </w:r>
          </w:p>
        </w:tc>
        <w:tc>
          <w:tcPr>
            <w:tcW w:w="815"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71140D">
            <w:pPr>
              <w:pStyle w:val="affffa"/>
            </w:pPr>
            <w:r w:rsidRPr="00C26274">
              <w:t>36,61</w:t>
            </w:r>
          </w:p>
        </w:tc>
        <w:tc>
          <w:tcPr>
            <w:tcW w:w="823"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71140D">
            <w:pPr>
              <w:pStyle w:val="affffa"/>
            </w:pPr>
            <w:r w:rsidRPr="00C26274">
              <w:t>58,9</w:t>
            </w:r>
          </w:p>
        </w:tc>
        <w:tc>
          <w:tcPr>
            <w:tcW w:w="683"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71140D">
            <w:pPr>
              <w:pStyle w:val="affffa"/>
            </w:pPr>
          </w:p>
        </w:tc>
        <w:tc>
          <w:tcPr>
            <w:tcW w:w="955"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71140D">
            <w:pPr>
              <w:pStyle w:val="affffa"/>
            </w:pPr>
            <w:r w:rsidRPr="00C26274">
              <w:t>16,89</w:t>
            </w:r>
          </w:p>
        </w:tc>
        <w:tc>
          <w:tcPr>
            <w:tcW w:w="819"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71140D">
            <w:pPr>
              <w:pStyle w:val="affffa"/>
            </w:pPr>
            <w:r w:rsidRPr="00C26274">
              <w:t>27,7</w:t>
            </w:r>
          </w:p>
        </w:tc>
        <w:tc>
          <w:tcPr>
            <w:tcW w:w="955"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71140D">
            <w:pPr>
              <w:pStyle w:val="affffa"/>
            </w:pPr>
            <w:r w:rsidRPr="00C26274">
              <w:t>26,49</w:t>
            </w:r>
          </w:p>
        </w:tc>
        <w:tc>
          <w:tcPr>
            <w:tcW w:w="819"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71140D">
            <w:pPr>
              <w:pStyle w:val="affffa"/>
            </w:pPr>
            <w:r w:rsidRPr="00C26274">
              <w:t>2,72</w:t>
            </w:r>
          </w:p>
        </w:tc>
        <w:tc>
          <w:tcPr>
            <w:tcW w:w="818"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71140D">
            <w:pPr>
              <w:pStyle w:val="affffa"/>
            </w:pPr>
            <w:r w:rsidRPr="00C26274">
              <w:t>6,62</w:t>
            </w:r>
          </w:p>
        </w:tc>
      </w:tr>
      <w:tr w:rsidR="005422E3" w:rsidRPr="00F51DD8" w:rsidTr="0071140D">
        <w:trPr>
          <w:trHeight w:val="222"/>
        </w:trPr>
        <w:tc>
          <w:tcPr>
            <w:tcW w:w="1701" w:type="dxa"/>
            <w:tcBorders>
              <w:top w:val="single" w:sz="4" w:space="0" w:color="auto"/>
              <w:left w:val="single" w:sz="4" w:space="0" w:color="auto"/>
              <w:bottom w:val="single" w:sz="4" w:space="0" w:color="auto"/>
              <w:right w:val="single" w:sz="4" w:space="0" w:color="auto"/>
            </w:tcBorders>
            <w:vAlign w:val="center"/>
            <w:hideMark/>
          </w:tcPr>
          <w:p w:rsidR="005422E3" w:rsidRPr="00C26274" w:rsidRDefault="005422E3" w:rsidP="0071140D">
            <w:pPr>
              <w:pStyle w:val="affffa"/>
            </w:pPr>
            <w:r w:rsidRPr="00C26274">
              <w:t>Облученский</w:t>
            </w:r>
            <w:r w:rsidR="00C26274">
              <w:t xml:space="preserve"> район</w:t>
            </w:r>
          </w:p>
        </w:tc>
        <w:tc>
          <w:tcPr>
            <w:tcW w:w="818"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71140D">
            <w:pPr>
              <w:pStyle w:val="affffa"/>
            </w:pPr>
            <w:r w:rsidRPr="00C26274">
              <w:t>7,50</w:t>
            </w:r>
          </w:p>
        </w:tc>
        <w:tc>
          <w:tcPr>
            <w:tcW w:w="815"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71140D">
            <w:pPr>
              <w:pStyle w:val="affffa"/>
            </w:pPr>
            <w:r w:rsidRPr="00C26274">
              <w:t>7,41</w:t>
            </w:r>
          </w:p>
        </w:tc>
        <w:tc>
          <w:tcPr>
            <w:tcW w:w="823"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71140D">
            <w:pPr>
              <w:pStyle w:val="affffa"/>
            </w:pPr>
            <w:r w:rsidRPr="00C26274">
              <w:t>10,71</w:t>
            </w:r>
          </w:p>
        </w:tc>
        <w:tc>
          <w:tcPr>
            <w:tcW w:w="683"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71140D">
            <w:pPr>
              <w:pStyle w:val="affffa"/>
            </w:pPr>
          </w:p>
        </w:tc>
        <w:tc>
          <w:tcPr>
            <w:tcW w:w="955"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71140D">
            <w:pPr>
              <w:pStyle w:val="affffa"/>
            </w:pPr>
            <w:r w:rsidRPr="00C26274">
              <w:t>5,66</w:t>
            </w:r>
          </w:p>
        </w:tc>
        <w:tc>
          <w:tcPr>
            <w:tcW w:w="819"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71140D">
            <w:pPr>
              <w:pStyle w:val="affffa"/>
            </w:pPr>
            <w:r w:rsidRPr="00C26274">
              <w:t>6,10</w:t>
            </w:r>
          </w:p>
        </w:tc>
        <w:tc>
          <w:tcPr>
            <w:tcW w:w="955"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71140D">
            <w:pPr>
              <w:pStyle w:val="affffa"/>
            </w:pPr>
            <w:r w:rsidRPr="00C26274">
              <w:t>41,33</w:t>
            </w:r>
          </w:p>
        </w:tc>
        <w:tc>
          <w:tcPr>
            <w:tcW w:w="819"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71140D">
            <w:pPr>
              <w:pStyle w:val="affffa"/>
            </w:pPr>
            <w:r w:rsidRPr="00C26274">
              <w:t>13,25</w:t>
            </w:r>
          </w:p>
        </w:tc>
        <w:tc>
          <w:tcPr>
            <w:tcW w:w="818"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71140D">
            <w:pPr>
              <w:pStyle w:val="affffa"/>
            </w:pPr>
            <w:r w:rsidRPr="00C26274">
              <w:t>15,22</w:t>
            </w:r>
          </w:p>
        </w:tc>
      </w:tr>
      <w:tr w:rsidR="005422E3" w:rsidRPr="00F51DD8" w:rsidTr="0071140D">
        <w:trPr>
          <w:trHeight w:val="231"/>
        </w:trPr>
        <w:tc>
          <w:tcPr>
            <w:tcW w:w="1701" w:type="dxa"/>
            <w:tcBorders>
              <w:top w:val="single" w:sz="4" w:space="0" w:color="auto"/>
              <w:left w:val="single" w:sz="4" w:space="0" w:color="auto"/>
              <w:bottom w:val="single" w:sz="4" w:space="0" w:color="auto"/>
              <w:right w:val="single" w:sz="4" w:space="0" w:color="auto"/>
            </w:tcBorders>
            <w:vAlign w:val="center"/>
            <w:hideMark/>
          </w:tcPr>
          <w:p w:rsidR="005422E3" w:rsidRPr="00C26274" w:rsidRDefault="005422E3" w:rsidP="0071140D">
            <w:pPr>
              <w:pStyle w:val="affffa"/>
            </w:pPr>
            <w:r w:rsidRPr="00C26274">
              <w:t>Октябрьский</w:t>
            </w:r>
            <w:r w:rsidR="00C26274">
              <w:t xml:space="preserve"> район</w:t>
            </w:r>
          </w:p>
        </w:tc>
        <w:tc>
          <w:tcPr>
            <w:tcW w:w="818"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71140D">
            <w:pPr>
              <w:pStyle w:val="affffa"/>
            </w:pPr>
            <w:r w:rsidRPr="00C26274">
              <w:t>26,04</w:t>
            </w:r>
          </w:p>
        </w:tc>
        <w:tc>
          <w:tcPr>
            <w:tcW w:w="815"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71140D">
            <w:pPr>
              <w:pStyle w:val="affffa"/>
            </w:pPr>
            <w:r w:rsidRPr="00C26274">
              <w:t>25,00</w:t>
            </w:r>
          </w:p>
        </w:tc>
        <w:tc>
          <w:tcPr>
            <w:tcW w:w="823"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71140D">
            <w:pPr>
              <w:pStyle w:val="affffa"/>
            </w:pPr>
            <w:r w:rsidRPr="00C26274">
              <w:t>28,00</w:t>
            </w:r>
          </w:p>
        </w:tc>
        <w:tc>
          <w:tcPr>
            <w:tcW w:w="683"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71140D">
            <w:pPr>
              <w:pStyle w:val="affffa"/>
            </w:pPr>
          </w:p>
        </w:tc>
        <w:tc>
          <w:tcPr>
            <w:tcW w:w="955"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71140D">
            <w:pPr>
              <w:pStyle w:val="affffa"/>
            </w:pPr>
            <w:r w:rsidRPr="00C26274">
              <w:t>10,20</w:t>
            </w:r>
          </w:p>
        </w:tc>
        <w:tc>
          <w:tcPr>
            <w:tcW w:w="819"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71140D">
            <w:pPr>
              <w:pStyle w:val="affffa"/>
            </w:pPr>
            <w:r w:rsidRPr="00C26274">
              <w:t>20,41</w:t>
            </w:r>
          </w:p>
        </w:tc>
        <w:tc>
          <w:tcPr>
            <w:tcW w:w="955"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71140D">
            <w:pPr>
              <w:pStyle w:val="affffa"/>
            </w:pPr>
            <w:r w:rsidRPr="00C26274">
              <w:t>40,18</w:t>
            </w:r>
          </w:p>
        </w:tc>
        <w:tc>
          <w:tcPr>
            <w:tcW w:w="819"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71140D">
            <w:pPr>
              <w:pStyle w:val="affffa"/>
            </w:pPr>
            <w:r w:rsidRPr="00C26274">
              <w:t>14,29</w:t>
            </w:r>
          </w:p>
        </w:tc>
        <w:tc>
          <w:tcPr>
            <w:tcW w:w="818"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71140D">
            <w:pPr>
              <w:pStyle w:val="affffa"/>
            </w:pPr>
            <w:r w:rsidRPr="00C26274">
              <w:t>15,18</w:t>
            </w:r>
          </w:p>
        </w:tc>
      </w:tr>
      <w:tr w:rsidR="005422E3" w:rsidRPr="00F51DD8" w:rsidTr="0071140D">
        <w:trPr>
          <w:trHeight w:val="231"/>
        </w:trPr>
        <w:tc>
          <w:tcPr>
            <w:tcW w:w="1701" w:type="dxa"/>
            <w:tcBorders>
              <w:top w:val="single" w:sz="4" w:space="0" w:color="auto"/>
              <w:left w:val="single" w:sz="4" w:space="0" w:color="auto"/>
              <w:bottom w:val="single" w:sz="4" w:space="0" w:color="auto"/>
              <w:right w:val="single" w:sz="4" w:space="0" w:color="auto"/>
            </w:tcBorders>
            <w:vAlign w:val="center"/>
            <w:hideMark/>
          </w:tcPr>
          <w:p w:rsidR="005422E3" w:rsidRPr="00C26274" w:rsidRDefault="005422E3" w:rsidP="0071140D">
            <w:pPr>
              <w:pStyle w:val="affffa"/>
            </w:pPr>
            <w:r w:rsidRPr="00C26274">
              <w:t>Смидовичский</w:t>
            </w:r>
            <w:r w:rsidR="00C26274">
              <w:t xml:space="preserve"> район</w:t>
            </w:r>
          </w:p>
        </w:tc>
        <w:tc>
          <w:tcPr>
            <w:tcW w:w="818"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71140D">
            <w:pPr>
              <w:pStyle w:val="affffa"/>
            </w:pPr>
            <w:r w:rsidRPr="00C26274">
              <w:t>12,37</w:t>
            </w:r>
          </w:p>
        </w:tc>
        <w:tc>
          <w:tcPr>
            <w:tcW w:w="815"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71140D">
            <w:pPr>
              <w:pStyle w:val="affffa"/>
            </w:pPr>
            <w:r w:rsidRPr="00C26274">
              <w:t>35,79</w:t>
            </w:r>
          </w:p>
        </w:tc>
        <w:tc>
          <w:tcPr>
            <w:tcW w:w="823"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71140D">
            <w:pPr>
              <w:pStyle w:val="affffa"/>
            </w:pPr>
            <w:r w:rsidRPr="00C26274">
              <w:t>67,57</w:t>
            </w:r>
          </w:p>
        </w:tc>
        <w:tc>
          <w:tcPr>
            <w:tcW w:w="683"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71140D">
            <w:pPr>
              <w:pStyle w:val="affffa"/>
            </w:pPr>
          </w:p>
        </w:tc>
        <w:tc>
          <w:tcPr>
            <w:tcW w:w="955"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71140D">
            <w:pPr>
              <w:pStyle w:val="affffa"/>
            </w:pPr>
            <w:r w:rsidRPr="00C26274">
              <w:t>8,38</w:t>
            </w:r>
          </w:p>
        </w:tc>
        <w:tc>
          <w:tcPr>
            <w:tcW w:w="819"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71140D">
            <w:pPr>
              <w:pStyle w:val="affffa"/>
            </w:pPr>
            <w:r w:rsidRPr="00C26274">
              <w:t>15,18</w:t>
            </w:r>
          </w:p>
        </w:tc>
        <w:tc>
          <w:tcPr>
            <w:tcW w:w="955"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71140D">
            <w:pPr>
              <w:pStyle w:val="affffa"/>
            </w:pPr>
            <w:r w:rsidRPr="00C26274">
              <w:t>30,93</w:t>
            </w:r>
          </w:p>
        </w:tc>
        <w:tc>
          <w:tcPr>
            <w:tcW w:w="819"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71140D">
            <w:pPr>
              <w:pStyle w:val="affffa"/>
            </w:pPr>
            <w:r w:rsidRPr="00C26274">
              <w:t>6,74</w:t>
            </w:r>
          </w:p>
        </w:tc>
        <w:tc>
          <w:tcPr>
            <w:tcW w:w="818"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71140D">
            <w:pPr>
              <w:pStyle w:val="affffa"/>
            </w:pPr>
            <w:r w:rsidRPr="00C26274">
              <w:t>7,73</w:t>
            </w:r>
          </w:p>
        </w:tc>
      </w:tr>
    </w:tbl>
    <w:p w:rsidR="005422E3" w:rsidRPr="00F51DD8" w:rsidRDefault="005422E3" w:rsidP="005422E3">
      <w:pPr>
        <w:ind w:firstLine="709"/>
        <w:jc w:val="both"/>
      </w:pPr>
    </w:p>
    <w:p w:rsidR="005422E3" w:rsidRPr="00F51DD8" w:rsidRDefault="005422E3" w:rsidP="00E067E2">
      <w:pPr>
        <w:pStyle w:val="affff0"/>
      </w:pPr>
      <w:r w:rsidRPr="00F51DD8">
        <w:t xml:space="preserve">Причинами низкого качества питьевой воды на территории области являются факторы природного характера - в первую очередь, повышенное содержание в воде водоносных горизонтов соединений железа и марганца, отсутствие эффективной водоочистки в отношении растворенных вредных химических веществ (нитраты); отсутствие или ненадлежащее состояние зон санитарной охраны водоисточников; высокая изношенность водопроводов и разводящих сетей, приводящая к вторичному </w:t>
      </w:r>
      <w:r w:rsidRPr="00F51DD8">
        <w:lastRenderedPageBreak/>
        <w:t>загрязнению воды, отсутствие плановых капитальных ремонтов, проведение производственного контроля в сокращенном объеме, нестабильная подача воды.</w:t>
      </w:r>
    </w:p>
    <w:p w:rsidR="005422E3" w:rsidRPr="00F51DD8" w:rsidRDefault="005422E3" w:rsidP="00E067E2">
      <w:pPr>
        <w:pStyle w:val="affff0"/>
      </w:pPr>
      <w:r w:rsidRPr="00F51DD8">
        <w:t>Питьевую воду из нецентрализованных источников в 202</w:t>
      </w:r>
      <w:r>
        <w:t>4</w:t>
      </w:r>
      <w:r w:rsidRPr="00F51DD8">
        <w:t xml:space="preserve"> году использовали 2</w:t>
      </w:r>
      <w:r>
        <w:t>9</w:t>
      </w:r>
      <w:r w:rsidRPr="00F51DD8">
        <w:t>,</w:t>
      </w:r>
      <w:r>
        <w:t>5</w:t>
      </w:r>
      <w:r w:rsidRPr="00F51DD8">
        <w:t xml:space="preserve"> тыс.</w:t>
      </w:r>
      <w:r w:rsidR="00C26274">
        <w:t xml:space="preserve"> </w:t>
      </w:r>
      <w:r w:rsidRPr="00F51DD8">
        <w:t>чел., в том числе проживающих в сельской местности 2</w:t>
      </w:r>
      <w:r>
        <w:t>2</w:t>
      </w:r>
      <w:r w:rsidRPr="00F51DD8">
        <w:t>,</w:t>
      </w:r>
      <w:r>
        <w:t>5</w:t>
      </w:r>
      <w:r w:rsidRPr="00F51DD8">
        <w:t xml:space="preserve"> тыс.</w:t>
      </w:r>
      <w:r w:rsidR="00C26274">
        <w:t xml:space="preserve"> </w:t>
      </w:r>
      <w:r w:rsidRPr="00F51DD8">
        <w:t xml:space="preserve">чел., в городских поселениях </w:t>
      </w:r>
      <w:r>
        <w:t>7,0</w:t>
      </w:r>
      <w:r w:rsidRPr="00F51DD8">
        <w:t xml:space="preserve"> тыс.</w:t>
      </w:r>
      <w:r w:rsidR="00C26274">
        <w:t xml:space="preserve"> </w:t>
      </w:r>
      <w:r w:rsidRPr="00F51DD8">
        <w:t>чел.</w:t>
      </w:r>
    </w:p>
    <w:p w:rsidR="005422E3" w:rsidRPr="00F51DD8" w:rsidRDefault="005422E3" w:rsidP="00E067E2">
      <w:pPr>
        <w:pStyle w:val="affff0"/>
      </w:pPr>
      <w:r w:rsidRPr="00F51DD8">
        <w:t>В 202</w:t>
      </w:r>
      <w:r>
        <w:t>4</w:t>
      </w:r>
      <w:r w:rsidRPr="00F51DD8">
        <w:t xml:space="preserve"> году отмечается снижение доли проб воды из нецентрализованных источников водоснабжения, не соответ</w:t>
      </w:r>
      <w:r w:rsidR="00C26274">
        <w:t>ствующих санитарным требованиям</w:t>
      </w:r>
      <w:r w:rsidRPr="00F51DD8">
        <w:t xml:space="preserve"> по санитарно-химическим показателям с </w:t>
      </w:r>
      <w:r>
        <w:t>13,3</w:t>
      </w:r>
      <w:r w:rsidRPr="00F51DD8">
        <w:t xml:space="preserve"> % в 202</w:t>
      </w:r>
      <w:r>
        <w:t>2</w:t>
      </w:r>
      <w:r w:rsidRPr="00F51DD8">
        <w:t xml:space="preserve"> г. до </w:t>
      </w:r>
      <w:r>
        <w:t>5,2</w:t>
      </w:r>
      <w:r w:rsidRPr="00F51DD8">
        <w:t xml:space="preserve"> в 202</w:t>
      </w:r>
      <w:r>
        <w:t>4</w:t>
      </w:r>
      <w:r w:rsidRPr="00F51DD8">
        <w:t xml:space="preserve"> г. (среднероссийский показатель в 202</w:t>
      </w:r>
      <w:r>
        <w:t>3</w:t>
      </w:r>
      <w:r w:rsidRPr="00F51DD8">
        <w:t xml:space="preserve"> году - 2</w:t>
      </w:r>
      <w:r>
        <w:t>4</w:t>
      </w:r>
      <w:r w:rsidRPr="00F51DD8">
        <w:t>,</w:t>
      </w:r>
      <w:r>
        <w:t>6</w:t>
      </w:r>
      <w:r w:rsidRPr="00F51DD8">
        <w:t xml:space="preserve"> %), по микробиологическим показателям с </w:t>
      </w:r>
      <w:r>
        <w:t>71,4</w:t>
      </w:r>
      <w:r w:rsidRPr="00F51DD8">
        <w:t xml:space="preserve"> % в 202</w:t>
      </w:r>
      <w:r>
        <w:t>2</w:t>
      </w:r>
      <w:r w:rsidRPr="00F51DD8">
        <w:t xml:space="preserve"> г. до </w:t>
      </w:r>
      <w:r>
        <w:t>65,7</w:t>
      </w:r>
      <w:r w:rsidRPr="00F51DD8">
        <w:t xml:space="preserve"> в 202</w:t>
      </w:r>
      <w:r>
        <w:t>4</w:t>
      </w:r>
      <w:r w:rsidRPr="00F51DD8">
        <w:t xml:space="preserve"> г. (среднероссийский показатель в 202</w:t>
      </w:r>
      <w:r>
        <w:t>3</w:t>
      </w:r>
      <w:r w:rsidRPr="00F51DD8">
        <w:t xml:space="preserve"> году - 14,9 %) (табл. </w:t>
      </w:r>
      <w:r w:rsidR="00C26274">
        <w:t>6</w:t>
      </w:r>
      <w:r w:rsidRPr="00F51DD8">
        <w:t>).</w:t>
      </w:r>
    </w:p>
    <w:p w:rsidR="005422E3" w:rsidRPr="00F51DD8" w:rsidRDefault="005422E3" w:rsidP="005422E3">
      <w:pPr>
        <w:autoSpaceDE w:val="0"/>
        <w:autoSpaceDN w:val="0"/>
        <w:adjustRightInd w:val="0"/>
        <w:ind w:firstLine="709"/>
        <w:jc w:val="both"/>
      </w:pPr>
    </w:p>
    <w:p w:rsidR="002E1C49" w:rsidRPr="00F51DD8" w:rsidRDefault="002E1C49" w:rsidP="002E1C49">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6</w:t>
      </w:r>
      <w:r w:rsidR="00515EB0">
        <w:rPr>
          <w:noProof/>
        </w:rPr>
        <w:fldChar w:fldCharType="end"/>
      </w:r>
    </w:p>
    <w:p w:rsidR="005422E3" w:rsidRPr="00C26274" w:rsidRDefault="005422E3" w:rsidP="0093386B">
      <w:pPr>
        <w:pStyle w:val="affff8"/>
      </w:pPr>
      <w:r w:rsidRPr="00C26274">
        <w:t xml:space="preserve">Доля проб воды из нецентрализованной системы питьевого водоснабжения, </w:t>
      </w:r>
    </w:p>
    <w:p w:rsidR="005422E3" w:rsidRPr="00C26274" w:rsidRDefault="005422E3" w:rsidP="0093386B">
      <w:pPr>
        <w:pStyle w:val="affff8"/>
      </w:pPr>
      <w:r w:rsidRPr="00C26274">
        <w:t>не соответствующих гигиеническим нормативам (%) в 2022-2024 гг.</w:t>
      </w:r>
    </w:p>
    <w:p w:rsidR="005422E3" w:rsidRPr="00F51DD8" w:rsidRDefault="005422E3" w:rsidP="005422E3">
      <w:pPr>
        <w:autoSpaceDE w:val="0"/>
        <w:autoSpaceDN w:val="0"/>
        <w:adjustRightInd w:val="0"/>
        <w:ind w:firstLine="709"/>
        <w:jc w:val="both"/>
      </w:pPr>
    </w:p>
    <w:tbl>
      <w:tblPr>
        <w:tblW w:w="903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337"/>
        <w:gridCol w:w="1337"/>
        <w:gridCol w:w="1337"/>
        <w:gridCol w:w="1338"/>
      </w:tblGrid>
      <w:tr w:rsidR="005422E3" w:rsidRPr="00F51DD8" w:rsidTr="0093386B">
        <w:tc>
          <w:tcPr>
            <w:tcW w:w="3686" w:type="dxa"/>
            <w:tcBorders>
              <w:top w:val="single" w:sz="4" w:space="0" w:color="auto"/>
              <w:left w:val="single" w:sz="4" w:space="0" w:color="auto"/>
              <w:bottom w:val="single" w:sz="4" w:space="0" w:color="auto"/>
              <w:right w:val="single" w:sz="4" w:space="0" w:color="auto"/>
            </w:tcBorders>
            <w:vAlign w:val="center"/>
            <w:hideMark/>
          </w:tcPr>
          <w:p w:rsidR="005422E3" w:rsidRPr="00C26274" w:rsidRDefault="005422E3" w:rsidP="0093386B">
            <w:pPr>
              <w:pStyle w:val="affffa"/>
            </w:pPr>
            <w:r w:rsidRPr="00C26274">
              <w:t>Показатели</w:t>
            </w:r>
          </w:p>
        </w:tc>
        <w:tc>
          <w:tcPr>
            <w:tcW w:w="1337"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93386B">
            <w:pPr>
              <w:pStyle w:val="affffa"/>
            </w:pPr>
            <w:r w:rsidRPr="00C26274">
              <w:t>2022</w:t>
            </w:r>
          </w:p>
        </w:tc>
        <w:tc>
          <w:tcPr>
            <w:tcW w:w="1337"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93386B">
            <w:pPr>
              <w:pStyle w:val="affffa"/>
            </w:pPr>
            <w:r w:rsidRPr="00C26274">
              <w:t>2023</w:t>
            </w:r>
          </w:p>
        </w:tc>
        <w:tc>
          <w:tcPr>
            <w:tcW w:w="1337"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93386B">
            <w:pPr>
              <w:pStyle w:val="affffa"/>
            </w:pPr>
            <w:r w:rsidRPr="00C26274">
              <w:t>2024</w:t>
            </w:r>
          </w:p>
        </w:tc>
        <w:tc>
          <w:tcPr>
            <w:tcW w:w="1338" w:type="dxa"/>
            <w:tcBorders>
              <w:top w:val="single" w:sz="4" w:space="0" w:color="auto"/>
              <w:left w:val="single" w:sz="4" w:space="0" w:color="auto"/>
              <w:bottom w:val="single" w:sz="4" w:space="0" w:color="auto"/>
              <w:right w:val="single" w:sz="4" w:space="0" w:color="auto"/>
            </w:tcBorders>
            <w:vAlign w:val="center"/>
            <w:hideMark/>
          </w:tcPr>
          <w:p w:rsidR="005422E3" w:rsidRPr="00C26274" w:rsidRDefault="005422E3" w:rsidP="0093386B">
            <w:pPr>
              <w:pStyle w:val="affffa"/>
            </w:pPr>
            <w:r w:rsidRPr="00C26274">
              <w:t xml:space="preserve">Снижение </w:t>
            </w:r>
          </w:p>
          <w:p w:rsidR="005422E3" w:rsidRPr="00C26274" w:rsidRDefault="005422E3" w:rsidP="0093386B">
            <w:pPr>
              <w:pStyle w:val="affffa"/>
            </w:pPr>
            <w:r w:rsidRPr="00C26274">
              <w:t>по доле, %</w:t>
            </w:r>
          </w:p>
          <w:p w:rsidR="005422E3" w:rsidRPr="00C26274" w:rsidRDefault="005422E3" w:rsidP="0093386B">
            <w:pPr>
              <w:pStyle w:val="affffa"/>
            </w:pPr>
            <w:r w:rsidRPr="00C26274">
              <w:t>к 2022 г.</w:t>
            </w:r>
          </w:p>
        </w:tc>
      </w:tr>
      <w:tr w:rsidR="005422E3" w:rsidRPr="00F51DD8" w:rsidTr="0093386B">
        <w:tc>
          <w:tcPr>
            <w:tcW w:w="3686" w:type="dxa"/>
            <w:tcBorders>
              <w:top w:val="single" w:sz="4" w:space="0" w:color="auto"/>
              <w:left w:val="single" w:sz="4" w:space="0" w:color="auto"/>
              <w:bottom w:val="single" w:sz="4" w:space="0" w:color="auto"/>
              <w:right w:val="single" w:sz="4" w:space="0" w:color="auto"/>
            </w:tcBorders>
            <w:vAlign w:val="center"/>
            <w:hideMark/>
          </w:tcPr>
          <w:p w:rsidR="005422E3" w:rsidRPr="00C26274" w:rsidRDefault="005422E3" w:rsidP="0093386B">
            <w:pPr>
              <w:pStyle w:val="affffa"/>
            </w:pPr>
            <w:r w:rsidRPr="00C26274">
              <w:t>Санитарно-химические</w:t>
            </w:r>
          </w:p>
        </w:tc>
        <w:tc>
          <w:tcPr>
            <w:tcW w:w="1337"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93386B">
            <w:pPr>
              <w:pStyle w:val="affffa"/>
            </w:pPr>
            <w:r w:rsidRPr="00C26274">
              <w:t>13,3</w:t>
            </w:r>
          </w:p>
        </w:tc>
        <w:tc>
          <w:tcPr>
            <w:tcW w:w="1337"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93386B">
            <w:pPr>
              <w:pStyle w:val="affffa"/>
            </w:pPr>
            <w:r w:rsidRPr="00C26274">
              <w:t>8,7</w:t>
            </w:r>
          </w:p>
        </w:tc>
        <w:tc>
          <w:tcPr>
            <w:tcW w:w="1337"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93386B">
            <w:pPr>
              <w:pStyle w:val="affffa"/>
            </w:pPr>
            <w:r w:rsidRPr="00C26274">
              <w:t>5,2</w:t>
            </w:r>
          </w:p>
        </w:tc>
        <w:tc>
          <w:tcPr>
            <w:tcW w:w="1338" w:type="dxa"/>
            <w:tcBorders>
              <w:top w:val="single" w:sz="4" w:space="0" w:color="auto"/>
              <w:left w:val="single" w:sz="4" w:space="0" w:color="auto"/>
              <w:bottom w:val="single" w:sz="4" w:space="0" w:color="auto"/>
              <w:right w:val="single" w:sz="4" w:space="0" w:color="auto"/>
            </w:tcBorders>
            <w:vAlign w:val="center"/>
            <w:hideMark/>
          </w:tcPr>
          <w:p w:rsidR="005422E3" w:rsidRPr="00C26274" w:rsidRDefault="005422E3" w:rsidP="0093386B">
            <w:pPr>
              <w:pStyle w:val="affffa"/>
            </w:pPr>
            <w:r w:rsidRPr="00C26274">
              <w:t>- 2,6 раза</w:t>
            </w:r>
          </w:p>
        </w:tc>
      </w:tr>
      <w:tr w:rsidR="005422E3" w:rsidRPr="00F51DD8" w:rsidTr="0093386B">
        <w:tc>
          <w:tcPr>
            <w:tcW w:w="3686" w:type="dxa"/>
            <w:tcBorders>
              <w:top w:val="single" w:sz="4" w:space="0" w:color="auto"/>
              <w:left w:val="single" w:sz="4" w:space="0" w:color="auto"/>
              <w:bottom w:val="single" w:sz="4" w:space="0" w:color="auto"/>
              <w:right w:val="single" w:sz="4" w:space="0" w:color="auto"/>
            </w:tcBorders>
            <w:vAlign w:val="center"/>
            <w:hideMark/>
          </w:tcPr>
          <w:p w:rsidR="005422E3" w:rsidRPr="00C26274" w:rsidRDefault="005422E3" w:rsidP="0093386B">
            <w:pPr>
              <w:pStyle w:val="affffa"/>
            </w:pPr>
            <w:r w:rsidRPr="00C26274">
              <w:t xml:space="preserve">- в сельских поселениях </w:t>
            </w:r>
          </w:p>
        </w:tc>
        <w:tc>
          <w:tcPr>
            <w:tcW w:w="1337"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93386B">
            <w:pPr>
              <w:pStyle w:val="affffa"/>
            </w:pPr>
            <w:r w:rsidRPr="00C26274">
              <w:t>14,5</w:t>
            </w:r>
          </w:p>
        </w:tc>
        <w:tc>
          <w:tcPr>
            <w:tcW w:w="1337"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93386B">
            <w:pPr>
              <w:pStyle w:val="affffa"/>
            </w:pPr>
            <w:r w:rsidRPr="00C26274">
              <w:t>10,1</w:t>
            </w:r>
          </w:p>
        </w:tc>
        <w:tc>
          <w:tcPr>
            <w:tcW w:w="1337"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93386B">
            <w:pPr>
              <w:pStyle w:val="affffa"/>
            </w:pPr>
            <w:r w:rsidRPr="00C26274">
              <w:t>8,2</w:t>
            </w:r>
          </w:p>
        </w:tc>
        <w:tc>
          <w:tcPr>
            <w:tcW w:w="1338" w:type="dxa"/>
            <w:tcBorders>
              <w:top w:val="single" w:sz="4" w:space="0" w:color="auto"/>
              <w:left w:val="single" w:sz="4" w:space="0" w:color="auto"/>
              <w:bottom w:val="single" w:sz="4" w:space="0" w:color="auto"/>
              <w:right w:val="single" w:sz="4" w:space="0" w:color="auto"/>
            </w:tcBorders>
            <w:vAlign w:val="center"/>
            <w:hideMark/>
          </w:tcPr>
          <w:p w:rsidR="005422E3" w:rsidRPr="00C26274" w:rsidRDefault="005422E3" w:rsidP="0093386B">
            <w:pPr>
              <w:pStyle w:val="affffa"/>
            </w:pPr>
            <w:r w:rsidRPr="00C26274">
              <w:t>- 1,8 раза</w:t>
            </w:r>
          </w:p>
        </w:tc>
      </w:tr>
      <w:tr w:rsidR="005422E3" w:rsidRPr="00F51DD8" w:rsidTr="0093386B">
        <w:tc>
          <w:tcPr>
            <w:tcW w:w="3686" w:type="dxa"/>
            <w:tcBorders>
              <w:top w:val="single" w:sz="4" w:space="0" w:color="auto"/>
              <w:left w:val="single" w:sz="4" w:space="0" w:color="auto"/>
              <w:bottom w:val="single" w:sz="4" w:space="0" w:color="auto"/>
              <w:right w:val="single" w:sz="4" w:space="0" w:color="auto"/>
            </w:tcBorders>
            <w:vAlign w:val="center"/>
            <w:hideMark/>
          </w:tcPr>
          <w:p w:rsidR="005422E3" w:rsidRPr="00C26274" w:rsidRDefault="005422E3" w:rsidP="0093386B">
            <w:pPr>
              <w:pStyle w:val="affffa"/>
            </w:pPr>
            <w:r w:rsidRPr="00C26274">
              <w:t>Микробиологические</w:t>
            </w:r>
          </w:p>
        </w:tc>
        <w:tc>
          <w:tcPr>
            <w:tcW w:w="1337"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93386B">
            <w:pPr>
              <w:pStyle w:val="affffa"/>
            </w:pPr>
            <w:r w:rsidRPr="00C26274">
              <w:t>71,4</w:t>
            </w:r>
          </w:p>
        </w:tc>
        <w:tc>
          <w:tcPr>
            <w:tcW w:w="1337"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93386B">
            <w:pPr>
              <w:pStyle w:val="affffa"/>
            </w:pPr>
            <w:r w:rsidRPr="00C26274">
              <w:t>47,1</w:t>
            </w:r>
          </w:p>
        </w:tc>
        <w:tc>
          <w:tcPr>
            <w:tcW w:w="1337"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93386B">
            <w:pPr>
              <w:pStyle w:val="affffa"/>
            </w:pPr>
            <w:r w:rsidRPr="00C26274">
              <w:t>65,7</w:t>
            </w:r>
          </w:p>
        </w:tc>
        <w:tc>
          <w:tcPr>
            <w:tcW w:w="1338" w:type="dxa"/>
            <w:tcBorders>
              <w:top w:val="single" w:sz="4" w:space="0" w:color="auto"/>
              <w:left w:val="single" w:sz="4" w:space="0" w:color="auto"/>
              <w:bottom w:val="single" w:sz="4" w:space="0" w:color="auto"/>
              <w:right w:val="single" w:sz="4" w:space="0" w:color="auto"/>
            </w:tcBorders>
            <w:vAlign w:val="center"/>
            <w:hideMark/>
          </w:tcPr>
          <w:p w:rsidR="005422E3" w:rsidRPr="00C26274" w:rsidRDefault="005422E3" w:rsidP="0093386B">
            <w:pPr>
              <w:pStyle w:val="affffa"/>
            </w:pPr>
            <w:r w:rsidRPr="00C26274">
              <w:t>- 1,1 раза</w:t>
            </w:r>
          </w:p>
        </w:tc>
      </w:tr>
      <w:tr w:rsidR="005422E3" w:rsidRPr="00F51DD8" w:rsidTr="0093386B">
        <w:tc>
          <w:tcPr>
            <w:tcW w:w="3686" w:type="dxa"/>
            <w:tcBorders>
              <w:top w:val="single" w:sz="4" w:space="0" w:color="auto"/>
              <w:left w:val="single" w:sz="4" w:space="0" w:color="auto"/>
              <w:bottom w:val="single" w:sz="4" w:space="0" w:color="auto"/>
              <w:right w:val="single" w:sz="4" w:space="0" w:color="auto"/>
            </w:tcBorders>
            <w:vAlign w:val="center"/>
            <w:hideMark/>
          </w:tcPr>
          <w:p w:rsidR="005422E3" w:rsidRPr="00C26274" w:rsidRDefault="005422E3" w:rsidP="0093386B">
            <w:pPr>
              <w:pStyle w:val="affffa"/>
            </w:pPr>
            <w:r w:rsidRPr="00C26274">
              <w:t>- в сельских поселениях</w:t>
            </w:r>
          </w:p>
        </w:tc>
        <w:tc>
          <w:tcPr>
            <w:tcW w:w="1337"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93386B">
            <w:pPr>
              <w:pStyle w:val="affffa"/>
            </w:pPr>
            <w:r w:rsidRPr="00C26274">
              <w:t>66,4</w:t>
            </w:r>
          </w:p>
        </w:tc>
        <w:tc>
          <w:tcPr>
            <w:tcW w:w="1337"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93386B">
            <w:pPr>
              <w:pStyle w:val="affffa"/>
            </w:pPr>
            <w:r w:rsidRPr="00C26274">
              <w:t>30,9</w:t>
            </w:r>
          </w:p>
        </w:tc>
        <w:tc>
          <w:tcPr>
            <w:tcW w:w="1337" w:type="dxa"/>
            <w:tcBorders>
              <w:top w:val="single" w:sz="4" w:space="0" w:color="auto"/>
              <w:left w:val="single" w:sz="4" w:space="0" w:color="auto"/>
              <w:bottom w:val="single" w:sz="4" w:space="0" w:color="auto"/>
              <w:right w:val="single" w:sz="4" w:space="0" w:color="auto"/>
            </w:tcBorders>
            <w:vAlign w:val="center"/>
          </w:tcPr>
          <w:p w:rsidR="005422E3" w:rsidRPr="00C26274" w:rsidRDefault="005422E3" w:rsidP="0093386B">
            <w:pPr>
              <w:pStyle w:val="affffa"/>
            </w:pPr>
            <w:r w:rsidRPr="00C26274">
              <w:t>58,4</w:t>
            </w:r>
          </w:p>
        </w:tc>
        <w:tc>
          <w:tcPr>
            <w:tcW w:w="1338" w:type="dxa"/>
            <w:tcBorders>
              <w:top w:val="single" w:sz="4" w:space="0" w:color="auto"/>
              <w:left w:val="single" w:sz="4" w:space="0" w:color="auto"/>
              <w:bottom w:val="single" w:sz="4" w:space="0" w:color="auto"/>
              <w:right w:val="single" w:sz="4" w:space="0" w:color="auto"/>
            </w:tcBorders>
            <w:vAlign w:val="center"/>
            <w:hideMark/>
          </w:tcPr>
          <w:p w:rsidR="005422E3" w:rsidRPr="00C26274" w:rsidRDefault="005422E3" w:rsidP="0093386B">
            <w:pPr>
              <w:pStyle w:val="affffa"/>
            </w:pPr>
            <w:r w:rsidRPr="00C26274">
              <w:t>- 1,1 раза</w:t>
            </w:r>
          </w:p>
        </w:tc>
      </w:tr>
    </w:tbl>
    <w:p w:rsidR="005422E3" w:rsidRPr="00F51DD8" w:rsidRDefault="005422E3" w:rsidP="005422E3">
      <w:pPr>
        <w:shd w:val="clear" w:color="auto" w:fill="FFFFFF"/>
        <w:spacing w:line="194" w:lineRule="atLeast"/>
        <w:ind w:firstLine="708"/>
        <w:jc w:val="both"/>
      </w:pPr>
    </w:p>
    <w:p w:rsidR="005422E3" w:rsidRPr="00F51DD8" w:rsidRDefault="005422E3" w:rsidP="0093386B">
      <w:pPr>
        <w:pStyle w:val="affff0"/>
        <w:rPr>
          <w:color w:val="000000"/>
        </w:rPr>
      </w:pPr>
      <w:r w:rsidRPr="00F51DD8">
        <w:t xml:space="preserve">Приоритетными показателями загрязнения воды источников нецентрализованного водоснабжения являются </w:t>
      </w:r>
      <w:r>
        <w:t>микробиологические показатели</w:t>
      </w:r>
      <w:r w:rsidRPr="00F51DD8">
        <w:t>.</w:t>
      </w:r>
    </w:p>
    <w:p w:rsidR="005422E3" w:rsidRPr="00F51DD8" w:rsidRDefault="005422E3" w:rsidP="0093386B">
      <w:pPr>
        <w:pStyle w:val="affff0"/>
      </w:pPr>
      <w:r w:rsidRPr="00F51DD8">
        <w:t>Основным факторам, обусловливающим низкое качество воды нецентрализованных источников водоснабжения, следует отнести: неудовлетворительное санитарно-техническое состояние колодцев; слабая защищенность водоносных горизонтов от загрязнений с поверхности территорий; отсутствие своевременного планово-предупредительного ремонта, очистки и дезинфекции колодцев.</w:t>
      </w:r>
    </w:p>
    <w:p w:rsidR="005422E3" w:rsidRPr="00F51DD8" w:rsidRDefault="005422E3" w:rsidP="0093386B">
      <w:pPr>
        <w:pStyle w:val="affff0"/>
      </w:pPr>
      <w:r w:rsidRPr="00F51DD8">
        <w:t>В 202</w:t>
      </w:r>
      <w:r>
        <w:t>4</w:t>
      </w:r>
      <w:r w:rsidRPr="00F51DD8">
        <w:t xml:space="preserve"> году под контролем Управления Роспотребнадзора по Еврейской автономной области находилось 26 створов наблюдений за водными объектами 2 категории – местах массового отдыха населения и зонах рекреации.</w:t>
      </w:r>
    </w:p>
    <w:p w:rsidR="005422E3" w:rsidRDefault="005422E3" w:rsidP="0093386B">
      <w:pPr>
        <w:pStyle w:val="affff0"/>
      </w:pPr>
      <w:r w:rsidRPr="00F51DD8">
        <w:t xml:space="preserve">Наблюдается </w:t>
      </w:r>
      <w:r>
        <w:t>рост</w:t>
      </w:r>
      <w:r w:rsidRPr="00F51DD8">
        <w:t xml:space="preserve"> доли проб воды водоемов 2 категории, не соответствующих санитарно-эпидемиологическим требованиям по санитарно-химическим показателям в </w:t>
      </w:r>
      <w:r>
        <w:t>2</w:t>
      </w:r>
      <w:r w:rsidRPr="00F51DD8">
        <w:t xml:space="preserve">,3 раза, по микробиологическим показателям </w:t>
      </w:r>
      <w:r>
        <w:t>на 5,9 %</w:t>
      </w:r>
      <w:r w:rsidR="00461BFF">
        <w:t xml:space="preserve"> </w:t>
      </w:r>
      <w:r w:rsidRPr="00F51DD8">
        <w:t>по сравнению с 202</w:t>
      </w:r>
      <w:r>
        <w:t>2</w:t>
      </w:r>
      <w:r w:rsidRPr="00F51DD8">
        <w:t xml:space="preserve"> годом (рис. </w:t>
      </w:r>
      <w:r w:rsidR="00C26274">
        <w:t>4</w:t>
      </w:r>
      <w:r w:rsidRPr="00F51DD8">
        <w:t>).</w:t>
      </w:r>
    </w:p>
    <w:p w:rsidR="00C26274" w:rsidRPr="00F51DD8" w:rsidRDefault="00C26274" w:rsidP="005422E3">
      <w:pPr>
        <w:autoSpaceDE w:val="0"/>
        <w:autoSpaceDN w:val="0"/>
        <w:adjustRightInd w:val="0"/>
        <w:ind w:firstLine="709"/>
        <w:jc w:val="both"/>
      </w:pPr>
    </w:p>
    <w:p w:rsidR="005422E3" w:rsidRPr="00F51DD8" w:rsidRDefault="005422E3" w:rsidP="005422E3">
      <w:pPr>
        <w:autoSpaceDE w:val="0"/>
        <w:autoSpaceDN w:val="0"/>
        <w:adjustRightInd w:val="0"/>
        <w:jc w:val="center"/>
      </w:pPr>
      <w:r>
        <w:rPr>
          <w:noProof/>
        </w:rPr>
        <w:lastRenderedPageBreak/>
        <w:drawing>
          <wp:inline distT="0" distB="0" distL="0" distR="0" wp14:anchorId="277C7CD7" wp14:editId="6DCE08BD">
            <wp:extent cx="5145206" cy="2295718"/>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45206" cy="2295718"/>
                    </a:xfrm>
                    <a:prstGeom prst="rect">
                      <a:avLst/>
                    </a:prstGeom>
                    <a:noFill/>
                  </pic:spPr>
                </pic:pic>
              </a:graphicData>
            </a:graphic>
          </wp:inline>
        </w:drawing>
      </w:r>
    </w:p>
    <w:p w:rsidR="00C26274" w:rsidRDefault="00C26274" w:rsidP="00141562">
      <w:pPr>
        <w:pStyle w:val="affff0"/>
      </w:pPr>
    </w:p>
    <w:p w:rsidR="005422E3" w:rsidRPr="00C26274" w:rsidRDefault="00DC47C9" w:rsidP="00FA66E8">
      <w:pPr>
        <w:pStyle w:val="affffc"/>
      </w:pPr>
      <w:r>
        <w:rPr>
          <w:b/>
        </w:rPr>
        <w:t xml:space="preserve">Рис. </w:t>
      </w:r>
      <w:r>
        <w:rPr>
          <w:b/>
        </w:rPr>
        <w:fldChar w:fldCharType="begin"/>
      </w:r>
      <w:r>
        <w:rPr>
          <w:b/>
        </w:rPr>
        <w:instrText xml:space="preserve"> SEQ Рисунок \* ARABIC </w:instrText>
      </w:r>
      <w:r>
        <w:rPr>
          <w:b/>
        </w:rPr>
        <w:fldChar w:fldCharType="separate"/>
      </w:r>
      <w:r w:rsidR="00F22DCB">
        <w:rPr>
          <w:b/>
          <w:noProof/>
        </w:rPr>
        <w:t>4</w:t>
      </w:r>
      <w:r>
        <w:rPr>
          <w:b/>
        </w:rPr>
        <w:fldChar w:fldCharType="end"/>
      </w:r>
      <w:r w:rsidRPr="00A32171">
        <w:rPr>
          <w:b/>
        </w:rPr>
        <w:t>.</w:t>
      </w:r>
      <w:r w:rsidRPr="00A32171">
        <w:t xml:space="preserve"> </w:t>
      </w:r>
      <w:r w:rsidR="005422E3" w:rsidRPr="00C26274">
        <w:t>Доля проб воды водоемов 2 категории, не соответствующих санитарно-эпидемиологическим требованиям в 2022-2024 гг., %</w:t>
      </w:r>
    </w:p>
    <w:p w:rsidR="005422E3" w:rsidRPr="00F51DD8" w:rsidRDefault="005422E3" w:rsidP="005422E3">
      <w:pPr>
        <w:autoSpaceDE w:val="0"/>
        <w:autoSpaceDN w:val="0"/>
        <w:adjustRightInd w:val="0"/>
        <w:ind w:firstLine="709"/>
        <w:jc w:val="both"/>
      </w:pPr>
    </w:p>
    <w:p w:rsidR="005422E3" w:rsidRPr="00F51DD8" w:rsidRDefault="005422E3" w:rsidP="00FA66E8">
      <w:pPr>
        <w:pStyle w:val="affff0"/>
        <w:rPr>
          <w:rFonts w:eastAsia="Calibri"/>
        </w:rPr>
      </w:pPr>
      <w:r w:rsidRPr="00F51DD8">
        <w:rPr>
          <w:rFonts w:eastAsia="Calibri"/>
        </w:rPr>
        <w:t>Основные факторы, которые оказывали влияние на состояние воды водных объектов, являются паводки, сброс в водные объекты загрязненных и недостаточно очищенных сточных вод.</w:t>
      </w:r>
    </w:p>
    <w:p w:rsidR="005422E3" w:rsidRPr="00F51DD8" w:rsidRDefault="005422E3" w:rsidP="00FA66E8">
      <w:pPr>
        <w:pStyle w:val="affff0"/>
        <w:rPr>
          <w:rFonts w:eastAsia="Calibri"/>
        </w:rPr>
      </w:pPr>
      <w:r w:rsidRPr="00F51DD8">
        <w:rPr>
          <w:rFonts w:eastAsia="Calibri"/>
        </w:rPr>
        <w:t>По данным Территориального отдела водных ресурсов по Хабаровскому краю и Еврейской автономной области Амурского БВУ, в 202</w:t>
      </w:r>
      <w:r>
        <w:rPr>
          <w:rFonts w:eastAsia="Calibri"/>
        </w:rPr>
        <w:t>4</w:t>
      </w:r>
      <w:r w:rsidRPr="00F51DD8">
        <w:rPr>
          <w:rFonts w:eastAsia="Calibri"/>
        </w:rPr>
        <w:t xml:space="preserve"> году на территории ЕАО отведение сточных вод в поверхностные водные объекты осуществляли 24 респондента. Объем сброса сточных вод составил 13,</w:t>
      </w:r>
      <w:r>
        <w:rPr>
          <w:rFonts w:eastAsia="Calibri"/>
        </w:rPr>
        <w:t>42</w:t>
      </w:r>
      <w:r w:rsidRPr="00F51DD8">
        <w:rPr>
          <w:rFonts w:eastAsia="Calibri"/>
        </w:rPr>
        <w:t xml:space="preserve"> млн. куб. м, в том числе: загрязненной 11,7</w:t>
      </w:r>
      <w:r>
        <w:rPr>
          <w:rFonts w:eastAsia="Calibri"/>
        </w:rPr>
        <w:t>1</w:t>
      </w:r>
      <w:r w:rsidRPr="00F51DD8">
        <w:rPr>
          <w:rFonts w:eastAsia="Calibri"/>
        </w:rPr>
        <w:t xml:space="preserve"> млн. куб. м (без очистки 0,2</w:t>
      </w:r>
      <w:r>
        <w:rPr>
          <w:rFonts w:eastAsia="Calibri"/>
        </w:rPr>
        <w:t>5</w:t>
      </w:r>
      <w:r w:rsidRPr="00F51DD8">
        <w:rPr>
          <w:rFonts w:eastAsia="Calibri"/>
        </w:rPr>
        <w:t xml:space="preserve"> млн. куб. м, недостаточно очищенной 11,</w:t>
      </w:r>
      <w:r>
        <w:rPr>
          <w:rFonts w:eastAsia="Calibri"/>
        </w:rPr>
        <w:t>47</w:t>
      </w:r>
      <w:r w:rsidRPr="00F51DD8">
        <w:rPr>
          <w:rFonts w:eastAsia="Calibri"/>
        </w:rPr>
        <w:t xml:space="preserve"> млн</w:t>
      </w:r>
      <w:r>
        <w:rPr>
          <w:rFonts w:eastAsia="Calibri"/>
        </w:rPr>
        <w:t>. куб. м), нормативно чистой 0,11</w:t>
      </w:r>
      <w:r w:rsidRPr="00F51DD8">
        <w:rPr>
          <w:rFonts w:eastAsia="Calibri"/>
        </w:rPr>
        <w:t xml:space="preserve"> млн. куб. м.</w:t>
      </w:r>
    </w:p>
    <w:p w:rsidR="005422E3" w:rsidRDefault="005422E3" w:rsidP="00FA66E8">
      <w:pPr>
        <w:pStyle w:val="affff0"/>
        <w:rPr>
          <w:lang w:val="ru-RU"/>
        </w:rPr>
      </w:pPr>
      <w:r w:rsidRPr="00F51DD8">
        <w:t xml:space="preserve">Основной объем сброса сточных вод на территории ЕАО осуществляется предприятиями ЖКХ и относится к хозяйственно-бытовым стокам. На их долю приходится более 90 % всех сбросов. Основные загрязняющие вещества, поступающие в водные объекты ЕАО, характерны для данной группы предприятий, это взвешенные вещества, азот аммонийный, нитриты, нитраты, железо, СПАВ, фосфаты. </w:t>
      </w:r>
    </w:p>
    <w:p w:rsidR="00FA66E8" w:rsidRPr="00FA66E8" w:rsidRDefault="00FA66E8" w:rsidP="00FA66E8">
      <w:pPr>
        <w:pStyle w:val="affff0"/>
        <w:rPr>
          <w:b/>
          <w:lang w:val="ru-RU"/>
        </w:rPr>
      </w:pPr>
    </w:p>
    <w:p w:rsidR="00F120D1" w:rsidRDefault="00844E95" w:rsidP="00FA66E8">
      <w:pPr>
        <w:pStyle w:val="affff6"/>
      </w:pPr>
      <w:r>
        <w:t>1.1.3</w:t>
      </w:r>
      <w:r w:rsidR="001C2084">
        <w:t>.</w:t>
      </w:r>
      <w:r>
        <w:t xml:space="preserve"> </w:t>
      </w:r>
      <w:r w:rsidR="00F120D1" w:rsidRPr="00F51DD8">
        <w:t>Санитарно-эпидемиологическая без</w:t>
      </w:r>
      <w:r w:rsidR="001A7744">
        <w:t>опасность почвы населенных мест</w:t>
      </w:r>
    </w:p>
    <w:p w:rsidR="00FA66E8" w:rsidRDefault="00FA66E8" w:rsidP="001A7744">
      <w:pPr>
        <w:autoSpaceDE w:val="0"/>
        <w:autoSpaceDN w:val="0"/>
        <w:spacing w:before="120"/>
        <w:jc w:val="center"/>
        <w:rPr>
          <w:b/>
        </w:rPr>
      </w:pPr>
    </w:p>
    <w:p w:rsidR="005422E3" w:rsidRDefault="005422E3" w:rsidP="00FA66E8">
      <w:pPr>
        <w:pStyle w:val="affff0"/>
      </w:pPr>
      <w:r w:rsidRPr="00F51DD8">
        <w:t>В течение 202</w:t>
      </w:r>
      <w:r>
        <w:t>4</w:t>
      </w:r>
      <w:r w:rsidRPr="00F51DD8">
        <w:t xml:space="preserve"> года на территории Еврейской автономной области было отобрано и исследовано </w:t>
      </w:r>
      <w:r>
        <w:t>590</w:t>
      </w:r>
      <w:r w:rsidRPr="00F51DD8">
        <w:t xml:space="preserve"> проб почвы, в том числе: на территории детских организаций </w:t>
      </w:r>
      <w:r>
        <w:t>–</w:t>
      </w:r>
      <w:r w:rsidRPr="00F51DD8">
        <w:t xml:space="preserve"> </w:t>
      </w:r>
      <w:r>
        <w:t xml:space="preserve">83,89 </w:t>
      </w:r>
      <w:r w:rsidRPr="00F51DD8">
        <w:t xml:space="preserve">% от общего количества отобранных проб; в жилой зоне – </w:t>
      </w:r>
      <w:r>
        <w:t xml:space="preserve">4,92 </w:t>
      </w:r>
      <w:r w:rsidRPr="00F51DD8">
        <w:t xml:space="preserve">%; в зонах санитарной охраны источников водоснабжения – </w:t>
      </w:r>
      <w:r>
        <w:t>3,73</w:t>
      </w:r>
      <w:r w:rsidRPr="00F51DD8">
        <w:t xml:space="preserve"> %; </w:t>
      </w:r>
      <w:r>
        <w:t>в рекреационных зонах (парки, пляжи)</w:t>
      </w:r>
      <w:r w:rsidRPr="00AA1EE0">
        <w:t xml:space="preserve"> </w:t>
      </w:r>
      <w:r w:rsidRPr="00F51DD8">
        <w:t xml:space="preserve">– </w:t>
      </w:r>
      <w:r>
        <w:t>4,41</w:t>
      </w:r>
      <w:r w:rsidRPr="00F51DD8">
        <w:t xml:space="preserve"> %;</w:t>
      </w:r>
      <w:r w:rsidR="00461BFF">
        <w:t xml:space="preserve"> </w:t>
      </w:r>
      <w:r w:rsidRPr="00F51DD8">
        <w:t xml:space="preserve">на территории транспортных магистралей – </w:t>
      </w:r>
      <w:r>
        <w:t>0,68</w:t>
      </w:r>
      <w:r w:rsidRPr="00F51DD8">
        <w:t xml:space="preserve"> %</w:t>
      </w:r>
      <w:r w:rsidR="00C26274">
        <w:t>, рис. 5:</w:t>
      </w:r>
    </w:p>
    <w:p w:rsidR="00C26274" w:rsidRPr="00F51DD8" w:rsidRDefault="00C26274" w:rsidP="005422E3">
      <w:pPr>
        <w:ind w:firstLine="709"/>
        <w:jc w:val="both"/>
      </w:pPr>
    </w:p>
    <w:p w:rsidR="005422E3" w:rsidRPr="00F51DD8" w:rsidRDefault="005422E3" w:rsidP="005422E3">
      <w:pPr>
        <w:jc w:val="center"/>
        <w:rPr>
          <w:color w:val="000000"/>
        </w:rPr>
      </w:pPr>
      <w:r>
        <w:rPr>
          <w:noProof/>
          <w:color w:val="000000"/>
        </w:rPr>
        <w:lastRenderedPageBreak/>
        <w:drawing>
          <wp:inline distT="0" distB="0" distL="0" distR="0" wp14:anchorId="14322330" wp14:editId="627CAAE6">
            <wp:extent cx="4360460" cy="2258705"/>
            <wp:effectExtent l="0" t="0" r="2540" b="825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7">
                      <a:extLst>
                        <a:ext uri="{28A0092B-C50C-407E-A947-70E740481C1C}">
                          <a14:useLocalDpi xmlns:a14="http://schemas.microsoft.com/office/drawing/2010/main" val="0"/>
                        </a:ext>
                      </a:extLst>
                    </a:blip>
                    <a:srcRect l="10430" t="7414" r="11166" b="4939"/>
                    <a:stretch/>
                  </pic:blipFill>
                  <pic:spPr bwMode="auto">
                    <a:xfrm>
                      <a:off x="0" y="0"/>
                      <a:ext cx="4370921" cy="2264124"/>
                    </a:xfrm>
                    <a:prstGeom prst="rect">
                      <a:avLst/>
                    </a:prstGeom>
                    <a:noFill/>
                    <a:ln>
                      <a:noFill/>
                    </a:ln>
                    <a:extLst>
                      <a:ext uri="{53640926-AAD7-44D8-BBD7-CCE9431645EC}">
                        <a14:shadowObscured xmlns:a14="http://schemas.microsoft.com/office/drawing/2010/main"/>
                      </a:ext>
                    </a:extLst>
                  </pic:spPr>
                </pic:pic>
              </a:graphicData>
            </a:graphic>
          </wp:inline>
        </w:drawing>
      </w:r>
    </w:p>
    <w:p w:rsidR="005422E3" w:rsidRPr="00F51DD8" w:rsidRDefault="005422E3" w:rsidP="005422E3">
      <w:pPr>
        <w:ind w:firstLine="709"/>
        <w:jc w:val="both"/>
        <w:rPr>
          <w:color w:val="000000"/>
        </w:rPr>
      </w:pPr>
    </w:p>
    <w:p w:rsidR="005422E3" w:rsidRPr="00C26274" w:rsidRDefault="00DC47C9" w:rsidP="00FA66E8">
      <w:pPr>
        <w:pStyle w:val="affffc"/>
      </w:pPr>
      <w:r>
        <w:rPr>
          <w:b/>
        </w:rPr>
        <w:t xml:space="preserve">Рис. </w:t>
      </w:r>
      <w:r>
        <w:rPr>
          <w:b/>
        </w:rPr>
        <w:fldChar w:fldCharType="begin"/>
      </w:r>
      <w:r>
        <w:rPr>
          <w:b/>
        </w:rPr>
        <w:instrText xml:space="preserve"> SEQ Рисунок \* ARABIC </w:instrText>
      </w:r>
      <w:r>
        <w:rPr>
          <w:b/>
        </w:rPr>
        <w:fldChar w:fldCharType="separate"/>
      </w:r>
      <w:r w:rsidR="00F22DCB">
        <w:rPr>
          <w:b/>
          <w:noProof/>
        </w:rPr>
        <w:t>5</w:t>
      </w:r>
      <w:r>
        <w:rPr>
          <w:b/>
        </w:rPr>
        <w:fldChar w:fldCharType="end"/>
      </w:r>
      <w:r w:rsidRPr="00A32171">
        <w:rPr>
          <w:b/>
        </w:rPr>
        <w:t>.</w:t>
      </w:r>
      <w:r w:rsidRPr="00A32171">
        <w:t xml:space="preserve"> </w:t>
      </w:r>
      <w:r w:rsidR="005422E3" w:rsidRPr="00C26274">
        <w:t>Структура лабораторных исследований образцов почвы по месту отбора, 2024 г.</w:t>
      </w:r>
    </w:p>
    <w:p w:rsidR="005422E3" w:rsidRDefault="005422E3" w:rsidP="005422E3">
      <w:pPr>
        <w:ind w:firstLine="709"/>
        <w:jc w:val="both"/>
      </w:pPr>
    </w:p>
    <w:p w:rsidR="005422E3" w:rsidRPr="00F51DD8" w:rsidRDefault="005422E3" w:rsidP="00FA66E8">
      <w:pPr>
        <w:pStyle w:val="affff0"/>
      </w:pPr>
      <w:r w:rsidRPr="00F51DD8">
        <w:t>В рамках социально-гигиенического мониторинга контроль за состоянием почвы осуществлялся в 2</w:t>
      </w:r>
      <w:r>
        <w:t>5</w:t>
      </w:r>
      <w:r w:rsidRPr="00F51DD8">
        <w:t xml:space="preserve"> мониторинговых точках. Лабораторные исследования и гигиеническая оценка безопасности почвы в основном проводилась на территориях объектов повышенной эпидемиологической значимости - детские организации, зоны рекреации, детские площадки жилых домов.</w:t>
      </w:r>
    </w:p>
    <w:p w:rsidR="005422E3" w:rsidRPr="00F51DD8" w:rsidRDefault="005422E3" w:rsidP="00FA66E8">
      <w:pPr>
        <w:pStyle w:val="affff0"/>
      </w:pPr>
      <w:r w:rsidRPr="00F51DD8">
        <w:t>В соответствии с программой наблюдений отбор проб почвы проводился ежемесячно с мая по октябрь по микробиологическим, паразитологическим, санитарно-химическим (в т.ч. тяжелые металлы) показателям.</w:t>
      </w:r>
    </w:p>
    <w:p w:rsidR="005422E3" w:rsidRPr="00F51DD8" w:rsidRDefault="005422E3" w:rsidP="00FA66E8">
      <w:pPr>
        <w:pStyle w:val="affff0"/>
      </w:pPr>
      <w:r w:rsidRPr="00F51DD8">
        <w:t xml:space="preserve">Мониторинг за химическим загрязнением почвы осуществляется по следующим веществам и химическим соединениям: кадмий, кобальт, мышьяк, медь, никель, ртуть, свинец, цинк, нитраты. </w:t>
      </w:r>
    </w:p>
    <w:p w:rsidR="005422E3" w:rsidRPr="00F51DD8" w:rsidRDefault="005422E3" w:rsidP="00FA66E8">
      <w:pPr>
        <w:pStyle w:val="affff0"/>
      </w:pPr>
      <w:r w:rsidRPr="00F51DD8">
        <w:t xml:space="preserve">На соответствие гигиеническим нормативам по санитарно-химическим показателям отобрано и исследовано </w:t>
      </w:r>
      <w:r>
        <w:t>177</w:t>
      </w:r>
      <w:r w:rsidRPr="00F51DD8">
        <w:t xml:space="preserve"> проб (</w:t>
      </w:r>
      <w:r>
        <w:t>30,00</w:t>
      </w:r>
      <w:r w:rsidRPr="00F51DD8">
        <w:t xml:space="preserve"> % от всех проб почвы), микробиологическим 1</w:t>
      </w:r>
      <w:r>
        <w:t>68</w:t>
      </w:r>
      <w:r w:rsidRPr="00F51DD8">
        <w:t xml:space="preserve"> проб (2</w:t>
      </w:r>
      <w:r>
        <w:t>8</w:t>
      </w:r>
      <w:r w:rsidRPr="00F51DD8">
        <w:t>,</w:t>
      </w:r>
      <w:r>
        <w:t>48</w:t>
      </w:r>
      <w:r w:rsidRPr="00F51DD8">
        <w:t xml:space="preserve"> %), паразитологическим – 2</w:t>
      </w:r>
      <w:r>
        <w:t>38</w:t>
      </w:r>
      <w:r w:rsidRPr="00F51DD8">
        <w:t xml:space="preserve"> проб (</w:t>
      </w:r>
      <w:r>
        <w:t>40,34</w:t>
      </w:r>
      <w:r w:rsidRPr="00F51DD8">
        <w:t xml:space="preserve"> %), радиоактивных веществ – 27 проб (</w:t>
      </w:r>
      <w:r>
        <w:t>0</w:t>
      </w:r>
      <w:r w:rsidRPr="00F51DD8">
        <w:t>,</w:t>
      </w:r>
      <w:r>
        <w:t>68</w:t>
      </w:r>
      <w:r w:rsidR="00FC1AC9">
        <w:t xml:space="preserve"> %), рис. 6:</w:t>
      </w:r>
    </w:p>
    <w:p w:rsidR="005422E3" w:rsidRPr="00F51DD8" w:rsidRDefault="005422E3" w:rsidP="005422E3">
      <w:pPr>
        <w:ind w:firstLine="709"/>
        <w:jc w:val="both"/>
      </w:pPr>
    </w:p>
    <w:p w:rsidR="005422E3" w:rsidRPr="00F51DD8" w:rsidRDefault="005422E3" w:rsidP="005422E3">
      <w:pPr>
        <w:jc w:val="center"/>
        <w:rPr>
          <w:b/>
        </w:rPr>
      </w:pPr>
      <w:r>
        <w:rPr>
          <w:b/>
          <w:noProof/>
        </w:rPr>
        <w:drawing>
          <wp:inline distT="0" distB="0" distL="0" distR="0" wp14:anchorId="63B517D0" wp14:editId="355F73BC">
            <wp:extent cx="5505896" cy="2504364"/>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28182" cy="2514501"/>
                    </a:xfrm>
                    <a:prstGeom prst="rect">
                      <a:avLst/>
                    </a:prstGeom>
                    <a:noFill/>
                  </pic:spPr>
                </pic:pic>
              </a:graphicData>
            </a:graphic>
          </wp:inline>
        </w:drawing>
      </w:r>
    </w:p>
    <w:p w:rsidR="00FC1AC9" w:rsidRDefault="00FC1AC9" w:rsidP="005422E3">
      <w:pPr>
        <w:ind w:firstLine="709"/>
        <w:jc w:val="both"/>
      </w:pPr>
    </w:p>
    <w:p w:rsidR="005422E3" w:rsidRDefault="00DC47C9" w:rsidP="00FA66E8">
      <w:pPr>
        <w:pStyle w:val="affffc"/>
      </w:pPr>
      <w:r>
        <w:rPr>
          <w:b/>
        </w:rPr>
        <w:t xml:space="preserve">Рис. </w:t>
      </w:r>
      <w:r>
        <w:rPr>
          <w:b/>
        </w:rPr>
        <w:fldChar w:fldCharType="begin"/>
      </w:r>
      <w:r>
        <w:rPr>
          <w:b/>
        </w:rPr>
        <w:instrText xml:space="preserve"> SEQ Рисунок \* ARABIC </w:instrText>
      </w:r>
      <w:r>
        <w:rPr>
          <w:b/>
        </w:rPr>
        <w:fldChar w:fldCharType="separate"/>
      </w:r>
      <w:r w:rsidR="00F22DCB">
        <w:rPr>
          <w:b/>
          <w:noProof/>
        </w:rPr>
        <w:t>6</w:t>
      </w:r>
      <w:r>
        <w:rPr>
          <w:b/>
        </w:rPr>
        <w:fldChar w:fldCharType="end"/>
      </w:r>
      <w:r w:rsidRPr="00A32171">
        <w:rPr>
          <w:b/>
        </w:rPr>
        <w:t>.</w:t>
      </w:r>
      <w:r w:rsidRPr="00A32171">
        <w:t xml:space="preserve"> </w:t>
      </w:r>
      <w:r w:rsidR="005422E3" w:rsidRPr="00FC1AC9">
        <w:t>Общее количество исследованных проб почвы, 2022-2024 гг., абс.</w:t>
      </w:r>
    </w:p>
    <w:p w:rsidR="005422E3" w:rsidRDefault="005422E3" w:rsidP="00FA66E8">
      <w:pPr>
        <w:pStyle w:val="affff0"/>
      </w:pPr>
      <w:r w:rsidRPr="00D64372">
        <w:lastRenderedPageBreak/>
        <w:t>Количество исследований по почве по функциональным зонам и доля проб</w:t>
      </w:r>
      <w:r w:rsidRPr="00D64372">
        <w:br/>
        <w:t>почвы, не соответствующих гигиеническим нормативам в 202</w:t>
      </w:r>
      <w:r>
        <w:t>4</w:t>
      </w:r>
      <w:r w:rsidRPr="00D64372">
        <w:t xml:space="preserve"> г. представлены на</w:t>
      </w:r>
      <w:r w:rsidRPr="00D64372">
        <w:br/>
        <w:t xml:space="preserve">рис. </w:t>
      </w:r>
      <w:r w:rsidR="00FC1AC9">
        <w:t>7</w:t>
      </w:r>
      <w:r w:rsidRPr="00D64372">
        <w:t>.</w:t>
      </w:r>
    </w:p>
    <w:p w:rsidR="005422E3" w:rsidRPr="00F51DD8" w:rsidRDefault="005422E3" w:rsidP="005422E3">
      <w:pPr>
        <w:ind w:firstLine="709"/>
        <w:jc w:val="both"/>
      </w:pPr>
    </w:p>
    <w:p w:rsidR="005422E3" w:rsidRDefault="005422E3" w:rsidP="007E3282">
      <w:pPr>
        <w:jc w:val="center"/>
      </w:pPr>
      <w:r>
        <w:rPr>
          <w:noProof/>
        </w:rPr>
        <w:drawing>
          <wp:inline distT="0" distB="0" distL="0" distR="0" wp14:anchorId="29E7BFBA" wp14:editId="3AB30089">
            <wp:extent cx="4217158" cy="2709081"/>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9">
                      <a:extLst>
                        <a:ext uri="{28A0092B-C50C-407E-A947-70E740481C1C}">
                          <a14:useLocalDpi xmlns:a14="http://schemas.microsoft.com/office/drawing/2010/main" val="0"/>
                        </a:ext>
                      </a:extLst>
                    </a:blip>
                    <a:srcRect r="21072" b="5233"/>
                    <a:stretch/>
                  </pic:blipFill>
                  <pic:spPr bwMode="auto">
                    <a:xfrm>
                      <a:off x="0" y="0"/>
                      <a:ext cx="4218993" cy="2710260"/>
                    </a:xfrm>
                    <a:prstGeom prst="rect">
                      <a:avLst/>
                    </a:prstGeom>
                    <a:noFill/>
                    <a:ln>
                      <a:noFill/>
                    </a:ln>
                    <a:extLst>
                      <a:ext uri="{53640926-AAD7-44D8-BBD7-CCE9431645EC}">
                        <a14:shadowObscured xmlns:a14="http://schemas.microsoft.com/office/drawing/2010/main"/>
                      </a:ext>
                    </a:extLst>
                  </pic:spPr>
                </pic:pic>
              </a:graphicData>
            </a:graphic>
          </wp:inline>
        </w:drawing>
      </w:r>
    </w:p>
    <w:p w:rsidR="00FC1AC9" w:rsidRPr="00FA66E8" w:rsidRDefault="00FC1AC9" w:rsidP="005422E3">
      <w:pPr>
        <w:ind w:firstLine="709"/>
        <w:jc w:val="both"/>
        <w:rPr>
          <w:color w:val="000000"/>
        </w:rPr>
      </w:pPr>
    </w:p>
    <w:p w:rsidR="005422E3" w:rsidRPr="00FC1AC9" w:rsidRDefault="00DC47C9" w:rsidP="00FA66E8">
      <w:pPr>
        <w:pStyle w:val="affffc"/>
      </w:pPr>
      <w:r>
        <w:rPr>
          <w:b/>
        </w:rPr>
        <w:t xml:space="preserve">Рис. </w:t>
      </w:r>
      <w:r>
        <w:rPr>
          <w:b/>
        </w:rPr>
        <w:fldChar w:fldCharType="begin"/>
      </w:r>
      <w:r>
        <w:rPr>
          <w:b/>
        </w:rPr>
        <w:instrText xml:space="preserve"> SEQ Рисунок \* ARABIC </w:instrText>
      </w:r>
      <w:r>
        <w:rPr>
          <w:b/>
        </w:rPr>
        <w:fldChar w:fldCharType="separate"/>
      </w:r>
      <w:r w:rsidR="00F22DCB">
        <w:rPr>
          <w:b/>
          <w:noProof/>
        </w:rPr>
        <w:t>7</w:t>
      </w:r>
      <w:r>
        <w:rPr>
          <w:b/>
        </w:rPr>
        <w:fldChar w:fldCharType="end"/>
      </w:r>
      <w:r w:rsidRPr="00A32171">
        <w:rPr>
          <w:b/>
        </w:rPr>
        <w:t>.</w:t>
      </w:r>
      <w:r w:rsidRPr="00A32171">
        <w:t xml:space="preserve"> </w:t>
      </w:r>
      <w:r w:rsidR="005422E3" w:rsidRPr="00FC1AC9">
        <w:t>Количество исследований по почве по функциональным зонам и доля проб</w:t>
      </w:r>
      <w:r w:rsidR="005422E3" w:rsidRPr="00FC1AC9">
        <w:br/>
        <w:t>почвы, не соответствующих гигиеническим нормативам в 2024 г., %.</w:t>
      </w:r>
    </w:p>
    <w:p w:rsidR="005422E3" w:rsidRPr="00FA66E8" w:rsidRDefault="005422E3" w:rsidP="00FC1AC9">
      <w:pPr>
        <w:ind w:firstLine="709"/>
        <w:jc w:val="center"/>
        <w:rPr>
          <w:szCs w:val="22"/>
        </w:rPr>
      </w:pPr>
    </w:p>
    <w:p w:rsidR="005422E3" w:rsidRPr="00F51DD8" w:rsidRDefault="005422E3" w:rsidP="00FA66E8">
      <w:pPr>
        <w:pStyle w:val="affff0"/>
      </w:pPr>
      <w:r w:rsidRPr="00F51DD8">
        <w:t>В 202</w:t>
      </w:r>
      <w:r>
        <w:t>4 году относительно 2022</w:t>
      </w:r>
      <w:r w:rsidRPr="00F51DD8">
        <w:t xml:space="preserve"> года наблюдается </w:t>
      </w:r>
      <w:r>
        <w:t>рост</w:t>
      </w:r>
      <w:r w:rsidRPr="00F51DD8">
        <w:t xml:space="preserve"> доли проб, не соответствующих гигиеническим нормативам на </w:t>
      </w:r>
      <w:r>
        <w:t>5,67</w:t>
      </w:r>
      <w:r w:rsidRPr="00F51DD8">
        <w:t xml:space="preserve"> %. Наибольший вклад в долю проб, не соответствующих гигиеническим нормативам (по всем видам исследований), вносит</w:t>
      </w:r>
      <w:r w:rsidR="0043023A">
        <w:rPr>
          <w:lang w:val="ru-RU"/>
        </w:rPr>
        <w:t xml:space="preserve"> </w:t>
      </w:r>
      <w:r w:rsidRPr="00F51DD8">
        <w:t>почва</w:t>
      </w:r>
      <w:r>
        <w:t>, отобранная</w:t>
      </w:r>
      <w:r w:rsidRPr="00F51DD8">
        <w:t xml:space="preserve"> в </w:t>
      </w:r>
      <w:r>
        <w:t>жило</w:t>
      </w:r>
      <w:r w:rsidRPr="00F51DD8">
        <w:t>й зоне</w:t>
      </w:r>
      <w:r>
        <w:t xml:space="preserve"> и зонах санитарной охраны источников водоснабжения</w:t>
      </w:r>
      <w:r w:rsidRPr="00F51DD8">
        <w:t xml:space="preserve"> (рис.</w:t>
      </w:r>
      <w:r w:rsidR="00FC1AC9">
        <w:t xml:space="preserve"> 8</w:t>
      </w:r>
      <w:r w:rsidRPr="00F51DD8">
        <w:t>).</w:t>
      </w:r>
    </w:p>
    <w:p w:rsidR="005422E3" w:rsidRPr="00F51DD8" w:rsidRDefault="005422E3" w:rsidP="005422E3">
      <w:pPr>
        <w:ind w:firstLine="709"/>
        <w:jc w:val="both"/>
      </w:pPr>
    </w:p>
    <w:p w:rsidR="005422E3" w:rsidRPr="00F51DD8" w:rsidRDefault="005422E3" w:rsidP="00FC1AC9">
      <w:pPr>
        <w:jc w:val="center"/>
      </w:pPr>
      <w:r>
        <w:rPr>
          <w:noProof/>
        </w:rPr>
        <w:drawing>
          <wp:inline distT="0" distB="0" distL="0" distR="0" wp14:anchorId="002869EE" wp14:editId="297480FE">
            <wp:extent cx="4749421" cy="2877043"/>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58561" cy="2882580"/>
                    </a:xfrm>
                    <a:prstGeom prst="rect">
                      <a:avLst/>
                    </a:prstGeom>
                    <a:noFill/>
                  </pic:spPr>
                </pic:pic>
              </a:graphicData>
            </a:graphic>
          </wp:inline>
        </w:drawing>
      </w:r>
    </w:p>
    <w:p w:rsidR="005422E3" w:rsidRPr="00F51DD8" w:rsidRDefault="005422E3" w:rsidP="005422E3">
      <w:pPr>
        <w:jc w:val="center"/>
      </w:pPr>
    </w:p>
    <w:p w:rsidR="005422E3" w:rsidRPr="00FC1AC9" w:rsidRDefault="00DC47C9" w:rsidP="00FA66E8">
      <w:pPr>
        <w:pStyle w:val="affffc"/>
      </w:pPr>
      <w:r>
        <w:rPr>
          <w:b/>
        </w:rPr>
        <w:t xml:space="preserve">Рис. </w:t>
      </w:r>
      <w:r>
        <w:rPr>
          <w:b/>
        </w:rPr>
        <w:fldChar w:fldCharType="begin"/>
      </w:r>
      <w:r>
        <w:rPr>
          <w:b/>
        </w:rPr>
        <w:instrText xml:space="preserve"> SEQ Рисунок \* ARABIC </w:instrText>
      </w:r>
      <w:r>
        <w:rPr>
          <w:b/>
        </w:rPr>
        <w:fldChar w:fldCharType="separate"/>
      </w:r>
      <w:r w:rsidR="00F22DCB">
        <w:rPr>
          <w:b/>
          <w:noProof/>
        </w:rPr>
        <w:t>8</w:t>
      </w:r>
      <w:r>
        <w:rPr>
          <w:b/>
        </w:rPr>
        <w:fldChar w:fldCharType="end"/>
      </w:r>
      <w:r w:rsidRPr="00A32171">
        <w:rPr>
          <w:b/>
        </w:rPr>
        <w:t>.</w:t>
      </w:r>
      <w:r w:rsidRPr="00A32171">
        <w:t xml:space="preserve"> </w:t>
      </w:r>
      <w:r w:rsidR="005422E3" w:rsidRPr="00FC1AC9">
        <w:t>Доля проб почвы, не соответствующих гигиеническим нормативам (по всем видам исследований), 2022-2024 гг., %.</w:t>
      </w:r>
    </w:p>
    <w:p w:rsidR="005422E3" w:rsidRDefault="005422E3" w:rsidP="005422E3">
      <w:pPr>
        <w:ind w:firstLine="709"/>
        <w:jc w:val="both"/>
      </w:pPr>
    </w:p>
    <w:p w:rsidR="00FC1AC9" w:rsidRDefault="005422E3" w:rsidP="00FA66E8">
      <w:pPr>
        <w:pStyle w:val="affff0"/>
      </w:pPr>
      <w:r w:rsidRPr="00102667">
        <w:lastRenderedPageBreak/>
        <w:t xml:space="preserve">За последние </w:t>
      </w:r>
      <w:r>
        <w:t>3 года</w:t>
      </w:r>
      <w:r w:rsidRPr="00102667">
        <w:t xml:space="preserve"> </w:t>
      </w:r>
      <w:r>
        <w:t xml:space="preserve">наблюдается рост </w:t>
      </w:r>
      <w:r w:rsidRPr="00102667">
        <w:t>общ</w:t>
      </w:r>
      <w:r>
        <w:t>ей доли</w:t>
      </w:r>
      <w:r w:rsidRPr="00102667">
        <w:t xml:space="preserve"> проб почв, не соответствующих</w:t>
      </w:r>
      <w:r w:rsidR="00FC1AC9">
        <w:t xml:space="preserve"> </w:t>
      </w:r>
      <w:r w:rsidRPr="00102667">
        <w:t xml:space="preserve">гигиеническим нормативам, по санитарно-химическим (на </w:t>
      </w:r>
      <w:r>
        <w:t>9,25</w:t>
      </w:r>
      <w:r w:rsidRPr="00102667">
        <w:t xml:space="preserve"> %), по</w:t>
      </w:r>
      <w:r w:rsidR="00FC1AC9">
        <w:t xml:space="preserve"> </w:t>
      </w:r>
      <w:r w:rsidRPr="00102667">
        <w:t xml:space="preserve">микробиологическим (на </w:t>
      </w:r>
      <w:r>
        <w:t>5</w:t>
      </w:r>
      <w:r w:rsidRPr="00102667">
        <w:t>,</w:t>
      </w:r>
      <w:r>
        <w:t>7</w:t>
      </w:r>
      <w:r w:rsidRPr="00102667">
        <w:t>8 %)</w:t>
      </w:r>
      <w:r>
        <w:t xml:space="preserve"> показателям. Показатели превышают среднероссийские уровни</w:t>
      </w:r>
      <w:r w:rsidR="00FC1AC9">
        <w:t xml:space="preserve"> </w:t>
      </w:r>
      <w:r>
        <w:t xml:space="preserve">в 2,3 раза и более чем в 5 раз </w:t>
      </w:r>
      <w:r w:rsidR="00B03EF5">
        <w:t>соответственно</w:t>
      </w:r>
      <w:r>
        <w:t xml:space="preserve">. Не регистрируется превышение гигиенических нормативов </w:t>
      </w:r>
      <w:r w:rsidRPr="00102667">
        <w:t>по паразитологическим</w:t>
      </w:r>
      <w:r>
        <w:t xml:space="preserve">, радиологическим, энтомологическим показателям </w:t>
      </w:r>
      <w:r w:rsidRPr="00FC1AC9">
        <w:t>(рис.</w:t>
      </w:r>
      <w:r w:rsidR="00FC1AC9" w:rsidRPr="00FC1AC9">
        <w:t xml:space="preserve"> 9</w:t>
      </w:r>
      <w:r w:rsidRPr="00FC1AC9">
        <w:t>)</w:t>
      </w:r>
      <w:r w:rsidR="00FC1AC9" w:rsidRPr="00FC1AC9">
        <w:t>:</w:t>
      </w:r>
    </w:p>
    <w:p w:rsidR="005422E3" w:rsidRPr="007C1F99" w:rsidRDefault="005422E3" w:rsidP="005422E3">
      <w:pPr>
        <w:ind w:firstLine="709"/>
        <w:jc w:val="both"/>
      </w:pPr>
    </w:p>
    <w:p w:rsidR="005422E3" w:rsidRDefault="005422E3" w:rsidP="007E3282">
      <w:pPr>
        <w:jc w:val="center"/>
        <w:rPr>
          <w:rFonts w:ascii="TimesNewRomanPS-BoldMT" w:hAnsi="TimesNewRomanPS-BoldMT"/>
          <w:b/>
          <w:bCs/>
          <w:color w:val="000000"/>
        </w:rPr>
      </w:pPr>
      <w:r>
        <w:rPr>
          <w:rFonts w:ascii="TimesNewRomanPS-BoldMT" w:hAnsi="TimesNewRomanPS-BoldMT"/>
          <w:b/>
          <w:bCs/>
          <w:noProof/>
          <w:color w:val="000000"/>
        </w:rPr>
        <w:drawing>
          <wp:inline distT="0" distB="0" distL="0" distR="0" wp14:anchorId="75854638" wp14:editId="14E3D88B">
            <wp:extent cx="5431809" cy="2536647"/>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30831" cy="2536190"/>
                    </a:xfrm>
                    <a:prstGeom prst="rect">
                      <a:avLst/>
                    </a:prstGeom>
                    <a:noFill/>
                  </pic:spPr>
                </pic:pic>
              </a:graphicData>
            </a:graphic>
          </wp:inline>
        </w:drawing>
      </w:r>
    </w:p>
    <w:p w:rsidR="005422E3" w:rsidRPr="007E3282" w:rsidRDefault="005422E3" w:rsidP="007E3282">
      <w:pPr>
        <w:pStyle w:val="affff0"/>
      </w:pPr>
    </w:p>
    <w:p w:rsidR="005422E3" w:rsidRPr="00FC1AC9" w:rsidRDefault="00DC47C9" w:rsidP="00FA66E8">
      <w:pPr>
        <w:pStyle w:val="affffc"/>
      </w:pPr>
      <w:r>
        <w:rPr>
          <w:b/>
        </w:rPr>
        <w:t xml:space="preserve">Рис. </w:t>
      </w:r>
      <w:r>
        <w:rPr>
          <w:b/>
        </w:rPr>
        <w:fldChar w:fldCharType="begin"/>
      </w:r>
      <w:r>
        <w:rPr>
          <w:b/>
        </w:rPr>
        <w:instrText xml:space="preserve"> SEQ Рисунок \* ARABIC </w:instrText>
      </w:r>
      <w:r>
        <w:rPr>
          <w:b/>
        </w:rPr>
        <w:fldChar w:fldCharType="separate"/>
      </w:r>
      <w:r w:rsidR="00F22DCB">
        <w:rPr>
          <w:b/>
          <w:noProof/>
        </w:rPr>
        <w:t>9</w:t>
      </w:r>
      <w:r>
        <w:rPr>
          <w:b/>
        </w:rPr>
        <w:fldChar w:fldCharType="end"/>
      </w:r>
      <w:r w:rsidRPr="00A32171">
        <w:rPr>
          <w:b/>
        </w:rPr>
        <w:t>.</w:t>
      </w:r>
      <w:r w:rsidRPr="00A32171">
        <w:t xml:space="preserve"> </w:t>
      </w:r>
      <w:r w:rsidR="005422E3" w:rsidRPr="00FC1AC9">
        <w:t>Доля проб почвы, не соответствующих гигиеническим нормативам, 2022–2024 гг., %</w:t>
      </w:r>
    </w:p>
    <w:p w:rsidR="005422E3" w:rsidRDefault="005422E3" w:rsidP="007E3282">
      <w:pPr>
        <w:pStyle w:val="affff0"/>
      </w:pPr>
    </w:p>
    <w:p w:rsidR="005422E3" w:rsidRDefault="005422E3" w:rsidP="00FA66E8">
      <w:pPr>
        <w:pStyle w:val="affff0"/>
      </w:pPr>
      <w:r w:rsidRPr="00620EE7">
        <w:t xml:space="preserve">Динамика загрязнения почв характеризуется </w:t>
      </w:r>
      <w:r>
        <w:t>ростом</w:t>
      </w:r>
      <w:r w:rsidRPr="00620EE7">
        <w:t xml:space="preserve"> загрязнения в жилой</w:t>
      </w:r>
      <w:r w:rsidRPr="00620EE7">
        <w:br/>
        <w:t>зоне, в игровых зонах на территории детских организаций по</w:t>
      </w:r>
      <w:r w:rsidRPr="00620EE7">
        <w:br/>
        <w:t>сравнению с 20</w:t>
      </w:r>
      <w:r>
        <w:t>22</w:t>
      </w:r>
      <w:r w:rsidRPr="00620EE7">
        <w:t xml:space="preserve"> г. по микробиологическим показателям на </w:t>
      </w:r>
      <w:r>
        <w:t>9,67</w:t>
      </w:r>
      <w:r w:rsidRPr="00620EE7">
        <w:t xml:space="preserve"> %, по санитарно</w:t>
      </w:r>
      <w:r>
        <w:t>-</w:t>
      </w:r>
      <w:r w:rsidRPr="00620EE7">
        <w:t>химическим</w:t>
      </w:r>
      <w:r>
        <w:t xml:space="preserve"> показателям</w:t>
      </w:r>
      <w:r w:rsidRPr="00620EE7">
        <w:t xml:space="preserve"> – на </w:t>
      </w:r>
      <w:r>
        <w:t xml:space="preserve">7,24 % </w:t>
      </w:r>
      <w:r w:rsidRPr="00620EE7">
        <w:t>(</w:t>
      </w:r>
      <w:r w:rsidRPr="00FC1AC9">
        <w:t>рис.</w:t>
      </w:r>
      <w:r w:rsidR="00FC1AC9" w:rsidRPr="00FC1AC9">
        <w:t xml:space="preserve"> 10</w:t>
      </w:r>
      <w:r w:rsidRPr="00FC1AC9">
        <w:t>).</w:t>
      </w:r>
    </w:p>
    <w:p w:rsidR="00FC1AC9" w:rsidRDefault="00FC1AC9" w:rsidP="007E3282">
      <w:pPr>
        <w:pStyle w:val="affff0"/>
      </w:pPr>
    </w:p>
    <w:p w:rsidR="005422E3" w:rsidRDefault="005422E3" w:rsidP="00FA66E8">
      <w:pPr>
        <w:jc w:val="center"/>
      </w:pPr>
      <w:r>
        <w:rPr>
          <w:noProof/>
        </w:rPr>
        <w:drawing>
          <wp:inline distT="0" distB="0" distL="0" distR="0" wp14:anchorId="03F70C44" wp14:editId="379E2FEC">
            <wp:extent cx="5465929" cy="2552131"/>
            <wp:effectExtent l="0" t="0" r="1905"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71228" cy="2554605"/>
                    </a:xfrm>
                    <a:prstGeom prst="rect">
                      <a:avLst/>
                    </a:prstGeom>
                    <a:noFill/>
                  </pic:spPr>
                </pic:pic>
              </a:graphicData>
            </a:graphic>
          </wp:inline>
        </w:drawing>
      </w:r>
    </w:p>
    <w:p w:rsidR="00FC1AC9" w:rsidRDefault="00FC1AC9" w:rsidP="007E3282">
      <w:pPr>
        <w:pStyle w:val="affff0"/>
      </w:pPr>
    </w:p>
    <w:p w:rsidR="005422E3" w:rsidRPr="00FC1AC9" w:rsidRDefault="00DC47C9" w:rsidP="00FA66E8">
      <w:pPr>
        <w:pStyle w:val="affffc"/>
      </w:pPr>
      <w:r>
        <w:rPr>
          <w:b/>
        </w:rPr>
        <w:t xml:space="preserve">Рис. </w:t>
      </w:r>
      <w:r>
        <w:rPr>
          <w:b/>
        </w:rPr>
        <w:fldChar w:fldCharType="begin"/>
      </w:r>
      <w:r>
        <w:rPr>
          <w:b/>
        </w:rPr>
        <w:instrText xml:space="preserve"> SEQ Рисунок \* ARABIC </w:instrText>
      </w:r>
      <w:r>
        <w:rPr>
          <w:b/>
        </w:rPr>
        <w:fldChar w:fldCharType="separate"/>
      </w:r>
      <w:r w:rsidR="00F22DCB">
        <w:rPr>
          <w:b/>
          <w:noProof/>
        </w:rPr>
        <w:t>10</w:t>
      </w:r>
      <w:r>
        <w:rPr>
          <w:b/>
        </w:rPr>
        <w:fldChar w:fldCharType="end"/>
      </w:r>
      <w:r w:rsidRPr="00A32171">
        <w:rPr>
          <w:b/>
        </w:rPr>
        <w:t>.</w:t>
      </w:r>
      <w:r w:rsidRPr="00A32171">
        <w:t xml:space="preserve"> </w:t>
      </w:r>
      <w:r w:rsidR="005422E3" w:rsidRPr="00FC1AC9">
        <w:t>Доля проб почвы, в жилой зоне, в игровых зонах на территории детских организаций не соответствующих гигиеническим нормативам, 2022–2024 гг., %</w:t>
      </w:r>
    </w:p>
    <w:p w:rsidR="005422E3" w:rsidRDefault="005422E3" w:rsidP="00FA66E8">
      <w:pPr>
        <w:pStyle w:val="affff0"/>
      </w:pPr>
    </w:p>
    <w:p w:rsidR="005422E3" w:rsidRDefault="005422E3" w:rsidP="00FA66E8">
      <w:pPr>
        <w:pStyle w:val="affff0"/>
      </w:pPr>
      <w:r>
        <w:t>В 2024 году доля проб почвы, загрязненной тяжелыми металлами составила 3,68</w:t>
      </w:r>
      <w:r w:rsidR="0043023A">
        <w:rPr>
          <w:lang w:val="ru-RU"/>
        </w:rPr>
        <w:t> </w:t>
      </w:r>
      <w:r>
        <w:t>%. Установлено загрязнение почвы мышьяком, свинцом, цинком.</w:t>
      </w:r>
    </w:p>
    <w:p w:rsidR="005422E3" w:rsidRPr="00461BFF" w:rsidRDefault="005422E3" w:rsidP="00FA66E8">
      <w:pPr>
        <w:pStyle w:val="affff0"/>
        <w:rPr>
          <w:lang w:val="ru-RU"/>
        </w:rPr>
      </w:pPr>
      <w:r>
        <w:lastRenderedPageBreak/>
        <w:t>М</w:t>
      </w:r>
      <w:r w:rsidRPr="00F51DD8">
        <w:t xml:space="preserve">икробное загрязнение является приоритетным фактором, оказывающим влияние на качество почвы на территории области в целом и селитебных зон в частности. Наиболее высокий уровень микробного загрязнения почв в отчетном году, как и в предыдущие годы, наблюдался на территориях </w:t>
      </w:r>
      <w:r>
        <w:t xml:space="preserve">г. Биробиджана (56,67 % </w:t>
      </w:r>
      <w:r w:rsidRPr="00F51DD8">
        <w:t>с превышениями гигиенических нормативов</w:t>
      </w:r>
      <w:r>
        <w:t>,</w:t>
      </w:r>
      <w:r w:rsidRPr="00F51DD8">
        <w:t xml:space="preserve"> </w:t>
      </w:r>
      <w:r>
        <w:t xml:space="preserve">Биробиджанского и </w:t>
      </w:r>
      <w:r w:rsidRPr="00F51DD8">
        <w:t>Облученского (</w:t>
      </w:r>
      <w:r>
        <w:t>по 54,17</w:t>
      </w:r>
      <w:r w:rsidR="0043023A">
        <w:rPr>
          <w:lang w:val="ru-RU"/>
        </w:rPr>
        <w:t> </w:t>
      </w:r>
      <w:r w:rsidRPr="00F51DD8">
        <w:t>% проб), Смидовичского (5</w:t>
      </w:r>
      <w:r>
        <w:t>0,00</w:t>
      </w:r>
      <w:r w:rsidRPr="00F51DD8">
        <w:t xml:space="preserve"> %) районов.</w:t>
      </w:r>
    </w:p>
    <w:p w:rsidR="00FA66E8" w:rsidRPr="00461BFF" w:rsidRDefault="00FA66E8" w:rsidP="00FA66E8">
      <w:pPr>
        <w:pStyle w:val="affff0"/>
        <w:rPr>
          <w:lang w:val="ru-RU"/>
        </w:rPr>
      </w:pPr>
    </w:p>
    <w:p w:rsidR="003D3E77" w:rsidRPr="00461BFF" w:rsidRDefault="003D3E77" w:rsidP="00FA66E8">
      <w:pPr>
        <w:pStyle w:val="affff6"/>
      </w:pPr>
      <w:r w:rsidRPr="000C229D">
        <w:rPr>
          <w:color w:val="000000"/>
        </w:rPr>
        <w:t xml:space="preserve">1.1.4. </w:t>
      </w:r>
      <w:r w:rsidRPr="000C229D">
        <w:t>Мониторинг безопасности продовольственного сырья и пищевых продуктов</w:t>
      </w:r>
    </w:p>
    <w:p w:rsidR="00FA66E8" w:rsidRPr="00FA66E8" w:rsidRDefault="00FA66E8" w:rsidP="00FA66E8">
      <w:pPr>
        <w:pStyle w:val="affff0"/>
      </w:pPr>
    </w:p>
    <w:p w:rsidR="003D3E77" w:rsidRPr="0063298B" w:rsidRDefault="003D3E77" w:rsidP="00FA66E8">
      <w:pPr>
        <w:pStyle w:val="affff0"/>
      </w:pPr>
      <w:r w:rsidRPr="0063298B">
        <w:t>По оценкам ВОЗ, широкое распространение заболеваний, риски возникновения которых напрямую связаны с нарушениями питания (заболевания сердечно-сосудистой системы, сахарный диабет, ожирение, некоторые злокачественные образования и др.), пониженный уровень физической активности населения и употребление табака представляют серьезную медико-социальную и экономическую проблему, обусловленную неуклонным ростом числа больных, высокой частотой, тяжестью и прогрессированием различных осложнений, снижением продолжительности жизни, что влечет за собой увеличение прямых и косвенных затрат на здравоохранение и рост потребности в дорогостоящей высокотехнологической медицинской помощи, которая, как показывает мировая практика, не может в полной мере обеспечить оздоровление населения.</w:t>
      </w:r>
    </w:p>
    <w:p w:rsidR="003D3E77" w:rsidRPr="0063298B" w:rsidRDefault="003D3E77" w:rsidP="00FA66E8">
      <w:pPr>
        <w:pStyle w:val="affff0"/>
      </w:pPr>
      <w:r w:rsidRPr="0063298B">
        <w:t>Программы развития производства пищевой продукции, способной обеспечить полноценное питание и повысить качество и продолжительность жизни населения, заложены в Указе Президента Российской Федерации от 7 мая 2018 г. № 204 «О национальных целях и стратегических задачах развития Российской Федерации на период до 2024 года», «Стратегии повышения качества пищевой продукции в Российской Федерации до 2030 года» (утв. Распоряжение Правительства Российской Федерации от 29 июня 2016 г. № 1364-р).</w:t>
      </w:r>
    </w:p>
    <w:p w:rsidR="003D3E77" w:rsidRPr="003D3E77" w:rsidRDefault="003D3E77" w:rsidP="00FA66E8">
      <w:pPr>
        <w:pStyle w:val="affff0"/>
      </w:pPr>
      <w:r w:rsidRPr="0063298B">
        <w:t xml:space="preserve">Одним из механизмов достижения увеличения ожидаемой продолжительности здоровой жизни, снижения смертности населения может являться оптимизация структуры питания, обеспечивающая ликвидацию микронутриентной недостаточности, снижение потребления критически значимых для здоровья населения пищевых </w:t>
      </w:r>
      <w:r w:rsidRPr="003D3E77">
        <w:t>веществ, увеличение потребления овощей и фруктов.</w:t>
      </w:r>
    </w:p>
    <w:p w:rsidR="003D3E77" w:rsidRPr="0063298B" w:rsidRDefault="003D3E77" w:rsidP="00FA66E8">
      <w:pPr>
        <w:pStyle w:val="affff0"/>
      </w:pPr>
      <w:r w:rsidRPr="0063298B">
        <w:t>Мониторинг качества и безопасности пищевых продуктов по уровню контаминации химическими веществами осуществлялся на всех административных территориях Еврейской автономной области с использованием данных, полученных в ходе контрольно-надзорных мероприятий, социально-гигиенического мониторинга, производственного контроля и сертификационных испытаний продукции.</w:t>
      </w:r>
    </w:p>
    <w:p w:rsidR="003D3E77" w:rsidRPr="0063298B" w:rsidRDefault="003D3E77" w:rsidP="00FA66E8">
      <w:pPr>
        <w:pStyle w:val="affff0"/>
      </w:pPr>
      <w:r w:rsidRPr="0063298B">
        <w:t xml:space="preserve">Питание населения области остается несбалансированным, по-прежнему отмечается несоответствие рекомендуемым рациональным нормам потребления пищевых продуктов, отвечающих современным требованиям здорового питания. </w:t>
      </w:r>
    </w:p>
    <w:p w:rsidR="003D3E77" w:rsidRDefault="003D3E77" w:rsidP="00FA66E8">
      <w:pPr>
        <w:pStyle w:val="affff0"/>
      </w:pPr>
      <w:r w:rsidRPr="000C229D">
        <w:t>Данные по профилю питания населения Еврейской автономной области, Российской Федерации, Дальневосточного федерального округа в сравнении с рекомендуемыми объемами потребления («Рекомендации по рациональным нормам потребления пищевых продуктов, отвечающим современным требованиям здорового питания» (утв. приказом Минздрава России от 19 августа 2016</w:t>
      </w:r>
      <w:r>
        <w:t xml:space="preserve"> г. № 614) представлены в табл.</w:t>
      </w:r>
      <w:r w:rsidR="0043023A">
        <w:rPr>
          <w:lang w:val="ru-RU"/>
        </w:rPr>
        <w:t xml:space="preserve"> </w:t>
      </w:r>
      <w:r>
        <w:t>7</w:t>
      </w:r>
      <w:r w:rsidRPr="000C229D">
        <w:t>.</w:t>
      </w:r>
    </w:p>
    <w:p w:rsidR="007E3282" w:rsidRDefault="007E3282">
      <w:pPr>
        <w:spacing w:after="200" w:line="276" w:lineRule="auto"/>
      </w:pPr>
      <w:r>
        <w:br w:type="page"/>
      </w:r>
    </w:p>
    <w:p w:rsidR="002E1C49" w:rsidRPr="00F51DD8" w:rsidRDefault="002E1C49" w:rsidP="002E1C49">
      <w:pPr>
        <w:pStyle w:val="affff0"/>
        <w:jc w:val="right"/>
      </w:pPr>
      <w:r w:rsidRPr="00F51DD8">
        <w:lastRenderedPageBreak/>
        <w:t xml:space="preserve">Таблица </w:t>
      </w:r>
      <w:r w:rsidR="00515EB0">
        <w:fldChar w:fldCharType="begin"/>
      </w:r>
      <w:r w:rsidR="00515EB0">
        <w:instrText xml:space="preserve"> SEQ Таблица \* ARABIC </w:instrText>
      </w:r>
      <w:r w:rsidR="00515EB0">
        <w:fldChar w:fldCharType="separate"/>
      </w:r>
      <w:r w:rsidR="00F22DCB">
        <w:rPr>
          <w:noProof/>
        </w:rPr>
        <w:t>7</w:t>
      </w:r>
      <w:r w:rsidR="00515EB0">
        <w:rPr>
          <w:noProof/>
        </w:rPr>
        <w:fldChar w:fldCharType="end"/>
      </w:r>
    </w:p>
    <w:p w:rsidR="003D3E77" w:rsidRPr="00FF7E65" w:rsidRDefault="003D3E77" w:rsidP="00FF7E65">
      <w:pPr>
        <w:pStyle w:val="affff8"/>
      </w:pPr>
      <w:r w:rsidRPr="00FF7E65">
        <w:t>Потребление пищевых продуктов населением ЕАО</w:t>
      </w:r>
    </w:p>
    <w:p w:rsidR="003D3E77" w:rsidRPr="00FF7E65" w:rsidRDefault="003D3E77" w:rsidP="00FF7E65">
      <w:pPr>
        <w:pStyle w:val="affff8"/>
      </w:pPr>
      <w:r w:rsidRPr="00FF7E65">
        <w:t>в 2024 году (на душу населения в год, кг)</w:t>
      </w:r>
    </w:p>
    <w:p w:rsidR="003D3E77" w:rsidRPr="00054799" w:rsidRDefault="003D3E77" w:rsidP="003D3E77">
      <w:pPr>
        <w:jc w:val="center"/>
        <w:rPr>
          <w:b/>
          <w:sz w:val="22"/>
          <w:szCs w:val="22"/>
        </w:rPr>
      </w:pPr>
    </w:p>
    <w:tbl>
      <w:tblPr>
        <w:tblW w:w="5000" w:type="pct"/>
        <w:tblInd w:w="57" w:type="dxa"/>
        <w:tblLayout w:type="fixed"/>
        <w:tblCellMar>
          <w:left w:w="57" w:type="dxa"/>
          <w:right w:w="57" w:type="dxa"/>
        </w:tblCellMar>
        <w:tblLook w:val="04A0" w:firstRow="1" w:lastRow="0" w:firstColumn="1" w:lastColumn="0" w:noHBand="0" w:noVBand="1"/>
      </w:tblPr>
      <w:tblGrid>
        <w:gridCol w:w="2185"/>
        <w:gridCol w:w="1984"/>
        <w:gridCol w:w="709"/>
        <w:gridCol w:w="709"/>
        <w:gridCol w:w="707"/>
        <w:gridCol w:w="711"/>
        <w:gridCol w:w="715"/>
        <w:gridCol w:w="709"/>
        <w:gridCol w:w="757"/>
      </w:tblGrid>
      <w:tr w:rsidR="002E2F25" w:rsidRPr="00054799" w:rsidTr="00C40DD1">
        <w:trPr>
          <w:trHeight w:val="20"/>
        </w:trPr>
        <w:tc>
          <w:tcPr>
            <w:tcW w:w="1189" w:type="pct"/>
            <w:vMerge w:val="restart"/>
            <w:tcBorders>
              <w:top w:val="single" w:sz="4" w:space="0" w:color="auto"/>
              <w:left w:val="single" w:sz="4" w:space="0" w:color="auto"/>
              <w:bottom w:val="single" w:sz="4" w:space="0" w:color="auto"/>
              <w:right w:val="single" w:sz="4" w:space="0" w:color="auto"/>
            </w:tcBorders>
            <w:noWrap/>
            <w:vAlign w:val="center"/>
            <w:hideMark/>
          </w:tcPr>
          <w:p w:rsidR="003D3E77" w:rsidRPr="00054799" w:rsidRDefault="003D3E77" w:rsidP="00C40DD1">
            <w:pPr>
              <w:pStyle w:val="affffa"/>
            </w:pPr>
            <w:r w:rsidRPr="00054799">
              <w:t>Группа продуктов</w:t>
            </w:r>
          </w:p>
        </w:tc>
        <w:tc>
          <w:tcPr>
            <w:tcW w:w="1080" w:type="pct"/>
            <w:vMerge w:val="restart"/>
            <w:tcBorders>
              <w:top w:val="single" w:sz="4" w:space="0" w:color="auto"/>
              <w:left w:val="nil"/>
              <w:bottom w:val="single" w:sz="4" w:space="0" w:color="auto"/>
              <w:right w:val="single" w:sz="4" w:space="0" w:color="auto"/>
            </w:tcBorders>
            <w:noWrap/>
            <w:vAlign w:val="center"/>
            <w:hideMark/>
          </w:tcPr>
          <w:p w:rsidR="003D3E77" w:rsidRPr="00054799" w:rsidRDefault="003D3E77" w:rsidP="00C40DD1">
            <w:pPr>
              <w:pStyle w:val="affffa"/>
            </w:pPr>
            <w:r w:rsidRPr="00054799">
              <w:t>Рекомендуемые нормы</w:t>
            </w:r>
          </w:p>
          <w:p w:rsidR="003D3E77" w:rsidRPr="00054799" w:rsidRDefault="003D3E77" w:rsidP="00C40DD1">
            <w:pPr>
              <w:pStyle w:val="affffa"/>
            </w:pPr>
            <w:r w:rsidRPr="00054799">
              <w:t>потребления</w:t>
            </w:r>
          </w:p>
          <w:p w:rsidR="003D3E77" w:rsidRPr="00054799" w:rsidRDefault="003D3E77" w:rsidP="00C40DD1">
            <w:pPr>
              <w:pStyle w:val="affffa"/>
            </w:pPr>
            <w:r w:rsidRPr="00054799">
              <w:t>кг/год/чел.</w:t>
            </w:r>
          </w:p>
        </w:tc>
        <w:tc>
          <w:tcPr>
            <w:tcW w:w="386" w:type="pct"/>
            <w:vMerge w:val="restart"/>
            <w:tcBorders>
              <w:top w:val="single" w:sz="4" w:space="0" w:color="auto"/>
              <w:left w:val="nil"/>
              <w:bottom w:val="nil"/>
              <w:right w:val="single" w:sz="4" w:space="0" w:color="auto"/>
            </w:tcBorders>
            <w:noWrap/>
            <w:vAlign w:val="center"/>
            <w:hideMark/>
          </w:tcPr>
          <w:p w:rsidR="003D3E77" w:rsidRPr="00054799" w:rsidRDefault="003D3E77" w:rsidP="00C40DD1">
            <w:pPr>
              <w:pStyle w:val="affffa"/>
            </w:pPr>
            <w:r w:rsidRPr="00054799">
              <w:t>РФ</w:t>
            </w:r>
          </w:p>
        </w:tc>
        <w:tc>
          <w:tcPr>
            <w:tcW w:w="386" w:type="pct"/>
            <w:vMerge w:val="restart"/>
            <w:tcBorders>
              <w:top w:val="single" w:sz="4" w:space="0" w:color="auto"/>
              <w:left w:val="nil"/>
              <w:bottom w:val="nil"/>
              <w:right w:val="single" w:sz="4" w:space="0" w:color="auto"/>
            </w:tcBorders>
            <w:vAlign w:val="center"/>
            <w:hideMark/>
          </w:tcPr>
          <w:p w:rsidR="003D3E77" w:rsidRPr="00054799" w:rsidRDefault="003D3E77" w:rsidP="00C40DD1">
            <w:pPr>
              <w:pStyle w:val="affffa"/>
            </w:pPr>
            <w:r w:rsidRPr="00054799">
              <w:t>ДФО</w:t>
            </w:r>
          </w:p>
        </w:tc>
        <w:tc>
          <w:tcPr>
            <w:tcW w:w="1959" w:type="pct"/>
            <w:gridSpan w:val="5"/>
            <w:tcBorders>
              <w:top w:val="single" w:sz="4" w:space="0" w:color="auto"/>
              <w:left w:val="nil"/>
              <w:bottom w:val="nil"/>
              <w:right w:val="single" w:sz="4" w:space="0" w:color="auto"/>
            </w:tcBorders>
            <w:vAlign w:val="center"/>
            <w:hideMark/>
          </w:tcPr>
          <w:p w:rsidR="003D3E77" w:rsidRPr="00054799" w:rsidRDefault="003D3E77" w:rsidP="00C40DD1">
            <w:pPr>
              <w:pStyle w:val="affffa"/>
            </w:pPr>
            <w:r w:rsidRPr="00054799">
              <w:t>ЕАО</w:t>
            </w:r>
          </w:p>
        </w:tc>
      </w:tr>
      <w:tr w:rsidR="002E2F25" w:rsidRPr="00054799" w:rsidTr="00C40DD1">
        <w:trPr>
          <w:trHeight w:val="20"/>
        </w:trPr>
        <w:tc>
          <w:tcPr>
            <w:tcW w:w="1189" w:type="pct"/>
            <w:vMerge/>
            <w:tcBorders>
              <w:top w:val="single" w:sz="4" w:space="0" w:color="auto"/>
              <w:left w:val="single" w:sz="4" w:space="0" w:color="auto"/>
              <w:bottom w:val="single" w:sz="4" w:space="0" w:color="auto"/>
              <w:right w:val="single" w:sz="4" w:space="0" w:color="auto"/>
            </w:tcBorders>
            <w:vAlign w:val="center"/>
            <w:hideMark/>
          </w:tcPr>
          <w:p w:rsidR="003D3E77" w:rsidRPr="00054799" w:rsidRDefault="003D3E77" w:rsidP="00C40DD1">
            <w:pPr>
              <w:pStyle w:val="affffa"/>
            </w:pPr>
          </w:p>
        </w:tc>
        <w:tc>
          <w:tcPr>
            <w:tcW w:w="1080" w:type="pct"/>
            <w:vMerge/>
            <w:tcBorders>
              <w:top w:val="single" w:sz="4" w:space="0" w:color="auto"/>
              <w:left w:val="nil"/>
              <w:bottom w:val="single" w:sz="4" w:space="0" w:color="auto"/>
              <w:right w:val="single" w:sz="4" w:space="0" w:color="auto"/>
            </w:tcBorders>
            <w:vAlign w:val="center"/>
            <w:hideMark/>
          </w:tcPr>
          <w:p w:rsidR="003D3E77" w:rsidRPr="00054799" w:rsidRDefault="003D3E77" w:rsidP="00C40DD1">
            <w:pPr>
              <w:pStyle w:val="affffa"/>
            </w:pPr>
          </w:p>
        </w:tc>
        <w:tc>
          <w:tcPr>
            <w:tcW w:w="386" w:type="pct"/>
            <w:vMerge/>
            <w:tcBorders>
              <w:top w:val="single" w:sz="4" w:space="0" w:color="auto"/>
              <w:left w:val="nil"/>
              <w:bottom w:val="nil"/>
              <w:right w:val="single" w:sz="4" w:space="0" w:color="auto"/>
            </w:tcBorders>
            <w:vAlign w:val="center"/>
            <w:hideMark/>
          </w:tcPr>
          <w:p w:rsidR="003D3E77" w:rsidRPr="00054799" w:rsidRDefault="003D3E77" w:rsidP="00C40DD1">
            <w:pPr>
              <w:pStyle w:val="affffa"/>
            </w:pPr>
          </w:p>
        </w:tc>
        <w:tc>
          <w:tcPr>
            <w:tcW w:w="386" w:type="pct"/>
            <w:vMerge/>
            <w:tcBorders>
              <w:top w:val="single" w:sz="4" w:space="0" w:color="auto"/>
              <w:left w:val="nil"/>
              <w:bottom w:val="nil"/>
              <w:right w:val="single" w:sz="4" w:space="0" w:color="auto"/>
            </w:tcBorders>
            <w:vAlign w:val="center"/>
            <w:hideMark/>
          </w:tcPr>
          <w:p w:rsidR="003D3E77" w:rsidRPr="00054799" w:rsidRDefault="003D3E77" w:rsidP="00C40DD1">
            <w:pPr>
              <w:pStyle w:val="affffa"/>
            </w:pPr>
          </w:p>
        </w:tc>
        <w:tc>
          <w:tcPr>
            <w:tcW w:w="385" w:type="pct"/>
            <w:tcBorders>
              <w:top w:val="single" w:sz="4" w:space="0" w:color="auto"/>
              <w:left w:val="nil"/>
              <w:bottom w:val="nil"/>
              <w:right w:val="single" w:sz="4" w:space="0" w:color="auto"/>
            </w:tcBorders>
            <w:vAlign w:val="center"/>
            <w:hideMark/>
          </w:tcPr>
          <w:p w:rsidR="003D3E77" w:rsidRPr="00054799" w:rsidRDefault="003D3E77" w:rsidP="00C40DD1">
            <w:pPr>
              <w:pStyle w:val="affffa"/>
            </w:pPr>
            <w:r w:rsidRPr="00054799">
              <w:t>2020</w:t>
            </w:r>
          </w:p>
        </w:tc>
        <w:tc>
          <w:tcPr>
            <w:tcW w:w="387" w:type="pct"/>
            <w:tcBorders>
              <w:top w:val="single" w:sz="4" w:space="0" w:color="auto"/>
              <w:left w:val="nil"/>
              <w:bottom w:val="nil"/>
              <w:right w:val="single" w:sz="4" w:space="0" w:color="auto"/>
            </w:tcBorders>
            <w:vAlign w:val="center"/>
          </w:tcPr>
          <w:p w:rsidR="003D3E77" w:rsidRPr="00054799" w:rsidRDefault="003D3E77" w:rsidP="00C40DD1">
            <w:pPr>
              <w:pStyle w:val="affffa"/>
            </w:pPr>
            <w:r w:rsidRPr="00054799">
              <w:t>2021</w:t>
            </w:r>
          </w:p>
        </w:tc>
        <w:tc>
          <w:tcPr>
            <w:tcW w:w="389" w:type="pct"/>
            <w:tcBorders>
              <w:top w:val="single" w:sz="4" w:space="0" w:color="auto"/>
              <w:left w:val="nil"/>
              <w:bottom w:val="nil"/>
              <w:right w:val="single" w:sz="4" w:space="0" w:color="auto"/>
            </w:tcBorders>
            <w:vAlign w:val="center"/>
          </w:tcPr>
          <w:p w:rsidR="003D3E77" w:rsidRPr="00054799" w:rsidRDefault="003D3E77" w:rsidP="00C40DD1">
            <w:pPr>
              <w:pStyle w:val="affffa"/>
            </w:pPr>
            <w:r w:rsidRPr="00054799">
              <w:t>2022</w:t>
            </w:r>
          </w:p>
        </w:tc>
        <w:tc>
          <w:tcPr>
            <w:tcW w:w="386" w:type="pct"/>
            <w:tcBorders>
              <w:top w:val="single" w:sz="4" w:space="0" w:color="auto"/>
              <w:left w:val="nil"/>
              <w:bottom w:val="nil"/>
              <w:right w:val="single" w:sz="4" w:space="0" w:color="auto"/>
            </w:tcBorders>
            <w:vAlign w:val="center"/>
          </w:tcPr>
          <w:p w:rsidR="003D3E77" w:rsidRPr="00054799" w:rsidRDefault="003D3E77" w:rsidP="00C40DD1">
            <w:pPr>
              <w:pStyle w:val="affffa"/>
            </w:pPr>
            <w:r w:rsidRPr="00054799">
              <w:t>2023</w:t>
            </w:r>
          </w:p>
        </w:tc>
        <w:tc>
          <w:tcPr>
            <w:tcW w:w="412" w:type="pct"/>
            <w:tcBorders>
              <w:top w:val="single" w:sz="4" w:space="0" w:color="auto"/>
              <w:left w:val="nil"/>
              <w:bottom w:val="nil"/>
              <w:right w:val="single" w:sz="4" w:space="0" w:color="auto"/>
            </w:tcBorders>
            <w:vAlign w:val="center"/>
          </w:tcPr>
          <w:p w:rsidR="003D3E77" w:rsidRPr="00054799" w:rsidRDefault="003D3E77" w:rsidP="00C40DD1">
            <w:pPr>
              <w:pStyle w:val="affffa"/>
            </w:pPr>
            <w:r w:rsidRPr="00054799">
              <w:t>2024</w:t>
            </w:r>
          </w:p>
        </w:tc>
      </w:tr>
      <w:tr w:rsidR="002E2F25" w:rsidRPr="00054799" w:rsidTr="00C40DD1">
        <w:trPr>
          <w:trHeight w:val="20"/>
        </w:trPr>
        <w:tc>
          <w:tcPr>
            <w:tcW w:w="1189" w:type="pct"/>
            <w:tcBorders>
              <w:top w:val="single" w:sz="4" w:space="0" w:color="auto"/>
              <w:left w:val="single" w:sz="4" w:space="0" w:color="auto"/>
              <w:bottom w:val="single" w:sz="4" w:space="0" w:color="auto"/>
              <w:right w:val="single" w:sz="4" w:space="0" w:color="auto"/>
            </w:tcBorders>
            <w:noWrap/>
            <w:vAlign w:val="center"/>
            <w:hideMark/>
          </w:tcPr>
          <w:p w:rsidR="003D3E77" w:rsidRPr="00054799" w:rsidRDefault="003D3E77" w:rsidP="00C40DD1">
            <w:pPr>
              <w:pStyle w:val="affffa"/>
            </w:pPr>
            <w:r w:rsidRPr="00054799">
              <w:t>Хлебные продукты</w:t>
            </w:r>
          </w:p>
        </w:tc>
        <w:tc>
          <w:tcPr>
            <w:tcW w:w="1080" w:type="pct"/>
            <w:tcBorders>
              <w:top w:val="single" w:sz="4" w:space="0" w:color="auto"/>
              <w:left w:val="nil"/>
              <w:bottom w:val="single" w:sz="4" w:space="0" w:color="auto"/>
              <w:right w:val="single" w:sz="4" w:space="0" w:color="auto"/>
            </w:tcBorders>
            <w:noWrap/>
            <w:vAlign w:val="center"/>
            <w:hideMark/>
          </w:tcPr>
          <w:p w:rsidR="003D3E77" w:rsidRPr="00054799" w:rsidRDefault="003D3E77" w:rsidP="00C40DD1">
            <w:pPr>
              <w:pStyle w:val="affffa"/>
            </w:pPr>
            <w:r w:rsidRPr="00054799">
              <w:t>96</w:t>
            </w:r>
          </w:p>
        </w:tc>
        <w:tc>
          <w:tcPr>
            <w:tcW w:w="386" w:type="pct"/>
            <w:tcBorders>
              <w:top w:val="single" w:sz="4" w:space="0" w:color="auto"/>
              <w:left w:val="nil"/>
              <w:bottom w:val="single" w:sz="4" w:space="0" w:color="auto"/>
              <w:right w:val="single" w:sz="4" w:space="0" w:color="auto"/>
            </w:tcBorders>
            <w:noWrap/>
            <w:vAlign w:val="center"/>
            <w:hideMark/>
          </w:tcPr>
          <w:p w:rsidR="003D3E77" w:rsidRPr="00054799" w:rsidRDefault="003D3E77" w:rsidP="00C40DD1">
            <w:pPr>
              <w:pStyle w:val="affffa"/>
            </w:pPr>
            <w:r w:rsidRPr="00054799">
              <w:t>86,9</w:t>
            </w:r>
          </w:p>
        </w:tc>
        <w:tc>
          <w:tcPr>
            <w:tcW w:w="386" w:type="pct"/>
            <w:tcBorders>
              <w:top w:val="single" w:sz="4" w:space="0" w:color="auto"/>
              <w:left w:val="nil"/>
              <w:bottom w:val="single" w:sz="4" w:space="0" w:color="auto"/>
              <w:right w:val="single" w:sz="4" w:space="0" w:color="auto"/>
            </w:tcBorders>
            <w:noWrap/>
            <w:vAlign w:val="center"/>
          </w:tcPr>
          <w:p w:rsidR="003D3E77" w:rsidRPr="00054799" w:rsidRDefault="003D3E77" w:rsidP="00C40DD1">
            <w:pPr>
              <w:pStyle w:val="affffa"/>
            </w:pPr>
            <w:r w:rsidRPr="00054799">
              <w:t>53,2</w:t>
            </w:r>
          </w:p>
        </w:tc>
        <w:tc>
          <w:tcPr>
            <w:tcW w:w="385" w:type="pct"/>
            <w:tcBorders>
              <w:top w:val="single" w:sz="4" w:space="0" w:color="auto"/>
              <w:left w:val="single" w:sz="4" w:space="0" w:color="auto"/>
              <w:bottom w:val="single" w:sz="4" w:space="0" w:color="auto"/>
              <w:right w:val="single" w:sz="4" w:space="0" w:color="auto"/>
            </w:tcBorders>
            <w:vAlign w:val="center"/>
            <w:hideMark/>
          </w:tcPr>
          <w:p w:rsidR="003D3E77" w:rsidRPr="00054799" w:rsidRDefault="003D3E77" w:rsidP="00C40DD1">
            <w:pPr>
              <w:pStyle w:val="affffa"/>
            </w:pPr>
            <w:r w:rsidRPr="00054799">
              <w:t>100,4</w:t>
            </w:r>
          </w:p>
        </w:tc>
        <w:tc>
          <w:tcPr>
            <w:tcW w:w="387" w:type="pct"/>
            <w:tcBorders>
              <w:top w:val="single" w:sz="4" w:space="0" w:color="auto"/>
              <w:left w:val="single" w:sz="4" w:space="0" w:color="auto"/>
              <w:bottom w:val="single" w:sz="4" w:space="0" w:color="auto"/>
              <w:right w:val="single" w:sz="4" w:space="0" w:color="auto"/>
            </w:tcBorders>
            <w:vAlign w:val="center"/>
          </w:tcPr>
          <w:p w:rsidR="003D3E77" w:rsidRPr="00054799" w:rsidRDefault="003D3E77" w:rsidP="00C40DD1">
            <w:pPr>
              <w:pStyle w:val="affffa"/>
            </w:pPr>
            <w:r w:rsidRPr="00054799">
              <w:t>107,0</w:t>
            </w:r>
          </w:p>
        </w:tc>
        <w:tc>
          <w:tcPr>
            <w:tcW w:w="389" w:type="pct"/>
            <w:tcBorders>
              <w:top w:val="single" w:sz="4" w:space="0" w:color="auto"/>
              <w:left w:val="single" w:sz="4" w:space="0" w:color="auto"/>
              <w:bottom w:val="single" w:sz="4" w:space="0" w:color="auto"/>
              <w:right w:val="single" w:sz="4" w:space="0" w:color="auto"/>
            </w:tcBorders>
            <w:vAlign w:val="center"/>
          </w:tcPr>
          <w:p w:rsidR="003D3E77" w:rsidRPr="00054799" w:rsidRDefault="003D3E77" w:rsidP="00C40DD1">
            <w:pPr>
              <w:pStyle w:val="affffa"/>
            </w:pPr>
            <w:r w:rsidRPr="00054799">
              <w:t>112,0</w:t>
            </w:r>
          </w:p>
        </w:tc>
        <w:tc>
          <w:tcPr>
            <w:tcW w:w="386" w:type="pct"/>
            <w:tcBorders>
              <w:top w:val="single" w:sz="4" w:space="0" w:color="auto"/>
              <w:left w:val="single" w:sz="4" w:space="0" w:color="auto"/>
              <w:bottom w:val="single" w:sz="4" w:space="0" w:color="auto"/>
              <w:right w:val="single" w:sz="4" w:space="0" w:color="auto"/>
            </w:tcBorders>
            <w:vAlign w:val="center"/>
          </w:tcPr>
          <w:p w:rsidR="003D3E77" w:rsidRPr="00054799" w:rsidRDefault="003D3E77" w:rsidP="00C40DD1">
            <w:pPr>
              <w:pStyle w:val="affffa"/>
            </w:pPr>
            <w:r w:rsidRPr="00054799">
              <w:t>109,0</w:t>
            </w:r>
          </w:p>
        </w:tc>
        <w:tc>
          <w:tcPr>
            <w:tcW w:w="412" w:type="pct"/>
            <w:tcBorders>
              <w:top w:val="single" w:sz="4" w:space="0" w:color="auto"/>
              <w:left w:val="single" w:sz="4" w:space="0" w:color="auto"/>
              <w:bottom w:val="single" w:sz="4" w:space="0" w:color="auto"/>
              <w:right w:val="single" w:sz="4" w:space="0" w:color="auto"/>
            </w:tcBorders>
            <w:vAlign w:val="center"/>
          </w:tcPr>
          <w:p w:rsidR="003D3E77" w:rsidRPr="00054799" w:rsidRDefault="003D3E77" w:rsidP="00C40DD1">
            <w:pPr>
              <w:pStyle w:val="affffa"/>
            </w:pPr>
            <w:r w:rsidRPr="00054799">
              <w:t>91,1</w:t>
            </w:r>
          </w:p>
        </w:tc>
      </w:tr>
      <w:tr w:rsidR="002E2F25" w:rsidRPr="00054799" w:rsidTr="00C40DD1">
        <w:trPr>
          <w:trHeight w:val="20"/>
        </w:trPr>
        <w:tc>
          <w:tcPr>
            <w:tcW w:w="1189" w:type="pct"/>
            <w:tcBorders>
              <w:top w:val="nil"/>
              <w:left w:val="single" w:sz="4" w:space="0" w:color="auto"/>
              <w:bottom w:val="single" w:sz="4" w:space="0" w:color="auto"/>
              <w:right w:val="single" w:sz="4" w:space="0" w:color="auto"/>
            </w:tcBorders>
            <w:noWrap/>
            <w:vAlign w:val="center"/>
            <w:hideMark/>
          </w:tcPr>
          <w:p w:rsidR="003D3E77" w:rsidRPr="00054799" w:rsidRDefault="003D3E77" w:rsidP="00C40DD1">
            <w:pPr>
              <w:pStyle w:val="affffa"/>
            </w:pPr>
            <w:r w:rsidRPr="00054799">
              <w:t>Картофель</w:t>
            </w:r>
          </w:p>
        </w:tc>
        <w:tc>
          <w:tcPr>
            <w:tcW w:w="1080" w:type="pct"/>
            <w:tcBorders>
              <w:top w:val="nil"/>
              <w:left w:val="nil"/>
              <w:bottom w:val="single" w:sz="4" w:space="0" w:color="auto"/>
              <w:right w:val="single" w:sz="4" w:space="0" w:color="auto"/>
            </w:tcBorders>
            <w:noWrap/>
            <w:vAlign w:val="center"/>
            <w:hideMark/>
          </w:tcPr>
          <w:p w:rsidR="003D3E77" w:rsidRPr="00054799" w:rsidRDefault="003D3E77" w:rsidP="00C40DD1">
            <w:pPr>
              <w:pStyle w:val="affffa"/>
            </w:pPr>
            <w:r w:rsidRPr="00054799">
              <w:t>90</w:t>
            </w:r>
          </w:p>
        </w:tc>
        <w:tc>
          <w:tcPr>
            <w:tcW w:w="386" w:type="pct"/>
            <w:tcBorders>
              <w:top w:val="nil"/>
              <w:left w:val="nil"/>
              <w:bottom w:val="single" w:sz="4" w:space="0" w:color="auto"/>
              <w:right w:val="single" w:sz="4" w:space="0" w:color="auto"/>
            </w:tcBorders>
            <w:noWrap/>
            <w:vAlign w:val="center"/>
            <w:hideMark/>
          </w:tcPr>
          <w:p w:rsidR="003D3E77" w:rsidRPr="00054799" w:rsidRDefault="003D3E77" w:rsidP="00C40DD1">
            <w:pPr>
              <w:pStyle w:val="affffa"/>
            </w:pPr>
            <w:r w:rsidRPr="00054799">
              <w:t>54,7</w:t>
            </w:r>
          </w:p>
        </w:tc>
        <w:tc>
          <w:tcPr>
            <w:tcW w:w="386" w:type="pct"/>
            <w:tcBorders>
              <w:top w:val="single" w:sz="4" w:space="0" w:color="auto"/>
              <w:left w:val="nil"/>
              <w:bottom w:val="single" w:sz="4" w:space="0" w:color="auto"/>
              <w:right w:val="single" w:sz="4" w:space="0" w:color="auto"/>
            </w:tcBorders>
            <w:noWrap/>
            <w:vAlign w:val="center"/>
          </w:tcPr>
          <w:p w:rsidR="003D3E77" w:rsidRPr="00054799" w:rsidRDefault="003D3E77" w:rsidP="00C40DD1">
            <w:pPr>
              <w:pStyle w:val="affffa"/>
            </w:pPr>
            <w:r w:rsidRPr="00054799">
              <w:t>56,1</w:t>
            </w:r>
          </w:p>
        </w:tc>
        <w:tc>
          <w:tcPr>
            <w:tcW w:w="385" w:type="pct"/>
            <w:tcBorders>
              <w:top w:val="single" w:sz="4" w:space="0" w:color="auto"/>
              <w:left w:val="single" w:sz="4" w:space="0" w:color="auto"/>
              <w:bottom w:val="single" w:sz="4" w:space="0" w:color="auto"/>
              <w:right w:val="single" w:sz="4" w:space="0" w:color="auto"/>
            </w:tcBorders>
            <w:vAlign w:val="center"/>
            <w:hideMark/>
          </w:tcPr>
          <w:p w:rsidR="003D3E77" w:rsidRPr="00054799" w:rsidRDefault="003D3E77" w:rsidP="00C40DD1">
            <w:pPr>
              <w:pStyle w:val="affffa"/>
            </w:pPr>
            <w:r w:rsidRPr="00054799">
              <w:t>58,6</w:t>
            </w:r>
          </w:p>
        </w:tc>
        <w:tc>
          <w:tcPr>
            <w:tcW w:w="387" w:type="pct"/>
            <w:tcBorders>
              <w:top w:val="single" w:sz="4" w:space="0" w:color="auto"/>
              <w:left w:val="single" w:sz="4" w:space="0" w:color="auto"/>
              <w:bottom w:val="single" w:sz="4" w:space="0" w:color="auto"/>
              <w:right w:val="single" w:sz="4" w:space="0" w:color="auto"/>
            </w:tcBorders>
            <w:vAlign w:val="center"/>
          </w:tcPr>
          <w:p w:rsidR="003D3E77" w:rsidRPr="00054799" w:rsidRDefault="003D3E77" w:rsidP="00C40DD1">
            <w:pPr>
              <w:pStyle w:val="affffa"/>
            </w:pPr>
            <w:r w:rsidRPr="00054799">
              <w:t>62,5</w:t>
            </w:r>
          </w:p>
        </w:tc>
        <w:tc>
          <w:tcPr>
            <w:tcW w:w="389" w:type="pct"/>
            <w:tcBorders>
              <w:top w:val="single" w:sz="4" w:space="0" w:color="auto"/>
              <w:left w:val="single" w:sz="4" w:space="0" w:color="auto"/>
              <w:bottom w:val="single" w:sz="4" w:space="0" w:color="auto"/>
              <w:right w:val="single" w:sz="4" w:space="0" w:color="auto"/>
            </w:tcBorders>
            <w:vAlign w:val="center"/>
          </w:tcPr>
          <w:p w:rsidR="003D3E77" w:rsidRPr="00054799" w:rsidRDefault="003D3E77" w:rsidP="00C40DD1">
            <w:pPr>
              <w:pStyle w:val="affffa"/>
            </w:pPr>
            <w:r w:rsidRPr="00054799">
              <w:t>133,0</w:t>
            </w:r>
          </w:p>
        </w:tc>
        <w:tc>
          <w:tcPr>
            <w:tcW w:w="386" w:type="pct"/>
            <w:tcBorders>
              <w:top w:val="single" w:sz="4" w:space="0" w:color="auto"/>
              <w:left w:val="single" w:sz="4" w:space="0" w:color="auto"/>
              <w:bottom w:val="single" w:sz="4" w:space="0" w:color="auto"/>
              <w:right w:val="single" w:sz="4" w:space="0" w:color="auto"/>
            </w:tcBorders>
            <w:vAlign w:val="center"/>
          </w:tcPr>
          <w:p w:rsidR="003D3E77" w:rsidRPr="00054799" w:rsidRDefault="003D3E77" w:rsidP="00C40DD1">
            <w:pPr>
              <w:pStyle w:val="affffa"/>
            </w:pPr>
            <w:r w:rsidRPr="00054799">
              <w:t>130,0</w:t>
            </w:r>
          </w:p>
        </w:tc>
        <w:tc>
          <w:tcPr>
            <w:tcW w:w="412" w:type="pct"/>
            <w:tcBorders>
              <w:top w:val="single" w:sz="4" w:space="0" w:color="auto"/>
              <w:left w:val="single" w:sz="4" w:space="0" w:color="auto"/>
              <w:bottom w:val="single" w:sz="4" w:space="0" w:color="auto"/>
              <w:right w:val="single" w:sz="4" w:space="0" w:color="auto"/>
            </w:tcBorders>
            <w:vAlign w:val="center"/>
          </w:tcPr>
          <w:p w:rsidR="003D3E77" w:rsidRPr="00054799" w:rsidRDefault="003D3E77" w:rsidP="00C40DD1">
            <w:pPr>
              <w:pStyle w:val="affffa"/>
            </w:pPr>
            <w:r w:rsidRPr="00054799">
              <w:t>58,1</w:t>
            </w:r>
          </w:p>
        </w:tc>
      </w:tr>
      <w:tr w:rsidR="002E2F25" w:rsidRPr="00054799" w:rsidTr="00C40DD1">
        <w:trPr>
          <w:trHeight w:val="20"/>
        </w:trPr>
        <w:tc>
          <w:tcPr>
            <w:tcW w:w="1189" w:type="pct"/>
            <w:tcBorders>
              <w:top w:val="nil"/>
              <w:left w:val="single" w:sz="4" w:space="0" w:color="auto"/>
              <w:bottom w:val="single" w:sz="4" w:space="0" w:color="auto"/>
              <w:right w:val="single" w:sz="4" w:space="0" w:color="auto"/>
            </w:tcBorders>
            <w:noWrap/>
            <w:vAlign w:val="center"/>
            <w:hideMark/>
          </w:tcPr>
          <w:p w:rsidR="003D3E77" w:rsidRPr="00054799" w:rsidRDefault="003D3E77" w:rsidP="00C40DD1">
            <w:pPr>
              <w:pStyle w:val="affffa"/>
            </w:pPr>
            <w:r w:rsidRPr="00054799">
              <w:t>Овощи и бахчевые</w:t>
            </w:r>
          </w:p>
        </w:tc>
        <w:tc>
          <w:tcPr>
            <w:tcW w:w="1080" w:type="pct"/>
            <w:tcBorders>
              <w:top w:val="nil"/>
              <w:left w:val="nil"/>
              <w:bottom w:val="single" w:sz="4" w:space="0" w:color="auto"/>
              <w:right w:val="single" w:sz="4" w:space="0" w:color="auto"/>
            </w:tcBorders>
            <w:noWrap/>
            <w:vAlign w:val="center"/>
            <w:hideMark/>
          </w:tcPr>
          <w:p w:rsidR="003D3E77" w:rsidRPr="00054799" w:rsidRDefault="003D3E77" w:rsidP="00C40DD1">
            <w:pPr>
              <w:pStyle w:val="affffa"/>
            </w:pPr>
            <w:r w:rsidRPr="00054799">
              <w:t>140</w:t>
            </w:r>
          </w:p>
        </w:tc>
        <w:tc>
          <w:tcPr>
            <w:tcW w:w="386" w:type="pct"/>
            <w:tcBorders>
              <w:top w:val="nil"/>
              <w:left w:val="nil"/>
              <w:bottom w:val="single" w:sz="4" w:space="0" w:color="auto"/>
              <w:right w:val="single" w:sz="4" w:space="0" w:color="auto"/>
            </w:tcBorders>
            <w:noWrap/>
            <w:vAlign w:val="center"/>
            <w:hideMark/>
          </w:tcPr>
          <w:p w:rsidR="003D3E77" w:rsidRPr="00054799" w:rsidRDefault="003D3E77" w:rsidP="00C40DD1">
            <w:pPr>
              <w:pStyle w:val="affffa"/>
            </w:pPr>
            <w:r w:rsidRPr="00054799">
              <w:t>106,5</w:t>
            </w:r>
          </w:p>
        </w:tc>
        <w:tc>
          <w:tcPr>
            <w:tcW w:w="386" w:type="pct"/>
            <w:tcBorders>
              <w:top w:val="single" w:sz="4" w:space="0" w:color="auto"/>
              <w:left w:val="nil"/>
              <w:bottom w:val="single" w:sz="4" w:space="0" w:color="auto"/>
              <w:right w:val="single" w:sz="4" w:space="0" w:color="auto"/>
            </w:tcBorders>
            <w:noWrap/>
            <w:vAlign w:val="center"/>
          </w:tcPr>
          <w:p w:rsidR="003D3E77" w:rsidRPr="00054799" w:rsidRDefault="003D3E77" w:rsidP="00C40DD1">
            <w:pPr>
              <w:pStyle w:val="affffa"/>
            </w:pPr>
            <w:r w:rsidRPr="00054799">
              <w:t>81,8</w:t>
            </w:r>
          </w:p>
        </w:tc>
        <w:tc>
          <w:tcPr>
            <w:tcW w:w="385" w:type="pct"/>
            <w:tcBorders>
              <w:top w:val="single" w:sz="4" w:space="0" w:color="auto"/>
              <w:left w:val="single" w:sz="4" w:space="0" w:color="auto"/>
              <w:bottom w:val="single" w:sz="4" w:space="0" w:color="auto"/>
              <w:right w:val="single" w:sz="4" w:space="0" w:color="auto"/>
            </w:tcBorders>
            <w:vAlign w:val="center"/>
            <w:hideMark/>
          </w:tcPr>
          <w:p w:rsidR="003D3E77" w:rsidRPr="00054799" w:rsidRDefault="003D3E77" w:rsidP="00C40DD1">
            <w:pPr>
              <w:pStyle w:val="affffa"/>
            </w:pPr>
            <w:r w:rsidRPr="00054799">
              <w:t>70,8</w:t>
            </w:r>
          </w:p>
        </w:tc>
        <w:tc>
          <w:tcPr>
            <w:tcW w:w="387" w:type="pct"/>
            <w:tcBorders>
              <w:top w:val="single" w:sz="4" w:space="0" w:color="auto"/>
              <w:left w:val="single" w:sz="4" w:space="0" w:color="auto"/>
              <w:bottom w:val="single" w:sz="4" w:space="0" w:color="auto"/>
              <w:right w:val="single" w:sz="4" w:space="0" w:color="auto"/>
            </w:tcBorders>
            <w:vAlign w:val="center"/>
          </w:tcPr>
          <w:p w:rsidR="003D3E77" w:rsidRPr="00054799" w:rsidRDefault="003D3E77" w:rsidP="00C40DD1">
            <w:pPr>
              <w:pStyle w:val="affffa"/>
            </w:pPr>
            <w:r w:rsidRPr="00054799">
              <w:t>71,4</w:t>
            </w:r>
          </w:p>
        </w:tc>
        <w:tc>
          <w:tcPr>
            <w:tcW w:w="389" w:type="pct"/>
            <w:tcBorders>
              <w:top w:val="single" w:sz="4" w:space="0" w:color="auto"/>
              <w:left w:val="single" w:sz="4" w:space="0" w:color="auto"/>
              <w:bottom w:val="single" w:sz="4" w:space="0" w:color="auto"/>
              <w:right w:val="single" w:sz="4" w:space="0" w:color="auto"/>
            </w:tcBorders>
            <w:vAlign w:val="center"/>
          </w:tcPr>
          <w:p w:rsidR="003D3E77" w:rsidRPr="00054799" w:rsidRDefault="003D3E77" w:rsidP="00C40DD1">
            <w:pPr>
              <w:pStyle w:val="affffa"/>
            </w:pPr>
            <w:r w:rsidRPr="00054799">
              <w:t>98,0</w:t>
            </w:r>
          </w:p>
        </w:tc>
        <w:tc>
          <w:tcPr>
            <w:tcW w:w="386" w:type="pct"/>
            <w:tcBorders>
              <w:top w:val="single" w:sz="4" w:space="0" w:color="auto"/>
              <w:left w:val="single" w:sz="4" w:space="0" w:color="auto"/>
              <w:bottom w:val="single" w:sz="4" w:space="0" w:color="auto"/>
              <w:right w:val="single" w:sz="4" w:space="0" w:color="auto"/>
            </w:tcBorders>
            <w:vAlign w:val="center"/>
          </w:tcPr>
          <w:p w:rsidR="003D3E77" w:rsidRPr="00054799" w:rsidRDefault="003D3E77" w:rsidP="00C40DD1">
            <w:pPr>
              <w:pStyle w:val="affffa"/>
            </w:pPr>
            <w:r w:rsidRPr="00054799">
              <w:t>94,0</w:t>
            </w:r>
          </w:p>
        </w:tc>
        <w:tc>
          <w:tcPr>
            <w:tcW w:w="412" w:type="pct"/>
            <w:tcBorders>
              <w:top w:val="single" w:sz="4" w:space="0" w:color="auto"/>
              <w:left w:val="single" w:sz="4" w:space="0" w:color="auto"/>
              <w:bottom w:val="single" w:sz="4" w:space="0" w:color="auto"/>
              <w:right w:val="single" w:sz="4" w:space="0" w:color="auto"/>
            </w:tcBorders>
            <w:vAlign w:val="center"/>
          </w:tcPr>
          <w:p w:rsidR="003D3E77" w:rsidRPr="00054799" w:rsidRDefault="003D3E77" w:rsidP="00C40DD1">
            <w:pPr>
              <w:pStyle w:val="affffa"/>
            </w:pPr>
            <w:r w:rsidRPr="00054799">
              <w:t>74,9</w:t>
            </w:r>
          </w:p>
        </w:tc>
      </w:tr>
      <w:tr w:rsidR="002E2F25" w:rsidRPr="00054799" w:rsidTr="00C40DD1">
        <w:trPr>
          <w:trHeight w:val="20"/>
        </w:trPr>
        <w:tc>
          <w:tcPr>
            <w:tcW w:w="1189" w:type="pct"/>
            <w:tcBorders>
              <w:top w:val="nil"/>
              <w:left w:val="single" w:sz="4" w:space="0" w:color="auto"/>
              <w:bottom w:val="single" w:sz="4" w:space="0" w:color="auto"/>
              <w:right w:val="single" w:sz="4" w:space="0" w:color="auto"/>
            </w:tcBorders>
            <w:noWrap/>
            <w:vAlign w:val="center"/>
            <w:hideMark/>
          </w:tcPr>
          <w:p w:rsidR="003D3E77" w:rsidRPr="00054799" w:rsidRDefault="003D3E77" w:rsidP="00C40DD1">
            <w:pPr>
              <w:pStyle w:val="affffa"/>
            </w:pPr>
            <w:r w:rsidRPr="00054799">
              <w:t>Фрукты и ягоды</w:t>
            </w:r>
          </w:p>
        </w:tc>
        <w:tc>
          <w:tcPr>
            <w:tcW w:w="1080" w:type="pct"/>
            <w:tcBorders>
              <w:top w:val="nil"/>
              <w:left w:val="nil"/>
              <w:bottom w:val="single" w:sz="4" w:space="0" w:color="auto"/>
              <w:right w:val="single" w:sz="4" w:space="0" w:color="auto"/>
            </w:tcBorders>
            <w:noWrap/>
            <w:vAlign w:val="center"/>
            <w:hideMark/>
          </w:tcPr>
          <w:p w:rsidR="003D3E77" w:rsidRPr="00054799" w:rsidRDefault="003D3E77" w:rsidP="00C40DD1">
            <w:pPr>
              <w:pStyle w:val="affffa"/>
            </w:pPr>
            <w:r w:rsidRPr="00054799">
              <w:t>100</w:t>
            </w:r>
          </w:p>
        </w:tc>
        <w:tc>
          <w:tcPr>
            <w:tcW w:w="386" w:type="pct"/>
            <w:tcBorders>
              <w:top w:val="nil"/>
              <w:left w:val="nil"/>
              <w:bottom w:val="single" w:sz="4" w:space="0" w:color="auto"/>
              <w:right w:val="single" w:sz="4" w:space="0" w:color="auto"/>
            </w:tcBorders>
            <w:noWrap/>
            <w:vAlign w:val="center"/>
            <w:hideMark/>
          </w:tcPr>
          <w:p w:rsidR="003D3E77" w:rsidRPr="00054799" w:rsidRDefault="003D3E77" w:rsidP="00C40DD1">
            <w:pPr>
              <w:pStyle w:val="affffa"/>
            </w:pPr>
            <w:r w:rsidRPr="00054799">
              <w:t>71,5</w:t>
            </w:r>
          </w:p>
        </w:tc>
        <w:tc>
          <w:tcPr>
            <w:tcW w:w="386" w:type="pct"/>
            <w:tcBorders>
              <w:top w:val="single" w:sz="4" w:space="0" w:color="auto"/>
              <w:left w:val="nil"/>
              <w:bottom w:val="single" w:sz="4" w:space="0" w:color="auto"/>
              <w:right w:val="single" w:sz="4" w:space="0" w:color="auto"/>
            </w:tcBorders>
            <w:noWrap/>
            <w:vAlign w:val="center"/>
          </w:tcPr>
          <w:p w:rsidR="003D3E77" w:rsidRPr="00054799" w:rsidRDefault="003D3E77" w:rsidP="00C40DD1">
            <w:pPr>
              <w:pStyle w:val="affffa"/>
            </w:pPr>
            <w:r w:rsidRPr="00054799">
              <w:t>60,0</w:t>
            </w:r>
          </w:p>
        </w:tc>
        <w:tc>
          <w:tcPr>
            <w:tcW w:w="385" w:type="pct"/>
            <w:tcBorders>
              <w:top w:val="single" w:sz="4" w:space="0" w:color="auto"/>
              <w:left w:val="single" w:sz="4" w:space="0" w:color="auto"/>
              <w:bottom w:val="single" w:sz="4" w:space="0" w:color="auto"/>
              <w:right w:val="single" w:sz="4" w:space="0" w:color="auto"/>
            </w:tcBorders>
            <w:vAlign w:val="center"/>
            <w:hideMark/>
          </w:tcPr>
          <w:p w:rsidR="003D3E77" w:rsidRPr="00054799" w:rsidRDefault="003D3E77" w:rsidP="00C40DD1">
            <w:pPr>
              <w:pStyle w:val="affffa"/>
            </w:pPr>
            <w:r w:rsidRPr="00054799">
              <w:t>55,9</w:t>
            </w:r>
          </w:p>
        </w:tc>
        <w:tc>
          <w:tcPr>
            <w:tcW w:w="387" w:type="pct"/>
            <w:tcBorders>
              <w:top w:val="single" w:sz="4" w:space="0" w:color="auto"/>
              <w:left w:val="single" w:sz="4" w:space="0" w:color="auto"/>
              <w:bottom w:val="single" w:sz="4" w:space="0" w:color="auto"/>
              <w:right w:val="single" w:sz="4" w:space="0" w:color="auto"/>
            </w:tcBorders>
            <w:vAlign w:val="center"/>
          </w:tcPr>
          <w:p w:rsidR="003D3E77" w:rsidRPr="00054799" w:rsidRDefault="003D3E77" w:rsidP="00C40DD1">
            <w:pPr>
              <w:pStyle w:val="affffa"/>
            </w:pPr>
            <w:r w:rsidRPr="00054799">
              <w:t>54,6</w:t>
            </w:r>
          </w:p>
        </w:tc>
        <w:tc>
          <w:tcPr>
            <w:tcW w:w="389" w:type="pct"/>
            <w:tcBorders>
              <w:top w:val="single" w:sz="4" w:space="0" w:color="auto"/>
              <w:left w:val="single" w:sz="4" w:space="0" w:color="auto"/>
              <w:bottom w:val="single" w:sz="4" w:space="0" w:color="auto"/>
              <w:right w:val="single" w:sz="4" w:space="0" w:color="auto"/>
            </w:tcBorders>
            <w:vAlign w:val="center"/>
          </w:tcPr>
          <w:p w:rsidR="003D3E77" w:rsidRPr="00054799" w:rsidRDefault="003D3E77" w:rsidP="00C40DD1">
            <w:pPr>
              <w:pStyle w:val="affffa"/>
            </w:pPr>
            <w:r w:rsidRPr="00054799">
              <w:t>41,0</w:t>
            </w:r>
          </w:p>
        </w:tc>
        <w:tc>
          <w:tcPr>
            <w:tcW w:w="386" w:type="pct"/>
            <w:tcBorders>
              <w:top w:val="single" w:sz="4" w:space="0" w:color="auto"/>
              <w:left w:val="single" w:sz="4" w:space="0" w:color="auto"/>
              <w:bottom w:val="single" w:sz="4" w:space="0" w:color="auto"/>
              <w:right w:val="single" w:sz="4" w:space="0" w:color="auto"/>
            </w:tcBorders>
            <w:vAlign w:val="center"/>
          </w:tcPr>
          <w:p w:rsidR="003D3E77" w:rsidRPr="00054799" w:rsidRDefault="003D3E77" w:rsidP="00C40DD1">
            <w:pPr>
              <w:pStyle w:val="affffa"/>
            </w:pPr>
            <w:r w:rsidRPr="00054799">
              <w:t>39,0</w:t>
            </w:r>
          </w:p>
        </w:tc>
        <w:tc>
          <w:tcPr>
            <w:tcW w:w="412" w:type="pct"/>
            <w:tcBorders>
              <w:top w:val="single" w:sz="4" w:space="0" w:color="auto"/>
              <w:left w:val="single" w:sz="4" w:space="0" w:color="auto"/>
              <w:bottom w:val="single" w:sz="4" w:space="0" w:color="auto"/>
              <w:right w:val="single" w:sz="4" w:space="0" w:color="auto"/>
            </w:tcBorders>
            <w:vAlign w:val="center"/>
          </w:tcPr>
          <w:p w:rsidR="003D3E77" w:rsidRPr="00054799" w:rsidRDefault="003D3E77" w:rsidP="00C40DD1">
            <w:pPr>
              <w:pStyle w:val="affffa"/>
            </w:pPr>
            <w:r w:rsidRPr="00054799">
              <w:t>47,6</w:t>
            </w:r>
          </w:p>
        </w:tc>
      </w:tr>
      <w:tr w:rsidR="002E2F25" w:rsidRPr="00054799" w:rsidTr="00C40DD1">
        <w:trPr>
          <w:trHeight w:val="20"/>
        </w:trPr>
        <w:tc>
          <w:tcPr>
            <w:tcW w:w="1189" w:type="pct"/>
            <w:tcBorders>
              <w:top w:val="nil"/>
              <w:left w:val="single" w:sz="4" w:space="0" w:color="auto"/>
              <w:bottom w:val="single" w:sz="4" w:space="0" w:color="auto"/>
              <w:right w:val="single" w:sz="4" w:space="0" w:color="auto"/>
            </w:tcBorders>
            <w:noWrap/>
            <w:vAlign w:val="center"/>
            <w:hideMark/>
          </w:tcPr>
          <w:p w:rsidR="003D3E77" w:rsidRPr="00054799" w:rsidRDefault="003D3E77" w:rsidP="00C40DD1">
            <w:pPr>
              <w:pStyle w:val="affffa"/>
            </w:pPr>
            <w:r w:rsidRPr="00054799">
              <w:t>Мясо и мясопродукты</w:t>
            </w:r>
          </w:p>
        </w:tc>
        <w:tc>
          <w:tcPr>
            <w:tcW w:w="1080" w:type="pct"/>
            <w:tcBorders>
              <w:top w:val="nil"/>
              <w:left w:val="nil"/>
              <w:bottom w:val="single" w:sz="4" w:space="0" w:color="auto"/>
              <w:right w:val="single" w:sz="4" w:space="0" w:color="auto"/>
            </w:tcBorders>
            <w:noWrap/>
            <w:vAlign w:val="center"/>
            <w:hideMark/>
          </w:tcPr>
          <w:p w:rsidR="003D3E77" w:rsidRPr="00054799" w:rsidRDefault="003D3E77" w:rsidP="00C40DD1">
            <w:pPr>
              <w:pStyle w:val="affffa"/>
            </w:pPr>
            <w:r w:rsidRPr="00054799">
              <w:t>73</w:t>
            </w:r>
          </w:p>
        </w:tc>
        <w:tc>
          <w:tcPr>
            <w:tcW w:w="386" w:type="pct"/>
            <w:tcBorders>
              <w:top w:val="nil"/>
              <w:left w:val="nil"/>
              <w:bottom w:val="single" w:sz="4" w:space="0" w:color="auto"/>
              <w:right w:val="single" w:sz="4" w:space="0" w:color="auto"/>
            </w:tcBorders>
            <w:noWrap/>
            <w:vAlign w:val="center"/>
            <w:hideMark/>
          </w:tcPr>
          <w:p w:rsidR="003D3E77" w:rsidRPr="00054799" w:rsidRDefault="003D3E77" w:rsidP="00C40DD1">
            <w:pPr>
              <w:pStyle w:val="affffa"/>
            </w:pPr>
            <w:r w:rsidRPr="00054799">
              <w:t>98,0</w:t>
            </w:r>
          </w:p>
        </w:tc>
        <w:tc>
          <w:tcPr>
            <w:tcW w:w="386" w:type="pct"/>
            <w:tcBorders>
              <w:top w:val="single" w:sz="4" w:space="0" w:color="auto"/>
              <w:left w:val="nil"/>
              <w:bottom w:val="single" w:sz="4" w:space="0" w:color="auto"/>
              <w:right w:val="single" w:sz="4" w:space="0" w:color="auto"/>
            </w:tcBorders>
            <w:noWrap/>
            <w:vAlign w:val="center"/>
          </w:tcPr>
          <w:p w:rsidR="003D3E77" w:rsidRPr="00054799" w:rsidRDefault="003D3E77" w:rsidP="00C40DD1">
            <w:pPr>
              <w:pStyle w:val="affffa"/>
            </w:pPr>
            <w:r w:rsidRPr="00054799">
              <w:t>94,8</w:t>
            </w:r>
          </w:p>
        </w:tc>
        <w:tc>
          <w:tcPr>
            <w:tcW w:w="385" w:type="pct"/>
            <w:tcBorders>
              <w:top w:val="single" w:sz="4" w:space="0" w:color="auto"/>
              <w:left w:val="single" w:sz="4" w:space="0" w:color="auto"/>
              <w:bottom w:val="single" w:sz="4" w:space="0" w:color="auto"/>
              <w:right w:val="single" w:sz="4" w:space="0" w:color="auto"/>
            </w:tcBorders>
            <w:vAlign w:val="center"/>
            <w:hideMark/>
          </w:tcPr>
          <w:p w:rsidR="003D3E77" w:rsidRPr="00054799" w:rsidRDefault="003D3E77" w:rsidP="00C40DD1">
            <w:pPr>
              <w:pStyle w:val="affffa"/>
            </w:pPr>
            <w:r w:rsidRPr="00054799">
              <w:t>73,9</w:t>
            </w:r>
          </w:p>
        </w:tc>
        <w:tc>
          <w:tcPr>
            <w:tcW w:w="387" w:type="pct"/>
            <w:tcBorders>
              <w:top w:val="single" w:sz="4" w:space="0" w:color="auto"/>
              <w:left w:val="single" w:sz="4" w:space="0" w:color="auto"/>
              <w:bottom w:val="single" w:sz="4" w:space="0" w:color="auto"/>
              <w:right w:val="single" w:sz="4" w:space="0" w:color="auto"/>
            </w:tcBorders>
            <w:vAlign w:val="center"/>
          </w:tcPr>
          <w:p w:rsidR="003D3E77" w:rsidRPr="00054799" w:rsidRDefault="003D3E77" w:rsidP="00C40DD1">
            <w:pPr>
              <w:pStyle w:val="affffa"/>
            </w:pPr>
            <w:r w:rsidRPr="00054799">
              <w:t>82,3</w:t>
            </w:r>
          </w:p>
        </w:tc>
        <w:tc>
          <w:tcPr>
            <w:tcW w:w="389" w:type="pct"/>
            <w:tcBorders>
              <w:top w:val="single" w:sz="4" w:space="0" w:color="auto"/>
              <w:left w:val="single" w:sz="4" w:space="0" w:color="auto"/>
              <w:bottom w:val="single" w:sz="4" w:space="0" w:color="auto"/>
              <w:right w:val="single" w:sz="4" w:space="0" w:color="auto"/>
            </w:tcBorders>
            <w:vAlign w:val="center"/>
          </w:tcPr>
          <w:p w:rsidR="003D3E77" w:rsidRPr="00054799" w:rsidRDefault="003D3E77" w:rsidP="00C40DD1">
            <w:pPr>
              <w:pStyle w:val="affffa"/>
            </w:pPr>
            <w:r w:rsidRPr="00054799">
              <w:t>55,0</w:t>
            </w:r>
          </w:p>
        </w:tc>
        <w:tc>
          <w:tcPr>
            <w:tcW w:w="386" w:type="pct"/>
            <w:tcBorders>
              <w:top w:val="single" w:sz="4" w:space="0" w:color="auto"/>
              <w:left w:val="single" w:sz="4" w:space="0" w:color="auto"/>
              <w:bottom w:val="single" w:sz="4" w:space="0" w:color="auto"/>
              <w:right w:val="single" w:sz="4" w:space="0" w:color="auto"/>
            </w:tcBorders>
            <w:vAlign w:val="center"/>
          </w:tcPr>
          <w:p w:rsidR="003D3E77" w:rsidRPr="00054799" w:rsidRDefault="003D3E77" w:rsidP="00C40DD1">
            <w:pPr>
              <w:pStyle w:val="affffa"/>
            </w:pPr>
            <w:r w:rsidRPr="00054799">
              <w:t>55,0</w:t>
            </w:r>
          </w:p>
        </w:tc>
        <w:tc>
          <w:tcPr>
            <w:tcW w:w="412" w:type="pct"/>
            <w:tcBorders>
              <w:top w:val="single" w:sz="4" w:space="0" w:color="auto"/>
              <w:left w:val="single" w:sz="4" w:space="0" w:color="auto"/>
              <w:bottom w:val="single" w:sz="4" w:space="0" w:color="auto"/>
              <w:right w:val="single" w:sz="4" w:space="0" w:color="auto"/>
            </w:tcBorders>
            <w:vAlign w:val="center"/>
          </w:tcPr>
          <w:p w:rsidR="003D3E77" w:rsidRPr="00054799" w:rsidRDefault="003D3E77" w:rsidP="00C40DD1">
            <w:pPr>
              <w:pStyle w:val="affffa"/>
            </w:pPr>
            <w:r w:rsidRPr="00054799">
              <w:t>94,0</w:t>
            </w:r>
          </w:p>
        </w:tc>
      </w:tr>
      <w:tr w:rsidR="002E2F25" w:rsidRPr="00054799" w:rsidTr="00C40DD1">
        <w:trPr>
          <w:trHeight w:val="20"/>
        </w:trPr>
        <w:tc>
          <w:tcPr>
            <w:tcW w:w="1189" w:type="pct"/>
            <w:tcBorders>
              <w:top w:val="nil"/>
              <w:left w:val="single" w:sz="4" w:space="0" w:color="auto"/>
              <w:bottom w:val="single" w:sz="4" w:space="0" w:color="auto"/>
              <w:right w:val="single" w:sz="4" w:space="0" w:color="auto"/>
            </w:tcBorders>
            <w:noWrap/>
            <w:vAlign w:val="center"/>
            <w:hideMark/>
          </w:tcPr>
          <w:p w:rsidR="003D3E77" w:rsidRPr="00054799" w:rsidRDefault="003D3E77" w:rsidP="00C40DD1">
            <w:pPr>
              <w:pStyle w:val="affffa"/>
            </w:pPr>
            <w:r w:rsidRPr="00054799">
              <w:t>Молоко и молочные продукты</w:t>
            </w:r>
          </w:p>
        </w:tc>
        <w:tc>
          <w:tcPr>
            <w:tcW w:w="1080" w:type="pct"/>
            <w:tcBorders>
              <w:top w:val="nil"/>
              <w:left w:val="nil"/>
              <w:bottom w:val="single" w:sz="4" w:space="0" w:color="auto"/>
              <w:right w:val="single" w:sz="4" w:space="0" w:color="auto"/>
            </w:tcBorders>
            <w:noWrap/>
            <w:vAlign w:val="center"/>
            <w:hideMark/>
          </w:tcPr>
          <w:p w:rsidR="003D3E77" w:rsidRPr="00054799" w:rsidRDefault="003D3E77" w:rsidP="00C40DD1">
            <w:pPr>
              <w:pStyle w:val="affffa"/>
            </w:pPr>
            <w:r w:rsidRPr="00054799">
              <w:t>325</w:t>
            </w:r>
          </w:p>
        </w:tc>
        <w:tc>
          <w:tcPr>
            <w:tcW w:w="386" w:type="pct"/>
            <w:tcBorders>
              <w:top w:val="nil"/>
              <w:left w:val="nil"/>
              <w:bottom w:val="single" w:sz="4" w:space="0" w:color="auto"/>
              <w:right w:val="single" w:sz="4" w:space="0" w:color="auto"/>
            </w:tcBorders>
            <w:noWrap/>
            <w:vAlign w:val="center"/>
            <w:hideMark/>
          </w:tcPr>
          <w:p w:rsidR="003D3E77" w:rsidRPr="00054799" w:rsidRDefault="003D3E77" w:rsidP="00C40DD1">
            <w:pPr>
              <w:pStyle w:val="affffa"/>
            </w:pPr>
            <w:r w:rsidRPr="00054799">
              <w:t>260,7</w:t>
            </w:r>
          </w:p>
        </w:tc>
        <w:tc>
          <w:tcPr>
            <w:tcW w:w="386" w:type="pct"/>
            <w:tcBorders>
              <w:top w:val="single" w:sz="4" w:space="0" w:color="auto"/>
              <w:left w:val="nil"/>
              <w:bottom w:val="single" w:sz="4" w:space="0" w:color="auto"/>
              <w:right w:val="single" w:sz="4" w:space="0" w:color="auto"/>
            </w:tcBorders>
            <w:noWrap/>
            <w:vAlign w:val="center"/>
          </w:tcPr>
          <w:p w:rsidR="003D3E77" w:rsidRPr="00054799" w:rsidRDefault="003D3E77" w:rsidP="00C40DD1">
            <w:pPr>
              <w:pStyle w:val="affffa"/>
            </w:pPr>
            <w:r w:rsidRPr="00054799">
              <w:t>231,9</w:t>
            </w:r>
          </w:p>
        </w:tc>
        <w:tc>
          <w:tcPr>
            <w:tcW w:w="385" w:type="pct"/>
            <w:tcBorders>
              <w:top w:val="single" w:sz="4" w:space="0" w:color="auto"/>
              <w:left w:val="single" w:sz="4" w:space="0" w:color="auto"/>
              <w:bottom w:val="single" w:sz="4" w:space="0" w:color="auto"/>
              <w:right w:val="single" w:sz="4" w:space="0" w:color="auto"/>
            </w:tcBorders>
            <w:vAlign w:val="center"/>
            <w:hideMark/>
          </w:tcPr>
          <w:p w:rsidR="003D3E77" w:rsidRPr="00054799" w:rsidRDefault="003D3E77" w:rsidP="00C40DD1">
            <w:pPr>
              <w:pStyle w:val="affffa"/>
            </w:pPr>
            <w:r w:rsidRPr="00054799">
              <w:t>182,7</w:t>
            </w:r>
          </w:p>
        </w:tc>
        <w:tc>
          <w:tcPr>
            <w:tcW w:w="387" w:type="pct"/>
            <w:tcBorders>
              <w:top w:val="single" w:sz="4" w:space="0" w:color="auto"/>
              <w:left w:val="single" w:sz="4" w:space="0" w:color="auto"/>
              <w:bottom w:val="single" w:sz="4" w:space="0" w:color="auto"/>
              <w:right w:val="single" w:sz="4" w:space="0" w:color="auto"/>
            </w:tcBorders>
            <w:vAlign w:val="center"/>
          </w:tcPr>
          <w:p w:rsidR="003D3E77" w:rsidRPr="00054799" w:rsidRDefault="003D3E77" w:rsidP="00C40DD1">
            <w:pPr>
              <w:pStyle w:val="affffa"/>
            </w:pPr>
            <w:r w:rsidRPr="00054799">
              <w:t>190,4</w:t>
            </w:r>
          </w:p>
        </w:tc>
        <w:tc>
          <w:tcPr>
            <w:tcW w:w="389" w:type="pct"/>
            <w:tcBorders>
              <w:top w:val="single" w:sz="4" w:space="0" w:color="auto"/>
              <w:left w:val="single" w:sz="4" w:space="0" w:color="auto"/>
              <w:bottom w:val="single" w:sz="4" w:space="0" w:color="auto"/>
              <w:right w:val="single" w:sz="4" w:space="0" w:color="auto"/>
            </w:tcBorders>
            <w:vAlign w:val="center"/>
          </w:tcPr>
          <w:p w:rsidR="003D3E77" w:rsidRPr="00054799" w:rsidRDefault="003D3E77" w:rsidP="00C40DD1">
            <w:pPr>
              <w:pStyle w:val="affffa"/>
            </w:pPr>
            <w:r w:rsidRPr="00054799">
              <w:t>188,0</w:t>
            </w:r>
          </w:p>
        </w:tc>
        <w:tc>
          <w:tcPr>
            <w:tcW w:w="386" w:type="pct"/>
            <w:tcBorders>
              <w:top w:val="single" w:sz="4" w:space="0" w:color="auto"/>
              <w:left w:val="single" w:sz="4" w:space="0" w:color="auto"/>
              <w:bottom w:val="single" w:sz="4" w:space="0" w:color="auto"/>
              <w:right w:val="single" w:sz="4" w:space="0" w:color="auto"/>
            </w:tcBorders>
            <w:vAlign w:val="center"/>
          </w:tcPr>
          <w:p w:rsidR="003D3E77" w:rsidRPr="00054799" w:rsidRDefault="003D3E77" w:rsidP="00C40DD1">
            <w:pPr>
              <w:pStyle w:val="affffa"/>
            </w:pPr>
            <w:r w:rsidRPr="00054799">
              <w:t>190,0</w:t>
            </w:r>
          </w:p>
        </w:tc>
        <w:tc>
          <w:tcPr>
            <w:tcW w:w="412" w:type="pct"/>
            <w:tcBorders>
              <w:top w:val="single" w:sz="4" w:space="0" w:color="auto"/>
              <w:left w:val="single" w:sz="4" w:space="0" w:color="auto"/>
              <w:bottom w:val="single" w:sz="4" w:space="0" w:color="auto"/>
              <w:right w:val="single" w:sz="4" w:space="0" w:color="auto"/>
            </w:tcBorders>
            <w:vAlign w:val="center"/>
          </w:tcPr>
          <w:p w:rsidR="003D3E77" w:rsidRPr="00054799" w:rsidRDefault="003D3E77" w:rsidP="00C40DD1">
            <w:pPr>
              <w:pStyle w:val="affffa"/>
            </w:pPr>
            <w:r w:rsidRPr="00054799">
              <w:t>190,6</w:t>
            </w:r>
          </w:p>
        </w:tc>
      </w:tr>
      <w:tr w:rsidR="002E2F25" w:rsidRPr="00054799" w:rsidTr="00C40DD1">
        <w:trPr>
          <w:trHeight w:val="20"/>
        </w:trPr>
        <w:tc>
          <w:tcPr>
            <w:tcW w:w="1189" w:type="pct"/>
            <w:tcBorders>
              <w:top w:val="nil"/>
              <w:left w:val="single" w:sz="4" w:space="0" w:color="auto"/>
              <w:bottom w:val="single" w:sz="4" w:space="0" w:color="auto"/>
              <w:right w:val="single" w:sz="4" w:space="0" w:color="auto"/>
            </w:tcBorders>
            <w:noWrap/>
            <w:vAlign w:val="center"/>
            <w:hideMark/>
          </w:tcPr>
          <w:p w:rsidR="003D3E77" w:rsidRPr="00054799" w:rsidRDefault="003D3E77" w:rsidP="00C40DD1">
            <w:pPr>
              <w:pStyle w:val="affffa"/>
            </w:pPr>
            <w:r w:rsidRPr="00054799">
              <w:t>Яйцо</w:t>
            </w:r>
          </w:p>
        </w:tc>
        <w:tc>
          <w:tcPr>
            <w:tcW w:w="1080" w:type="pct"/>
            <w:tcBorders>
              <w:top w:val="nil"/>
              <w:left w:val="nil"/>
              <w:bottom w:val="single" w:sz="4" w:space="0" w:color="auto"/>
              <w:right w:val="single" w:sz="4" w:space="0" w:color="auto"/>
            </w:tcBorders>
            <w:noWrap/>
            <w:vAlign w:val="center"/>
            <w:hideMark/>
          </w:tcPr>
          <w:p w:rsidR="003D3E77" w:rsidRPr="00054799" w:rsidRDefault="003D3E77" w:rsidP="00C40DD1">
            <w:pPr>
              <w:pStyle w:val="affffa"/>
            </w:pPr>
            <w:r w:rsidRPr="00054799">
              <w:t>260 штук</w:t>
            </w:r>
          </w:p>
        </w:tc>
        <w:tc>
          <w:tcPr>
            <w:tcW w:w="386" w:type="pct"/>
            <w:tcBorders>
              <w:top w:val="nil"/>
              <w:left w:val="nil"/>
              <w:bottom w:val="single" w:sz="4" w:space="0" w:color="auto"/>
              <w:right w:val="single" w:sz="4" w:space="0" w:color="auto"/>
            </w:tcBorders>
            <w:noWrap/>
            <w:vAlign w:val="center"/>
            <w:hideMark/>
          </w:tcPr>
          <w:p w:rsidR="003D3E77" w:rsidRPr="00054799" w:rsidRDefault="003D3E77" w:rsidP="00C40DD1">
            <w:pPr>
              <w:pStyle w:val="affffa"/>
            </w:pPr>
            <w:r w:rsidRPr="00054799">
              <w:t>237,0</w:t>
            </w:r>
          </w:p>
        </w:tc>
        <w:tc>
          <w:tcPr>
            <w:tcW w:w="386" w:type="pct"/>
            <w:tcBorders>
              <w:top w:val="single" w:sz="4" w:space="0" w:color="auto"/>
              <w:left w:val="nil"/>
              <w:bottom w:val="single" w:sz="4" w:space="0" w:color="auto"/>
              <w:right w:val="single" w:sz="4" w:space="0" w:color="auto"/>
            </w:tcBorders>
            <w:noWrap/>
            <w:vAlign w:val="center"/>
          </w:tcPr>
          <w:p w:rsidR="003D3E77" w:rsidRPr="00054799" w:rsidRDefault="003D3E77" w:rsidP="00C40DD1">
            <w:pPr>
              <w:pStyle w:val="affffa"/>
            </w:pPr>
            <w:r w:rsidRPr="00054799">
              <w:t>227</w:t>
            </w:r>
          </w:p>
        </w:tc>
        <w:tc>
          <w:tcPr>
            <w:tcW w:w="385" w:type="pct"/>
            <w:tcBorders>
              <w:top w:val="single" w:sz="4" w:space="0" w:color="auto"/>
              <w:left w:val="single" w:sz="4" w:space="0" w:color="auto"/>
              <w:bottom w:val="single" w:sz="4" w:space="0" w:color="auto"/>
              <w:right w:val="single" w:sz="4" w:space="0" w:color="auto"/>
            </w:tcBorders>
            <w:vAlign w:val="center"/>
            <w:hideMark/>
          </w:tcPr>
          <w:p w:rsidR="003D3E77" w:rsidRPr="00054799" w:rsidRDefault="003D3E77" w:rsidP="00C40DD1">
            <w:pPr>
              <w:pStyle w:val="affffa"/>
            </w:pPr>
            <w:r w:rsidRPr="00054799">
              <w:t>206</w:t>
            </w:r>
          </w:p>
        </w:tc>
        <w:tc>
          <w:tcPr>
            <w:tcW w:w="387" w:type="pct"/>
            <w:tcBorders>
              <w:top w:val="single" w:sz="4" w:space="0" w:color="auto"/>
              <w:left w:val="single" w:sz="4" w:space="0" w:color="auto"/>
              <w:bottom w:val="single" w:sz="4" w:space="0" w:color="auto"/>
              <w:right w:val="single" w:sz="4" w:space="0" w:color="auto"/>
            </w:tcBorders>
            <w:vAlign w:val="center"/>
          </w:tcPr>
          <w:p w:rsidR="003D3E77" w:rsidRPr="00054799" w:rsidRDefault="003D3E77" w:rsidP="00C40DD1">
            <w:pPr>
              <w:pStyle w:val="affffa"/>
            </w:pPr>
            <w:r w:rsidRPr="00054799">
              <w:t>226</w:t>
            </w:r>
          </w:p>
        </w:tc>
        <w:tc>
          <w:tcPr>
            <w:tcW w:w="389" w:type="pct"/>
            <w:tcBorders>
              <w:top w:val="single" w:sz="4" w:space="0" w:color="auto"/>
              <w:left w:val="single" w:sz="4" w:space="0" w:color="auto"/>
              <w:bottom w:val="single" w:sz="4" w:space="0" w:color="auto"/>
              <w:right w:val="single" w:sz="4" w:space="0" w:color="auto"/>
            </w:tcBorders>
            <w:vAlign w:val="center"/>
          </w:tcPr>
          <w:p w:rsidR="003D3E77" w:rsidRPr="00054799" w:rsidRDefault="003D3E77" w:rsidP="00C40DD1">
            <w:pPr>
              <w:pStyle w:val="affffa"/>
            </w:pPr>
            <w:r w:rsidRPr="00054799">
              <w:t>199,0</w:t>
            </w:r>
          </w:p>
        </w:tc>
        <w:tc>
          <w:tcPr>
            <w:tcW w:w="386" w:type="pct"/>
            <w:tcBorders>
              <w:top w:val="single" w:sz="4" w:space="0" w:color="auto"/>
              <w:left w:val="single" w:sz="4" w:space="0" w:color="auto"/>
              <w:bottom w:val="single" w:sz="4" w:space="0" w:color="auto"/>
              <w:right w:val="single" w:sz="4" w:space="0" w:color="auto"/>
            </w:tcBorders>
            <w:vAlign w:val="center"/>
          </w:tcPr>
          <w:p w:rsidR="003D3E77" w:rsidRPr="00054799" w:rsidRDefault="003D3E77" w:rsidP="00C40DD1">
            <w:pPr>
              <w:pStyle w:val="affffa"/>
            </w:pPr>
            <w:r w:rsidRPr="00054799">
              <w:t>202,0</w:t>
            </w:r>
          </w:p>
        </w:tc>
        <w:tc>
          <w:tcPr>
            <w:tcW w:w="412" w:type="pct"/>
            <w:tcBorders>
              <w:top w:val="single" w:sz="4" w:space="0" w:color="auto"/>
              <w:left w:val="single" w:sz="4" w:space="0" w:color="auto"/>
              <w:bottom w:val="single" w:sz="4" w:space="0" w:color="auto"/>
              <w:right w:val="single" w:sz="4" w:space="0" w:color="auto"/>
            </w:tcBorders>
            <w:vAlign w:val="center"/>
          </w:tcPr>
          <w:p w:rsidR="003D3E77" w:rsidRPr="00054799" w:rsidRDefault="003D3E77" w:rsidP="00C40DD1">
            <w:pPr>
              <w:pStyle w:val="affffa"/>
            </w:pPr>
            <w:r w:rsidRPr="00054799">
              <w:t>223</w:t>
            </w:r>
          </w:p>
        </w:tc>
      </w:tr>
      <w:tr w:rsidR="002E2F25" w:rsidRPr="00054799" w:rsidTr="00C40DD1">
        <w:trPr>
          <w:trHeight w:val="20"/>
        </w:trPr>
        <w:tc>
          <w:tcPr>
            <w:tcW w:w="1189" w:type="pct"/>
            <w:tcBorders>
              <w:top w:val="nil"/>
              <w:left w:val="single" w:sz="4" w:space="0" w:color="auto"/>
              <w:bottom w:val="single" w:sz="4" w:space="0" w:color="auto"/>
              <w:right w:val="single" w:sz="4" w:space="0" w:color="auto"/>
            </w:tcBorders>
            <w:noWrap/>
            <w:vAlign w:val="center"/>
            <w:hideMark/>
          </w:tcPr>
          <w:p w:rsidR="003D3E77" w:rsidRPr="00054799" w:rsidRDefault="003D3E77" w:rsidP="00C40DD1">
            <w:pPr>
              <w:pStyle w:val="affffa"/>
            </w:pPr>
            <w:r w:rsidRPr="00054799">
              <w:t>Сахар</w:t>
            </w:r>
          </w:p>
        </w:tc>
        <w:tc>
          <w:tcPr>
            <w:tcW w:w="1080" w:type="pct"/>
            <w:tcBorders>
              <w:top w:val="nil"/>
              <w:left w:val="nil"/>
              <w:bottom w:val="single" w:sz="4" w:space="0" w:color="auto"/>
              <w:right w:val="single" w:sz="4" w:space="0" w:color="auto"/>
            </w:tcBorders>
            <w:noWrap/>
            <w:vAlign w:val="center"/>
            <w:hideMark/>
          </w:tcPr>
          <w:p w:rsidR="003D3E77" w:rsidRPr="00054799" w:rsidRDefault="003D3E77" w:rsidP="00C40DD1">
            <w:pPr>
              <w:pStyle w:val="affffa"/>
            </w:pPr>
            <w:r w:rsidRPr="00054799">
              <w:t>24</w:t>
            </w:r>
          </w:p>
        </w:tc>
        <w:tc>
          <w:tcPr>
            <w:tcW w:w="386" w:type="pct"/>
            <w:tcBorders>
              <w:top w:val="nil"/>
              <w:left w:val="nil"/>
              <w:bottom w:val="single" w:sz="4" w:space="0" w:color="auto"/>
              <w:right w:val="single" w:sz="4" w:space="0" w:color="auto"/>
            </w:tcBorders>
            <w:noWrap/>
            <w:vAlign w:val="center"/>
            <w:hideMark/>
          </w:tcPr>
          <w:p w:rsidR="003D3E77" w:rsidRPr="00054799" w:rsidRDefault="003D3E77" w:rsidP="00C40DD1">
            <w:pPr>
              <w:pStyle w:val="affffa"/>
            </w:pPr>
            <w:r w:rsidRPr="00054799">
              <w:t>29,1</w:t>
            </w:r>
          </w:p>
        </w:tc>
        <w:tc>
          <w:tcPr>
            <w:tcW w:w="386" w:type="pct"/>
            <w:tcBorders>
              <w:top w:val="single" w:sz="4" w:space="0" w:color="auto"/>
              <w:left w:val="nil"/>
              <w:bottom w:val="single" w:sz="4" w:space="0" w:color="auto"/>
              <w:right w:val="single" w:sz="4" w:space="0" w:color="auto"/>
            </w:tcBorders>
            <w:noWrap/>
            <w:vAlign w:val="center"/>
          </w:tcPr>
          <w:p w:rsidR="003D3E77" w:rsidRPr="00054799" w:rsidRDefault="003D3E77" w:rsidP="00C40DD1">
            <w:pPr>
              <w:pStyle w:val="affffa"/>
            </w:pPr>
            <w:r w:rsidRPr="00054799">
              <w:t>27,0</w:t>
            </w:r>
          </w:p>
        </w:tc>
        <w:tc>
          <w:tcPr>
            <w:tcW w:w="385" w:type="pct"/>
            <w:tcBorders>
              <w:top w:val="single" w:sz="4" w:space="0" w:color="auto"/>
              <w:left w:val="single" w:sz="4" w:space="0" w:color="auto"/>
              <w:bottom w:val="single" w:sz="4" w:space="0" w:color="auto"/>
              <w:right w:val="single" w:sz="4" w:space="0" w:color="auto"/>
            </w:tcBorders>
            <w:vAlign w:val="center"/>
            <w:hideMark/>
          </w:tcPr>
          <w:p w:rsidR="003D3E77" w:rsidRPr="00054799" w:rsidRDefault="003D3E77" w:rsidP="00C40DD1">
            <w:pPr>
              <w:pStyle w:val="affffa"/>
            </w:pPr>
            <w:r w:rsidRPr="00054799">
              <w:t>33,2</w:t>
            </w:r>
          </w:p>
        </w:tc>
        <w:tc>
          <w:tcPr>
            <w:tcW w:w="387" w:type="pct"/>
            <w:tcBorders>
              <w:top w:val="single" w:sz="4" w:space="0" w:color="auto"/>
              <w:left w:val="single" w:sz="4" w:space="0" w:color="auto"/>
              <w:bottom w:val="single" w:sz="4" w:space="0" w:color="auto"/>
              <w:right w:val="single" w:sz="4" w:space="0" w:color="auto"/>
            </w:tcBorders>
            <w:vAlign w:val="center"/>
          </w:tcPr>
          <w:p w:rsidR="003D3E77" w:rsidRPr="00054799" w:rsidRDefault="003D3E77" w:rsidP="00C40DD1">
            <w:pPr>
              <w:pStyle w:val="affffa"/>
            </w:pPr>
            <w:r w:rsidRPr="00054799">
              <w:t>32,0</w:t>
            </w:r>
          </w:p>
        </w:tc>
        <w:tc>
          <w:tcPr>
            <w:tcW w:w="389" w:type="pct"/>
            <w:tcBorders>
              <w:top w:val="single" w:sz="4" w:space="0" w:color="auto"/>
              <w:left w:val="single" w:sz="4" w:space="0" w:color="auto"/>
              <w:bottom w:val="single" w:sz="4" w:space="0" w:color="auto"/>
              <w:right w:val="single" w:sz="4" w:space="0" w:color="auto"/>
            </w:tcBorders>
            <w:vAlign w:val="center"/>
          </w:tcPr>
          <w:p w:rsidR="003D3E77" w:rsidRPr="00054799" w:rsidRDefault="003D3E77" w:rsidP="00C40DD1">
            <w:pPr>
              <w:pStyle w:val="affffa"/>
            </w:pPr>
            <w:r w:rsidRPr="00054799">
              <w:t>37,0</w:t>
            </w:r>
          </w:p>
        </w:tc>
        <w:tc>
          <w:tcPr>
            <w:tcW w:w="386" w:type="pct"/>
            <w:tcBorders>
              <w:top w:val="single" w:sz="4" w:space="0" w:color="auto"/>
              <w:left w:val="single" w:sz="4" w:space="0" w:color="auto"/>
              <w:bottom w:val="single" w:sz="4" w:space="0" w:color="auto"/>
              <w:right w:val="single" w:sz="4" w:space="0" w:color="auto"/>
            </w:tcBorders>
            <w:vAlign w:val="center"/>
          </w:tcPr>
          <w:p w:rsidR="003D3E77" w:rsidRPr="00054799" w:rsidRDefault="003D3E77" w:rsidP="00C40DD1">
            <w:pPr>
              <w:pStyle w:val="affffa"/>
            </w:pPr>
            <w:r w:rsidRPr="00054799">
              <w:t>36,0</w:t>
            </w:r>
          </w:p>
        </w:tc>
        <w:tc>
          <w:tcPr>
            <w:tcW w:w="412" w:type="pct"/>
            <w:tcBorders>
              <w:top w:val="single" w:sz="4" w:space="0" w:color="auto"/>
              <w:left w:val="single" w:sz="4" w:space="0" w:color="auto"/>
              <w:bottom w:val="single" w:sz="4" w:space="0" w:color="auto"/>
              <w:right w:val="single" w:sz="4" w:space="0" w:color="auto"/>
            </w:tcBorders>
            <w:vAlign w:val="center"/>
          </w:tcPr>
          <w:p w:rsidR="003D3E77" w:rsidRPr="00054799" w:rsidRDefault="003D3E77" w:rsidP="00C40DD1">
            <w:pPr>
              <w:pStyle w:val="affffa"/>
            </w:pPr>
            <w:r w:rsidRPr="00054799">
              <w:t>26,3</w:t>
            </w:r>
          </w:p>
        </w:tc>
      </w:tr>
      <w:tr w:rsidR="002E2F25" w:rsidRPr="00054799" w:rsidTr="00C40DD1">
        <w:trPr>
          <w:trHeight w:val="20"/>
        </w:trPr>
        <w:tc>
          <w:tcPr>
            <w:tcW w:w="1189" w:type="pct"/>
            <w:tcBorders>
              <w:top w:val="nil"/>
              <w:left w:val="single" w:sz="4" w:space="0" w:color="auto"/>
              <w:bottom w:val="single" w:sz="4" w:space="0" w:color="auto"/>
              <w:right w:val="single" w:sz="4" w:space="0" w:color="auto"/>
            </w:tcBorders>
            <w:noWrap/>
            <w:vAlign w:val="center"/>
            <w:hideMark/>
          </w:tcPr>
          <w:p w:rsidR="003D3E77" w:rsidRPr="00054799" w:rsidRDefault="003D3E77" w:rsidP="00C40DD1">
            <w:pPr>
              <w:pStyle w:val="affffa"/>
            </w:pPr>
            <w:r w:rsidRPr="00054799">
              <w:t>Масло растительное</w:t>
            </w:r>
          </w:p>
        </w:tc>
        <w:tc>
          <w:tcPr>
            <w:tcW w:w="1080" w:type="pct"/>
            <w:tcBorders>
              <w:top w:val="nil"/>
              <w:left w:val="nil"/>
              <w:bottom w:val="single" w:sz="4" w:space="0" w:color="auto"/>
              <w:right w:val="single" w:sz="4" w:space="0" w:color="auto"/>
            </w:tcBorders>
            <w:noWrap/>
            <w:vAlign w:val="center"/>
            <w:hideMark/>
          </w:tcPr>
          <w:p w:rsidR="003D3E77" w:rsidRPr="00054799" w:rsidRDefault="003D3E77" w:rsidP="00C40DD1">
            <w:pPr>
              <w:pStyle w:val="affffa"/>
            </w:pPr>
            <w:r w:rsidRPr="00054799">
              <w:t>12</w:t>
            </w:r>
          </w:p>
        </w:tc>
        <w:tc>
          <w:tcPr>
            <w:tcW w:w="386" w:type="pct"/>
            <w:tcBorders>
              <w:top w:val="nil"/>
              <w:left w:val="nil"/>
              <w:bottom w:val="single" w:sz="4" w:space="0" w:color="auto"/>
              <w:right w:val="single" w:sz="4" w:space="0" w:color="auto"/>
            </w:tcBorders>
            <w:noWrap/>
            <w:vAlign w:val="center"/>
            <w:hideMark/>
          </w:tcPr>
          <w:p w:rsidR="003D3E77" w:rsidRPr="00054799" w:rsidRDefault="003D3E77" w:rsidP="00C40DD1">
            <w:pPr>
              <w:pStyle w:val="affffa"/>
            </w:pPr>
            <w:r w:rsidRPr="00054799">
              <w:t>9,4</w:t>
            </w:r>
          </w:p>
        </w:tc>
        <w:tc>
          <w:tcPr>
            <w:tcW w:w="386" w:type="pct"/>
            <w:tcBorders>
              <w:top w:val="single" w:sz="4" w:space="0" w:color="auto"/>
              <w:left w:val="nil"/>
              <w:bottom w:val="single" w:sz="4" w:space="0" w:color="auto"/>
              <w:right w:val="single" w:sz="4" w:space="0" w:color="auto"/>
            </w:tcBorders>
            <w:noWrap/>
            <w:vAlign w:val="center"/>
          </w:tcPr>
          <w:p w:rsidR="003D3E77" w:rsidRPr="00054799" w:rsidRDefault="003D3E77" w:rsidP="00C40DD1">
            <w:pPr>
              <w:pStyle w:val="affffa"/>
            </w:pPr>
            <w:r w:rsidRPr="00054799">
              <w:t>10,7</w:t>
            </w:r>
          </w:p>
        </w:tc>
        <w:tc>
          <w:tcPr>
            <w:tcW w:w="385" w:type="pct"/>
            <w:tcBorders>
              <w:top w:val="single" w:sz="4" w:space="0" w:color="auto"/>
              <w:left w:val="single" w:sz="4" w:space="0" w:color="auto"/>
              <w:bottom w:val="single" w:sz="4" w:space="0" w:color="auto"/>
              <w:right w:val="single" w:sz="4" w:space="0" w:color="auto"/>
            </w:tcBorders>
            <w:vAlign w:val="center"/>
            <w:hideMark/>
          </w:tcPr>
          <w:p w:rsidR="003D3E77" w:rsidRPr="00054799" w:rsidRDefault="003D3E77" w:rsidP="00C40DD1">
            <w:pPr>
              <w:pStyle w:val="affffa"/>
            </w:pPr>
            <w:r w:rsidRPr="00054799">
              <w:t>15,0</w:t>
            </w:r>
          </w:p>
        </w:tc>
        <w:tc>
          <w:tcPr>
            <w:tcW w:w="387" w:type="pct"/>
            <w:tcBorders>
              <w:top w:val="single" w:sz="4" w:space="0" w:color="auto"/>
              <w:left w:val="single" w:sz="4" w:space="0" w:color="auto"/>
              <w:bottom w:val="single" w:sz="4" w:space="0" w:color="auto"/>
              <w:right w:val="single" w:sz="4" w:space="0" w:color="auto"/>
            </w:tcBorders>
            <w:vAlign w:val="center"/>
          </w:tcPr>
          <w:p w:rsidR="003D3E77" w:rsidRPr="00054799" w:rsidRDefault="003D3E77" w:rsidP="00C40DD1">
            <w:pPr>
              <w:pStyle w:val="affffa"/>
            </w:pPr>
            <w:r w:rsidRPr="00054799">
              <w:t>15,3</w:t>
            </w:r>
          </w:p>
        </w:tc>
        <w:tc>
          <w:tcPr>
            <w:tcW w:w="389" w:type="pct"/>
            <w:tcBorders>
              <w:top w:val="single" w:sz="4" w:space="0" w:color="auto"/>
              <w:left w:val="single" w:sz="4" w:space="0" w:color="auto"/>
              <w:bottom w:val="single" w:sz="4" w:space="0" w:color="auto"/>
              <w:right w:val="single" w:sz="4" w:space="0" w:color="auto"/>
            </w:tcBorders>
            <w:vAlign w:val="center"/>
          </w:tcPr>
          <w:p w:rsidR="003D3E77" w:rsidRPr="00054799" w:rsidRDefault="003D3E77" w:rsidP="00C40DD1">
            <w:pPr>
              <w:pStyle w:val="affffa"/>
            </w:pPr>
            <w:r w:rsidRPr="00054799">
              <w:t>15,5</w:t>
            </w:r>
          </w:p>
        </w:tc>
        <w:tc>
          <w:tcPr>
            <w:tcW w:w="386" w:type="pct"/>
            <w:tcBorders>
              <w:top w:val="single" w:sz="4" w:space="0" w:color="auto"/>
              <w:left w:val="single" w:sz="4" w:space="0" w:color="auto"/>
              <w:bottom w:val="single" w:sz="4" w:space="0" w:color="auto"/>
              <w:right w:val="single" w:sz="4" w:space="0" w:color="auto"/>
            </w:tcBorders>
            <w:vAlign w:val="center"/>
          </w:tcPr>
          <w:p w:rsidR="003D3E77" w:rsidRPr="00054799" w:rsidRDefault="003D3E77" w:rsidP="00C40DD1">
            <w:pPr>
              <w:pStyle w:val="affffa"/>
            </w:pPr>
            <w:r w:rsidRPr="00054799">
              <w:t>14,8</w:t>
            </w:r>
          </w:p>
        </w:tc>
        <w:tc>
          <w:tcPr>
            <w:tcW w:w="412" w:type="pct"/>
            <w:tcBorders>
              <w:top w:val="single" w:sz="4" w:space="0" w:color="auto"/>
              <w:left w:val="single" w:sz="4" w:space="0" w:color="auto"/>
              <w:bottom w:val="single" w:sz="4" w:space="0" w:color="auto"/>
              <w:right w:val="single" w:sz="4" w:space="0" w:color="auto"/>
            </w:tcBorders>
            <w:vAlign w:val="center"/>
          </w:tcPr>
          <w:p w:rsidR="003D3E77" w:rsidRPr="00054799" w:rsidRDefault="003D3E77" w:rsidP="00C40DD1">
            <w:pPr>
              <w:pStyle w:val="affffa"/>
            </w:pPr>
            <w:r w:rsidRPr="00054799">
              <w:t>12,9</w:t>
            </w:r>
          </w:p>
        </w:tc>
      </w:tr>
    </w:tbl>
    <w:p w:rsidR="003D3E77" w:rsidRPr="000C229D" w:rsidRDefault="003D3E77" w:rsidP="00FF7E65">
      <w:pPr>
        <w:pStyle w:val="affff0"/>
      </w:pPr>
    </w:p>
    <w:p w:rsidR="003D3E77" w:rsidRPr="00FF7E65" w:rsidRDefault="003D3E77" w:rsidP="00FF7E65">
      <w:pPr>
        <w:pStyle w:val="affff0"/>
      </w:pPr>
      <w:r w:rsidRPr="00FF7E65">
        <w:t>В сравнении со средними рекомендуемыми нормами потребления пищевых продуктов население ЕАО значительно ниже рекомендуемого объема потребляет хлебных продуктов – в 1,05 раз, картофеля - в 1,54 раз, овощей – в 1,8 раз; фруктов и ягод – в 2,1 раз; молока и молочных продуктов – в 1,7 раз; яиц - на 1,1 раз.</w:t>
      </w:r>
    </w:p>
    <w:p w:rsidR="003D3E77" w:rsidRPr="00FF7E65" w:rsidRDefault="003D3E77" w:rsidP="00FF7E65">
      <w:pPr>
        <w:pStyle w:val="affff0"/>
      </w:pPr>
      <w:r w:rsidRPr="00FF7E65">
        <w:t xml:space="preserve">Выше рекомендованных рациональных норм потребление сахара – на 2,3 кг, мяса – на 21 кг, масло растительное – на 0,9 кг. </w:t>
      </w:r>
    </w:p>
    <w:p w:rsidR="003D3E77" w:rsidRPr="00FF7E65" w:rsidRDefault="003D3E77" w:rsidP="00FF7E65">
      <w:pPr>
        <w:pStyle w:val="affff0"/>
      </w:pPr>
      <w:r w:rsidRPr="00FF7E65">
        <w:t>Потребление ниже рекомендуемых норм продуктов, являющихся источником белка (молоко и молочные продукты, яйца), витаминов и микроэлементов (овощи и фрукты), приводит к несбалансированности питания по белкам, жирам, углеводам и энергетической ценности питания, что является одной из причин возникновения алиментарно-зависимых заболеваний среди населения.</w:t>
      </w:r>
    </w:p>
    <w:p w:rsidR="003D3E77" w:rsidRPr="00FF7E65" w:rsidRDefault="003D3E77" w:rsidP="00FF7E65">
      <w:pPr>
        <w:pStyle w:val="affff0"/>
      </w:pPr>
      <w:r w:rsidRPr="00FF7E65">
        <w:t>В системе социально-гигиенического мониторинга по разделу «Контаминация продуктов питания химическими веществами» проводится оценка риска – вероятность причинения вреда здоровью.</w:t>
      </w:r>
    </w:p>
    <w:p w:rsidR="003D3E77" w:rsidRPr="00FF7E65" w:rsidRDefault="003D3E77" w:rsidP="00FF7E65">
      <w:pPr>
        <w:pStyle w:val="affff0"/>
      </w:pPr>
      <w:r w:rsidRPr="00FF7E65">
        <w:t xml:space="preserve">Исследование проб продуктов питания проводится на свинец, мышьяк, кадмий, ртуть, пестициды, микотоксины, нитраты, нитриты и другие токсиканты (всего более 20 показателей). </w:t>
      </w:r>
    </w:p>
    <w:p w:rsidR="003D3E77" w:rsidRPr="00FF7E65" w:rsidRDefault="003D3E77" w:rsidP="00FF7E65">
      <w:pPr>
        <w:pStyle w:val="affff0"/>
      </w:pPr>
      <w:r w:rsidRPr="00FF7E65">
        <w:t xml:space="preserve">В 2024 году на территории Еврейской автономной области отобрано и исследовано 2475 (2590 это с пробами 115 по демографии) проб отечественной пищевой продукции. </w:t>
      </w:r>
    </w:p>
    <w:p w:rsidR="003D3E77" w:rsidRPr="00FF7E65" w:rsidRDefault="003D3E77" w:rsidP="00FF7E65">
      <w:pPr>
        <w:pStyle w:val="affff0"/>
      </w:pPr>
      <w:r w:rsidRPr="00FF7E65">
        <w:t>На соответствие санитарно-эпидемиологическим требованиям по санитарно-химическим показателям исследовано 1057 проб. Не соответствующих гигиеническим нормативам не установлено.</w:t>
      </w:r>
    </w:p>
    <w:p w:rsidR="003D3E77" w:rsidRPr="00FF7E65" w:rsidRDefault="003D3E77" w:rsidP="00FF7E65">
      <w:pPr>
        <w:pStyle w:val="affff0"/>
      </w:pPr>
      <w:r w:rsidRPr="00FF7E65">
        <w:t>На соответствие пищевой продукции микробиологическим показателям безопасности исследовано 1068 проб пищевой продукции. Удельный вес проб, не соответствующих санитарно-эпидемиологическим требованиям составил 2,4 %.</w:t>
      </w:r>
    </w:p>
    <w:p w:rsidR="003D3E77" w:rsidRPr="00FF7E65" w:rsidRDefault="003D3E77" w:rsidP="00FF7E65">
      <w:pPr>
        <w:pStyle w:val="affff0"/>
      </w:pPr>
      <w:r w:rsidRPr="00FF7E65">
        <w:t>Доля проб пищевой продукции, не соответствующая санитарно-эпидемиологическим требованиям по микробиологическим показателям, незначительно снизился на 1,3 % (3,7 % в 2023) и составила 2,4 %.</w:t>
      </w:r>
    </w:p>
    <w:p w:rsidR="003D3E77" w:rsidRPr="00FF7E65" w:rsidRDefault="003D3E77" w:rsidP="00FF7E65">
      <w:pPr>
        <w:pStyle w:val="affff0"/>
      </w:pPr>
      <w:r w:rsidRPr="00FF7E65">
        <w:lastRenderedPageBreak/>
        <w:t>Отмечается рост доли проб продукции, не соответствующей санитарно-эпидемиологическим требованиям по микробиологическим показателям, в группах:</w:t>
      </w:r>
    </w:p>
    <w:p w:rsidR="003D3E77" w:rsidRPr="00FF7E65" w:rsidRDefault="003D3E77" w:rsidP="00FF7E65">
      <w:pPr>
        <w:pStyle w:val="affff0"/>
      </w:pPr>
      <w:r w:rsidRPr="00FF7E65">
        <w:t>- отечественной продукции «птица, яйца и продукты их переработки» с 0,0 % в 2023 до 2,3 % 2024 (1 проба);</w:t>
      </w:r>
    </w:p>
    <w:p w:rsidR="003D3E77" w:rsidRPr="00FF7E65" w:rsidRDefault="003D3E77" w:rsidP="00FF7E65">
      <w:pPr>
        <w:pStyle w:val="affff0"/>
      </w:pPr>
      <w:r w:rsidRPr="00FF7E65">
        <w:t>- отечественной продукции «кондитерские изделия» с 0,0 % в 2023 до 2,2 % 2024 (1 проба).</w:t>
      </w:r>
    </w:p>
    <w:p w:rsidR="003D3E77" w:rsidRPr="00FF7E65" w:rsidRDefault="003D3E77" w:rsidP="00FF7E65">
      <w:pPr>
        <w:pStyle w:val="affff0"/>
      </w:pPr>
      <w:r w:rsidRPr="00FF7E65">
        <w:t xml:space="preserve">Рост доли продуктов «кулинарные изделия» снизился с 3,5 % в 2023 до 2,6 % в 2024 на 0,9 %. </w:t>
      </w:r>
    </w:p>
    <w:p w:rsidR="003D3E77" w:rsidRPr="00FF7E65" w:rsidRDefault="003D3E77" w:rsidP="00FF7E65">
      <w:pPr>
        <w:pStyle w:val="affff0"/>
      </w:pPr>
      <w:r w:rsidRPr="00FF7E65">
        <w:t>Вместе с тем, в 2024 по сравнению с 2023 годом отмечается снижение доли проб продукции не соответствующих санитарно-эпидемиологическим требованиям по микробиологическим показателям, в группах: отечественной продукции «мясо и мясные продукты», «молоко и молочные продукты».</w:t>
      </w:r>
    </w:p>
    <w:p w:rsidR="003D3E77" w:rsidRPr="00FF7E65" w:rsidRDefault="003D3E77" w:rsidP="00FF7E65">
      <w:pPr>
        <w:pStyle w:val="affff0"/>
      </w:pPr>
      <w:r w:rsidRPr="00FF7E65">
        <w:t>В 2024 году на патогенные микроорганизмы было исследовано 975 проб продовольственного сырья и пищевых продуктов. Удельный вес проб, не соответствующих санитарно-эпидемиологическим требованиям составил 0,2 % (2 пробы).</w:t>
      </w:r>
    </w:p>
    <w:p w:rsidR="00FF7E65" w:rsidRDefault="003D3E77" w:rsidP="0043023A">
      <w:pPr>
        <w:pStyle w:val="affff0"/>
        <w:rPr>
          <w:lang w:val="ru-RU"/>
        </w:rPr>
      </w:pPr>
      <w:r w:rsidRPr="00FF7E65">
        <w:t>По муниципальным образованиям наибольший удельный вес проб продовольственного сырья и пищевых продуктов, не отвечающих гигиеническим требованиям по микробиологическим показателям, зарегистрирован в Ленинском, Биробиджанском, Облученском, Октябрьском районах (</w:t>
      </w:r>
      <w:r w:rsidR="004A40E7" w:rsidRPr="00FF7E65">
        <w:t>табл. 8)</w:t>
      </w:r>
      <w:r w:rsidR="0043023A">
        <w:rPr>
          <w:lang w:val="ru-RU"/>
        </w:rPr>
        <w:t>.</w:t>
      </w:r>
    </w:p>
    <w:p w:rsidR="00AA671C" w:rsidRDefault="00AA671C" w:rsidP="0043023A">
      <w:pPr>
        <w:pStyle w:val="affff0"/>
      </w:pPr>
    </w:p>
    <w:p w:rsidR="002E1C49" w:rsidRPr="00F51DD8" w:rsidRDefault="002E1C49" w:rsidP="002E1C49">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8</w:t>
      </w:r>
      <w:r w:rsidR="00515EB0">
        <w:rPr>
          <w:noProof/>
        </w:rPr>
        <w:fldChar w:fldCharType="end"/>
      </w:r>
    </w:p>
    <w:p w:rsidR="003D3E77" w:rsidRPr="00054799" w:rsidRDefault="003D3E77" w:rsidP="00FF7E65">
      <w:pPr>
        <w:pStyle w:val="affff8"/>
      </w:pPr>
      <w:r w:rsidRPr="00054799">
        <w:t>Удельный вес проб пищевого сырья и пищевых продуктов, не отвечающих требованиям гигиенических нормативов по микробиологическим показателям по территориям области</w:t>
      </w:r>
    </w:p>
    <w:p w:rsidR="003D3E77" w:rsidRPr="00054799" w:rsidRDefault="003D3E77" w:rsidP="003D3E77">
      <w:pPr>
        <w:autoSpaceDE w:val="0"/>
        <w:autoSpaceDN w:val="0"/>
        <w:adjustRightInd w:val="0"/>
        <w:spacing w:line="240" w:lineRule="atLeast"/>
        <w:ind w:firstLine="709"/>
        <w:jc w:val="both"/>
        <w:rPr>
          <w:color w:val="000000"/>
          <w:sz w:val="22"/>
          <w:szCs w:val="22"/>
        </w:rPr>
      </w:pPr>
    </w:p>
    <w:tbl>
      <w:tblPr>
        <w:tblW w:w="497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firstRow="1" w:lastRow="0" w:firstColumn="1" w:lastColumn="0" w:noHBand="0" w:noVBand="1"/>
      </w:tblPr>
      <w:tblGrid>
        <w:gridCol w:w="2661"/>
        <w:gridCol w:w="1004"/>
        <w:gridCol w:w="1315"/>
        <w:gridCol w:w="1043"/>
        <w:gridCol w:w="1537"/>
        <w:gridCol w:w="1537"/>
      </w:tblGrid>
      <w:tr w:rsidR="003D3E77" w:rsidRPr="00054799" w:rsidTr="00C40DD1">
        <w:trPr>
          <w:trHeight w:val="357"/>
        </w:trPr>
        <w:tc>
          <w:tcPr>
            <w:tcW w:w="146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D3E77" w:rsidRPr="00054799" w:rsidRDefault="003D3E77" w:rsidP="00C40DD1">
            <w:pPr>
              <w:pStyle w:val="affffa"/>
            </w:pPr>
            <w:r w:rsidRPr="00054799">
              <w:t>Наименование продуктов</w:t>
            </w:r>
          </w:p>
        </w:tc>
        <w:tc>
          <w:tcPr>
            <w:tcW w:w="55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D3E77" w:rsidRPr="00054799" w:rsidRDefault="003D3E77" w:rsidP="00C40DD1">
            <w:pPr>
              <w:pStyle w:val="affffa"/>
            </w:pPr>
            <w:r w:rsidRPr="00054799">
              <w:t>2020</w:t>
            </w:r>
          </w:p>
        </w:tc>
        <w:tc>
          <w:tcPr>
            <w:tcW w:w="72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D3E77" w:rsidRPr="00054799" w:rsidRDefault="003D3E77" w:rsidP="00C40DD1">
            <w:pPr>
              <w:pStyle w:val="affffa"/>
            </w:pPr>
            <w:r w:rsidRPr="00054799">
              <w:t>2021</w:t>
            </w:r>
          </w:p>
        </w:tc>
        <w:tc>
          <w:tcPr>
            <w:tcW w:w="5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D3E77" w:rsidRPr="00054799" w:rsidRDefault="003D3E77" w:rsidP="00C40DD1">
            <w:pPr>
              <w:pStyle w:val="affffa"/>
            </w:pPr>
            <w:r w:rsidRPr="00054799">
              <w:t>2022</w:t>
            </w:r>
          </w:p>
        </w:tc>
        <w:tc>
          <w:tcPr>
            <w:tcW w:w="845" w:type="pct"/>
            <w:tcBorders>
              <w:top w:val="single" w:sz="4" w:space="0" w:color="auto"/>
              <w:left w:val="single" w:sz="4" w:space="0" w:color="auto"/>
              <w:bottom w:val="single" w:sz="4" w:space="0" w:color="auto"/>
              <w:right w:val="single" w:sz="4" w:space="0" w:color="auto"/>
            </w:tcBorders>
            <w:shd w:val="clear" w:color="auto" w:fill="FFFFFF"/>
            <w:vAlign w:val="center"/>
          </w:tcPr>
          <w:p w:rsidR="003D3E77" w:rsidRPr="00054799" w:rsidRDefault="003D3E77" w:rsidP="00C40DD1">
            <w:pPr>
              <w:pStyle w:val="affffa"/>
            </w:pPr>
            <w:r w:rsidRPr="00054799">
              <w:t>2023</w:t>
            </w:r>
          </w:p>
        </w:tc>
        <w:tc>
          <w:tcPr>
            <w:tcW w:w="845" w:type="pct"/>
            <w:tcBorders>
              <w:top w:val="single" w:sz="4" w:space="0" w:color="auto"/>
              <w:left w:val="single" w:sz="4" w:space="0" w:color="auto"/>
              <w:bottom w:val="single" w:sz="4" w:space="0" w:color="auto"/>
              <w:right w:val="single" w:sz="4" w:space="0" w:color="auto"/>
            </w:tcBorders>
            <w:shd w:val="clear" w:color="auto" w:fill="FFFFFF"/>
            <w:vAlign w:val="center"/>
          </w:tcPr>
          <w:p w:rsidR="003D3E77" w:rsidRPr="00054799" w:rsidRDefault="003D3E77" w:rsidP="00C40DD1">
            <w:pPr>
              <w:pStyle w:val="affffa"/>
            </w:pPr>
            <w:r w:rsidRPr="00054799">
              <w:t>2024</w:t>
            </w:r>
          </w:p>
        </w:tc>
      </w:tr>
      <w:tr w:rsidR="003D3E77" w:rsidRPr="00054799" w:rsidTr="00C40DD1">
        <w:trPr>
          <w:trHeight w:val="293"/>
        </w:trPr>
        <w:tc>
          <w:tcPr>
            <w:tcW w:w="146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D3E77" w:rsidRPr="00054799" w:rsidRDefault="003D3E77" w:rsidP="00C40DD1">
            <w:pPr>
              <w:pStyle w:val="affffa"/>
            </w:pPr>
            <w:r w:rsidRPr="00054799">
              <w:t>Всего (ЕАО)</w:t>
            </w:r>
          </w:p>
        </w:tc>
        <w:tc>
          <w:tcPr>
            <w:tcW w:w="55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D3E77" w:rsidRPr="00054799" w:rsidRDefault="003D3E77" w:rsidP="00C40DD1">
            <w:pPr>
              <w:pStyle w:val="affffa"/>
            </w:pPr>
            <w:r w:rsidRPr="00054799">
              <w:t>3,1</w:t>
            </w:r>
          </w:p>
        </w:tc>
        <w:tc>
          <w:tcPr>
            <w:tcW w:w="72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D3E77" w:rsidRPr="00054799" w:rsidRDefault="003D3E77" w:rsidP="00C40DD1">
            <w:pPr>
              <w:pStyle w:val="affffa"/>
            </w:pPr>
            <w:r w:rsidRPr="00054799">
              <w:t>3,4</w:t>
            </w:r>
          </w:p>
        </w:tc>
        <w:tc>
          <w:tcPr>
            <w:tcW w:w="5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D3E77" w:rsidRPr="00054799" w:rsidRDefault="003D3E77" w:rsidP="00C40DD1">
            <w:pPr>
              <w:pStyle w:val="affffa"/>
            </w:pPr>
            <w:r w:rsidRPr="00054799">
              <w:t>4,0</w:t>
            </w:r>
          </w:p>
        </w:tc>
        <w:tc>
          <w:tcPr>
            <w:tcW w:w="845" w:type="pct"/>
            <w:tcBorders>
              <w:top w:val="single" w:sz="4" w:space="0" w:color="auto"/>
              <w:left w:val="single" w:sz="4" w:space="0" w:color="auto"/>
              <w:bottom w:val="single" w:sz="4" w:space="0" w:color="auto"/>
              <w:right w:val="single" w:sz="4" w:space="0" w:color="auto"/>
            </w:tcBorders>
            <w:shd w:val="clear" w:color="auto" w:fill="FFFFFF"/>
            <w:vAlign w:val="center"/>
          </w:tcPr>
          <w:p w:rsidR="003D3E77" w:rsidRPr="00054799" w:rsidRDefault="003D3E77" w:rsidP="00C40DD1">
            <w:pPr>
              <w:pStyle w:val="affffa"/>
            </w:pPr>
            <w:r w:rsidRPr="00054799">
              <w:t>3,7</w:t>
            </w:r>
          </w:p>
        </w:tc>
        <w:tc>
          <w:tcPr>
            <w:tcW w:w="845" w:type="pct"/>
            <w:tcBorders>
              <w:top w:val="single" w:sz="4" w:space="0" w:color="auto"/>
              <w:left w:val="single" w:sz="4" w:space="0" w:color="auto"/>
              <w:bottom w:val="single" w:sz="4" w:space="0" w:color="auto"/>
              <w:right w:val="single" w:sz="4" w:space="0" w:color="auto"/>
            </w:tcBorders>
            <w:shd w:val="clear" w:color="auto" w:fill="FFFFFF"/>
            <w:vAlign w:val="center"/>
          </w:tcPr>
          <w:p w:rsidR="003D3E77" w:rsidRPr="00054799" w:rsidRDefault="003D3E77" w:rsidP="00C40DD1">
            <w:pPr>
              <w:pStyle w:val="affffa"/>
            </w:pPr>
            <w:r w:rsidRPr="00054799">
              <w:t>2,4</w:t>
            </w:r>
          </w:p>
        </w:tc>
      </w:tr>
      <w:tr w:rsidR="003D3E77" w:rsidRPr="00054799" w:rsidTr="00C40DD1">
        <w:trPr>
          <w:trHeight w:val="293"/>
        </w:trPr>
        <w:tc>
          <w:tcPr>
            <w:tcW w:w="146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D3E77" w:rsidRPr="00054799" w:rsidRDefault="003D3E77" w:rsidP="00C40DD1">
            <w:pPr>
              <w:pStyle w:val="affffa"/>
            </w:pPr>
            <w:r w:rsidRPr="00054799">
              <w:t>г. Биробиджан</w:t>
            </w:r>
          </w:p>
        </w:tc>
        <w:tc>
          <w:tcPr>
            <w:tcW w:w="55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D3E77" w:rsidRPr="00054799" w:rsidRDefault="003D3E77" w:rsidP="00C40DD1">
            <w:pPr>
              <w:pStyle w:val="affffa"/>
            </w:pPr>
            <w:r w:rsidRPr="00054799">
              <w:t>2,9</w:t>
            </w:r>
          </w:p>
        </w:tc>
        <w:tc>
          <w:tcPr>
            <w:tcW w:w="72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D3E77" w:rsidRPr="00054799" w:rsidRDefault="003D3E77" w:rsidP="00C40DD1">
            <w:pPr>
              <w:pStyle w:val="affffa"/>
            </w:pPr>
            <w:r w:rsidRPr="00054799">
              <w:t>2,8</w:t>
            </w:r>
          </w:p>
        </w:tc>
        <w:tc>
          <w:tcPr>
            <w:tcW w:w="5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D3E77" w:rsidRPr="00054799" w:rsidRDefault="003D3E77" w:rsidP="00C40DD1">
            <w:pPr>
              <w:pStyle w:val="affffa"/>
            </w:pPr>
            <w:r w:rsidRPr="00054799">
              <w:t>2,5</w:t>
            </w:r>
          </w:p>
        </w:tc>
        <w:tc>
          <w:tcPr>
            <w:tcW w:w="845" w:type="pct"/>
            <w:tcBorders>
              <w:top w:val="single" w:sz="4" w:space="0" w:color="auto"/>
              <w:left w:val="single" w:sz="4" w:space="0" w:color="auto"/>
              <w:bottom w:val="single" w:sz="4" w:space="0" w:color="auto"/>
              <w:right w:val="single" w:sz="4" w:space="0" w:color="auto"/>
            </w:tcBorders>
            <w:shd w:val="clear" w:color="auto" w:fill="FFFFFF"/>
            <w:vAlign w:val="center"/>
          </w:tcPr>
          <w:p w:rsidR="003D3E77" w:rsidRPr="00054799" w:rsidRDefault="003D3E77" w:rsidP="00C40DD1">
            <w:pPr>
              <w:pStyle w:val="affffa"/>
            </w:pPr>
            <w:r w:rsidRPr="00054799">
              <w:t>2,2</w:t>
            </w:r>
          </w:p>
        </w:tc>
        <w:tc>
          <w:tcPr>
            <w:tcW w:w="845" w:type="pct"/>
            <w:tcBorders>
              <w:top w:val="single" w:sz="4" w:space="0" w:color="auto"/>
              <w:left w:val="single" w:sz="4" w:space="0" w:color="auto"/>
              <w:bottom w:val="single" w:sz="4" w:space="0" w:color="auto"/>
              <w:right w:val="single" w:sz="4" w:space="0" w:color="auto"/>
            </w:tcBorders>
            <w:shd w:val="clear" w:color="auto" w:fill="FFFFFF"/>
            <w:vAlign w:val="center"/>
          </w:tcPr>
          <w:p w:rsidR="003D3E77" w:rsidRPr="00054799" w:rsidRDefault="003D3E77" w:rsidP="00C40DD1">
            <w:pPr>
              <w:pStyle w:val="affffa"/>
            </w:pPr>
            <w:r w:rsidRPr="00054799">
              <w:t>2,1</w:t>
            </w:r>
          </w:p>
        </w:tc>
      </w:tr>
      <w:tr w:rsidR="003D3E77" w:rsidRPr="00054799" w:rsidTr="00C40DD1">
        <w:trPr>
          <w:trHeight w:val="293"/>
        </w:trPr>
        <w:tc>
          <w:tcPr>
            <w:tcW w:w="146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D3E77" w:rsidRPr="00054799" w:rsidRDefault="003D3E77" w:rsidP="00C40DD1">
            <w:pPr>
              <w:pStyle w:val="affffa"/>
            </w:pPr>
            <w:r w:rsidRPr="00054799">
              <w:t>Биробиджанский район</w:t>
            </w:r>
          </w:p>
        </w:tc>
        <w:tc>
          <w:tcPr>
            <w:tcW w:w="55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D3E77" w:rsidRPr="00054799" w:rsidRDefault="003D3E77" w:rsidP="00C40DD1">
            <w:pPr>
              <w:pStyle w:val="affffa"/>
            </w:pPr>
            <w:r w:rsidRPr="00054799">
              <w:t>4,7</w:t>
            </w:r>
          </w:p>
        </w:tc>
        <w:tc>
          <w:tcPr>
            <w:tcW w:w="72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D3E77" w:rsidRPr="00054799" w:rsidRDefault="003D3E77" w:rsidP="00C40DD1">
            <w:pPr>
              <w:pStyle w:val="affffa"/>
            </w:pPr>
            <w:r w:rsidRPr="00054799">
              <w:t>3,9</w:t>
            </w:r>
          </w:p>
        </w:tc>
        <w:tc>
          <w:tcPr>
            <w:tcW w:w="5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D3E77" w:rsidRPr="00054799" w:rsidRDefault="003D3E77" w:rsidP="00C40DD1">
            <w:pPr>
              <w:pStyle w:val="affffa"/>
            </w:pPr>
            <w:r w:rsidRPr="00054799">
              <w:t>2,7</w:t>
            </w:r>
          </w:p>
        </w:tc>
        <w:tc>
          <w:tcPr>
            <w:tcW w:w="845" w:type="pct"/>
            <w:tcBorders>
              <w:top w:val="single" w:sz="4" w:space="0" w:color="auto"/>
              <w:left w:val="single" w:sz="4" w:space="0" w:color="auto"/>
              <w:bottom w:val="single" w:sz="4" w:space="0" w:color="auto"/>
              <w:right w:val="single" w:sz="4" w:space="0" w:color="auto"/>
            </w:tcBorders>
            <w:shd w:val="clear" w:color="auto" w:fill="FFFFFF"/>
            <w:vAlign w:val="center"/>
          </w:tcPr>
          <w:p w:rsidR="003D3E77" w:rsidRPr="00054799" w:rsidRDefault="003D3E77" w:rsidP="00C40DD1">
            <w:pPr>
              <w:pStyle w:val="affffa"/>
            </w:pPr>
            <w:r w:rsidRPr="00054799">
              <w:t>4,2</w:t>
            </w:r>
          </w:p>
        </w:tc>
        <w:tc>
          <w:tcPr>
            <w:tcW w:w="845" w:type="pct"/>
            <w:tcBorders>
              <w:top w:val="single" w:sz="4" w:space="0" w:color="auto"/>
              <w:left w:val="single" w:sz="4" w:space="0" w:color="auto"/>
              <w:bottom w:val="single" w:sz="4" w:space="0" w:color="auto"/>
              <w:right w:val="single" w:sz="4" w:space="0" w:color="auto"/>
            </w:tcBorders>
            <w:shd w:val="clear" w:color="auto" w:fill="FFFFFF"/>
            <w:vAlign w:val="center"/>
          </w:tcPr>
          <w:p w:rsidR="003D3E77" w:rsidRPr="00054799" w:rsidRDefault="003D3E77" w:rsidP="00C40DD1">
            <w:pPr>
              <w:pStyle w:val="affffa"/>
            </w:pPr>
            <w:r w:rsidRPr="00054799">
              <w:t>1,1</w:t>
            </w:r>
          </w:p>
        </w:tc>
      </w:tr>
      <w:tr w:rsidR="003D3E77" w:rsidRPr="00054799" w:rsidTr="00C40DD1">
        <w:trPr>
          <w:trHeight w:val="284"/>
        </w:trPr>
        <w:tc>
          <w:tcPr>
            <w:tcW w:w="146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D3E77" w:rsidRPr="00054799" w:rsidRDefault="003D3E77" w:rsidP="00C40DD1">
            <w:pPr>
              <w:pStyle w:val="affffa"/>
            </w:pPr>
            <w:r w:rsidRPr="00054799">
              <w:t>Облученский район</w:t>
            </w:r>
          </w:p>
        </w:tc>
        <w:tc>
          <w:tcPr>
            <w:tcW w:w="55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D3E77" w:rsidRPr="00054799" w:rsidRDefault="003D3E77" w:rsidP="00C40DD1">
            <w:pPr>
              <w:pStyle w:val="affffa"/>
            </w:pPr>
            <w:r w:rsidRPr="00054799">
              <w:t>2,4</w:t>
            </w:r>
          </w:p>
        </w:tc>
        <w:tc>
          <w:tcPr>
            <w:tcW w:w="72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D3E77" w:rsidRPr="00054799" w:rsidRDefault="003D3E77" w:rsidP="00C40DD1">
            <w:pPr>
              <w:pStyle w:val="affffa"/>
            </w:pPr>
            <w:r w:rsidRPr="00054799">
              <w:t>3,7</w:t>
            </w:r>
          </w:p>
        </w:tc>
        <w:tc>
          <w:tcPr>
            <w:tcW w:w="5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D3E77" w:rsidRPr="00054799" w:rsidRDefault="003D3E77" w:rsidP="00C40DD1">
            <w:pPr>
              <w:pStyle w:val="affffa"/>
            </w:pPr>
            <w:r w:rsidRPr="00054799">
              <w:t>3,2</w:t>
            </w:r>
          </w:p>
        </w:tc>
        <w:tc>
          <w:tcPr>
            <w:tcW w:w="845" w:type="pct"/>
            <w:tcBorders>
              <w:top w:val="single" w:sz="4" w:space="0" w:color="auto"/>
              <w:left w:val="single" w:sz="4" w:space="0" w:color="auto"/>
              <w:bottom w:val="single" w:sz="4" w:space="0" w:color="auto"/>
              <w:right w:val="single" w:sz="4" w:space="0" w:color="auto"/>
            </w:tcBorders>
            <w:shd w:val="clear" w:color="auto" w:fill="FFFFFF"/>
            <w:vAlign w:val="center"/>
          </w:tcPr>
          <w:p w:rsidR="003D3E77" w:rsidRPr="00054799" w:rsidRDefault="003D3E77" w:rsidP="00C40DD1">
            <w:pPr>
              <w:pStyle w:val="affffa"/>
            </w:pPr>
            <w:r w:rsidRPr="00054799">
              <w:t>4,5</w:t>
            </w:r>
          </w:p>
        </w:tc>
        <w:tc>
          <w:tcPr>
            <w:tcW w:w="845" w:type="pct"/>
            <w:tcBorders>
              <w:top w:val="single" w:sz="4" w:space="0" w:color="auto"/>
              <w:left w:val="single" w:sz="4" w:space="0" w:color="auto"/>
              <w:bottom w:val="single" w:sz="4" w:space="0" w:color="auto"/>
              <w:right w:val="single" w:sz="4" w:space="0" w:color="auto"/>
            </w:tcBorders>
            <w:shd w:val="clear" w:color="auto" w:fill="FFFFFF"/>
            <w:vAlign w:val="center"/>
          </w:tcPr>
          <w:p w:rsidR="003D3E77" w:rsidRPr="00054799" w:rsidRDefault="003D3E77" w:rsidP="00C40DD1">
            <w:pPr>
              <w:pStyle w:val="affffa"/>
            </w:pPr>
            <w:r w:rsidRPr="00054799">
              <w:t>1,1</w:t>
            </w:r>
          </w:p>
        </w:tc>
      </w:tr>
      <w:tr w:rsidR="003D3E77" w:rsidRPr="00054799" w:rsidTr="00C40DD1">
        <w:trPr>
          <w:trHeight w:val="284"/>
        </w:trPr>
        <w:tc>
          <w:tcPr>
            <w:tcW w:w="146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D3E77" w:rsidRPr="00054799" w:rsidRDefault="003D3E77" w:rsidP="00C40DD1">
            <w:pPr>
              <w:pStyle w:val="affffa"/>
            </w:pPr>
            <w:r w:rsidRPr="00054799">
              <w:t>Смидовичский район</w:t>
            </w:r>
          </w:p>
        </w:tc>
        <w:tc>
          <w:tcPr>
            <w:tcW w:w="55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D3E77" w:rsidRPr="00054799" w:rsidRDefault="003D3E77" w:rsidP="00C40DD1">
            <w:pPr>
              <w:pStyle w:val="affffa"/>
            </w:pPr>
            <w:r w:rsidRPr="00054799">
              <w:t>5,0</w:t>
            </w:r>
          </w:p>
        </w:tc>
        <w:tc>
          <w:tcPr>
            <w:tcW w:w="72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D3E77" w:rsidRPr="00054799" w:rsidRDefault="003D3E77" w:rsidP="00C40DD1">
            <w:pPr>
              <w:pStyle w:val="affffa"/>
            </w:pPr>
            <w:r w:rsidRPr="00054799">
              <w:t>10,5</w:t>
            </w:r>
          </w:p>
        </w:tc>
        <w:tc>
          <w:tcPr>
            <w:tcW w:w="5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D3E77" w:rsidRPr="00054799" w:rsidRDefault="003D3E77" w:rsidP="00C40DD1">
            <w:pPr>
              <w:pStyle w:val="affffa"/>
            </w:pPr>
            <w:r w:rsidRPr="00054799">
              <w:t>3,7</w:t>
            </w:r>
          </w:p>
        </w:tc>
        <w:tc>
          <w:tcPr>
            <w:tcW w:w="845" w:type="pct"/>
            <w:tcBorders>
              <w:top w:val="single" w:sz="4" w:space="0" w:color="auto"/>
              <w:left w:val="single" w:sz="4" w:space="0" w:color="auto"/>
              <w:bottom w:val="single" w:sz="4" w:space="0" w:color="auto"/>
              <w:right w:val="single" w:sz="4" w:space="0" w:color="auto"/>
            </w:tcBorders>
            <w:shd w:val="clear" w:color="auto" w:fill="FFFFFF"/>
            <w:vAlign w:val="center"/>
          </w:tcPr>
          <w:p w:rsidR="003D3E77" w:rsidRPr="00054799" w:rsidRDefault="003D3E77" w:rsidP="00C40DD1">
            <w:pPr>
              <w:pStyle w:val="affffa"/>
            </w:pPr>
            <w:r w:rsidRPr="00054799">
              <w:t>1,6</w:t>
            </w:r>
          </w:p>
        </w:tc>
        <w:tc>
          <w:tcPr>
            <w:tcW w:w="845" w:type="pct"/>
            <w:tcBorders>
              <w:top w:val="single" w:sz="4" w:space="0" w:color="auto"/>
              <w:left w:val="single" w:sz="4" w:space="0" w:color="auto"/>
              <w:bottom w:val="single" w:sz="4" w:space="0" w:color="auto"/>
              <w:right w:val="single" w:sz="4" w:space="0" w:color="auto"/>
            </w:tcBorders>
            <w:shd w:val="clear" w:color="auto" w:fill="FFFFFF"/>
            <w:vAlign w:val="center"/>
          </w:tcPr>
          <w:p w:rsidR="003D3E77" w:rsidRPr="00054799" w:rsidRDefault="003D3E77" w:rsidP="00C40DD1">
            <w:pPr>
              <w:pStyle w:val="affffa"/>
            </w:pPr>
            <w:r w:rsidRPr="00054799">
              <w:t>5,0</w:t>
            </w:r>
          </w:p>
        </w:tc>
      </w:tr>
      <w:tr w:rsidR="003D3E77" w:rsidRPr="00054799" w:rsidTr="00C40DD1">
        <w:trPr>
          <w:trHeight w:val="284"/>
        </w:trPr>
        <w:tc>
          <w:tcPr>
            <w:tcW w:w="146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D3E77" w:rsidRPr="00054799" w:rsidRDefault="003D3E77" w:rsidP="00C40DD1">
            <w:pPr>
              <w:pStyle w:val="affffa"/>
            </w:pPr>
            <w:r w:rsidRPr="00054799">
              <w:t>Ленинский район</w:t>
            </w:r>
          </w:p>
        </w:tc>
        <w:tc>
          <w:tcPr>
            <w:tcW w:w="55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D3E77" w:rsidRPr="00054799" w:rsidRDefault="003D3E77" w:rsidP="00C40DD1">
            <w:pPr>
              <w:pStyle w:val="affffa"/>
            </w:pPr>
            <w:r w:rsidRPr="00054799">
              <w:t>3,8</w:t>
            </w:r>
          </w:p>
        </w:tc>
        <w:tc>
          <w:tcPr>
            <w:tcW w:w="72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D3E77" w:rsidRPr="00054799" w:rsidRDefault="003D3E77" w:rsidP="00C40DD1">
            <w:pPr>
              <w:pStyle w:val="affffa"/>
            </w:pPr>
            <w:r w:rsidRPr="00054799">
              <w:t>5,2</w:t>
            </w:r>
          </w:p>
        </w:tc>
        <w:tc>
          <w:tcPr>
            <w:tcW w:w="5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D3E77" w:rsidRPr="00054799" w:rsidRDefault="003D3E77" w:rsidP="00C40DD1">
            <w:pPr>
              <w:pStyle w:val="affffa"/>
            </w:pPr>
            <w:r w:rsidRPr="00054799">
              <w:t>10,0</w:t>
            </w:r>
          </w:p>
        </w:tc>
        <w:tc>
          <w:tcPr>
            <w:tcW w:w="845" w:type="pct"/>
            <w:tcBorders>
              <w:top w:val="single" w:sz="4" w:space="0" w:color="auto"/>
              <w:left w:val="single" w:sz="4" w:space="0" w:color="auto"/>
              <w:bottom w:val="single" w:sz="4" w:space="0" w:color="auto"/>
              <w:right w:val="single" w:sz="4" w:space="0" w:color="auto"/>
            </w:tcBorders>
            <w:shd w:val="clear" w:color="auto" w:fill="FFFFFF"/>
            <w:vAlign w:val="center"/>
          </w:tcPr>
          <w:p w:rsidR="003D3E77" w:rsidRPr="00054799" w:rsidRDefault="003D3E77" w:rsidP="00C40DD1">
            <w:pPr>
              <w:pStyle w:val="affffa"/>
            </w:pPr>
            <w:r w:rsidRPr="00054799">
              <w:t>9,5</w:t>
            </w:r>
          </w:p>
        </w:tc>
        <w:tc>
          <w:tcPr>
            <w:tcW w:w="845" w:type="pct"/>
            <w:tcBorders>
              <w:top w:val="single" w:sz="4" w:space="0" w:color="auto"/>
              <w:left w:val="single" w:sz="4" w:space="0" w:color="auto"/>
              <w:bottom w:val="single" w:sz="4" w:space="0" w:color="auto"/>
              <w:right w:val="single" w:sz="4" w:space="0" w:color="auto"/>
            </w:tcBorders>
            <w:shd w:val="clear" w:color="auto" w:fill="FFFFFF"/>
            <w:vAlign w:val="center"/>
          </w:tcPr>
          <w:p w:rsidR="003D3E77" w:rsidRPr="00054799" w:rsidRDefault="003D3E77" w:rsidP="00C40DD1">
            <w:pPr>
              <w:pStyle w:val="affffa"/>
            </w:pPr>
            <w:r w:rsidRPr="00054799">
              <w:t>13,7</w:t>
            </w:r>
          </w:p>
        </w:tc>
      </w:tr>
      <w:tr w:rsidR="003D3E77" w:rsidRPr="00054799" w:rsidTr="00C40DD1">
        <w:trPr>
          <w:trHeight w:val="284"/>
        </w:trPr>
        <w:tc>
          <w:tcPr>
            <w:tcW w:w="146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D3E77" w:rsidRPr="00054799" w:rsidRDefault="003D3E77" w:rsidP="00C40DD1">
            <w:pPr>
              <w:pStyle w:val="affffa"/>
            </w:pPr>
            <w:r w:rsidRPr="00054799">
              <w:t>Октябрьский район</w:t>
            </w:r>
          </w:p>
        </w:tc>
        <w:tc>
          <w:tcPr>
            <w:tcW w:w="55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D3E77" w:rsidRPr="00054799" w:rsidRDefault="003D3E77" w:rsidP="00C40DD1">
            <w:pPr>
              <w:pStyle w:val="affffa"/>
            </w:pPr>
            <w:r w:rsidRPr="00054799">
              <w:t>6,2</w:t>
            </w:r>
          </w:p>
        </w:tc>
        <w:tc>
          <w:tcPr>
            <w:tcW w:w="72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D3E77" w:rsidRPr="00054799" w:rsidRDefault="003D3E77" w:rsidP="00C40DD1">
            <w:pPr>
              <w:pStyle w:val="affffa"/>
            </w:pPr>
            <w:r w:rsidRPr="00054799">
              <w:t>5,5</w:t>
            </w:r>
          </w:p>
        </w:tc>
        <w:tc>
          <w:tcPr>
            <w:tcW w:w="5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3D3E77" w:rsidRPr="00054799" w:rsidRDefault="003D3E77" w:rsidP="00C40DD1">
            <w:pPr>
              <w:pStyle w:val="affffa"/>
            </w:pPr>
            <w:r w:rsidRPr="00054799">
              <w:t>10,0</w:t>
            </w:r>
          </w:p>
        </w:tc>
        <w:tc>
          <w:tcPr>
            <w:tcW w:w="845" w:type="pct"/>
            <w:tcBorders>
              <w:top w:val="single" w:sz="4" w:space="0" w:color="auto"/>
              <w:left w:val="single" w:sz="4" w:space="0" w:color="auto"/>
              <w:bottom w:val="single" w:sz="4" w:space="0" w:color="auto"/>
              <w:right w:val="single" w:sz="4" w:space="0" w:color="auto"/>
            </w:tcBorders>
            <w:shd w:val="clear" w:color="auto" w:fill="FFFFFF"/>
            <w:vAlign w:val="center"/>
          </w:tcPr>
          <w:p w:rsidR="003D3E77" w:rsidRPr="00054799" w:rsidRDefault="003D3E77" w:rsidP="00C40DD1">
            <w:pPr>
              <w:pStyle w:val="affffa"/>
            </w:pPr>
            <w:r w:rsidRPr="00054799">
              <w:t>8,6</w:t>
            </w:r>
          </w:p>
        </w:tc>
        <w:tc>
          <w:tcPr>
            <w:tcW w:w="845" w:type="pct"/>
            <w:tcBorders>
              <w:top w:val="single" w:sz="4" w:space="0" w:color="auto"/>
              <w:left w:val="single" w:sz="4" w:space="0" w:color="auto"/>
              <w:bottom w:val="single" w:sz="4" w:space="0" w:color="auto"/>
              <w:right w:val="single" w:sz="4" w:space="0" w:color="auto"/>
            </w:tcBorders>
            <w:shd w:val="clear" w:color="auto" w:fill="FFFFFF"/>
            <w:vAlign w:val="center"/>
          </w:tcPr>
          <w:p w:rsidR="003D3E77" w:rsidRPr="00054799" w:rsidRDefault="003D3E77" w:rsidP="00C40DD1">
            <w:pPr>
              <w:pStyle w:val="affffa"/>
            </w:pPr>
            <w:r w:rsidRPr="00054799">
              <w:t>1,7</w:t>
            </w:r>
          </w:p>
        </w:tc>
      </w:tr>
    </w:tbl>
    <w:p w:rsidR="003D3E77" w:rsidRPr="000C229D" w:rsidRDefault="003D3E77" w:rsidP="003D3E77">
      <w:pPr>
        <w:autoSpaceDE w:val="0"/>
        <w:autoSpaceDN w:val="0"/>
        <w:adjustRightInd w:val="0"/>
        <w:spacing w:line="240" w:lineRule="atLeast"/>
        <w:ind w:firstLine="709"/>
        <w:jc w:val="both"/>
        <w:rPr>
          <w:color w:val="000000"/>
        </w:rPr>
      </w:pPr>
    </w:p>
    <w:p w:rsidR="003D3E77" w:rsidRPr="0063298B" w:rsidRDefault="003D3E77" w:rsidP="00FF7E65">
      <w:pPr>
        <w:pStyle w:val="affff0"/>
      </w:pPr>
      <w:r w:rsidRPr="0063298B">
        <w:t xml:space="preserve">В 2024 году по поручению Федеральной службы по надзору в сфере защиты прав потребителей и благополучия человека продолжается работа по усилению и по выявлению приоритетных незаявленных веществ путем проведения лабораторных исследований проб (образцов) пищевой продукции и продовольственного сырья, так </w:t>
      </w:r>
      <w:r>
        <w:t>в</w:t>
      </w:r>
      <w:r w:rsidRPr="0063298B">
        <w:t xml:space="preserve"> </w:t>
      </w:r>
      <w:r w:rsidRPr="004A40E7">
        <w:t>2024 году</w:t>
      </w:r>
      <w:r w:rsidRPr="0063298B">
        <w:t xml:space="preserve"> отобрано и направлено на исследование в опорную базу ФБУЗ «ЦГиЭ в Хабаровском крае»:</w:t>
      </w:r>
    </w:p>
    <w:p w:rsidR="003D3E77" w:rsidRPr="0063298B" w:rsidRDefault="004A40E7" w:rsidP="00FF7E65">
      <w:pPr>
        <w:pStyle w:val="affff0"/>
      </w:pPr>
      <w:r>
        <w:t xml:space="preserve">- </w:t>
      </w:r>
      <w:r w:rsidR="003D3E77" w:rsidRPr="0063298B">
        <w:t xml:space="preserve">на определение остаточных количеством антибиотиков и противомикробных препаратов в продовольственном сырье и пищевых продуктах – </w:t>
      </w:r>
      <w:r w:rsidR="003D3E77">
        <w:t>17</w:t>
      </w:r>
      <w:r w:rsidR="003D3E77" w:rsidRPr="0063298B">
        <w:t xml:space="preserve"> проб</w:t>
      </w:r>
      <w:r w:rsidR="003D3E77">
        <w:t>, неудовлетворительных образцов не обнаружено</w:t>
      </w:r>
      <w:r>
        <w:t>;</w:t>
      </w:r>
      <w:r w:rsidR="00461BFF">
        <w:t xml:space="preserve"> </w:t>
      </w:r>
    </w:p>
    <w:p w:rsidR="003D3E77" w:rsidRPr="0063298B" w:rsidRDefault="004A40E7" w:rsidP="00FF7E65">
      <w:pPr>
        <w:pStyle w:val="affff0"/>
      </w:pPr>
      <w:r>
        <w:t xml:space="preserve">- </w:t>
      </w:r>
      <w:r w:rsidR="00AA671C" w:rsidRPr="0063298B">
        <w:t>определение</w:t>
      </w:r>
      <w:r w:rsidR="003D3E77" w:rsidRPr="0063298B">
        <w:t xml:space="preserve"> β-адреностимуляторов – в 2024 году - </w:t>
      </w:r>
      <w:r w:rsidR="003D3E77">
        <w:t>5</w:t>
      </w:r>
      <w:r w:rsidR="003D3E77" w:rsidRPr="0063298B">
        <w:t xml:space="preserve"> проб</w:t>
      </w:r>
      <w:r w:rsidR="003D3E77">
        <w:t>, неудовлетворительных образцов не обнаружено</w:t>
      </w:r>
      <w:r>
        <w:t>;</w:t>
      </w:r>
    </w:p>
    <w:p w:rsidR="003D3E77" w:rsidRPr="0063298B" w:rsidRDefault="004A40E7" w:rsidP="00FF7E65">
      <w:pPr>
        <w:pStyle w:val="affff0"/>
      </w:pPr>
      <w:r>
        <w:t xml:space="preserve">- </w:t>
      </w:r>
      <w:r w:rsidR="003D3E77">
        <w:t>скрининг на пестициды в плодоовощной продукции (качественное определение) – 15 проб, из них 1 проба неудовлетворительная по содержанию ксилилкарб</w:t>
      </w:r>
      <w:r>
        <w:t>;</w:t>
      </w:r>
      <w:r w:rsidR="003D3E77" w:rsidRPr="0063298B">
        <w:t xml:space="preserve"> </w:t>
      </w:r>
    </w:p>
    <w:p w:rsidR="003D3E77" w:rsidRPr="0043023A" w:rsidRDefault="004A40E7" w:rsidP="00FF7E65">
      <w:pPr>
        <w:pStyle w:val="affff0"/>
        <w:rPr>
          <w:lang w:val="ru-RU"/>
        </w:rPr>
      </w:pPr>
      <w:r>
        <w:lastRenderedPageBreak/>
        <w:t>- д</w:t>
      </w:r>
      <w:r w:rsidR="003D3E77" w:rsidRPr="0063298B">
        <w:t>етекция и идентификация ГМО -</w:t>
      </w:r>
      <w:r w:rsidR="003D3E77">
        <w:t xml:space="preserve"> </w:t>
      </w:r>
      <w:r w:rsidR="003D3E77" w:rsidRPr="0063298B">
        <w:t xml:space="preserve">2го поколения растительного происхождения ГМО – с 2023 по 2024 году направлено </w:t>
      </w:r>
      <w:r w:rsidR="003D3E77">
        <w:t>6</w:t>
      </w:r>
      <w:r w:rsidR="003D3E77" w:rsidRPr="0063298B">
        <w:t xml:space="preserve"> проб ИЛЦ ФБУЗ «Федеральный центр гигиены и эпидемиологии» Роспотребнадзора</w:t>
      </w:r>
      <w:r w:rsidR="003D3E77">
        <w:t>, неудовлетворительных образцов не обнаружено</w:t>
      </w:r>
      <w:r w:rsidR="0043023A">
        <w:t>.</w:t>
      </w:r>
    </w:p>
    <w:p w:rsidR="003D3E77" w:rsidRPr="0063298B" w:rsidRDefault="003D3E77" w:rsidP="00FF7E65">
      <w:pPr>
        <w:pStyle w:val="affff0"/>
      </w:pPr>
      <w:r w:rsidRPr="0063298B">
        <w:t>Ежеквартально осуществляются отчеты по остаточному количеству антибиотиков и противомикробных препаратов в продовольственном сырье и пищевых продуктах, а также по незаявленным веществам, в том числе пестицидов.</w:t>
      </w:r>
    </w:p>
    <w:p w:rsidR="003D3E77" w:rsidRPr="0063298B" w:rsidRDefault="003D3E77" w:rsidP="00FF7E65">
      <w:pPr>
        <w:pStyle w:val="affff0"/>
      </w:pPr>
      <w:r w:rsidRPr="0063298B">
        <w:t>В целях реализации приказа Роспотребнадзора № 5 от 10 января 2022 г. в рамках подготовительных работ для реализации в 2024 году федерального проекта «Укрепление общественного здоровья» национального п</w:t>
      </w:r>
      <w:r w:rsidR="004A40E7">
        <w:t xml:space="preserve">роекта «Демография» проводился </w:t>
      </w:r>
      <w:r w:rsidRPr="0063298B">
        <w:t>мониторинг качество пищевой продукции (отбор проб пищевой продукции, в количестве 115 проб, из них 12 проб пищевой продукции неудовлетворительные:</w:t>
      </w:r>
    </w:p>
    <w:p w:rsidR="003D3E77" w:rsidRPr="0063298B" w:rsidRDefault="004A40E7" w:rsidP="00FF7E65">
      <w:pPr>
        <w:pStyle w:val="affff0"/>
      </w:pPr>
      <w:r>
        <w:t>- к</w:t>
      </w:r>
      <w:r w:rsidR="003D3E77" w:rsidRPr="0063298B">
        <w:t>онфеты, глазированные шоколадом с корпусками – из 6 проб, 3 пробы пищевых продуктов неудовлетворительные по показателю - углеводы;</w:t>
      </w:r>
    </w:p>
    <w:p w:rsidR="003D3E77" w:rsidRPr="0063298B" w:rsidRDefault="004A40E7" w:rsidP="00FF7E65">
      <w:pPr>
        <w:pStyle w:val="affff0"/>
      </w:pPr>
      <w:r>
        <w:t>- т</w:t>
      </w:r>
      <w:r w:rsidR="003D3E77" w:rsidRPr="0063298B">
        <w:t>ворог с жирностью 5% и более</w:t>
      </w:r>
      <w:r w:rsidR="003D3E77" w:rsidRPr="0063298B">
        <w:tab/>
        <w:t>- из 3 проб, 1 проба пищевого продукта неудовлетворительна по показателю - микробная трансглютаминаза;</w:t>
      </w:r>
    </w:p>
    <w:p w:rsidR="003D3E77" w:rsidRPr="0063298B" w:rsidRDefault="004A40E7" w:rsidP="00FF7E65">
      <w:pPr>
        <w:pStyle w:val="affff0"/>
      </w:pPr>
      <w:r>
        <w:t>- б</w:t>
      </w:r>
      <w:r w:rsidR="003D3E77" w:rsidRPr="0063298B">
        <w:t xml:space="preserve">езглютеновые продукты - Макаронные изделия (требующие варки) </w:t>
      </w:r>
      <w:r w:rsidR="003D3E77" w:rsidRPr="0063298B">
        <w:tab/>
        <w:t>- из 3 проб, 1 проба пищевого продукта неудовлетворительна по показателю энергетическая ценность;</w:t>
      </w:r>
    </w:p>
    <w:p w:rsidR="003D3E77" w:rsidRPr="0063298B" w:rsidRDefault="004A40E7" w:rsidP="00FF7E65">
      <w:pPr>
        <w:pStyle w:val="affff0"/>
      </w:pPr>
      <w:r>
        <w:t>- б</w:t>
      </w:r>
      <w:r w:rsidR="003D3E77" w:rsidRPr="0063298B">
        <w:t>езглютеновые продукты - Зерновые завтраки – из 3 проб, 1 проба пищевого продукта неудовлетворительна по показателю - глютен;</w:t>
      </w:r>
    </w:p>
    <w:p w:rsidR="003D3E77" w:rsidRPr="0063298B" w:rsidRDefault="004A40E7" w:rsidP="00FF7E65">
      <w:pPr>
        <w:pStyle w:val="affff0"/>
      </w:pPr>
      <w:r>
        <w:t>- м</w:t>
      </w:r>
      <w:r w:rsidR="003D3E77" w:rsidRPr="0063298B">
        <w:t>акаронные изделия из муки высшего и первого сорта (требующие варки)</w:t>
      </w:r>
      <w:r w:rsidR="003D3E77" w:rsidRPr="0063298B">
        <w:tab/>
        <w:t>- из 5 проб, 1 проба пищевого продукта неудовлетворительна по показателям - жиры и минеральные вещества –</w:t>
      </w:r>
      <w:r>
        <w:t xml:space="preserve"> </w:t>
      </w:r>
      <w:r w:rsidR="003D3E77" w:rsidRPr="0063298B">
        <w:t>натрий;</w:t>
      </w:r>
    </w:p>
    <w:p w:rsidR="003D3E77" w:rsidRPr="0063298B" w:rsidRDefault="003D3E77" w:rsidP="00FF7E65">
      <w:pPr>
        <w:pStyle w:val="affff0"/>
      </w:pPr>
      <w:r w:rsidRPr="0063298B">
        <w:t xml:space="preserve">- </w:t>
      </w:r>
      <w:r w:rsidR="004A40E7">
        <w:t>о</w:t>
      </w:r>
      <w:r w:rsidRPr="0063298B">
        <w:t>богащенные зерновые продукты, в том числе экструдированные завтраки: хлопья (кукурузные, пшеничные и др.), готовые завтраки (шарики, подушечки и др.)</w:t>
      </w:r>
      <w:r w:rsidRPr="0063298B">
        <w:tab/>
        <w:t xml:space="preserve">- из 5 проб, 5 проб пищевых продуктов неудовлетворительные по показателям - жиры, белки, пищевые волокна (сумма), энергетическая ценность, углеводы. </w:t>
      </w:r>
    </w:p>
    <w:p w:rsidR="003D3E77" w:rsidRPr="0063298B" w:rsidRDefault="003D3E77" w:rsidP="00FF7E65">
      <w:pPr>
        <w:pStyle w:val="affff0"/>
      </w:pPr>
      <w:r w:rsidRPr="0063298B">
        <w:t>Отобранные пробы исследовались в ИЛЦ ФБУЗ «Федеральный центр гигиены и эпидемиологии» Роспотребнадзора (на договорной основе).</w:t>
      </w:r>
    </w:p>
    <w:p w:rsidR="003D3E77" w:rsidRPr="0063298B" w:rsidRDefault="003D3E77" w:rsidP="00FF7E65">
      <w:pPr>
        <w:pStyle w:val="affff0"/>
      </w:pPr>
      <w:r w:rsidRPr="0063298B">
        <w:t>Результаты проведенных исследований качества пищевой продукции заносились в программу АС СГМ и в установленные сроки предоставлялись отчеты по проделанной работе в ФБУЗ «Федеральный центр гигиены и эпидемиологии» Роспотребнадзора.</w:t>
      </w:r>
      <w:r w:rsidR="00461BFF">
        <w:t xml:space="preserve"> </w:t>
      </w:r>
    </w:p>
    <w:p w:rsidR="003D3E77" w:rsidRDefault="004A40E7" w:rsidP="00FF7E65">
      <w:pPr>
        <w:pStyle w:val="affff0"/>
      </w:pPr>
      <w:r>
        <w:t>П</w:t>
      </w:r>
      <w:r w:rsidR="003D3E77" w:rsidRPr="0063298B">
        <w:t>роводился мониторинг оценки доступа - Анкетирование объектов торговли – всего 207 по области проведено анкетирования объектов.</w:t>
      </w:r>
    </w:p>
    <w:p w:rsidR="003D3E77" w:rsidRPr="0061302C" w:rsidRDefault="003D3E77" w:rsidP="00FF7E65">
      <w:pPr>
        <w:pStyle w:val="affff0"/>
      </w:pPr>
      <w:r w:rsidRPr="0061302C">
        <w:t xml:space="preserve">Сбор полученных результатов лабораторных исследований пищевой продукции (по «закрытым пробам», по которым завершены все исследования и проведена оценка) осуществлялся посредством программного обеспечения АС «Статистика Роспотребнадзор» рабочее место «Качество и безопасность пищевой продукции» и в установленные сроки предоставлялись отчеты по проделанной работе в ФБУЗ «Федеральный центр гигиены и эпидемиологии» Роспотребнадзора. </w:t>
      </w:r>
    </w:p>
    <w:p w:rsidR="003D3E77" w:rsidRPr="0063298B" w:rsidRDefault="003D3E77" w:rsidP="00FF7E65">
      <w:pPr>
        <w:pStyle w:val="affff0"/>
      </w:pPr>
      <w:r w:rsidRPr="0063298B">
        <w:t xml:space="preserve">В рамках исполнения Договора о Евразийском экономическом союзе, ратифицированного Федеральным законом от 03.10.2014 № 279-ФЗ, на Роспотребнадзор возложены функции контрольного (надзорного) органа по реализации требований технических регламентов Таможенного союза (далее – ТР ТС) и технических регламентов Евразийского экономического союза (далее – ТР ЕАЭС), предметом технического регулирования которых, в том числе, являются пищевые продукты (товары), и ТР ТС, учитывающие требования к пищевой продукции в части ее маркировки, материалам упаковки, изделий и оборудования для производства </w:t>
      </w:r>
      <w:r w:rsidRPr="0063298B">
        <w:lastRenderedPageBreak/>
        <w:t>пищевой продукции, контактирующим с пищевой продукцией, обязательные требования к отдельным видам продукции с требованиями к ним процессам производства (изготовления), хранения, перевозки (транспортирования), реализации и утилизации.</w:t>
      </w:r>
    </w:p>
    <w:p w:rsidR="003D3E77" w:rsidRPr="0063298B" w:rsidRDefault="003D3E77" w:rsidP="00FF7E65">
      <w:pPr>
        <w:pStyle w:val="affff0"/>
      </w:pPr>
      <w:r w:rsidRPr="0063298B">
        <w:t>Проведение лабораторного контроля, наряду с привлечением экспертов и экспертных организаций, является одним из ведущих элементов в обеспечении санитарно-эпидемиологического благополучия населения, установлении причинно-следственных связей и основным доказательством при выявлении, предупреждении и пресечении правонарушений санитарного законодательства.</w:t>
      </w:r>
    </w:p>
    <w:p w:rsidR="003D3E77" w:rsidRPr="00461BFF" w:rsidRDefault="003D3E77" w:rsidP="00FF7E65">
      <w:pPr>
        <w:pStyle w:val="affff0"/>
        <w:rPr>
          <w:lang w:val="ru-RU"/>
        </w:rPr>
      </w:pPr>
      <w:r w:rsidRPr="0063298B">
        <w:t xml:space="preserve">Сведения о доле проб пищевой продукции, не соответствующих установленным требованиям, за период 2020 – 2024 гг. приведены в табл. </w:t>
      </w:r>
      <w:r w:rsidR="004A40E7">
        <w:t>9</w:t>
      </w:r>
      <w:r w:rsidR="00FF7E65">
        <w:t>:</w:t>
      </w:r>
    </w:p>
    <w:p w:rsidR="00FF7E65" w:rsidRPr="00461BFF" w:rsidRDefault="00FF7E65" w:rsidP="00FF7E65">
      <w:pPr>
        <w:pStyle w:val="affff0"/>
        <w:rPr>
          <w:lang w:val="ru-RU"/>
        </w:rPr>
      </w:pPr>
    </w:p>
    <w:p w:rsidR="002E1C49" w:rsidRPr="00F51DD8" w:rsidRDefault="002E1C49" w:rsidP="002E1C49">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9</w:t>
      </w:r>
      <w:r w:rsidR="00515EB0">
        <w:rPr>
          <w:noProof/>
        </w:rPr>
        <w:fldChar w:fldCharType="end"/>
      </w:r>
    </w:p>
    <w:p w:rsidR="003D3E77" w:rsidRPr="00054799" w:rsidRDefault="003D3E77" w:rsidP="00FF7E65">
      <w:pPr>
        <w:pStyle w:val="affff8"/>
      </w:pPr>
      <w:r w:rsidRPr="00054799">
        <w:t>Доля проб пищевой продукции, не соответствующих установленным требованиям ТР ТС и ТР ЕАЭС, в Еврейской автономной области, %</w:t>
      </w:r>
    </w:p>
    <w:p w:rsidR="003D3E77" w:rsidRPr="00054799" w:rsidRDefault="003D3E77" w:rsidP="003D3E77">
      <w:pPr>
        <w:autoSpaceDE w:val="0"/>
        <w:autoSpaceDN w:val="0"/>
        <w:adjustRightInd w:val="0"/>
        <w:spacing w:line="240" w:lineRule="atLeast"/>
        <w:ind w:firstLine="709"/>
        <w:jc w:val="both"/>
        <w:rPr>
          <w:sz w:val="22"/>
          <w:szCs w:val="22"/>
        </w:rPr>
      </w:pPr>
    </w:p>
    <w:tbl>
      <w:tblPr>
        <w:tblStyle w:val="afd"/>
        <w:tblW w:w="9052" w:type="dxa"/>
        <w:tblInd w:w="57" w:type="dxa"/>
        <w:tblLook w:val="04A0" w:firstRow="1" w:lastRow="0" w:firstColumn="1" w:lastColumn="0" w:noHBand="0" w:noVBand="1"/>
      </w:tblPr>
      <w:tblGrid>
        <w:gridCol w:w="993"/>
        <w:gridCol w:w="3340"/>
        <w:gridCol w:w="2274"/>
        <w:gridCol w:w="2445"/>
      </w:tblGrid>
      <w:tr w:rsidR="003D3E77" w:rsidRPr="00054799" w:rsidTr="00C40DD1">
        <w:tc>
          <w:tcPr>
            <w:tcW w:w="993" w:type="dxa"/>
            <w:vMerge w:val="restart"/>
            <w:tcBorders>
              <w:top w:val="single" w:sz="4" w:space="0" w:color="auto"/>
              <w:left w:val="single" w:sz="4" w:space="0" w:color="auto"/>
              <w:bottom w:val="single" w:sz="4" w:space="0" w:color="auto"/>
              <w:right w:val="single" w:sz="4" w:space="0" w:color="auto"/>
            </w:tcBorders>
            <w:vAlign w:val="center"/>
          </w:tcPr>
          <w:p w:rsidR="003D3E77" w:rsidRPr="00054799" w:rsidRDefault="003D3E77" w:rsidP="00C40DD1">
            <w:pPr>
              <w:pStyle w:val="affffa"/>
            </w:pPr>
            <w:r w:rsidRPr="00054799">
              <w:t>Год</w:t>
            </w:r>
          </w:p>
        </w:tc>
        <w:tc>
          <w:tcPr>
            <w:tcW w:w="3340" w:type="dxa"/>
            <w:vMerge w:val="restart"/>
            <w:tcBorders>
              <w:top w:val="single" w:sz="4" w:space="0" w:color="auto"/>
              <w:left w:val="single" w:sz="4" w:space="0" w:color="auto"/>
              <w:bottom w:val="single" w:sz="4" w:space="0" w:color="auto"/>
              <w:right w:val="single" w:sz="4" w:space="0" w:color="auto"/>
            </w:tcBorders>
            <w:vAlign w:val="center"/>
          </w:tcPr>
          <w:p w:rsidR="003D3E77" w:rsidRPr="00054799" w:rsidRDefault="003D3E77" w:rsidP="00C40DD1">
            <w:pPr>
              <w:pStyle w:val="affffa"/>
            </w:pPr>
            <w:r w:rsidRPr="00054799">
              <w:t>Количество исследованных проб продукции всего</w:t>
            </w:r>
          </w:p>
        </w:tc>
        <w:tc>
          <w:tcPr>
            <w:tcW w:w="4719" w:type="dxa"/>
            <w:gridSpan w:val="2"/>
            <w:tcBorders>
              <w:top w:val="single" w:sz="4" w:space="0" w:color="auto"/>
              <w:left w:val="single" w:sz="4" w:space="0" w:color="auto"/>
              <w:bottom w:val="single" w:sz="4" w:space="0" w:color="auto"/>
              <w:right w:val="single" w:sz="4" w:space="0" w:color="auto"/>
            </w:tcBorders>
            <w:vAlign w:val="center"/>
            <w:hideMark/>
          </w:tcPr>
          <w:p w:rsidR="003D3E77" w:rsidRPr="00054799" w:rsidRDefault="003D3E77" w:rsidP="00C40DD1">
            <w:pPr>
              <w:pStyle w:val="affffa"/>
            </w:pPr>
            <w:r w:rsidRPr="00054799">
              <w:t>Из них не отвечают установленным требованиям</w:t>
            </w:r>
          </w:p>
        </w:tc>
      </w:tr>
      <w:tr w:rsidR="003D3E77" w:rsidRPr="00054799" w:rsidTr="00C40DD1">
        <w:tc>
          <w:tcPr>
            <w:tcW w:w="993" w:type="dxa"/>
            <w:vMerge/>
            <w:tcBorders>
              <w:top w:val="single" w:sz="4" w:space="0" w:color="auto"/>
              <w:left w:val="single" w:sz="4" w:space="0" w:color="auto"/>
              <w:bottom w:val="single" w:sz="4" w:space="0" w:color="auto"/>
              <w:right w:val="single" w:sz="4" w:space="0" w:color="auto"/>
            </w:tcBorders>
            <w:vAlign w:val="center"/>
            <w:hideMark/>
          </w:tcPr>
          <w:p w:rsidR="003D3E77" w:rsidRPr="00054799" w:rsidRDefault="003D3E77" w:rsidP="00C40DD1">
            <w:pPr>
              <w:pStyle w:val="affffa"/>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D3E77" w:rsidRPr="00054799" w:rsidRDefault="003D3E77" w:rsidP="00C40DD1">
            <w:pPr>
              <w:pStyle w:val="affffa"/>
            </w:pPr>
          </w:p>
        </w:tc>
        <w:tc>
          <w:tcPr>
            <w:tcW w:w="2274" w:type="dxa"/>
            <w:tcBorders>
              <w:top w:val="single" w:sz="4" w:space="0" w:color="auto"/>
              <w:left w:val="single" w:sz="4" w:space="0" w:color="auto"/>
              <w:bottom w:val="single" w:sz="4" w:space="0" w:color="auto"/>
              <w:right w:val="single" w:sz="4" w:space="0" w:color="auto"/>
            </w:tcBorders>
            <w:vAlign w:val="center"/>
            <w:hideMark/>
          </w:tcPr>
          <w:p w:rsidR="003D3E77" w:rsidRPr="00054799" w:rsidRDefault="003D3E77" w:rsidP="00C40DD1">
            <w:pPr>
              <w:pStyle w:val="affffa"/>
            </w:pPr>
            <w:r w:rsidRPr="00054799">
              <w:t>абс.</w:t>
            </w:r>
          </w:p>
        </w:tc>
        <w:tc>
          <w:tcPr>
            <w:tcW w:w="2445" w:type="dxa"/>
            <w:tcBorders>
              <w:top w:val="single" w:sz="4" w:space="0" w:color="auto"/>
              <w:left w:val="single" w:sz="4" w:space="0" w:color="auto"/>
              <w:bottom w:val="single" w:sz="4" w:space="0" w:color="auto"/>
              <w:right w:val="single" w:sz="4" w:space="0" w:color="auto"/>
            </w:tcBorders>
            <w:vAlign w:val="center"/>
            <w:hideMark/>
          </w:tcPr>
          <w:p w:rsidR="003D3E77" w:rsidRPr="00054799" w:rsidRDefault="003D3E77" w:rsidP="00C40DD1">
            <w:pPr>
              <w:pStyle w:val="affffa"/>
            </w:pPr>
            <w:r w:rsidRPr="00054799">
              <w:t>%</w:t>
            </w:r>
          </w:p>
        </w:tc>
      </w:tr>
      <w:tr w:rsidR="003D3E77" w:rsidRPr="00054799" w:rsidTr="00C40DD1">
        <w:tc>
          <w:tcPr>
            <w:tcW w:w="993" w:type="dxa"/>
            <w:tcBorders>
              <w:top w:val="single" w:sz="4" w:space="0" w:color="auto"/>
              <w:left w:val="single" w:sz="4" w:space="0" w:color="auto"/>
              <w:bottom w:val="single" w:sz="4" w:space="0" w:color="auto"/>
              <w:right w:val="single" w:sz="4" w:space="0" w:color="auto"/>
            </w:tcBorders>
            <w:vAlign w:val="center"/>
            <w:hideMark/>
          </w:tcPr>
          <w:p w:rsidR="003D3E77" w:rsidRPr="00054799" w:rsidRDefault="003D3E77" w:rsidP="00C40DD1">
            <w:pPr>
              <w:pStyle w:val="affffa"/>
            </w:pPr>
            <w:r w:rsidRPr="00054799">
              <w:t>2020</w:t>
            </w:r>
          </w:p>
        </w:tc>
        <w:tc>
          <w:tcPr>
            <w:tcW w:w="3340" w:type="dxa"/>
            <w:tcBorders>
              <w:top w:val="single" w:sz="4" w:space="0" w:color="auto"/>
              <w:left w:val="single" w:sz="4" w:space="0" w:color="auto"/>
              <w:bottom w:val="single" w:sz="4" w:space="0" w:color="auto"/>
              <w:right w:val="single" w:sz="4" w:space="0" w:color="auto"/>
            </w:tcBorders>
            <w:vAlign w:val="center"/>
            <w:hideMark/>
          </w:tcPr>
          <w:p w:rsidR="003D3E77" w:rsidRPr="00054799" w:rsidRDefault="003D3E77" w:rsidP="00C40DD1">
            <w:pPr>
              <w:pStyle w:val="affffa"/>
            </w:pPr>
            <w:r w:rsidRPr="00054799">
              <w:t>1000</w:t>
            </w:r>
          </w:p>
        </w:tc>
        <w:tc>
          <w:tcPr>
            <w:tcW w:w="2274" w:type="dxa"/>
            <w:tcBorders>
              <w:top w:val="single" w:sz="4" w:space="0" w:color="auto"/>
              <w:left w:val="single" w:sz="4" w:space="0" w:color="auto"/>
              <w:bottom w:val="single" w:sz="4" w:space="0" w:color="auto"/>
              <w:right w:val="single" w:sz="4" w:space="0" w:color="auto"/>
            </w:tcBorders>
            <w:vAlign w:val="center"/>
            <w:hideMark/>
          </w:tcPr>
          <w:p w:rsidR="003D3E77" w:rsidRPr="00054799" w:rsidRDefault="003D3E77" w:rsidP="00C40DD1">
            <w:pPr>
              <w:pStyle w:val="affffa"/>
            </w:pPr>
            <w:r w:rsidRPr="00054799">
              <w:t>29</w:t>
            </w:r>
          </w:p>
        </w:tc>
        <w:tc>
          <w:tcPr>
            <w:tcW w:w="2445" w:type="dxa"/>
            <w:tcBorders>
              <w:top w:val="single" w:sz="4" w:space="0" w:color="auto"/>
              <w:left w:val="single" w:sz="4" w:space="0" w:color="auto"/>
              <w:bottom w:val="single" w:sz="4" w:space="0" w:color="auto"/>
              <w:right w:val="single" w:sz="4" w:space="0" w:color="auto"/>
            </w:tcBorders>
            <w:vAlign w:val="center"/>
            <w:hideMark/>
          </w:tcPr>
          <w:p w:rsidR="003D3E77" w:rsidRPr="00054799" w:rsidRDefault="003D3E77" w:rsidP="00C40DD1">
            <w:pPr>
              <w:pStyle w:val="affffa"/>
            </w:pPr>
            <w:r w:rsidRPr="00054799">
              <w:t>2,9</w:t>
            </w:r>
          </w:p>
        </w:tc>
      </w:tr>
      <w:tr w:rsidR="003D3E77" w:rsidRPr="00054799" w:rsidTr="00C40DD1">
        <w:tc>
          <w:tcPr>
            <w:tcW w:w="993" w:type="dxa"/>
            <w:tcBorders>
              <w:top w:val="single" w:sz="4" w:space="0" w:color="auto"/>
              <w:left w:val="single" w:sz="4" w:space="0" w:color="auto"/>
              <w:bottom w:val="single" w:sz="4" w:space="0" w:color="auto"/>
              <w:right w:val="single" w:sz="4" w:space="0" w:color="auto"/>
            </w:tcBorders>
            <w:vAlign w:val="center"/>
            <w:hideMark/>
          </w:tcPr>
          <w:p w:rsidR="003D3E77" w:rsidRPr="00054799" w:rsidRDefault="003D3E77" w:rsidP="00C40DD1">
            <w:pPr>
              <w:pStyle w:val="affffa"/>
            </w:pPr>
            <w:r w:rsidRPr="00054799">
              <w:t>2021</w:t>
            </w:r>
          </w:p>
        </w:tc>
        <w:tc>
          <w:tcPr>
            <w:tcW w:w="3340" w:type="dxa"/>
            <w:tcBorders>
              <w:top w:val="single" w:sz="4" w:space="0" w:color="auto"/>
              <w:left w:val="single" w:sz="4" w:space="0" w:color="auto"/>
              <w:bottom w:val="single" w:sz="4" w:space="0" w:color="auto"/>
              <w:right w:val="single" w:sz="4" w:space="0" w:color="auto"/>
            </w:tcBorders>
            <w:vAlign w:val="center"/>
            <w:hideMark/>
          </w:tcPr>
          <w:p w:rsidR="003D3E77" w:rsidRPr="00054799" w:rsidRDefault="003D3E77" w:rsidP="00C40DD1">
            <w:pPr>
              <w:pStyle w:val="affffa"/>
            </w:pPr>
            <w:r w:rsidRPr="00054799">
              <w:t>1192</w:t>
            </w:r>
          </w:p>
        </w:tc>
        <w:tc>
          <w:tcPr>
            <w:tcW w:w="2274" w:type="dxa"/>
            <w:tcBorders>
              <w:top w:val="single" w:sz="4" w:space="0" w:color="auto"/>
              <w:left w:val="single" w:sz="4" w:space="0" w:color="auto"/>
              <w:bottom w:val="single" w:sz="4" w:space="0" w:color="auto"/>
              <w:right w:val="single" w:sz="4" w:space="0" w:color="auto"/>
            </w:tcBorders>
            <w:vAlign w:val="center"/>
            <w:hideMark/>
          </w:tcPr>
          <w:p w:rsidR="003D3E77" w:rsidRPr="00054799" w:rsidRDefault="003D3E77" w:rsidP="00C40DD1">
            <w:pPr>
              <w:pStyle w:val="affffa"/>
            </w:pPr>
            <w:r w:rsidRPr="00054799">
              <w:t>30</w:t>
            </w:r>
          </w:p>
        </w:tc>
        <w:tc>
          <w:tcPr>
            <w:tcW w:w="2445" w:type="dxa"/>
            <w:tcBorders>
              <w:top w:val="single" w:sz="4" w:space="0" w:color="auto"/>
              <w:left w:val="single" w:sz="4" w:space="0" w:color="auto"/>
              <w:bottom w:val="single" w:sz="4" w:space="0" w:color="auto"/>
              <w:right w:val="single" w:sz="4" w:space="0" w:color="auto"/>
            </w:tcBorders>
            <w:vAlign w:val="center"/>
            <w:hideMark/>
          </w:tcPr>
          <w:p w:rsidR="003D3E77" w:rsidRPr="00054799" w:rsidRDefault="003D3E77" w:rsidP="00C40DD1">
            <w:pPr>
              <w:pStyle w:val="affffa"/>
            </w:pPr>
            <w:r w:rsidRPr="00054799">
              <w:t>2,5</w:t>
            </w:r>
          </w:p>
        </w:tc>
      </w:tr>
      <w:tr w:rsidR="003D3E77" w:rsidRPr="00054799" w:rsidTr="00C40DD1">
        <w:tc>
          <w:tcPr>
            <w:tcW w:w="993" w:type="dxa"/>
            <w:tcBorders>
              <w:top w:val="single" w:sz="4" w:space="0" w:color="auto"/>
              <w:left w:val="single" w:sz="4" w:space="0" w:color="auto"/>
              <w:bottom w:val="single" w:sz="4" w:space="0" w:color="auto"/>
              <w:right w:val="single" w:sz="4" w:space="0" w:color="auto"/>
            </w:tcBorders>
            <w:vAlign w:val="center"/>
            <w:hideMark/>
          </w:tcPr>
          <w:p w:rsidR="003D3E77" w:rsidRPr="00054799" w:rsidRDefault="003D3E77" w:rsidP="00C40DD1">
            <w:pPr>
              <w:pStyle w:val="affffa"/>
            </w:pPr>
            <w:r w:rsidRPr="00054799">
              <w:t>2022</w:t>
            </w:r>
          </w:p>
        </w:tc>
        <w:tc>
          <w:tcPr>
            <w:tcW w:w="3340" w:type="dxa"/>
            <w:tcBorders>
              <w:top w:val="single" w:sz="4" w:space="0" w:color="auto"/>
              <w:left w:val="single" w:sz="4" w:space="0" w:color="auto"/>
              <w:bottom w:val="single" w:sz="4" w:space="0" w:color="auto"/>
              <w:right w:val="single" w:sz="4" w:space="0" w:color="auto"/>
            </w:tcBorders>
            <w:vAlign w:val="center"/>
            <w:hideMark/>
          </w:tcPr>
          <w:p w:rsidR="003D3E77" w:rsidRPr="00054799" w:rsidRDefault="003D3E77" w:rsidP="00C40DD1">
            <w:pPr>
              <w:pStyle w:val="affffa"/>
            </w:pPr>
            <w:r w:rsidRPr="00054799">
              <w:t>1380</w:t>
            </w:r>
          </w:p>
        </w:tc>
        <w:tc>
          <w:tcPr>
            <w:tcW w:w="2274" w:type="dxa"/>
            <w:tcBorders>
              <w:top w:val="single" w:sz="4" w:space="0" w:color="auto"/>
              <w:left w:val="single" w:sz="4" w:space="0" w:color="auto"/>
              <w:bottom w:val="single" w:sz="4" w:space="0" w:color="auto"/>
              <w:right w:val="single" w:sz="4" w:space="0" w:color="auto"/>
            </w:tcBorders>
            <w:vAlign w:val="center"/>
            <w:hideMark/>
          </w:tcPr>
          <w:p w:rsidR="003D3E77" w:rsidRPr="00054799" w:rsidRDefault="003D3E77" w:rsidP="00C40DD1">
            <w:pPr>
              <w:pStyle w:val="affffa"/>
            </w:pPr>
            <w:r w:rsidRPr="00054799">
              <w:t>27</w:t>
            </w:r>
          </w:p>
        </w:tc>
        <w:tc>
          <w:tcPr>
            <w:tcW w:w="2445" w:type="dxa"/>
            <w:tcBorders>
              <w:top w:val="single" w:sz="4" w:space="0" w:color="auto"/>
              <w:left w:val="single" w:sz="4" w:space="0" w:color="auto"/>
              <w:bottom w:val="single" w:sz="4" w:space="0" w:color="auto"/>
              <w:right w:val="single" w:sz="4" w:space="0" w:color="auto"/>
            </w:tcBorders>
            <w:vAlign w:val="center"/>
            <w:hideMark/>
          </w:tcPr>
          <w:p w:rsidR="003D3E77" w:rsidRPr="00054799" w:rsidRDefault="003D3E77" w:rsidP="00C40DD1">
            <w:pPr>
              <w:pStyle w:val="affffa"/>
            </w:pPr>
            <w:r w:rsidRPr="00054799">
              <w:t>1,9</w:t>
            </w:r>
          </w:p>
        </w:tc>
      </w:tr>
      <w:tr w:rsidR="003D3E77" w:rsidRPr="00054799" w:rsidTr="00C40DD1">
        <w:tc>
          <w:tcPr>
            <w:tcW w:w="993" w:type="dxa"/>
            <w:tcBorders>
              <w:top w:val="single" w:sz="4" w:space="0" w:color="auto"/>
              <w:left w:val="single" w:sz="4" w:space="0" w:color="auto"/>
              <w:bottom w:val="single" w:sz="4" w:space="0" w:color="auto"/>
              <w:right w:val="single" w:sz="4" w:space="0" w:color="auto"/>
            </w:tcBorders>
            <w:vAlign w:val="center"/>
          </w:tcPr>
          <w:p w:rsidR="003D3E77" w:rsidRPr="00054799" w:rsidRDefault="003D3E77" w:rsidP="00C40DD1">
            <w:pPr>
              <w:pStyle w:val="affffa"/>
            </w:pPr>
            <w:r w:rsidRPr="00054799">
              <w:t>2023</w:t>
            </w:r>
          </w:p>
        </w:tc>
        <w:tc>
          <w:tcPr>
            <w:tcW w:w="3340" w:type="dxa"/>
            <w:tcBorders>
              <w:top w:val="single" w:sz="4" w:space="0" w:color="auto"/>
              <w:left w:val="single" w:sz="4" w:space="0" w:color="auto"/>
              <w:bottom w:val="single" w:sz="4" w:space="0" w:color="auto"/>
              <w:right w:val="single" w:sz="4" w:space="0" w:color="auto"/>
            </w:tcBorders>
            <w:vAlign w:val="center"/>
          </w:tcPr>
          <w:p w:rsidR="003D3E77" w:rsidRPr="00054799" w:rsidRDefault="003D3E77" w:rsidP="00C40DD1">
            <w:pPr>
              <w:pStyle w:val="affffa"/>
            </w:pPr>
            <w:r w:rsidRPr="00054799">
              <w:rPr>
                <w:color w:val="000000"/>
              </w:rPr>
              <w:t>578</w:t>
            </w:r>
          </w:p>
        </w:tc>
        <w:tc>
          <w:tcPr>
            <w:tcW w:w="2274" w:type="dxa"/>
            <w:tcBorders>
              <w:top w:val="single" w:sz="4" w:space="0" w:color="auto"/>
              <w:left w:val="single" w:sz="4" w:space="0" w:color="auto"/>
              <w:bottom w:val="single" w:sz="4" w:space="0" w:color="auto"/>
              <w:right w:val="single" w:sz="4" w:space="0" w:color="auto"/>
            </w:tcBorders>
            <w:vAlign w:val="center"/>
          </w:tcPr>
          <w:p w:rsidR="003D3E77" w:rsidRPr="00054799" w:rsidRDefault="003D3E77" w:rsidP="00C40DD1">
            <w:pPr>
              <w:pStyle w:val="affffa"/>
            </w:pPr>
            <w:r w:rsidRPr="00054799">
              <w:t>16</w:t>
            </w:r>
          </w:p>
        </w:tc>
        <w:tc>
          <w:tcPr>
            <w:tcW w:w="2445" w:type="dxa"/>
            <w:tcBorders>
              <w:top w:val="single" w:sz="4" w:space="0" w:color="auto"/>
              <w:left w:val="single" w:sz="4" w:space="0" w:color="auto"/>
              <w:bottom w:val="single" w:sz="4" w:space="0" w:color="auto"/>
              <w:right w:val="single" w:sz="4" w:space="0" w:color="auto"/>
            </w:tcBorders>
            <w:vAlign w:val="center"/>
          </w:tcPr>
          <w:p w:rsidR="003D3E77" w:rsidRPr="00054799" w:rsidRDefault="003D3E77" w:rsidP="00C40DD1">
            <w:pPr>
              <w:pStyle w:val="affffa"/>
            </w:pPr>
            <w:r w:rsidRPr="00054799">
              <w:t>2,7</w:t>
            </w:r>
          </w:p>
        </w:tc>
      </w:tr>
      <w:tr w:rsidR="003D3E77" w:rsidRPr="00054799" w:rsidTr="00C40DD1">
        <w:tc>
          <w:tcPr>
            <w:tcW w:w="993" w:type="dxa"/>
            <w:tcBorders>
              <w:top w:val="single" w:sz="4" w:space="0" w:color="auto"/>
              <w:left w:val="single" w:sz="4" w:space="0" w:color="auto"/>
              <w:bottom w:val="single" w:sz="4" w:space="0" w:color="auto"/>
              <w:right w:val="single" w:sz="4" w:space="0" w:color="auto"/>
            </w:tcBorders>
            <w:vAlign w:val="center"/>
          </w:tcPr>
          <w:p w:rsidR="003D3E77" w:rsidRPr="00054799" w:rsidRDefault="003D3E77" w:rsidP="00C40DD1">
            <w:pPr>
              <w:pStyle w:val="affffa"/>
            </w:pPr>
            <w:r w:rsidRPr="00054799">
              <w:t>2024</w:t>
            </w:r>
          </w:p>
        </w:tc>
        <w:tc>
          <w:tcPr>
            <w:tcW w:w="3340" w:type="dxa"/>
            <w:tcBorders>
              <w:top w:val="single" w:sz="4" w:space="0" w:color="auto"/>
              <w:left w:val="single" w:sz="4" w:space="0" w:color="auto"/>
              <w:bottom w:val="single" w:sz="4" w:space="0" w:color="auto"/>
              <w:right w:val="single" w:sz="4" w:space="0" w:color="auto"/>
            </w:tcBorders>
            <w:vAlign w:val="center"/>
          </w:tcPr>
          <w:p w:rsidR="003D3E77" w:rsidRPr="00054799" w:rsidRDefault="003D3E77" w:rsidP="00C40DD1">
            <w:pPr>
              <w:pStyle w:val="affffa"/>
              <w:rPr>
                <w:color w:val="000000"/>
              </w:rPr>
            </w:pPr>
            <w:r w:rsidRPr="00054799">
              <w:rPr>
                <w:color w:val="000000"/>
              </w:rPr>
              <w:t>783</w:t>
            </w:r>
          </w:p>
        </w:tc>
        <w:tc>
          <w:tcPr>
            <w:tcW w:w="2274" w:type="dxa"/>
            <w:tcBorders>
              <w:top w:val="single" w:sz="4" w:space="0" w:color="auto"/>
              <w:left w:val="single" w:sz="4" w:space="0" w:color="auto"/>
              <w:bottom w:val="single" w:sz="4" w:space="0" w:color="auto"/>
              <w:right w:val="single" w:sz="4" w:space="0" w:color="auto"/>
            </w:tcBorders>
            <w:vAlign w:val="center"/>
          </w:tcPr>
          <w:p w:rsidR="003D3E77" w:rsidRPr="00054799" w:rsidRDefault="003D3E77" w:rsidP="00C40DD1">
            <w:pPr>
              <w:pStyle w:val="affffa"/>
            </w:pPr>
            <w:r w:rsidRPr="00054799">
              <w:t>25</w:t>
            </w:r>
          </w:p>
        </w:tc>
        <w:tc>
          <w:tcPr>
            <w:tcW w:w="2445" w:type="dxa"/>
            <w:tcBorders>
              <w:top w:val="single" w:sz="4" w:space="0" w:color="auto"/>
              <w:left w:val="single" w:sz="4" w:space="0" w:color="auto"/>
              <w:bottom w:val="single" w:sz="4" w:space="0" w:color="auto"/>
              <w:right w:val="single" w:sz="4" w:space="0" w:color="auto"/>
            </w:tcBorders>
            <w:vAlign w:val="center"/>
          </w:tcPr>
          <w:p w:rsidR="003D3E77" w:rsidRPr="00054799" w:rsidRDefault="003D3E77" w:rsidP="00C40DD1">
            <w:pPr>
              <w:pStyle w:val="affffa"/>
            </w:pPr>
            <w:r w:rsidRPr="00054799">
              <w:t>3,1</w:t>
            </w:r>
          </w:p>
        </w:tc>
      </w:tr>
    </w:tbl>
    <w:p w:rsidR="004E6335" w:rsidRDefault="004E6335" w:rsidP="003D3E77">
      <w:pPr>
        <w:autoSpaceDE w:val="0"/>
        <w:autoSpaceDN w:val="0"/>
        <w:adjustRightInd w:val="0"/>
        <w:ind w:firstLine="709"/>
        <w:jc w:val="both"/>
        <w:rPr>
          <w:color w:val="000000"/>
        </w:rPr>
      </w:pPr>
    </w:p>
    <w:p w:rsidR="003D3E77" w:rsidRPr="0063298B" w:rsidRDefault="003D3E77" w:rsidP="004E6335">
      <w:pPr>
        <w:pStyle w:val="affff0"/>
      </w:pPr>
      <w:r w:rsidRPr="0063298B">
        <w:t>Анализ полученных результатов исследованных проб пищевой продукции показал, что доля проб, не соответствующих требованиям ТР ТС и ТР ЕАЭС, увеличилась с 2,9 % в 2020 году до 3,1 % в 2024 году.</w:t>
      </w:r>
    </w:p>
    <w:p w:rsidR="003D3E77" w:rsidRPr="0063298B" w:rsidRDefault="003D3E77" w:rsidP="004E6335">
      <w:pPr>
        <w:pStyle w:val="affff0"/>
      </w:pPr>
      <w:r w:rsidRPr="0063298B">
        <w:t>Общее количество отобранных и исследованных проб пищевой продукции за анализируемый период снизился в 1,2 раза: с 1000 в 2020 году до 783 в 2024 году.</w:t>
      </w:r>
    </w:p>
    <w:p w:rsidR="003D3E77" w:rsidRPr="0063298B" w:rsidRDefault="003D3E77" w:rsidP="004E6335">
      <w:pPr>
        <w:pStyle w:val="affff0"/>
      </w:pPr>
      <w:r w:rsidRPr="0063298B">
        <w:t>В 2024 году снято с реализации 13</w:t>
      </w:r>
      <w:r w:rsidR="00054799">
        <w:t xml:space="preserve"> партий</w:t>
      </w:r>
      <w:r w:rsidRPr="0063298B">
        <w:t xml:space="preserve"> пищевой продукции объемом 361,495</w:t>
      </w:r>
      <w:r w:rsidR="00054799">
        <w:t xml:space="preserve"> килограммов</w:t>
      </w:r>
      <w:r w:rsidRPr="0063298B">
        <w:t xml:space="preserve">. </w:t>
      </w:r>
    </w:p>
    <w:p w:rsidR="003D3E77" w:rsidRPr="0063298B" w:rsidRDefault="003D3E77" w:rsidP="004E6335">
      <w:pPr>
        <w:pStyle w:val="affff0"/>
      </w:pPr>
      <w:r w:rsidRPr="0063298B">
        <w:t>Основными причинами приостановления реализации недоброкачественных пищевых продуктов являлось: отсутствие документов, подтверждающих происхождение, качество и безопасность; отсутствие соответствующей информации для потребителя; истечение сроков годности, установленных производителем; отсутствие предусмотренной законодательством маркировки.</w:t>
      </w:r>
    </w:p>
    <w:p w:rsidR="003D3E77" w:rsidRPr="0063298B" w:rsidRDefault="003D3E77" w:rsidP="004E6335">
      <w:pPr>
        <w:pStyle w:val="affff0"/>
      </w:pPr>
      <w:r w:rsidRPr="0063298B">
        <w:t>Забракованные партии групп пищевых продуктов:</w:t>
      </w:r>
    </w:p>
    <w:p w:rsidR="003D3E77" w:rsidRPr="0063298B" w:rsidRDefault="003D3E77" w:rsidP="004E6335">
      <w:pPr>
        <w:pStyle w:val="affff0"/>
      </w:pPr>
      <w:r w:rsidRPr="0063298B">
        <w:t>- «мясо и мясные продукты» - 1 партия объемом 169 кг;</w:t>
      </w:r>
    </w:p>
    <w:p w:rsidR="003D3E77" w:rsidRPr="0063298B" w:rsidRDefault="003D3E77" w:rsidP="004E6335">
      <w:pPr>
        <w:pStyle w:val="affff0"/>
      </w:pPr>
      <w:r w:rsidRPr="0063298B">
        <w:t>- «птица, яйца и продукты их переработки» - 1 партия объемом 24,3 кг;</w:t>
      </w:r>
    </w:p>
    <w:p w:rsidR="003D3E77" w:rsidRPr="0063298B" w:rsidRDefault="003D3E77" w:rsidP="004E6335">
      <w:pPr>
        <w:pStyle w:val="affff0"/>
      </w:pPr>
      <w:r w:rsidRPr="0063298B">
        <w:t>- «молоко и молочные продукты» - 3 партии объемом 3,25 кг;</w:t>
      </w:r>
    </w:p>
    <w:p w:rsidR="003D3E77" w:rsidRPr="0063298B" w:rsidRDefault="003D3E77" w:rsidP="004E6335">
      <w:pPr>
        <w:pStyle w:val="affff0"/>
      </w:pPr>
      <w:r w:rsidRPr="0063298B">
        <w:t>- «масложировая продукция» - 1 партия объемом 96,495 кг</w:t>
      </w:r>
      <w:r w:rsidR="00054799">
        <w:t>;</w:t>
      </w:r>
    </w:p>
    <w:p w:rsidR="003D3E77" w:rsidRPr="0063298B" w:rsidRDefault="003D3E77" w:rsidP="004E6335">
      <w:pPr>
        <w:pStyle w:val="affff0"/>
      </w:pPr>
      <w:r w:rsidRPr="0063298B">
        <w:t>- «рыба, нерыбные объекты промысла и продукты, вырабатываемые из них» - 1 партия объемом 5 кг;</w:t>
      </w:r>
    </w:p>
    <w:p w:rsidR="003D3E77" w:rsidRPr="0063298B" w:rsidRDefault="003D3E77" w:rsidP="004E6335">
      <w:pPr>
        <w:pStyle w:val="affff0"/>
      </w:pPr>
      <w:r w:rsidRPr="0063298B">
        <w:t>- «плодовоовощная продукция» (плоды) – 1 партия объемом 10 кг;</w:t>
      </w:r>
    </w:p>
    <w:p w:rsidR="003D3E77" w:rsidRPr="0063298B" w:rsidRDefault="003D3E77" w:rsidP="004E6335">
      <w:pPr>
        <w:pStyle w:val="affff0"/>
      </w:pPr>
      <w:r w:rsidRPr="0063298B">
        <w:t>- «прочие» – 5 партий объемом 47,45 кг.</w:t>
      </w:r>
    </w:p>
    <w:p w:rsidR="003D3E77" w:rsidRPr="0063298B" w:rsidRDefault="003D3E77" w:rsidP="004E6335">
      <w:pPr>
        <w:pStyle w:val="affff0"/>
        <w:rPr>
          <w:rFonts w:eastAsia="Batang"/>
        </w:rPr>
      </w:pPr>
      <w:r w:rsidRPr="0063298B">
        <w:rPr>
          <w:rFonts w:eastAsia="Batang"/>
        </w:rPr>
        <w:t xml:space="preserve">Доктриной продовольственной безопасности Российской Федерации определена необходимость создания национальной системы управления безопасностью и качеством пищевых продуктов с разработкой и внедрением комплексной системы прослеживаемости на всех стадиях жизненного цикла пищевых продуктов и разработки </w:t>
      </w:r>
      <w:r w:rsidRPr="0063298B">
        <w:rPr>
          <w:rFonts w:eastAsia="Batang"/>
        </w:rPr>
        <w:lastRenderedPageBreak/>
        <w:t>унифицированных требований, предъявляемых к системам контроля безопасности и качества на пищевых предприятиях.</w:t>
      </w:r>
    </w:p>
    <w:p w:rsidR="003D3E77" w:rsidRPr="0063298B" w:rsidRDefault="003D3E77" w:rsidP="004E6335">
      <w:pPr>
        <w:pStyle w:val="affff0"/>
        <w:rPr>
          <w:rFonts w:eastAsia="Batang"/>
        </w:rPr>
      </w:pPr>
      <w:r w:rsidRPr="0063298B">
        <w:rPr>
          <w:rFonts w:eastAsia="Batang"/>
        </w:rPr>
        <w:t>Стратегически важной задачей федерального проекта «Формирование системы мотивации граждан к здоровому образу жизни, включая здоровое питание и отказ от вредных привычек» («Укрепление общественного здоровья») национального проекта «Демография» является увеличение продолжительности и повышение качества жизни населения путем оптимизации структуры питания и совершенствования системы управления качеством пищевой продукции. При этом под качеством пищевых продуктов подразумевается совокупность их характеристик, включающих показатели энергетической и пищевой ценности, безопасность, потребительские свойства пищевых продуктов.</w:t>
      </w:r>
    </w:p>
    <w:p w:rsidR="003D3E77" w:rsidRPr="0063298B" w:rsidRDefault="003D3E77" w:rsidP="004E6335">
      <w:pPr>
        <w:pStyle w:val="affff0"/>
        <w:rPr>
          <w:rFonts w:eastAsia="Batang"/>
        </w:rPr>
      </w:pPr>
      <w:r w:rsidRPr="0063298B">
        <w:rPr>
          <w:rFonts w:eastAsia="Batang"/>
        </w:rPr>
        <w:t>В целях защиты потребителей от недостоверной информации о продукции, в том числе не соответствующей принципам здорового питания создан модуль «Здоровое питание» Государственного информационного ресурса в сфере защиты прав потребителей (ГИР ЗПП), направленный, и содержащий результаты оценки качества пищевой продукции. Сайт включает разделы о правильном питании, информацию о защите прав потребителей, научные и экспертные статьи ученых.</w:t>
      </w:r>
    </w:p>
    <w:p w:rsidR="003D3E77" w:rsidRPr="00AA671C" w:rsidRDefault="003D3E77" w:rsidP="004E6335">
      <w:pPr>
        <w:pStyle w:val="affff0"/>
        <w:rPr>
          <w:rFonts w:eastAsia="Batang"/>
          <w:lang w:val="ru-RU"/>
        </w:rPr>
      </w:pPr>
      <w:r w:rsidRPr="0063298B">
        <w:rPr>
          <w:rFonts w:eastAsia="Batang"/>
        </w:rPr>
        <w:t>Ресурс «Здоровье питание» позволяет рассчитать индекс массы тела, калорийность продуктов, также пройти тесты о фактическом питан</w:t>
      </w:r>
      <w:r w:rsidR="00AA671C">
        <w:rPr>
          <w:rFonts w:eastAsia="Batang"/>
        </w:rPr>
        <w:t>ии и собственном здоровье.</w:t>
      </w:r>
    </w:p>
    <w:p w:rsidR="003D3E77" w:rsidRPr="0063298B" w:rsidRDefault="003D3E77" w:rsidP="004E6335">
      <w:pPr>
        <w:pStyle w:val="affff0"/>
        <w:rPr>
          <w:rFonts w:eastAsia="Batang"/>
        </w:rPr>
      </w:pPr>
      <w:r w:rsidRPr="0063298B">
        <w:rPr>
          <w:rFonts w:eastAsia="Batang"/>
        </w:rPr>
        <w:t>Сайт включает лишь научно обоснованную и проверенную информацию, а также о результатах деятельности Роспотребнадзора по мониторингу безопасности и качества пищевой продукции (включая результаты лабораторных исследований), что отличает его от множества других ресурсов и вызывает доверие пользователей.</w:t>
      </w:r>
    </w:p>
    <w:p w:rsidR="003D3E77" w:rsidRPr="0063298B" w:rsidRDefault="003D3E77" w:rsidP="004E6335">
      <w:pPr>
        <w:pStyle w:val="affff0"/>
        <w:rPr>
          <w:rFonts w:eastAsia="Batang"/>
        </w:rPr>
      </w:pPr>
      <w:r w:rsidRPr="0063298B">
        <w:rPr>
          <w:rFonts w:eastAsia="Batang"/>
        </w:rPr>
        <w:t xml:space="preserve">Разработаны подходы, позволяющие оценить фактическое питание и качество приобретаемых пищевых продуктов, в том числе на предмет их соответствия принципам здорового питания по наличию необходимых макро - и микроэлементов (витаминов, минеральных веществ). Таким образом, впервые реализуется программа мониторинга по показателям качества продукции, ее соответствия заявленным свойствам. Это позволит оценить сбалансированность диеты и вырабатывать рекомендации на основании фактических данных о продуктах, а также информировать о выявляемых несоответствиях. </w:t>
      </w:r>
    </w:p>
    <w:p w:rsidR="0043023A" w:rsidRDefault="003D3E77" w:rsidP="0043023A">
      <w:pPr>
        <w:pStyle w:val="affff0"/>
        <w:rPr>
          <w:lang w:val="ru-RU"/>
        </w:rPr>
      </w:pPr>
      <w:r w:rsidRPr="0063298B">
        <w:t>По результатам расширенного мониторинга химического загрязнения пищевых продуктов в муниципальных образованиях Еврейской автономной области проводился расчет вероятной химической нагрузки на население, связанной с загрязнением пищевых продуктов приоритетными токсичными элементами (свинец, мышьяк, кадмий, ртуть, нитраты). Учитывая, что средняя концентрация химических веществ в продуктах питания, как правило, не превышает предельно допустимых концентраций, целесообразно рассматривать загрязнения продуктов питания через расчет химической нагрузки, с учетом среднего потребления продуктов питания населением Еврейской автономной области.</w:t>
      </w:r>
    </w:p>
    <w:p w:rsidR="00AA671C" w:rsidRPr="00AA671C" w:rsidRDefault="00AA671C" w:rsidP="0043023A">
      <w:pPr>
        <w:pStyle w:val="affff0"/>
        <w:rPr>
          <w:lang w:val="ru-RU"/>
        </w:rPr>
      </w:pPr>
    </w:p>
    <w:p w:rsidR="00F120D1" w:rsidRPr="004E6335" w:rsidRDefault="001A7744" w:rsidP="004E6335">
      <w:pPr>
        <w:pStyle w:val="affff6"/>
      </w:pPr>
      <w:r w:rsidRPr="004E6335">
        <w:t>1.1.5</w:t>
      </w:r>
      <w:r w:rsidR="001C2084" w:rsidRPr="004E6335">
        <w:t>.</w:t>
      </w:r>
      <w:r w:rsidR="002E5EC7" w:rsidRPr="004E6335">
        <w:t xml:space="preserve"> </w:t>
      </w:r>
      <w:r w:rsidR="00F120D1" w:rsidRPr="004E6335">
        <w:t>Влияние потребления алкоголя на здоровье населения</w:t>
      </w:r>
    </w:p>
    <w:p w:rsidR="004E6335" w:rsidRPr="00796361" w:rsidRDefault="004E6335" w:rsidP="00AA671C">
      <w:pPr>
        <w:pStyle w:val="affff0"/>
      </w:pPr>
    </w:p>
    <w:p w:rsidR="00796361" w:rsidRDefault="00796361" w:rsidP="004E6335">
      <w:pPr>
        <w:pStyle w:val="affff0"/>
      </w:pPr>
      <w:r w:rsidRPr="004405E9">
        <w:t>По данным Федеральной службы по регулированию алкогольного рынка (информация доступна по состоянию на 202</w:t>
      </w:r>
      <w:r>
        <w:t>3</w:t>
      </w:r>
      <w:r w:rsidRPr="004405E9">
        <w:t xml:space="preserve"> г.) в Еврейской автономной области объем продаж населению алкогольной продукции (в литрах этанола</w:t>
      </w:r>
      <w:r>
        <w:t xml:space="preserve"> – чистого 100% спирта</w:t>
      </w:r>
      <w:r w:rsidRPr="004405E9">
        <w:t xml:space="preserve">) составил </w:t>
      </w:r>
      <w:r>
        <w:t>10,11</w:t>
      </w:r>
      <w:r w:rsidRPr="004405E9">
        <w:t xml:space="preserve"> л/год на 1 чел. Показатель превышает среднероссийский в 1,5 раза (в 6,</w:t>
      </w:r>
      <w:r>
        <w:t>56</w:t>
      </w:r>
      <w:r w:rsidRPr="004405E9">
        <w:t xml:space="preserve"> л/год на 1 чел. в 202</w:t>
      </w:r>
      <w:r>
        <w:t>3</w:t>
      </w:r>
      <w:r w:rsidRPr="004405E9">
        <w:t xml:space="preserve"> году)</w:t>
      </w:r>
      <w:r w:rsidR="004A40E7">
        <w:t>, рис. 11</w:t>
      </w:r>
      <w:r w:rsidRPr="004405E9">
        <w:t>.</w:t>
      </w:r>
    </w:p>
    <w:p w:rsidR="00796361" w:rsidRDefault="00796361" w:rsidP="004E6335">
      <w:pPr>
        <w:pStyle w:val="affff0"/>
      </w:pPr>
    </w:p>
    <w:p w:rsidR="00796361" w:rsidRDefault="00796361" w:rsidP="00796361">
      <w:pPr>
        <w:shd w:val="clear" w:color="auto" w:fill="FFFFFF"/>
        <w:tabs>
          <w:tab w:val="left" w:pos="9355"/>
        </w:tabs>
        <w:jc w:val="center"/>
      </w:pPr>
      <w:r>
        <w:rPr>
          <w:noProof/>
        </w:rPr>
        <w:lastRenderedPageBreak/>
        <w:drawing>
          <wp:inline distT="0" distB="0" distL="0" distR="0" wp14:anchorId="4AA13272" wp14:editId="251924B8">
            <wp:extent cx="4722125" cy="2445386"/>
            <wp:effectExtent l="0" t="0" r="254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36570" cy="2452866"/>
                    </a:xfrm>
                    <a:prstGeom prst="rect">
                      <a:avLst/>
                    </a:prstGeom>
                    <a:noFill/>
                  </pic:spPr>
                </pic:pic>
              </a:graphicData>
            </a:graphic>
          </wp:inline>
        </w:drawing>
      </w:r>
    </w:p>
    <w:p w:rsidR="00796361" w:rsidRDefault="00796361" w:rsidP="004E6335">
      <w:pPr>
        <w:pStyle w:val="affff0"/>
      </w:pPr>
    </w:p>
    <w:p w:rsidR="00796361" w:rsidRPr="00796361" w:rsidRDefault="00DC47C9" w:rsidP="004E6335">
      <w:pPr>
        <w:pStyle w:val="affffc"/>
      </w:pPr>
      <w:r>
        <w:rPr>
          <w:b/>
        </w:rPr>
        <w:t xml:space="preserve">Рис. </w:t>
      </w:r>
      <w:r>
        <w:rPr>
          <w:b/>
        </w:rPr>
        <w:fldChar w:fldCharType="begin"/>
      </w:r>
      <w:r>
        <w:rPr>
          <w:b/>
        </w:rPr>
        <w:instrText xml:space="preserve"> SEQ Рисунок \* ARABIC </w:instrText>
      </w:r>
      <w:r>
        <w:rPr>
          <w:b/>
        </w:rPr>
        <w:fldChar w:fldCharType="separate"/>
      </w:r>
      <w:r w:rsidR="00F22DCB">
        <w:rPr>
          <w:b/>
          <w:noProof/>
        </w:rPr>
        <w:t>11</w:t>
      </w:r>
      <w:r>
        <w:rPr>
          <w:b/>
        </w:rPr>
        <w:fldChar w:fldCharType="end"/>
      </w:r>
      <w:r w:rsidRPr="00A32171">
        <w:rPr>
          <w:b/>
        </w:rPr>
        <w:t>.</w:t>
      </w:r>
      <w:r w:rsidRPr="00A32171">
        <w:t xml:space="preserve"> </w:t>
      </w:r>
      <w:r w:rsidR="00796361" w:rsidRPr="00796361">
        <w:t>Объем продаж алкоголя в 2021-2023 гг. (л/год на 1 чел.).</w:t>
      </w:r>
    </w:p>
    <w:p w:rsidR="00796361" w:rsidRDefault="00796361" w:rsidP="004E6335">
      <w:pPr>
        <w:pStyle w:val="affff0"/>
      </w:pPr>
    </w:p>
    <w:p w:rsidR="00796361" w:rsidRDefault="00796361" w:rsidP="004E6335">
      <w:pPr>
        <w:pStyle w:val="affff0"/>
      </w:pPr>
      <w:r w:rsidRPr="004405E9">
        <w:t xml:space="preserve">В структуре продаж алкогольных напитков в Еврейской автономной области лидирующее место занимает пиво и пивные напитки – </w:t>
      </w:r>
      <w:r>
        <w:t xml:space="preserve">83,9 (в 2002 году - </w:t>
      </w:r>
      <w:r w:rsidRPr="004405E9">
        <w:t>83,3 %</w:t>
      </w:r>
      <w:r>
        <w:t>)</w:t>
      </w:r>
      <w:r w:rsidRPr="004405E9">
        <w:t xml:space="preserve">, водка – </w:t>
      </w:r>
      <w:r>
        <w:t>7,4</w:t>
      </w:r>
      <w:r w:rsidRPr="004405E9">
        <w:t xml:space="preserve"> % (в 202</w:t>
      </w:r>
      <w:r>
        <w:t>2</w:t>
      </w:r>
      <w:r w:rsidRPr="004405E9">
        <w:t xml:space="preserve"> г. </w:t>
      </w:r>
      <w:r>
        <w:t>–</w:t>
      </w:r>
      <w:r w:rsidRPr="004405E9">
        <w:t xml:space="preserve"> </w:t>
      </w:r>
      <w:r>
        <w:t>8,2</w:t>
      </w:r>
      <w:r w:rsidRPr="004405E9">
        <w:t xml:space="preserve"> %), винодельческая про</w:t>
      </w:r>
      <w:r>
        <w:t>дукция -</w:t>
      </w:r>
      <w:r w:rsidR="00461BFF">
        <w:t xml:space="preserve"> </w:t>
      </w:r>
      <w:r>
        <w:t>3,7 % (в 2022 г. - 5,1</w:t>
      </w:r>
      <w:r w:rsidRPr="004405E9">
        <w:t xml:space="preserve"> %), (рис.</w:t>
      </w:r>
      <w:r w:rsidR="00AA671C">
        <w:rPr>
          <w:lang w:val="ru-RU"/>
        </w:rPr>
        <w:t> </w:t>
      </w:r>
      <w:r w:rsidR="00054799">
        <w:t>12</w:t>
      </w:r>
      <w:r w:rsidRPr="004405E9">
        <w:t>).</w:t>
      </w:r>
    </w:p>
    <w:p w:rsidR="00011896" w:rsidRPr="004405E9" w:rsidRDefault="00011896" w:rsidP="00796361">
      <w:pPr>
        <w:shd w:val="clear" w:color="auto" w:fill="FFFFFF"/>
        <w:tabs>
          <w:tab w:val="left" w:pos="9355"/>
        </w:tabs>
        <w:ind w:firstLine="720"/>
        <w:jc w:val="both"/>
      </w:pPr>
    </w:p>
    <w:p w:rsidR="00796361" w:rsidRPr="004405E9" w:rsidRDefault="00796361" w:rsidP="00796361">
      <w:pPr>
        <w:shd w:val="clear" w:color="auto" w:fill="FFFFFF"/>
        <w:tabs>
          <w:tab w:val="left" w:pos="9355"/>
        </w:tabs>
        <w:jc w:val="center"/>
        <w:rPr>
          <w:noProof/>
        </w:rPr>
      </w:pPr>
      <w:r>
        <w:rPr>
          <w:noProof/>
        </w:rPr>
        <w:drawing>
          <wp:inline distT="0" distB="0" distL="0" distR="0" wp14:anchorId="50A2707F" wp14:editId="02C2A72F">
            <wp:extent cx="3705054" cy="2447492"/>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03888" cy="2446722"/>
                    </a:xfrm>
                    <a:prstGeom prst="rect">
                      <a:avLst/>
                    </a:prstGeom>
                    <a:noFill/>
                  </pic:spPr>
                </pic:pic>
              </a:graphicData>
            </a:graphic>
          </wp:inline>
        </w:drawing>
      </w:r>
    </w:p>
    <w:p w:rsidR="00011896" w:rsidRPr="004E6335" w:rsidRDefault="00011896" w:rsidP="00796361">
      <w:pPr>
        <w:shd w:val="clear" w:color="auto" w:fill="FFFFFF"/>
        <w:tabs>
          <w:tab w:val="left" w:pos="9355"/>
        </w:tabs>
        <w:jc w:val="center"/>
      </w:pPr>
    </w:p>
    <w:p w:rsidR="00796361" w:rsidRPr="00011896" w:rsidRDefault="00DC47C9" w:rsidP="004E6335">
      <w:pPr>
        <w:pStyle w:val="affffc"/>
      </w:pPr>
      <w:r>
        <w:rPr>
          <w:b/>
        </w:rPr>
        <w:t xml:space="preserve">Рис. </w:t>
      </w:r>
      <w:r>
        <w:rPr>
          <w:b/>
        </w:rPr>
        <w:fldChar w:fldCharType="begin"/>
      </w:r>
      <w:r>
        <w:rPr>
          <w:b/>
        </w:rPr>
        <w:instrText xml:space="preserve"> SEQ Рисунок \* ARABIC </w:instrText>
      </w:r>
      <w:r>
        <w:rPr>
          <w:b/>
        </w:rPr>
        <w:fldChar w:fldCharType="separate"/>
      </w:r>
      <w:r w:rsidR="00F22DCB">
        <w:rPr>
          <w:b/>
          <w:noProof/>
        </w:rPr>
        <w:t>12</w:t>
      </w:r>
      <w:r>
        <w:rPr>
          <w:b/>
        </w:rPr>
        <w:fldChar w:fldCharType="end"/>
      </w:r>
      <w:r w:rsidRPr="00A32171">
        <w:rPr>
          <w:b/>
        </w:rPr>
        <w:t>.</w:t>
      </w:r>
      <w:r w:rsidRPr="00A32171">
        <w:t xml:space="preserve"> </w:t>
      </w:r>
      <w:r w:rsidR="00796361" w:rsidRPr="00011896">
        <w:t>Структура продаж алкоголя в 2023 году, %.</w:t>
      </w:r>
    </w:p>
    <w:p w:rsidR="00796361" w:rsidRPr="00011896" w:rsidRDefault="00796361" w:rsidP="00796361">
      <w:pPr>
        <w:shd w:val="clear" w:color="auto" w:fill="FFFFFF"/>
        <w:tabs>
          <w:tab w:val="left" w:pos="9355"/>
        </w:tabs>
        <w:jc w:val="both"/>
        <w:rPr>
          <w:sz w:val="22"/>
          <w:szCs w:val="22"/>
        </w:rPr>
      </w:pPr>
    </w:p>
    <w:p w:rsidR="00796361" w:rsidRPr="004405E9" w:rsidRDefault="00796361" w:rsidP="004E6335">
      <w:pPr>
        <w:pStyle w:val="affff0"/>
      </w:pPr>
      <w:r w:rsidRPr="004405E9">
        <w:t>Согласно форме отраслевого статистического наблюдения № 12-15 «Сведения о результатах токсикологического мониторинга», в 202</w:t>
      </w:r>
      <w:r>
        <w:t>4</w:t>
      </w:r>
      <w:r w:rsidRPr="004405E9">
        <w:t xml:space="preserve"> году показатель острых отравлений от спиртосодержащей продукции составил 9,8 случаев на 100 тыс. населения, в динамике за 5 лет снижение на 16,2. Летальным исходом закончились 53,3</w:t>
      </w:r>
      <w:r w:rsidR="0043023A">
        <w:rPr>
          <w:lang w:val="ru-RU"/>
        </w:rPr>
        <w:t> </w:t>
      </w:r>
      <w:r w:rsidRPr="004405E9">
        <w:t xml:space="preserve">% случая отравлений, показатель составил 5,2 на 100 тыс. населения (табл. </w:t>
      </w:r>
      <w:r w:rsidR="00054799">
        <w:t>10</w:t>
      </w:r>
      <w:r w:rsidRPr="004405E9">
        <w:t>).</w:t>
      </w:r>
    </w:p>
    <w:p w:rsidR="00AA671C" w:rsidRDefault="00AA671C">
      <w:pPr>
        <w:spacing w:after="200" w:line="276" w:lineRule="auto"/>
      </w:pPr>
      <w:r>
        <w:br w:type="page"/>
      </w:r>
    </w:p>
    <w:p w:rsidR="002E1C49" w:rsidRPr="00F51DD8" w:rsidRDefault="002E1C49" w:rsidP="002E1C49">
      <w:pPr>
        <w:pStyle w:val="affff0"/>
        <w:jc w:val="right"/>
      </w:pPr>
      <w:r w:rsidRPr="00F51DD8">
        <w:lastRenderedPageBreak/>
        <w:t xml:space="preserve">Таблица </w:t>
      </w:r>
      <w:r w:rsidR="00515EB0">
        <w:fldChar w:fldCharType="begin"/>
      </w:r>
      <w:r w:rsidR="00515EB0">
        <w:instrText xml:space="preserve"> SEQ Таблица \* ARABIC </w:instrText>
      </w:r>
      <w:r w:rsidR="00515EB0">
        <w:fldChar w:fldCharType="separate"/>
      </w:r>
      <w:r w:rsidR="00F22DCB">
        <w:rPr>
          <w:noProof/>
        </w:rPr>
        <w:t>10</w:t>
      </w:r>
      <w:r w:rsidR="00515EB0">
        <w:rPr>
          <w:noProof/>
        </w:rPr>
        <w:fldChar w:fldCharType="end"/>
      </w:r>
    </w:p>
    <w:p w:rsidR="00796361" w:rsidRPr="00011896" w:rsidRDefault="00796361" w:rsidP="004E6335">
      <w:pPr>
        <w:pStyle w:val="affff8"/>
      </w:pPr>
      <w:r w:rsidRPr="00011896">
        <w:t>Динамика острых отравлений от спиртосодержащей продукции населения Еврейской автономной области</w:t>
      </w:r>
    </w:p>
    <w:p w:rsidR="00796361" w:rsidRPr="00011896" w:rsidRDefault="00796361" w:rsidP="00424990">
      <w:pPr>
        <w:pStyle w:val="affff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9"/>
        <w:gridCol w:w="601"/>
        <w:gridCol w:w="674"/>
        <w:gridCol w:w="601"/>
        <w:gridCol w:w="675"/>
        <w:gridCol w:w="601"/>
        <w:gridCol w:w="675"/>
        <w:gridCol w:w="601"/>
        <w:gridCol w:w="675"/>
        <w:gridCol w:w="601"/>
        <w:gridCol w:w="675"/>
        <w:gridCol w:w="1283"/>
      </w:tblGrid>
      <w:tr w:rsidR="00011896" w:rsidRPr="00011896" w:rsidTr="00C40DD1">
        <w:trPr>
          <w:trHeight w:val="227"/>
        </w:trPr>
        <w:tc>
          <w:tcPr>
            <w:tcW w:w="0" w:type="auto"/>
            <w:vMerge w:val="restart"/>
            <w:shd w:val="clear" w:color="auto" w:fill="auto"/>
            <w:vAlign w:val="center"/>
          </w:tcPr>
          <w:p w:rsidR="00011896" w:rsidRPr="00011896" w:rsidRDefault="00011896" w:rsidP="00C40DD1">
            <w:pPr>
              <w:pStyle w:val="affffa"/>
            </w:pPr>
          </w:p>
        </w:tc>
        <w:tc>
          <w:tcPr>
            <w:tcW w:w="0" w:type="auto"/>
            <w:gridSpan w:val="2"/>
            <w:shd w:val="clear" w:color="auto" w:fill="auto"/>
            <w:vAlign w:val="center"/>
          </w:tcPr>
          <w:p w:rsidR="00011896" w:rsidRPr="00011896" w:rsidRDefault="00011896" w:rsidP="00C40DD1">
            <w:pPr>
              <w:pStyle w:val="affffa"/>
            </w:pPr>
            <w:r w:rsidRPr="00011896">
              <w:t>2020</w:t>
            </w:r>
          </w:p>
        </w:tc>
        <w:tc>
          <w:tcPr>
            <w:tcW w:w="0" w:type="auto"/>
            <w:gridSpan w:val="2"/>
            <w:shd w:val="clear" w:color="auto" w:fill="auto"/>
            <w:vAlign w:val="center"/>
          </w:tcPr>
          <w:p w:rsidR="00011896" w:rsidRPr="00011896" w:rsidRDefault="00011896" w:rsidP="00C40DD1">
            <w:pPr>
              <w:pStyle w:val="affffa"/>
            </w:pPr>
            <w:r w:rsidRPr="00011896">
              <w:t>2021</w:t>
            </w:r>
          </w:p>
        </w:tc>
        <w:tc>
          <w:tcPr>
            <w:tcW w:w="0" w:type="auto"/>
            <w:gridSpan w:val="2"/>
            <w:shd w:val="clear" w:color="auto" w:fill="auto"/>
            <w:vAlign w:val="center"/>
          </w:tcPr>
          <w:p w:rsidR="00011896" w:rsidRPr="00424990" w:rsidRDefault="00011896" w:rsidP="00C40DD1">
            <w:pPr>
              <w:pStyle w:val="affffa"/>
            </w:pPr>
            <w:r w:rsidRPr="00424990">
              <w:t>2022</w:t>
            </w:r>
          </w:p>
        </w:tc>
        <w:tc>
          <w:tcPr>
            <w:tcW w:w="0" w:type="auto"/>
            <w:gridSpan w:val="2"/>
            <w:shd w:val="clear" w:color="auto" w:fill="auto"/>
            <w:vAlign w:val="center"/>
          </w:tcPr>
          <w:p w:rsidR="00011896" w:rsidRPr="00011896" w:rsidRDefault="00011896" w:rsidP="00C40DD1">
            <w:pPr>
              <w:pStyle w:val="affffa"/>
            </w:pPr>
            <w:r w:rsidRPr="00011896">
              <w:t>2023</w:t>
            </w:r>
          </w:p>
        </w:tc>
        <w:tc>
          <w:tcPr>
            <w:tcW w:w="0" w:type="auto"/>
            <w:gridSpan w:val="2"/>
            <w:vAlign w:val="center"/>
          </w:tcPr>
          <w:p w:rsidR="00011896" w:rsidRPr="00011896" w:rsidRDefault="00011896" w:rsidP="00C40DD1">
            <w:pPr>
              <w:pStyle w:val="affffa"/>
            </w:pPr>
            <w:r w:rsidRPr="00011896">
              <w:t>2024</w:t>
            </w:r>
          </w:p>
        </w:tc>
        <w:tc>
          <w:tcPr>
            <w:tcW w:w="0" w:type="auto"/>
            <w:vMerge w:val="restart"/>
            <w:shd w:val="clear" w:color="auto" w:fill="auto"/>
            <w:vAlign w:val="center"/>
          </w:tcPr>
          <w:p w:rsidR="00011896" w:rsidRPr="00011896" w:rsidRDefault="00011896" w:rsidP="00C40DD1">
            <w:pPr>
              <w:pStyle w:val="affffa"/>
            </w:pPr>
            <w:r w:rsidRPr="00011896">
              <w:t>Динамика к 2020 г., (%)</w:t>
            </w:r>
          </w:p>
        </w:tc>
      </w:tr>
      <w:tr w:rsidR="00011896" w:rsidRPr="00011896" w:rsidTr="00C40DD1">
        <w:trPr>
          <w:trHeight w:val="770"/>
        </w:trPr>
        <w:tc>
          <w:tcPr>
            <w:tcW w:w="0" w:type="auto"/>
            <w:vMerge/>
            <w:shd w:val="clear" w:color="auto" w:fill="auto"/>
            <w:vAlign w:val="center"/>
          </w:tcPr>
          <w:p w:rsidR="00011896" w:rsidRPr="00011896" w:rsidRDefault="00011896" w:rsidP="00C40DD1">
            <w:pPr>
              <w:pStyle w:val="affffa"/>
            </w:pPr>
          </w:p>
        </w:tc>
        <w:tc>
          <w:tcPr>
            <w:tcW w:w="0" w:type="auto"/>
            <w:shd w:val="clear" w:color="auto" w:fill="auto"/>
            <w:vAlign w:val="center"/>
          </w:tcPr>
          <w:p w:rsidR="00011896" w:rsidRPr="00011896" w:rsidRDefault="00011896" w:rsidP="00C40DD1">
            <w:pPr>
              <w:pStyle w:val="affffa"/>
            </w:pPr>
            <w:r w:rsidRPr="00011896">
              <w:t>абс.</w:t>
            </w:r>
          </w:p>
        </w:tc>
        <w:tc>
          <w:tcPr>
            <w:tcW w:w="0" w:type="auto"/>
            <w:shd w:val="clear" w:color="auto" w:fill="auto"/>
            <w:vAlign w:val="center"/>
          </w:tcPr>
          <w:p w:rsidR="00011896" w:rsidRPr="00011896" w:rsidRDefault="00011896" w:rsidP="00C40DD1">
            <w:pPr>
              <w:pStyle w:val="affffa"/>
            </w:pPr>
            <w:r w:rsidRPr="00011896">
              <w:t>на 100 тыс.</w:t>
            </w:r>
          </w:p>
        </w:tc>
        <w:tc>
          <w:tcPr>
            <w:tcW w:w="0" w:type="auto"/>
            <w:shd w:val="clear" w:color="auto" w:fill="auto"/>
            <w:vAlign w:val="center"/>
          </w:tcPr>
          <w:p w:rsidR="00011896" w:rsidRPr="00011896" w:rsidRDefault="00011896" w:rsidP="00C40DD1">
            <w:pPr>
              <w:pStyle w:val="affffa"/>
            </w:pPr>
            <w:r w:rsidRPr="00011896">
              <w:t>абс.</w:t>
            </w:r>
          </w:p>
        </w:tc>
        <w:tc>
          <w:tcPr>
            <w:tcW w:w="0" w:type="auto"/>
            <w:shd w:val="clear" w:color="auto" w:fill="auto"/>
            <w:vAlign w:val="center"/>
          </w:tcPr>
          <w:p w:rsidR="00011896" w:rsidRPr="00011896" w:rsidRDefault="00011896" w:rsidP="00C40DD1">
            <w:pPr>
              <w:pStyle w:val="affffa"/>
            </w:pPr>
            <w:r w:rsidRPr="00011896">
              <w:t>на 100 тыс.</w:t>
            </w:r>
          </w:p>
        </w:tc>
        <w:tc>
          <w:tcPr>
            <w:tcW w:w="0" w:type="auto"/>
            <w:shd w:val="clear" w:color="auto" w:fill="auto"/>
            <w:vAlign w:val="center"/>
          </w:tcPr>
          <w:p w:rsidR="00011896" w:rsidRPr="00424990" w:rsidRDefault="00011896" w:rsidP="00C40DD1">
            <w:pPr>
              <w:pStyle w:val="affffa"/>
            </w:pPr>
            <w:r w:rsidRPr="00424990">
              <w:t>абс.</w:t>
            </w:r>
          </w:p>
        </w:tc>
        <w:tc>
          <w:tcPr>
            <w:tcW w:w="0" w:type="auto"/>
            <w:shd w:val="clear" w:color="auto" w:fill="auto"/>
            <w:vAlign w:val="center"/>
          </w:tcPr>
          <w:p w:rsidR="00011896" w:rsidRPr="00424990" w:rsidRDefault="00011896" w:rsidP="00C40DD1">
            <w:pPr>
              <w:pStyle w:val="affffa"/>
            </w:pPr>
            <w:r w:rsidRPr="00424990">
              <w:t>на 100 тыс.</w:t>
            </w:r>
          </w:p>
        </w:tc>
        <w:tc>
          <w:tcPr>
            <w:tcW w:w="0" w:type="auto"/>
            <w:shd w:val="clear" w:color="auto" w:fill="auto"/>
            <w:vAlign w:val="center"/>
          </w:tcPr>
          <w:p w:rsidR="00011896" w:rsidRPr="00011896" w:rsidRDefault="00011896" w:rsidP="00C40DD1">
            <w:pPr>
              <w:pStyle w:val="affffa"/>
            </w:pPr>
            <w:r w:rsidRPr="00011896">
              <w:t>абс.</w:t>
            </w:r>
          </w:p>
        </w:tc>
        <w:tc>
          <w:tcPr>
            <w:tcW w:w="0" w:type="auto"/>
            <w:shd w:val="clear" w:color="auto" w:fill="auto"/>
            <w:vAlign w:val="center"/>
          </w:tcPr>
          <w:p w:rsidR="00011896" w:rsidRPr="00011896" w:rsidRDefault="00011896" w:rsidP="00C40DD1">
            <w:pPr>
              <w:pStyle w:val="affffa"/>
            </w:pPr>
            <w:r w:rsidRPr="00011896">
              <w:t>на 100 тыс.</w:t>
            </w:r>
          </w:p>
        </w:tc>
        <w:tc>
          <w:tcPr>
            <w:tcW w:w="0" w:type="auto"/>
            <w:vAlign w:val="center"/>
          </w:tcPr>
          <w:p w:rsidR="00011896" w:rsidRPr="00011896" w:rsidRDefault="00011896" w:rsidP="00C40DD1">
            <w:pPr>
              <w:pStyle w:val="affffa"/>
            </w:pPr>
            <w:r w:rsidRPr="00011896">
              <w:t>абс.</w:t>
            </w:r>
          </w:p>
        </w:tc>
        <w:tc>
          <w:tcPr>
            <w:tcW w:w="0" w:type="auto"/>
            <w:vAlign w:val="center"/>
          </w:tcPr>
          <w:p w:rsidR="00011896" w:rsidRPr="00011896" w:rsidRDefault="00011896" w:rsidP="00C40DD1">
            <w:pPr>
              <w:pStyle w:val="affffa"/>
            </w:pPr>
            <w:r w:rsidRPr="00011896">
              <w:t>на 100 тыс.</w:t>
            </w:r>
          </w:p>
        </w:tc>
        <w:tc>
          <w:tcPr>
            <w:tcW w:w="0" w:type="auto"/>
            <w:vMerge/>
            <w:shd w:val="clear" w:color="auto" w:fill="auto"/>
            <w:vAlign w:val="center"/>
          </w:tcPr>
          <w:p w:rsidR="00011896" w:rsidRPr="00011896" w:rsidRDefault="00011896" w:rsidP="00C40DD1">
            <w:pPr>
              <w:pStyle w:val="affffa"/>
            </w:pPr>
          </w:p>
        </w:tc>
      </w:tr>
      <w:tr w:rsidR="00796361" w:rsidRPr="00011896" w:rsidTr="00C40DD1">
        <w:trPr>
          <w:trHeight w:val="713"/>
        </w:trPr>
        <w:tc>
          <w:tcPr>
            <w:tcW w:w="0" w:type="auto"/>
            <w:shd w:val="clear" w:color="auto" w:fill="auto"/>
            <w:vAlign w:val="center"/>
          </w:tcPr>
          <w:p w:rsidR="00796361" w:rsidRPr="00011896" w:rsidRDefault="00796361" w:rsidP="00C40DD1">
            <w:pPr>
              <w:pStyle w:val="affffa"/>
            </w:pPr>
            <w:r w:rsidRPr="00011896">
              <w:t>Острые</w:t>
            </w:r>
            <w:r w:rsidR="00461BFF">
              <w:t xml:space="preserve"> </w:t>
            </w:r>
            <w:r w:rsidRPr="00011896">
              <w:t>отравления алкоголем</w:t>
            </w:r>
          </w:p>
        </w:tc>
        <w:tc>
          <w:tcPr>
            <w:tcW w:w="0" w:type="auto"/>
            <w:shd w:val="clear" w:color="auto" w:fill="auto"/>
            <w:vAlign w:val="center"/>
          </w:tcPr>
          <w:p w:rsidR="00796361" w:rsidRPr="00011896" w:rsidRDefault="00796361" w:rsidP="00C40DD1">
            <w:pPr>
              <w:pStyle w:val="affffa"/>
            </w:pPr>
            <w:r w:rsidRPr="00011896">
              <w:t>16</w:t>
            </w:r>
          </w:p>
        </w:tc>
        <w:tc>
          <w:tcPr>
            <w:tcW w:w="0" w:type="auto"/>
            <w:shd w:val="clear" w:color="auto" w:fill="auto"/>
            <w:vAlign w:val="center"/>
          </w:tcPr>
          <w:p w:rsidR="00796361" w:rsidRPr="00011896" w:rsidRDefault="00796361" w:rsidP="00C40DD1">
            <w:pPr>
              <w:pStyle w:val="affffa"/>
            </w:pPr>
            <w:r w:rsidRPr="00011896">
              <w:t>10,1</w:t>
            </w:r>
          </w:p>
        </w:tc>
        <w:tc>
          <w:tcPr>
            <w:tcW w:w="0" w:type="auto"/>
            <w:shd w:val="clear" w:color="auto" w:fill="auto"/>
            <w:vAlign w:val="center"/>
          </w:tcPr>
          <w:p w:rsidR="00796361" w:rsidRPr="00011896" w:rsidRDefault="00796361" w:rsidP="00C40DD1">
            <w:pPr>
              <w:pStyle w:val="affffa"/>
            </w:pPr>
            <w:r w:rsidRPr="00011896">
              <w:t>17</w:t>
            </w:r>
          </w:p>
        </w:tc>
        <w:tc>
          <w:tcPr>
            <w:tcW w:w="0" w:type="auto"/>
            <w:shd w:val="clear" w:color="auto" w:fill="auto"/>
            <w:vAlign w:val="center"/>
          </w:tcPr>
          <w:p w:rsidR="00796361" w:rsidRPr="00011896" w:rsidRDefault="00796361" w:rsidP="00C40DD1">
            <w:pPr>
              <w:pStyle w:val="affffa"/>
            </w:pPr>
            <w:r w:rsidRPr="00011896">
              <w:t>10,9</w:t>
            </w:r>
          </w:p>
        </w:tc>
        <w:tc>
          <w:tcPr>
            <w:tcW w:w="0" w:type="auto"/>
            <w:shd w:val="clear" w:color="auto" w:fill="auto"/>
            <w:vAlign w:val="center"/>
          </w:tcPr>
          <w:p w:rsidR="00796361" w:rsidRPr="00424990" w:rsidRDefault="00796361" w:rsidP="00C40DD1">
            <w:pPr>
              <w:pStyle w:val="affffa"/>
            </w:pPr>
            <w:r w:rsidRPr="00424990">
              <w:t>15</w:t>
            </w:r>
          </w:p>
        </w:tc>
        <w:tc>
          <w:tcPr>
            <w:tcW w:w="0" w:type="auto"/>
            <w:shd w:val="clear" w:color="auto" w:fill="auto"/>
            <w:vAlign w:val="center"/>
          </w:tcPr>
          <w:p w:rsidR="00796361" w:rsidRPr="00424990" w:rsidRDefault="00796361" w:rsidP="00C40DD1">
            <w:pPr>
              <w:pStyle w:val="affffa"/>
            </w:pPr>
            <w:r w:rsidRPr="00424990">
              <w:t>9,8</w:t>
            </w:r>
          </w:p>
        </w:tc>
        <w:tc>
          <w:tcPr>
            <w:tcW w:w="0" w:type="auto"/>
            <w:shd w:val="clear" w:color="auto" w:fill="auto"/>
            <w:vAlign w:val="center"/>
          </w:tcPr>
          <w:p w:rsidR="00796361" w:rsidRPr="00011896" w:rsidRDefault="00796361" w:rsidP="00C40DD1">
            <w:pPr>
              <w:pStyle w:val="affffa"/>
            </w:pPr>
            <w:r w:rsidRPr="00011896">
              <w:t>13</w:t>
            </w:r>
          </w:p>
        </w:tc>
        <w:tc>
          <w:tcPr>
            <w:tcW w:w="0" w:type="auto"/>
            <w:shd w:val="clear" w:color="auto" w:fill="auto"/>
            <w:vAlign w:val="center"/>
          </w:tcPr>
          <w:p w:rsidR="00796361" w:rsidRPr="00011896" w:rsidRDefault="00796361" w:rsidP="00C40DD1">
            <w:pPr>
              <w:pStyle w:val="affffa"/>
            </w:pPr>
            <w:r w:rsidRPr="00011896">
              <w:t>8,8</w:t>
            </w:r>
          </w:p>
        </w:tc>
        <w:tc>
          <w:tcPr>
            <w:tcW w:w="0" w:type="auto"/>
            <w:vAlign w:val="center"/>
          </w:tcPr>
          <w:p w:rsidR="00796361" w:rsidRPr="00011896" w:rsidRDefault="00796361" w:rsidP="00C40DD1">
            <w:pPr>
              <w:pStyle w:val="affffa"/>
            </w:pPr>
            <w:r w:rsidRPr="00011896">
              <w:t>20</w:t>
            </w:r>
          </w:p>
        </w:tc>
        <w:tc>
          <w:tcPr>
            <w:tcW w:w="0" w:type="auto"/>
            <w:vAlign w:val="center"/>
          </w:tcPr>
          <w:p w:rsidR="00796361" w:rsidRPr="00011896" w:rsidRDefault="00796361" w:rsidP="00C40DD1">
            <w:pPr>
              <w:pStyle w:val="affffa"/>
            </w:pPr>
            <w:r w:rsidRPr="00011896">
              <w:t>13,6</w:t>
            </w:r>
          </w:p>
        </w:tc>
        <w:tc>
          <w:tcPr>
            <w:tcW w:w="0" w:type="auto"/>
            <w:shd w:val="clear" w:color="auto" w:fill="auto"/>
            <w:vAlign w:val="center"/>
          </w:tcPr>
          <w:p w:rsidR="00796361" w:rsidRPr="00011896" w:rsidRDefault="00796361" w:rsidP="00C40DD1">
            <w:pPr>
              <w:pStyle w:val="affffa"/>
            </w:pPr>
            <w:r w:rsidRPr="00011896">
              <w:t>34,7 ↑</w:t>
            </w:r>
          </w:p>
        </w:tc>
      </w:tr>
      <w:tr w:rsidR="00796361" w:rsidRPr="00011896" w:rsidTr="00C40DD1">
        <w:trPr>
          <w:trHeight w:val="725"/>
        </w:trPr>
        <w:tc>
          <w:tcPr>
            <w:tcW w:w="0" w:type="auto"/>
            <w:shd w:val="clear" w:color="auto" w:fill="auto"/>
            <w:vAlign w:val="center"/>
          </w:tcPr>
          <w:p w:rsidR="00796361" w:rsidRPr="00011896" w:rsidRDefault="00796361" w:rsidP="00C40DD1">
            <w:pPr>
              <w:pStyle w:val="affffa"/>
            </w:pPr>
            <w:r w:rsidRPr="00011896">
              <w:t>из них с летальным исходом</w:t>
            </w:r>
          </w:p>
        </w:tc>
        <w:tc>
          <w:tcPr>
            <w:tcW w:w="0" w:type="auto"/>
            <w:shd w:val="clear" w:color="auto" w:fill="auto"/>
            <w:vAlign w:val="center"/>
          </w:tcPr>
          <w:p w:rsidR="00796361" w:rsidRPr="00011896" w:rsidRDefault="00796361" w:rsidP="00C40DD1">
            <w:pPr>
              <w:pStyle w:val="affffa"/>
            </w:pPr>
            <w:r w:rsidRPr="00011896">
              <w:t>10</w:t>
            </w:r>
          </w:p>
        </w:tc>
        <w:tc>
          <w:tcPr>
            <w:tcW w:w="0" w:type="auto"/>
            <w:shd w:val="clear" w:color="auto" w:fill="auto"/>
            <w:vAlign w:val="center"/>
          </w:tcPr>
          <w:p w:rsidR="00796361" w:rsidRPr="00011896" w:rsidRDefault="00796361" w:rsidP="00C40DD1">
            <w:pPr>
              <w:pStyle w:val="affffa"/>
            </w:pPr>
            <w:r w:rsidRPr="00011896">
              <w:t>6,3</w:t>
            </w:r>
          </w:p>
        </w:tc>
        <w:tc>
          <w:tcPr>
            <w:tcW w:w="0" w:type="auto"/>
            <w:shd w:val="clear" w:color="auto" w:fill="auto"/>
            <w:vAlign w:val="center"/>
          </w:tcPr>
          <w:p w:rsidR="00796361" w:rsidRPr="00011896" w:rsidRDefault="00796361" w:rsidP="00C40DD1">
            <w:pPr>
              <w:pStyle w:val="affffa"/>
            </w:pPr>
            <w:r w:rsidRPr="00011896">
              <w:t>14</w:t>
            </w:r>
          </w:p>
        </w:tc>
        <w:tc>
          <w:tcPr>
            <w:tcW w:w="0" w:type="auto"/>
            <w:shd w:val="clear" w:color="auto" w:fill="auto"/>
            <w:vAlign w:val="center"/>
          </w:tcPr>
          <w:p w:rsidR="00796361" w:rsidRPr="00011896" w:rsidRDefault="00796361" w:rsidP="00C40DD1">
            <w:pPr>
              <w:pStyle w:val="affffa"/>
            </w:pPr>
            <w:r w:rsidRPr="00011896">
              <w:t>8,9</w:t>
            </w:r>
          </w:p>
        </w:tc>
        <w:tc>
          <w:tcPr>
            <w:tcW w:w="0" w:type="auto"/>
            <w:shd w:val="clear" w:color="auto" w:fill="auto"/>
            <w:vAlign w:val="center"/>
          </w:tcPr>
          <w:p w:rsidR="00796361" w:rsidRPr="00424990" w:rsidRDefault="00796361" w:rsidP="00C40DD1">
            <w:pPr>
              <w:pStyle w:val="affffa"/>
            </w:pPr>
            <w:r w:rsidRPr="00424990">
              <w:t>8</w:t>
            </w:r>
          </w:p>
        </w:tc>
        <w:tc>
          <w:tcPr>
            <w:tcW w:w="0" w:type="auto"/>
            <w:shd w:val="clear" w:color="auto" w:fill="auto"/>
            <w:vAlign w:val="center"/>
          </w:tcPr>
          <w:p w:rsidR="00796361" w:rsidRPr="00424990" w:rsidRDefault="00796361" w:rsidP="00C40DD1">
            <w:pPr>
              <w:pStyle w:val="affffa"/>
            </w:pPr>
            <w:r w:rsidRPr="00424990">
              <w:t>5,2</w:t>
            </w:r>
          </w:p>
        </w:tc>
        <w:tc>
          <w:tcPr>
            <w:tcW w:w="0" w:type="auto"/>
            <w:shd w:val="clear" w:color="auto" w:fill="auto"/>
            <w:vAlign w:val="center"/>
          </w:tcPr>
          <w:p w:rsidR="00796361" w:rsidRPr="00011896" w:rsidRDefault="00796361" w:rsidP="00C40DD1">
            <w:pPr>
              <w:pStyle w:val="affffa"/>
            </w:pPr>
            <w:r w:rsidRPr="00011896">
              <w:t>4</w:t>
            </w:r>
          </w:p>
        </w:tc>
        <w:tc>
          <w:tcPr>
            <w:tcW w:w="0" w:type="auto"/>
            <w:shd w:val="clear" w:color="auto" w:fill="auto"/>
            <w:vAlign w:val="center"/>
          </w:tcPr>
          <w:p w:rsidR="00796361" w:rsidRPr="00011896" w:rsidRDefault="00796361" w:rsidP="00C40DD1">
            <w:pPr>
              <w:pStyle w:val="affffa"/>
            </w:pPr>
            <w:r w:rsidRPr="00011896">
              <w:t>2,7</w:t>
            </w:r>
          </w:p>
        </w:tc>
        <w:tc>
          <w:tcPr>
            <w:tcW w:w="0" w:type="auto"/>
            <w:vAlign w:val="center"/>
          </w:tcPr>
          <w:p w:rsidR="00796361" w:rsidRPr="00011896" w:rsidRDefault="00796361" w:rsidP="00C40DD1">
            <w:pPr>
              <w:pStyle w:val="affffa"/>
            </w:pPr>
            <w:r w:rsidRPr="00011896">
              <w:t>16</w:t>
            </w:r>
          </w:p>
        </w:tc>
        <w:tc>
          <w:tcPr>
            <w:tcW w:w="0" w:type="auto"/>
            <w:vAlign w:val="center"/>
          </w:tcPr>
          <w:p w:rsidR="00796361" w:rsidRPr="00011896" w:rsidRDefault="00796361" w:rsidP="00C40DD1">
            <w:pPr>
              <w:pStyle w:val="affffa"/>
            </w:pPr>
            <w:r w:rsidRPr="00011896">
              <w:t>10,9</w:t>
            </w:r>
          </w:p>
        </w:tc>
        <w:tc>
          <w:tcPr>
            <w:tcW w:w="0" w:type="auto"/>
            <w:shd w:val="clear" w:color="auto" w:fill="auto"/>
            <w:vAlign w:val="center"/>
          </w:tcPr>
          <w:p w:rsidR="00796361" w:rsidRPr="00011896" w:rsidRDefault="00796361" w:rsidP="00C40DD1">
            <w:pPr>
              <w:pStyle w:val="affffa"/>
            </w:pPr>
            <w:r w:rsidRPr="00011896">
              <w:t>73,0 ↑</w:t>
            </w:r>
          </w:p>
        </w:tc>
      </w:tr>
      <w:tr w:rsidR="00796361" w:rsidRPr="00011896" w:rsidTr="00C40DD1">
        <w:trPr>
          <w:trHeight w:val="725"/>
        </w:trPr>
        <w:tc>
          <w:tcPr>
            <w:tcW w:w="0" w:type="auto"/>
            <w:shd w:val="clear" w:color="auto" w:fill="auto"/>
            <w:vAlign w:val="center"/>
          </w:tcPr>
          <w:p w:rsidR="00796361" w:rsidRPr="00011896" w:rsidRDefault="00796361" w:rsidP="00C40DD1">
            <w:pPr>
              <w:pStyle w:val="affffa"/>
            </w:pPr>
            <w:r w:rsidRPr="00011896">
              <w:t>Удельный вес случаев</w:t>
            </w:r>
            <w:r w:rsidR="00461BFF">
              <w:t xml:space="preserve"> </w:t>
            </w:r>
            <w:r w:rsidRPr="00011896">
              <w:t>с летальным исходом</w:t>
            </w:r>
          </w:p>
        </w:tc>
        <w:tc>
          <w:tcPr>
            <w:tcW w:w="0" w:type="auto"/>
            <w:shd w:val="clear" w:color="auto" w:fill="auto"/>
            <w:vAlign w:val="center"/>
          </w:tcPr>
          <w:p w:rsidR="00796361" w:rsidRPr="00011896" w:rsidRDefault="00796361" w:rsidP="00C40DD1">
            <w:pPr>
              <w:pStyle w:val="affffa"/>
            </w:pPr>
            <w:r w:rsidRPr="00011896">
              <w:t>62,5</w:t>
            </w:r>
          </w:p>
        </w:tc>
        <w:tc>
          <w:tcPr>
            <w:tcW w:w="0" w:type="auto"/>
            <w:shd w:val="clear" w:color="auto" w:fill="auto"/>
            <w:vAlign w:val="center"/>
          </w:tcPr>
          <w:p w:rsidR="00796361" w:rsidRPr="00011896" w:rsidRDefault="00796361" w:rsidP="00C40DD1">
            <w:pPr>
              <w:pStyle w:val="affffa"/>
            </w:pPr>
          </w:p>
        </w:tc>
        <w:tc>
          <w:tcPr>
            <w:tcW w:w="0" w:type="auto"/>
            <w:shd w:val="clear" w:color="auto" w:fill="auto"/>
            <w:vAlign w:val="center"/>
          </w:tcPr>
          <w:p w:rsidR="00796361" w:rsidRPr="00011896" w:rsidRDefault="00796361" w:rsidP="00C40DD1">
            <w:pPr>
              <w:pStyle w:val="affffa"/>
            </w:pPr>
            <w:r w:rsidRPr="00011896">
              <w:t>82,4</w:t>
            </w:r>
          </w:p>
        </w:tc>
        <w:tc>
          <w:tcPr>
            <w:tcW w:w="0" w:type="auto"/>
            <w:shd w:val="clear" w:color="auto" w:fill="auto"/>
            <w:vAlign w:val="center"/>
          </w:tcPr>
          <w:p w:rsidR="00796361" w:rsidRPr="00011896" w:rsidRDefault="00796361" w:rsidP="00C40DD1">
            <w:pPr>
              <w:pStyle w:val="affffa"/>
            </w:pPr>
          </w:p>
        </w:tc>
        <w:tc>
          <w:tcPr>
            <w:tcW w:w="0" w:type="auto"/>
            <w:shd w:val="clear" w:color="auto" w:fill="auto"/>
            <w:vAlign w:val="center"/>
          </w:tcPr>
          <w:p w:rsidR="00796361" w:rsidRPr="00424990" w:rsidRDefault="00796361" w:rsidP="00C40DD1">
            <w:pPr>
              <w:pStyle w:val="affffa"/>
            </w:pPr>
            <w:r w:rsidRPr="00424990">
              <w:t>53,3</w:t>
            </w:r>
          </w:p>
        </w:tc>
        <w:tc>
          <w:tcPr>
            <w:tcW w:w="0" w:type="auto"/>
            <w:shd w:val="clear" w:color="auto" w:fill="auto"/>
            <w:vAlign w:val="center"/>
          </w:tcPr>
          <w:p w:rsidR="00796361" w:rsidRPr="00424990" w:rsidRDefault="00796361" w:rsidP="00C40DD1">
            <w:pPr>
              <w:pStyle w:val="affffa"/>
            </w:pPr>
          </w:p>
        </w:tc>
        <w:tc>
          <w:tcPr>
            <w:tcW w:w="0" w:type="auto"/>
            <w:shd w:val="clear" w:color="auto" w:fill="auto"/>
            <w:vAlign w:val="center"/>
          </w:tcPr>
          <w:p w:rsidR="00796361" w:rsidRPr="00011896" w:rsidRDefault="00796361" w:rsidP="00C40DD1">
            <w:pPr>
              <w:pStyle w:val="affffa"/>
            </w:pPr>
            <w:r w:rsidRPr="00011896">
              <w:t>30,8</w:t>
            </w:r>
          </w:p>
        </w:tc>
        <w:tc>
          <w:tcPr>
            <w:tcW w:w="0" w:type="auto"/>
            <w:shd w:val="clear" w:color="auto" w:fill="auto"/>
            <w:vAlign w:val="center"/>
          </w:tcPr>
          <w:p w:rsidR="00796361" w:rsidRPr="00011896" w:rsidRDefault="00796361" w:rsidP="00C40DD1">
            <w:pPr>
              <w:pStyle w:val="affffa"/>
            </w:pPr>
          </w:p>
        </w:tc>
        <w:tc>
          <w:tcPr>
            <w:tcW w:w="0" w:type="auto"/>
            <w:vAlign w:val="center"/>
          </w:tcPr>
          <w:p w:rsidR="00796361" w:rsidRPr="00011896" w:rsidRDefault="00796361" w:rsidP="00C40DD1">
            <w:pPr>
              <w:pStyle w:val="affffa"/>
            </w:pPr>
            <w:r w:rsidRPr="00011896">
              <w:t>80,0</w:t>
            </w:r>
          </w:p>
        </w:tc>
        <w:tc>
          <w:tcPr>
            <w:tcW w:w="0" w:type="auto"/>
            <w:vAlign w:val="center"/>
          </w:tcPr>
          <w:p w:rsidR="00796361" w:rsidRPr="00011896" w:rsidRDefault="00796361" w:rsidP="00C40DD1">
            <w:pPr>
              <w:pStyle w:val="affffa"/>
            </w:pPr>
          </w:p>
        </w:tc>
        <w:tc>
          <w:tcPr>
            <w:tcW w:w="0" w:type="auto"/>
            <w:shd w:val="clear" w:color="auto" w:fill="auto"/>
            <w:vAlign w:val="center"/>
          </w:tcPr>
          <w:p w:rsidR="00796361" w:rsidRPr="00011896" w:rsidRDefault="00796361" w:rsidP="00C40DD1">
            <w:pPr>
              <w:pStyle w:val="affffa"/>
            </w:pPr>
          </w:p>
        </w:tc>
      </w:tr>
    </w:tbl>
    <w:p w:rsidR="00796361" w:rsidRPr="004405E9" w:rsidRDefault="00796361" w:rsidP="00424990">
      <w:pPr>
        <w:pStyle w:val="affff0"/>
      </w:pPr>
    </w:p>
    <w:p w:rsidR="00796361" w:rsidRPr="005F1753" w:rsidRDefault="00796361" w:rsidP="005F1753">
      <w:pPr>
        <w:pStyle w:val="affff0"/>
        <w:rPr>
          <w:lang w:val="ru-RU"/>
        </w:rPr>
      </w:pPr>
      <w:r w:rsidRPr="004405E9">
        <w:t>Показатель отравлений спиртосодержащей продукцией в области ниже, чем среднероссийский (в 202</w:t>
      </w:r>
      <w:r>
        <w:t>3</w:t>
      </w:r>
      <w:r w:rsidRPr="004405E9">
        <w:t xml:space="preserve"> г. показатель по РФ составил 2</w:t>
      </w:r>
      <w:r>
        <w:t>2</w:t>
      </w:r>
      <w:r w:rsidRPr="004405E9">
        <w:t xml:space="preserve">,2 на 100 тыс. населения). Показатель отравлений спиртосодержащей продукцией с летальным исходом </w:t>
      </w:r>
      <w:r>
        <w:t>выше</w:t>
      </w:r>
      <w:r w:rsidR="00461BFF">
        <w:t xml:space="preserve"> </w:t>
      </w:r>
      <w:r w:rsidRPr="004405E9">
        <w:t>среднероссийского уровня (в 2022 г. показатель по РФ составил 6,</w:t>
      </w:r>
      <w:r>
        <w:t>8</w:t>
      </w:r>
      <w:r w:rsidR="005F1753">
        <w:t xml:space="preserve"> на 100 тыс. населения).</w:t>
      </w:r>
    </w:p>
    <w:p w:rsidR="00796361" w:rsidRPr="004405E9" w:rsidRDefault="00796361" w:rsidP="005F1753">
      <w:pPr>
        <w:pStyle w:val="affff0"/>
      </w:pPr>
      <w:r>
        <w:t xml:space="preserve">В 2024 году наблюдается рост </w:t>
      </w:r>
      <w:r w:rsidRPr="004405E9">
        <w:t>удельн</w:t>
      </w:r>
      <w:r>
        <w:t>ого</w:t>
      </w:r>
      <w:r w:rsidRPr="004405E9">
        <w:t xml:space="preserve"> вес</w:t>
      </w:r>
      <w:r>
        <w:t>а</w:t>
      </w:r>
      <w:r w:rsidRPr="004405E9">
        <w:t xml:space="preserve"> случаев отравлений спиртосодержащей продукции с летальным исходом</w:t>
      </w:r>
      <w:r>
        <w:t>, показатель</w:t>
      </w:r>
      <w:r w:rsidRPr="004405E9">
        <w:t xml:space="preserve"> составил </w:t>
      </w:r>
      <w:r>
        <w:t>80,0</w:t>
      </w:r>
      <w:r w:rsidRPr="004405E9">
        <w:t xml:space="preserve"> %, что выше среднероссийского показателя (в 202</w:t>
      </w:r>
      <w:r>
        <w:t>3</w:t>
      </w:r>
      <w:r w:rsidRPr="004405E9">
        <w:t xml:space="preserve"> г. показатель по РФ составил 26,8 %).</w:t>
      </w:r>
    </w:p>
    <w:p w:rsidR="00796361" w:rsidRPr="004405E9" w:rsidRDefault="00796361" w:rsidP="005F1753">
      <w:pPr>
        <w:pStyle w:val="affff0"/>
      </w:pPr>
      <w:r w:rsidRPr="004405E9">
        <w:rPr>
          <w:rFonts w:ascii="TimesNewRomanPSMT" w:hAnsi="TimesNewRomanPSMT"/>
          <w:color w:val="000000"/>
        </w:rPr>
        <w:t>В структуре острых отравлений спиртосодержащей продукцией в 202</w:t>
      </w:r>
      <w:r>
        <w:rPr>
          <w:rFonts w:ascii="TimesNewRomanPSMT" w:hAnsi="TimesNewRomanPSMT"/>
          <w:color w:val="000000"/>
        </w:rPr>
        <w:t>4</w:t>
      </w:r>
      <w:r w:rsidRPr="004405E9">
        <w:rPr>
          <w:rFonts w:ascii="TimesNewRomanPSMT" w:hAnsi="TimesNewRomanPSMT"/>
          <w:color w:val="000000"/>
        </w:rPr>
        <w:t xml:space="preserve"> г. </w:t>
      </w:r>
      <w:r>
        <w:rPr>
          <w:rFonts w:ascii="TimesNewRomanPSMT" w:hAnsi="TimesNewRomanPSMT"/>
          <w:color w:val="000000"/>
        </w:rPr>
        <w:t>70,0</w:t>
      </w:r>
      <w:r w:rsidR="0043023A">
        <w:rPr>
          <w:rFonts w:ascii="TimesNewRomanPSMT" w:hAnsi="TimesNewRomanPSMT"/>
          <w:color w:val="000000"/>
          <w:lang w:val="ru-RU"/>
        </w:rPr>
        <w:t> </w:t>
      </w:r>
      <w:r w:rsidRPr="004405E9">
        <w:rPr>
          <w:rFonts w:ascii="TimesNewRomanPSMT" w:hAnsi="TimesNewRomanPSMT"/>
          <w:color w:val="000000"/>
        </w:rPr>
        <w:t>%</w:t>
      </w:r>
      <w:r w:rsidR="0043023A">
        <w:rPr>
          <w:rFonts w:ascii="TimesNewRomanPSMT" w:hAnsi="TimesNewRomanPSMT"/>
          <w:color w:val="000000"/>
          <w:lang w:val="ru-RU"/>
        </w:rPr>
        <w:t xml:space="preserve"> </w:t>
      </w:r>
      <w:r w:rsidRPr="004405E9">
        <w:rPr>
          <w:rFonts w:ascii="TimesNewRomanPSMT" w:hAnsi="TimesNewRomanPSMT"/>
          <w:color w:val="000000"/>
        </w:rPr>
        <w:t xml:space="preserve">отравлений приходится на отравления среди </w:t>
      </w:r>
      <w:r>
        <w:rPr>
          <w:rFonts w:ascii="TimesNewRomanPSMT" w:hAnsi="TimesNewRomanPSMT"/>
          <w:color w:val="000000"/>
        </w:rPr>
        <w:t>мужчин</w:t>
      </w:r>
      <w:r w:rsidRPr="004405E9">
        <w:rPr>
          <w:rFonts w:ascii="TimesNewRomanPSMT" w:hAnsi="TimesNewRomanPSMT"/>
          <w:color w:val="000000"/>
        </w:rPr>
        <w:t xml:space="preserve"> (</w:t>
      </w:r>
      <w:r>
        <w:rPr>
          <w:rFonts w:ascii="TimesNewRomanPSMT" w:hAnsi="TimesNewRomanPSMT"/>
          <w:color w:val="000000"/>
        </w:rPr>
        <w:t>14</w:t>
      </w:r>
      <w:r w:rsidRPr="004405E9">
        <w:rPr>
          <w:rFonts w:ascii="TimesNewRomanPSMT" w:hAnsi="TimesNewRomanPSMT"/>
          <w:color w:val="000000"/>
        </w:rPr>
        <w:t xml:space="preserve"> случаев) и </w:t>
      </w:r>
      <w:r>
        <w:rPr>
          <w:rFonts w:ascii="TimesNewRomanPSMT" w:hAnsi="TimesNewRomanPSMT"/>
          <w:color w:val="000000"/>
        </w:rPr>
        <w:t>30,0</w:t>
      </w:r>
      <w:r w:rsidRPr="004405E9">
        <w:rPr>
          <w:rFonts w:ascii="TimesNewRomanPSMT" w:hAnsi="TimesNewRomanPSMT"/>
          <w:color w:val="000000"/>
        </w:rPr>
        <w:t xml:space="preserve"> % среди </w:t>
      </w:r>
      <w:r>
        <w:rPr>
          <w:rFonts w:ascii="TimesNewRomanPSMT" w:hAnsi="TimesNewRomanPSMT"/>
          <w:color w:val="000000"/>
        </w:rPr>
        <w:t>женщ</w:t>
      </w:r>
      <w:r w:rsidRPr="004405E9">
        <w:rPr>
          <w:rFonts w:ascii="TimesNewRomanPSMT" w:hAnsi="TimesNewRomanPSMT"/>
          <w:color w:val="000000"/>
        </w:rPr>
        <w:t>ин</w:t>
      </w:r>
      <w:r w:rsidR="0043023A">
        <w:rPr>
          <w:rFonts w:ascii="TimesNewRomanPSMT" w:hAnsi="TimesNewRomanPSMT"/>
          <w:color w:val="000000"/>
          <w:lang w:val="ru-RU"/>
        </w:rPr>
        <w:t xml:space="preserve"> </w:t>
      </w:r>
      <w:r w:rsidRPr="004405E9">
        <w:rPr>
          <w:rFonts w:ascii="TimesNewRomanPSMT" w:hAnsi="TimesNewRomanPSMT"/>
          <w:color w:val="000000"/>
        </w:rPr>
        <w:t>(6 случаев). На отравления среди взрослого населения (от 18 лет и старше)</w:t>
      </w:r>
      <w:r w:rsidR="0043023A">
        <w:rPr>
          <w:rFonts w:ascii="TimesNewRomanPSMT" w:hAnsi="TimesNewRomanPSMT"/>
          <w:color w:val="000000"/>
          <w:lang w:val="ru-RU"/>
        </w:rPr>
        <w:t xml:space="preserve"> </w:t>
      </w:r>
      <w:r w:rsidRPr="004405E9">
        <w:rPr>
          <w:rFonts w:ascii="TimesNewRomanPSMT" w:hAnsi="TimesNewRomanPSMT"/>
          <w:color w:val="000000"/>
        </w:rPr>
        <w:t xml:space="preserve">приходится </w:t>
      </w:r>
      <w:r>
        <w:rPr>
          <w:rFonts w:ascii="TimesNewRomanPSMT" w:hAnsi="TimesNewRomanPSMT"/>
          <w:color w:val="000000"/>
        </w:rPr>
        <w:t>85</w:t>
      </w:r>
      <w:r w:rsidRPr="004405E9">
        <w:rPr>
          <w:rFonts w:ascii="TimesNewRomanPSMT" w:hAnsi="TimesNewRomanPSMT"/>
          <w:color w:val="000000"/>
        </w:rPr>
        <w:t xml:space="preserve"> % (</w:t>
      </w:r>
      <w:r>
        <w:rPr>
          <w:rFonts w:ascii="TimesNewRomanPSMT" w:hAnsi="TimesNewRomanPSMT"/>
          <w:color w:val="000000"/>
        </w:rPr>
        <w:t>17</w:t>
      </w:r>
      <w:r w:rsidRPr="004405E9">
        <w:rPr>
          <w:rFonts w:ascii="TimesNewRomanPSMT" w:hAnsi="TimesNewRomanPSMT"/>
          <w:color w:val="000000"/>
        </w:rPr>
        <w:t xml:space="preserve"> случаев), на отравления среди подростков (15-17 лет) </w:t>
      </w:r>
      <w:r>
        <w:rPr>
          <w:rFonts w:ascii="TimesNewRomanPSMT" w:hAnsi="TimesNewRomanPSMT"/>
          <w:color w:val="000000"/>
        </w:rPr>
        <w:t xml:space="preserve">– 5 % (1 случай) </w:t>
      </w:r>
      <w:r w:rsidRPr="004405E9">
        <w:rPr>
          <w:rFonts w:ascii="TimesNewRomanPSMT" w:hAnsi="TimesNewRomanPSMT"/>
          <w:color w:val="000000"/>
        </w:rPr>
        <w:t>и на отравления среди детей (0-14 лет) –</w:t>
      </w:r>
      <w:r w:rsidR="00437385">
        <w:rPr>
          <w:rFonts w:ascii="TimesNewRomanPSMT" w:hAnsi="TimesNewRomanPSMT"/>
          <w:color w:val="000000"/>
          <w:lang w:val="ru-RU"/>
        </w:rPr>
        <w:t xml:space="preserve"> </w:t>
      </w:r>
      <w:r>
        <w:rPr>
          <w:rFonts w:ascii="TimesNewRomanPSMT" w:hAnsi="TimesNewRomanPSMT"/>
          <w:color w:val="000000"/>
        </w:rPr>
        <w:t>10</w:t>
      </w:r>
      <w:r w:rsidRPr="004405E9">
        <w:rPr>
          <w:rFonts w:ascii="TimesNewRomanPSMT" w:hAnsi="TimesNewRomanPSMT"/>
          <w:color w:val="000000"/>
        </w:rPr>
        <w:t xml:space="preserve"> % (2 случая).</w:t>
      </w:r>
      <w:r w:rsidRPr="004405E9">
        <w:t xml:space="preserve"> </w:t>
      </w:r>
    </w:p>
    <w:p w:rsidR="00011896" w:rsidRDefault="00796361" w:rsidP="005F1753">
      <w:pPr>
        <w:pStyle w:val="affff0"/>
        <w:rPr>
          <w:lang w:val="ru-RU"/>
        </w:rPr>
      </w:pPr>
      <w:r w:rsidRPr="004405E9">
        <w:t>Основными причинами острых отравлений от спиртосодержащей продукции являются: острые отравления этанолом,</w:t>
      </w:r>
      <w:r>
        <w:t xml:space="preserve"> метанолом, </w:t>
      </w:r>
      <w:r w:rsidRPr="004405E9">
        <w:t>други</w:t>
      </w:r>
      <w:r>
        <w:t>ми неуточненными</w:t>
      </w:r>
      <w:r w:rsidRPr="004405E9">
        <w:t xml:space="preserve"> спирт</w:t>
      </w:r>
      <w:r>
        <w:t>ами</w:t>
      </w:r>
      <w:r w:rsidRPr="004405E9">
        <w:t xml:space="preserve"> (рис.</w:t>
      </w:r>
      <w:r w:rsidR="00054799">
        <w:t xml:space="preserve"> 13</w:t>
      </w:r>
      <w:r w:rsidR="005F1753">
        <w:t>).</w:t>
      </w:r>
    </w:p>
    <w:p w:rsidR="005F1753" w:rsidRPr="005F1753" w:rsidRDefault="005F1753" w:rsidP="005F1753">
      <w:pPr>
        <w:pStyle w:val="affff0"/>
        <w:rPr>
          <w:noProof/>
          <w:lang w:val="ru-RU"/>
        </w:rPr>
      </w:pPr>
    </w:p>
    <w:p w:rsidR="00796361" w:rsidRDefault="00796361" w:rsidP="00796361">
      <w:pPr>
        <w:shd w:val="clear" w:color="auto" w:fill="FFFFFF"/>
        <w:tabs>
          <w:tab w:val="left" w:pos="9355"/>
        </w:tabs>
        <w:jc w:val="center"/>
      </w:pPr>
      <w:r>
        <w:rPr>
          <w:noProof/>
        </w:rPr>
        <w:drawing>
          <wp:inline distT="0" distB="0" distL="0" distR="0" wp14:anchorId="009470E6" wp14:editId="59BBCB39">
            <wp:extent cx="3487003" cy="1794681"/>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5">
                      <a:extLst>
                        <a:ext uri="{28A0092B-C50C-407E-A947-70E740481C1C}">
                          <a14:useLocalDpi xmlns:a14="http://schemas.microsoft.com/office/drawing/2010/main" val="0"/>
                        </a:ext>
                      </a:extLst>
                    </a:blip>
                    <a:srcRect t="5937" b="11822"/>
                    <a:stretch/>
                  </pic:blipFill>
                  <pic:spPr bwMode="auto">
                    <a:xfrm>
                      <a:off x="0" y="0"/>
                      <a:ext cx="3503721" cy="1803285"/>
                    </a:xfrm>
                    <a:prstGeom prst="rect">
                      <a:avLst/>
                    </a:prstGeom>
                    <a:noFill/>
                    <a:ln>
                      <a:noFill/>
                    </a:ln>
                    <a:extLst>
                      <a:ext uri="{53640926-AAD7-44D8-BBD7-CCE9431645EC}">
                        <a14:shadowObscured xmlns:a14="http://schemas.microsoft.com/office/drawing/2010/main"/>
                      </a:ext>
                    </a:extLst>
                  </pic:spPr>
                </pic:pic>
              </a:graphicData>
            </a:graphic>
          </wp:inline>
        </w:drawing>
      </w:r>
    </w:p>
    <w:p w:rsidR="005F1753" w:rsidRPr="004405E9" w:rsidRDefault="005F1753" w:rsidP="007E3282">
      <w:pPr>
        <w:pStyle w:val="affff0"/>
      </w:pPr>
    </w:p>
    <w:p w:rsidR="00796361" w:rsidRPr="00054799" w:rsidRDefault="00DC47C9" w:rsidP="005F1753">
      <w:pPr>
        <w:pStyle w:val="affffc"/>
      </w:pPr>
      <w:r>
        <w:rPr>
          <w:b/>
        </w:rPr>
        <w:t xml:space="preserve">Рис. </w:t>
      </w:r>
      <w:r>
        <w:rPr>
          <w:b/>
        </w:rPr>
        <w:fldChar w:fldCharType="begin"/>
      </w:r>
      <w:r>
        <w:rPr>
          <w:b/>
        </w:rPr>
        <w:instrText xml:space="preserve"> SEQ Рисунок \* ARABIC </w:instrText>
      </w:r>
      <w:r>
        <w:rPr>
          <w:b/>
        </w:rPr>
        <w:fldChar w:fldCharType="separate"/>
      </w:r>
      <w:r w:rsidR="00F22DCB">
        <w:rPr>
          <w:b/>
          <w:noProof/>
        </w:rPr>
        <w:t>13</w:t>
      </w:r>
      <w:r>
        <w:rPr>
          <w:b/>
        </w:rPr>
        <w:fldChar w:fldCharType="end"/>
      </w:r>
      <w:r w:rsidRPr="00A32171">
        <w:rPr>
          <w:b/>
        </w:rPr>
        <w:t>.</w:t>
      </w:r>
      <w:r w:rsidRPr="00A32171">
        <w:t xml:space="preserve"> </w:t>
      </w:r>
      <w:r w:rsidR="00796361" w:rsidRPr="00054799">
        <w:t>Структура острых отравлений от спиртосодержащей продукции по видам отравлений в 2024 году.</w:t>
      </w:r>
    </w:p>
    <w:p w:rsidR="00796361" w:rsidRPr="004405E9" w:rsidRDefault="00796361" w:rsidP="005F1753">
      <w:pPr>
        <w:pStyle w:val="affff0"/>
      </w:pPr>
    </w:p>
    <w:p w:rsidR="00796361" w:rsidRPr="004405E9" w:rsidRDefault="00796361" w:rsidP="005F1753">
      <w:pPr>
        <w:pStyle w:val="affff0"/>
      </w:pPr>
      <w:r w:rsidRPr="004405E9">
        <w:lastRenderedPageBreak/>
        <w:t xml:space="preserve">Основными причинами летальных исходов являются отравления этанолом – </w:t>
      </w:r>
      <w:r>
        <w:t>87,5</w:t>
      </w:r>
      <w:r w:rsidR="00054799">
        <w:t>%, рис. 14.</w:t>
      </w:r>
    </w:p>
    <w:p w:rsidR="00796361" w:rsidRPr="004405E9" w:rsidRDefault="00796361" w:rsidP="005F1753">
      <w:pPr>
        <w:pStyle w:val="affff0"/>
      </w:pPr>
    </w:p>
    <w:p w:rsidR="00796361" w:rsidRPr="004405E9" w:rsidRDefault="00796361" w:rsidP="005F1753">
      <w:pPr>
        <w:pStyle w:val="affff0"/>
        <w:ind w:firstLine="0"/>
        <w:jc w:val="center"/>
      </w:pPr>
      <w:r>
        <w:rPr>
          <w:noProof/>
          <w:lang w:val="ru-RU" w:eastAsia="ru-RU"/>
        </w:rPr>
        <w:drawing>
          <wp:inline distT="0" distB="0" distL="0" distR="0" wp14:anchorId="147025DE" wp14:editId="2D69660E">
            <wp:extent cx="3589361" cy="1781032"/>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6">
                      <a:extLst>
                        <a:ext uri="{28A0092B-C50C-407E-A947-70E740481C1C}">
                          <a14:useLocalDpi xmlns:a14="http://schemas.microsoft.com/office/drawing/2010/main" val="0"/>
                        </a:ext>
                      </a:extLst>
                    </a:blip>
                    <a:srcRect t="6195" b="12959"/>
                    <a:stretch/>
                  </pic:blipFill>
                  <pic:spPr bwMode="auto">
                    <a:xfrm>
                      <a:off x="0" y="0"/>
                      <a:ext cx="3600675" cy="1786646"/>
                    </a:xfrm>
                    <a:prstGeom prst="rect">
                      <a:avLst/>
                    </a:prstGeom>
                    <a:noFill/>
                    <a:ln>
                      <a:noFill/>
                    </a:ln>
                    <a:extLst>
                      <a:ext uri="{53640926-AAD7-44D8-BBD7-CCE9431645EC}">
                        <a14:shadowObscured xmlns:a14="http://schemas.microsoft.com/office/drawing/2010/main"/>
                      </a:ext>
                    </a:extLst>
                  </pic:spPr>
                </pic:pic>
              </a:graphicData>
            </a:graphic>
          </wp:inline>
        </w:drawing>
      </w:r>
    </w:p>
    <w:p w:rsidR="00796361" w:rsidRPr="005F1753" w:rsidRDefault="00796361" w:rsidP="005F1753">
      <w:pPr>
        <w:pStyle w:val="affff0"/>
      </w:pPr>
    </w:p>
    <w:p w:rsidR="00796361" w:rsidRDefault="00DC47C9" w:rsidP="005F1753">
      <w:pPr>
        <w:pStyle w:val="affffc"/>
      </w:pPr>
      <w:r>
        <w:rPr>
          <w:b/>
        </w:rPr>
        <w:t xml:space="preserve">Рис. </w:t>
      </w:r>
      <w:r>
        <w:rPr>
          <w:b/>
        </w:rPr>
        <w:fldChar w:fldCharType="begin"/>
      </w:r>
      <w:r>
        <w:rPr>
          <w:b/>
        </w:rPr>
        <w:instrText xml:space="preserve"> SEQ Рисунок \* ARABIC </w:instrText>
      </w:r>
      <w:r>
        <w:rPr>
          <w:b/>
        </w:rPr>
        <w:fldChar w:fldCharType="separate"/>
      </w:r>
      <w:r w:rsidR="00F22DCB">
        <w:rPr>
          <w:b/>
          <w:noProof/>
        </w:rPr>
        <w:t>14</w:t>
      </w:r>
      <w:r>
        <w:rPr>
          <w:b/>
        </w:rPr>
        <w:fldChar w:fldCharType="end"/>
      </w:r>
      <w:r w:rsidRPr="00A32171">
        <w:rPr>
          <w:b/>
        </w:rPr>
        <w:t>.</w:t>
      </w:r>
      <w:r w:rsidRPr="00A32171">
        <w:t xml:space="preserve"> </w:t>
      </w:r>
      <w:r w:rsidR="00796361" w:rsidRPr="00011896">
        <w:t>Структура острых отравлений от спиртосодержащей продукции с летальным исходом по видам отравлений в 2024 году.</w:t>
      </w:r>
    </w:p>
    <w:p w:rsidR="005F1753" w:rsidRPr="00011896" w:rsidRDefault="005F1753" w:rsidP="00825C9D">
      <w:pPr>
        <w:pStyle w:val="affff0"/>
      </w:pPr>
    </w:p>
    <w:p w:rsidR="00A076A5" w:rsidRDefault="001A7744" w:rsidP="005F1753">
      <w:pPr>
        <w:pStyle w:val="affff6"/>
      </w:pPr>
      <w:r w:rsidRPr="001536EA">
        <w:t>1.1.6</w:t>
      </w:r>
      <w:r w:rsidR="001C2084" w:rsidRPr="001536EA">
        <w:t>.</w:t>
      </w:r>
      <w:r w:rsidR="002E5EC7" w:rsidRPr="001536EA">
        <w:t xml:space="preserve"> </w:t>
      </w:r>
      <w:r w:rsidR="00A076A5" w:rsidRPr="001536EA">
        <w:t>Мониторинг условий обучения и воспитания, отдыха и оздоровления детей и подростков</w:t>
      </w:r>
    </w:p>
    <w:p w:rsidR="005F1753" w:rsidRPr="001536EA" w:rsidRDefault="005F1753" w:rsidP="005F1753">
      <w:pPr>
        <w:pStyle w:val="affff0"/>
      </w:pPr>
    </w:p>
    <w:p w:rsidR="001536EA" w:rsidRDefault="001536EA" w:rsidP="005F1753">
      <w:pPr>
        <w:pStyle w:val="affff0"/>
      </w:pPr>
      <w:r>
        <w:t>Нарушение гигиенических требований к условиям обучения и воспитания способствуют формированию патологии у детей (хронические болезни органов зрения, органов пищеварения, костно-мышечной системы, обмена веществ, нервной системы). Это обусловлено такими факторами образовательной среды, как: превышение количества обучающихся в классах, несоответствие параметров микроклимата и освещенности в учебных помещениях гигиеническим нормативам, несоответствие учебной мебели ростовым особенностям детей.</w:t>
      </w:r>
    </w:p>
    <w:p w:rsidR="001536EA" w:rsidRDefault="001536EA" w:rsidP="005F1753">
      <w:pPr>
        <w:pStyle w:val="affff0"/>
      </w:pPr>
      <w:r>
        <w:t xml:space="preserve">В связи с этим, соблюдений требований санитарного законодательства в организациях воспитания и обучения, отдыха детей и их оздоровления имеет большое значение для сохранения и укрепления их здоровья. </w:t>
      </w:r>
    </w:p>
    <w:p w:rsidR="001536EA" w:rsidRDefault="001536EA" w:rsidP="005F1753">
      <w:pPr>
        <w:pStyle w:val="affff0"/>
      </w:pPr>
      <w:r>
        <w:t xml:space="preserve">В 2024 году на контроле Управления находилось 258 объектов для детей и подростков. </w:t>
      </w:r>
    </w:p>
    <w:p w:rsidR="001536EA" w:rsidRDefault="001536EA" w:rsidP="00825C9D">
      <w:pPr>
        <w:pStyle w:val="affff0"/>
        <w:rPr>
          <w:lang w:val="ru-RU"/>
        </w:rPr>
      </w:pPr>
      <w:r>
        <w:t>В структуре наибольший удельный вес занимают общеобразовательные (27%), дошкольные организации (22,1%), организации отдыха детей и их оздоровления (28,5), организации дополнительного образования (15,2%) (р</w:t>
      </w:r>
      <w:r w:rsidR="00054799">
        <w:t>ис. 15</w:t>
      </w:r>
      <w:r w:rsidR="00825C9D">
        <w:t>).</w:t>
      </w:r>
    </w:p>
    <w:p w:rsidR="007E3282" w:rsidRPr="007E3282" w:rsidRDefault="007E3282" w:rsidP="007E3282">
      <w:pPr>
        <w:pStyle w:val="affff0"/>
      </w:pPr>
    </w:p>
    <w:p w:rsidR="007E3282" w:rsidRDefault="001536EA" w:rsidP="007E3282">
      <w:pPr>
        <w:pStyle w:val="affffc"/>
      </w:pPr>
      <w:r>
        <w:rPr>
          <w:noProof/>
        </w:rPr>
        <w:drawing>
          <wp:inline distT="0" distB="0" distL="0" distR="0" wp14:anchorId="36E25862" wp14:editId="246577A1">
            <wp:extent cx="5336275" cy="2067635"/>
            <wp:effectExtent l="0" t="0" r="17145" b="27940"/>
            <wp:docPr id="70" name="Диаграмма 7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7E3282" w:rsidRPr="007E3282">
        <w:rPr>
          <w:b/>
        </w:rPr>
        <w:t xml:space="preserve"> </w:t>
      </w:r>
    </w:p>
    <w:p w:rsidR="001536EA" w:rsidRDefault="001536EA" w:rsidP="007E3282">
      <w:pPr>
        <w:pStyle w:val="affff0"/>
      </w:pPr>
    </w:p>
    <w:p w:rsidR="001536EA" w:rsidRDefault="007E3282" w:rsidP="007E3282">
      <w:pPr>
        <w:pStyle w:val="affffc"/>
      </w:pPr>
      <w:r>
        <w:rPr>
          <w:b/>
        </w:rPr>
        <w:t xml:space="preserve">Рис. </w:t>
      </w:r>
      <w:r>
        <w:rPr>
          <w:b/>
        </w:rPr>
        <w:fldChar w:fldCharType="begin"/>
      </w:r>
      <w:r>
        <w:rPr>
          <w:b/>
        </w:rPr>
        <w:instrText xml:space="preserve"> SEQ Рисунок \* ARABIC </w:instrText>
      </w:r>
      <w:r>
        <w:rPr>
          <w:b/>
        </w:rPr>
        <w:fldChar w:fldCharType="separate"/>
      </w:r>
      <w:r w:rsidR="00F22DCB">
        <w:rPr>
          <w:b/>
          <w:noProof/>
        </w:rPr>
        <w:t>15</w:t>
      </w:r>
      <w:r>
        <w:rPr>
          <w:b/>
        </w:rPr>
        <w:fldChar w:fldCharType="end"/>
      </w:r>
      <w:r w:rsidRPr="00A32171">
        <w:rPr>
          <w:b/>
        </w:rPr>
        <w:t>.</w:t>
      </w:r>
      <w:r w:rsidRPr="00A32171">
        <w:t xml:space="preserve"> </w:t>
      </w:r>
      <w:r>
        <w:t>Структура организаций для детей, 2024 г., %</w:t>
      </w:r>
    </w:p>
    <w:p w:rsidR="005F1753" w:rsidRDefault="001536EA" w:rsidP="007E3282">
      <w:pPr>
        <w:pStyle w:val="affff0"/>
        <w:rPr>
          <w:lang w:val="ru-RU"/>
        </w:rPr>
      </w:pPr>
      <w:r>
        <w:lastRenderedPageBreak/>
        <w:t>Общее количество организаций в динамике относительно 2015 года сократилось на 43 объектов. Темп снижения к 2015</w:t>
      </w:r>
      <w:r w:rsidR="002E1C49">
        <w:t xml:space="preserve"> году составил 14.29 % (табл. 1</w:t>
      </w:r>
      <w:r w:rsidR="002E1C49">
        <w:rPr>
          <w:lang w:val="ru-RU"/>
        </w:rPr>
        <w:t>1</w:t>
      </w:r>
      <w:r>
        <w:t>).</w:t>
      </w:r>
    </w:p>
    <w:p w:rsidR="007E3282" w:rsidRPr="007E3282" w:rsidRDefault="007E3282" w:rsidP="007E3282">
      <w:pPr>
        <w:pStyle w:val="affff0"/>
        <w:rPr>
          <w:lang w:val="ru-RU"/>
        </w:rPr>
      </w:pPr>
    </w:p>
    <w:p w:rsidR="002E1C49" w:rsidRPr="00F51DD8" w:rsidRDefault="002E1C49" w:rsidP="002E1C49">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11</w:t>
      </w:r>
      <w:r w:rsidR="00515EB0">
        <w:rPr>
          <w:noProof/>
        </w:rPr>
        <w:fldChar w:fldCharType="end"/>
      </w:r>
    </w:p>
    <w:p w:rsidR="001536EA" w:rsidRDefault="001536EA" w:rsidP="005F1753">
      <w:pPr>
        <w:pStyle w:val="affff8"/>
      </w:pPr>
      <w:r>
        <w:t xml:space="preserve">Число организаций для детей и подростков в Еврейской автономной области </w:t>
      </w:r>
    </w:p>
    <w:p w:rsidR="001536EA" w:rsidRDefault="001536EA" w:rsidP="005F1753">
      <w:pPr>
        <w:pStyle w:val="affff8"/>
      </w:pPr>
      <w:r>
        <w:t xml:space="preserve">в 2015 – 2024 гг. </w:t>
      </w:r>
    </w:p>
    <w:p w:rsidR="001536EA" w:rsidRDefault="001536EA" w:rsidP="001536EA">
      <w:pPr>
        <w:ind w:firstLine="851"/>
        <w:jc w:val="center"/>
        <w:rPr>
          <w:bCs/>
          <w:sz w:val="22"/>
          <w:szCs w:val="22"/>
        </w:rPr>
      </w:pPr>
    </w:p>
    <w:tbl>
      <w:tblPr>
        <w:tblStyle w:val="afd"/>
        <w:tblW w:w="5000" w:type="pct"/>
        <w:tblInd w:w="57" w:type="dxa"/>
        <w:tblLook w:val="04A0" w:firstRow="1" w:lastRow="0" w:firstColumn="1" w:lastColumn="0" w:noHBand="0" w:noVBand="1"/>
      </w:tblPr>
      <w:tblGrid>
        <w:gridCol w:w="2440"/>
        <w:gridCol w:w="566"/>
        <w:gridCol w:w="566"/>
        <w:gridCol w:w="567"/>
        <w:gridCol w:w="567"/>
        <w:gridCol w:w="567"/>
        <w:gridCol w:w="567"/>
        <w:gridCol w:w="567"/>
        <w:gridCol w:w="567"/>
        <w:gridCol w:w="567"/>
        <w:gridCol w:w="567"/>
        <w:gridCol w:w="1180"/>
      </w:tblGrid>
      <w:tr w:rsidR="001536EA" w:rsidTr="00C40DD1">
        <w:trPr>
          <w:cantSplit/>
          <w:trHeight w:val="1134"/>
        </w:trPr>
        <w:tc>
          <w:tcPr>
            <w:tcW w:w="1313"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Типы организаций</w:t>
            </w:r>
          </w:p>
        </w:tc>
        <w:tc>
          <w:tcPr>
            <w:tcW w:w="305" w:type="pct"/>
            <w:tcBorders>
              <w:top w:val="single" w:sz="4" w:space="0" w:color="auto"/>
              <w:left w:val="single" w:sz="4" w:space="0" w:color="auto"/>
              <w:bottom w:val="single" w:sz="4" w:space="0" w:color="auto"/>
              <w:right w:val="single" w:sz="4" w:space="0" w:color="auto"/>
            </w:tcBorders>
            <w:textDirection w:val="btLr"/>
            <w:vAlign w:val="center"/>
            <w:hideMark/>
          </w:tcPr>
          <w:p w:rsidR="001536EA" w:rsidRDefault="001536EA" w:rsidP="00C40DD1">
            <w:pPr>
              <w:pStyle w:val="affffa"/>
            </w:pPr>
            <w:r>
              <w:t>2015</w:t>
            </w:r>
          </w:p>
        </w:tc>
        <w:tc>
          <w:tcPr>
            <w:tcW w:w="305" w:type="pct"/>
            <w:tcBorders>
              <w:top w:val="single" w:sz="4" w:space="0" w:color="auto"/>
              <w:left w:val="single" w:sz="4" w:space="0" w:color="auto"/>
              <w:bottom w:val="single" w:sz="4" w:space="0" w:color="auto"/>
              <w:right w:val="single" w:sz="4" w:space="0" w:color="auto"/>
            </w:tcBorders>
            <w:textDirection w:val="btLr"/>
            <w:vAlign w:val="center"/>
            <w:hideMark/>
          </w:tcPr>
          <w:p w:rsidR="001536EA" w:rsidRDefault="001536EA" w:rsidP="00C40DD1">
            <w:pPr>
              <w:pStyle w:val="affffa"/>
            </w:pPr>
            <w:r>
              <w:t>2016</w:t>
            </w:r>
          </w:p>
        </w:tc>
        <w:tc>
          <w:tcPr>
            <w:tcW w:w="305" w:type="pct"/>
            <w:tcBorders>
              <w:top w:val="single" w:sz="4" w:space="0" w:color="auto"/>
              <w:left w:val="single" w:sz="4" w:space="0" w:color="auto"/>
              <w:bottom w:val="single" w:sz="4" w:space="0" w:color="auto"/>
              <w:right w:val="single" w:sz="4" w:space="0" w:color="auto"/>
            </w:tcBorders>
            <w:textDirection w:val="btLr"/>
            <w:vAlign w:val="center"/>
            <w:hideMark/>
          </w:tcPr>
          <w:p w:rsidR="001536EA" w:rsidRDefault="001536EA" w:rsidP="00C40DD1">
            <w:pPr>
              <w:pStyle w:val="affffa"/>
            </w:pPr>
            <w:r>
              <w:t>2017</w:t>
            </w:r>
          </w:p>
        </w:tc>
        <w:tc>
          <w:tcPr>
            <w:tcW w:w="305" w:type="pct"/>
            <w:tcBorders>
              <w:top w:val="single" w:sz="4" w:space="0" w:color="auto"/>
              <w:left w:val="single" w:sz="4" w:space="0" w:color="auto"/>
              <w:bottom w:val="single" w:sz="4" w:space="0" w:color="auto"/>
              <w:right w:val="single" w:sz="4" w:space="0" w:color="auto"/>
            </w:tcBorders>
            <w:textDirection w:val="btLr"/>
            <w:vAlign w:val="center"/>
            <w:hideMark/>
          </w:tcPr>
          <w:p w:rsidR="001536EA" w:rsidRDefault="001536EA" w:rsidP="00C40DD1">
            <w:pPr>
              <w:pStyle w:val="affffa"/>
            </w:pPr>
            <w:r>
              <w:t>2018</w:t>
            </w:r>
          </w:p>
        </w:tc>
        <w:tc>
          <w:tcPr>
            <w:tcW w:w="305" w:type="pct"/>
            <w:tcBorders>
              <w:top w:val="single" w:sz="4" w:space="0" w:color="auto"/>
              <w:left w:val="single" w:sz="4" w:space="0" w:color="auto"/>
              <w:bottom w:val="single" w:sz="4" w:space="0" w:color="auto"/>
              <w:right w:val="single" w:sz="4" w:space="0" w:color="auto"/>
            </w:tcBorders>
            <w:textDirection w:val="btLr"/>
            <w:vAlign w:val="center"/>
            <w:hideMark/>
          </w:tcPr>
          <w:p w:rsidR="001536EA" w:rsidRDefault="001536EA" w:rsidP="00C40DD1">
            <w:pPr>
              <w:pStyle w:val="affffa"/>
            </w:pPr>
            <w:r>
              <w:t>2019</w:t>
            </w:r>
          </w:p>
        </w:tc>
        <w:tc>
          <w:tcPr>
            <w:tcW w:w="305" w:type="pct"/>
            <w:tcBorders>
              <w:top w:val="single" w:sz="4" w:space="0" w:color="auto"/>
              <w:left w:val="single" w:sz="4" w:space="0" w:color="auto"/>
              <w:bottom w:val="single" w:sz="4" w:space="0" w:color="auto"/>
              <w:right w:val="single" w:sz="4" w:space="0" w:color="auto"/>
            </w:tcBorders>
            <w:textDirection w:val="btLr"/>
            <w:vAlign w:val="center"/>
            <w:hideMark/>
          </w:tcPr>
          <w:p w:rsidR="001536EA" w:rsidRDefault="001536EA" w:rsidP="00C40DD1">
            <w:pPr>
              <w:pStyle w:val="affffa"/>
            </w:pPr>
            <w:r>
              <w:t>2020</w:t>
            </w:r>
          </w:p>
        </w:tc>
        <w:tc>
          <w:tcPr>
            <w:tcW w:w="305" w:type="pct"/>
            <w:tcBorders>
              <w:top w:val="single" w:sz="4" w:space="0" w:color="auto"/>
              <w:left w:val="single" w:sz="4" w:space="0" w:color="auto"/>
              <w:bottom w:val="single" w:sz="4" w:space="0" w:color="auto"/>
              <w:right w:val="single" w:sz="4" w:space="0" w:color="auto"/>
            </w:tcBorders>
            <w:textDirection w:val="btLr"/>
            <w:vAlign w:val="center"/>
            <w:hideMark/>
          </w:tcPr>
          <w:p w:rsidR="001536EA" w:rsidRDefault="001536EA" w:rsidP="00C40DD1">
            <w:pPr>
              <w:pStyle w:val="affffa"/>
            </w:pPr>
            <w:r>
              <w:t>2021</w:t>
            </w:r>
          </w:p>
        </w:tc>
        <w:tc>
          <w:tcPr>
            <w:tcW w:w="305" w:type="pct"/>
            <w:tcBorders>
              <w:top w:val="single" w:sz="4" w:space="0" w:color="auto"/>
              <w:left w:val="single" w:sz="4" w:space="0" w:color="auto"/>
              <w:bottom w:val="single" w:sz="4" w:space="0" w:color="auto"/>
              <w:right w:val="single" w:sz="4" w:space="0" w:color="auto"/>
            </w:tcBorders>
            <w:textDirection w:val="btLr"/>
            <w:vAlign w:val="center"/>
            <w:hideMark/>
          </w:tcPr>
          <w:p w:rsidR="001536EA" w:rsidRDefault="001536EA" w:rsidP="00C40DD1">
            <w:pPr>
              <w:pStyle w:val="affffa"/>
            </w:pPr>
            <w:r>
              <w:t>2022</w:t>
            </w:r>
          </w:p>
        </w:tc>
        <w:tc>
          <w:tcPr>
            <w:tcW w:w="305" w:type="pct"/>
            <w:tcBorders>
              <w:top w:val="single" w:sz="4" w:space="0" w:color="auto"/>
              <w:left w:val="single" w:sz="4" w:space="0" w:color="auto"/>
              <w:bottom w:val="single" w:sz="4" w:space="0" w:color="auto"/>
              <w:right w:val="single" w:sz="4" w:space="0" w:color="auto"/>
            </w:tcBorders>
            <w:textDirection w:val="btLr"/>
            <w:vAlign w:val="center"/>
            <w:hideMark/>
          </w:tcPr>
          <w:p w:rsidR="001536EA" w:rsidRDefault="001536EA" w:rsidP="00C40DD1">
            <w:pPr>
              <w:pStyle w:val="affffa"/>
            </w:pPr>
            <w:r>
              <w:t>2023</w:t>
            </w:r>
          </w:p>
        </w:tc>
        <w:tc>
          <w:tcPr>
            <w:tcW w:w="305" w:type="pct"/>
            <w:tcBorders>
              <w:top w:val="single" w:sz="4" w:space="0" w:color="auto"/>
              <w:left w:val="single" w:sz="4" w:space="0" w:color="auto"/>
              <w:bottom w:val="single" w:sz="4" w:space="0" w:color="auto"/>
              <w:right w:val="single" w:sz="4" w:space="0" w:color="auto"/>
            </w:tcBorders>
            <w:textDirection w:val="btLr"/>
            <w:vAlign w:val="center"/>
            <w:hideMark/>
          </w:tcPr>
          <w:p w:rsidR="001536EA" w:rsidRDefault="001536EA" w:rsidP="00C40DD1">
            <w:pPr>
              <w:pStyle w:val="affffa"/>
            </w:pPr>
            <w:r>
              <w:t>2024</w:t>
            </w:r>
          </w:p>
        </w:tc>
        <w:tc>
          <w:tcPr>
            <w:tcW w:w="63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Темп прироста, снижения к</w:t>
            </w:r>
          </w:p>
          <w:p w:rsidR="001536EA" w:rsidRDefault="001536EA" w:rsidP="00C40DD1">
            <w:pPr>
              <w:pStyle w:val="affffa"/>
            </w:pPr>
            <w:r>
              <w:t>2015 г., %</w:t>
            </w:r>
          </w:p>
        </w:tc>
      </w:tr>
      <w:tr w:rsidR="001536EA" w:rsidTr="00C40DD1">
        <w:tc>
          <w:tcPr>
            <w:tcW w:w="1313"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Всего</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301</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301</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300</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290</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286</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266</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263</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259</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262</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color w:val="000000"/>
                <w:lang w:val="en-US"/>
              </w:rPr>
            </w:pPr>
            <w:r>
              <w:rPr>
                <w:color w:val="000000"/>
                <w:lang w:val="en-US"/>
              </w:rPr>
              <w:t>258</w:t>
            </w:r>
          </w:p>
        </w:tc>
        <w:tc>
          <w:tcPr>
            <w:tcW w:w="63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-14,29</w:t>
            </w:r>
          </w:p>
        </w:tc>
      </w:tr>
      <w:tr w:rsidR="001536EA" w:rsidTr="00C40DD1">
        <w:tc>
          <w:tcPr>
            <w:tcW w:w="1313"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Дошкольные образовательные организации</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69</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62</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62</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62</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61</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60</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60</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60</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58</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color w:val="000000"/>
                <w:lang w:val="en-US"/>
              </w:rPr>
            </w:pPr>
            <w:r>
              <w:rPr>
                <w:color w:val="000000"/>
                <w:lang w:val="en-US"/>
              </w:rPr>
              <w:t>58</w:t>
            </w:r>
          </w:p>
        </w:tc>
        <w:tc>
          <w:tcPr>
            <w:tcW w:w="63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-15,94</w:t>
            </w:r>
          </w:p>
        </w:tc>
      </w:tr>
      <w:tr w:rsidR="001536EA" w:rsidTr="00C40DD1">
        <w:tc>
          <w:tcPr>
            <w:tcW w:w="1313"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Общеобразовательные организации</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78</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77</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77</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77</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75</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71</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71</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71</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71</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color w:val="000000"/>
                <w:lang w:val="en-US"/>
              </w:rPr>
            </w:pPr>
            <w:r>
              <w:rPr>
                <w:color w:val="000000"/>
                <w:lang w:val="en-US"/>
              </w:rPr>
              <w:t>71</w:t>
            </w:r>
          </w:p>
        </w:tc>
        <w:tc>
          <w:tcPr>
            <w:tcW w:w="63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-8,97</w:t>
            </w:r>
          </w:p>
        </w:tc>
      </w:tr>
      <w:tr w:rsidR="001536EA" w:rsidTr="00C40DD1">
        <w:tc>
          <w:tcPr>
            <w:tcW w:w="1313"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В том числе: школы-интернаты, специальные (коррекционные) общеобразовательные организации</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2</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2</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2</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2</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2</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2</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2</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3</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3</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color w:val="000000"/>
                <w:lang w:val="en-US"/>
              </w:rPr>
            </w:pPr>
            <w:r>
              <w:rPr>
                <w:color w:val="000000"/>
                <w:lang w:val="en-US"/>
              </w:rPr>
              <w:t>3</w:t>
            </w:r>
          </w:p>
        </w:tc>
        <w:tc>
          <w:tcPr>
            <w:tcW w:w="63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50,00</w:t>
            </w:r>
          </w:p>
        </w:tc>
      </w:tr>
      <w:tr w:rsidR="001536EA" w:rsidTr="00C40DD1">
        <w:tc>
          <w:tcPr>
            <w:tcW w:w="1313"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Организации для детей-сирот и детей, оставшихся без попечения родителей</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6</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6</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6</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6</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6</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6</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6</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6</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6</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color w:val="000000"/>
                <w:lang w:val="en-US"/>
              </w:rPr>
            </w:pPr>
            <w:r>
              <w:rPr>
                <w:color w:val="000000"/>
                <w:lang w:val="en-US"/>
              </w:rPr>
              <w:t>5</w:t>
            </w:r>
          </w:p>
        </w:tc>
        <w:tc>
          <w:tcPr>
            <w:tcW w:w="63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-16,67</w:t>
            </w:r>
          </w:p>
        </w:tc>
      </w:tr>
      <w:tr w:rsidR="001536EA" w:rsidTr="00C40DD1">
        <w:tc>
          <w:tcPr>
            <w:tcW w:w="1313"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Организации дополнительного образования</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26</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38</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38</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31</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31</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31</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31</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31</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40</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color w:val="000000"/>
                <w:lang w:val="en-US"/>
              </w:rPr>
            </w:pPr>
            <w:r>
              <w:rPr>
                <w:color w:val="000000"/>
                <w:lang w:val="en-US"/>
              </w:rPr>
              <w:t>40</w:t>
            </w:r>
          </w:p>
        </w:tc>
        <w:tc>
          <w:tcPr>
            <w:tcW w:w="63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53,85</w:t>
            </w:r>
          </w:p>
        </w:tc>
      </w:tr>
      <w:tr w:rsidR="001536EA" w:rsidTr="00C40DD1">
        <w:tc>
          <w:tcPr>
            <w:tcW w:w="1313"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Профессиональные образовательные организации</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11</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11</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11</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8</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8</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8</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8</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8</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8</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color w:val="000000"/>
                <w:lang w:val="en-US"/>
              </w:rPr>
            </w:pPr>
            <w:r>
              <w:rPr>
                <w:color w:val="000000"/>
                <w:lang w:val="en-US"/>
              </w:rPr>
              <w:t>8</w:t>
            </w:r>
          </w:p>
        </w:tc>
        <w:tc>
          <w:tcPr>
            <w:tcW w:w="63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-27,27</w:t>
            </w:r>
          </w:p>
        </w:tc>
      </w:tr>
      <w:tr w:rsidR="001536EA" w:rsidTr="00C40DD1">
        <w:tc>
          <w:tcPr>
            <w:tcW w:w="1313"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Организации отдыха детей и их оздоровления</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102</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102</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102</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102</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98</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rPr>
                <w:lang w:val="en-US"/>
              </w:rPr>
              <w:t>X*</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82</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78</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75</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color w:val="000000"/>
                <w:lang w:val="en-US"/>
              </w:rPr>
            </w:pPr>
            <w:r>
              <w:rPr>
                <w:color w:val="000000"/>
                <w:lang w:val="en-US"/>
              </w:rPr>
              <w:t>71</w:t>
            </w:r>
          </w:p>
        </w:tc>
        <w:tc>
          <w:tcPr>
            <w:tcW w:w="63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-30,39</w:t>
            </w:r>
          </w:p>
        </w:tc>
      </w:tr>
      <w:tr w:rsidR="001536EA" w:rsidTr="00C40DD1">
        <w:tc>
          <w:tcPr>
            <w:tcW w:w="1313"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Прочие типы организаций для детей и подростков</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9</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5</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4</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4</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7</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2</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5</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5</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5</w:t>
            </w:r>
          </w:p>
        </w:tc>
        <w:tc>
          <w:tcPr>
            <w:tcW w:w="30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color w:val="000000"/>
                <w:lang w:val="en-US"/>
              </w:rPr>
            </w:pPr>
            <w:r>
              <w:rPr>
                <w:color w:val="000000"/>
                <w:lang w:val="en-US"/>
              </w:rPr>
              <w:t>5</w:t>
            </w:r>
          </w:p>
        </w:tc>
        <w:tc>
          <w:tcPr>
            <w:tcW w:w="63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-44,44</w:t>
            </w:r>
          </w:p>
        </w:tc>
      </w:tr>
    </w:tbl>
    <w:p w:rsidR="001536EA" w:rsidRDefault="001536EA" w:rsidP="00C40DD1">
      <w:pPr>
        <w:pStyle w:val="affffa"/>
        <w:jc w:val="both"/>
      </w:pPr>
      <w:r>
        <w:rPr>
          <w:lang w:val="en-US"/>
        </w:rPr>
        <w:t>X</w:t>
      </w:r>
      <w:r>
        <w:t>* - в 2020 году организации не функционировали в связи с неблагополучной санитарно-эпидемиологической ситуации по заболеваемости новой коронавирусной инфекцией (</w:t>
      </w:r>
      <w:r>
        <w:rPr>
          <w:lang w:val="en-US"/>
        </w:rPr>
        <w:t>COVID</w:t>
      </w:r>
      <w:r>
        <w:t>-19)</w:t>
      </w:r>
    </w:p>
    <w:p w:rsidR="001536EA" w:rsidRDefault="001536EA" w:rsidP="00C40DD1">
      <w:pPr>
        <w:pStyle w:val="affff0"/>
      </w:pPr>
    </w:p>
    <w:p w:rsidR="001536EA" w:rsidRDefault="001536EA" w:rsidP="00C40DD1">
      <w:pPr>
        <w:pStyle w:val="affff0"/>
      </w:pPr>
      <w:r>
        <w:t>За период 2015 – 2024 гг. сокращение общего числа организаций для детей и подростков, подлежащих надзору, отмечается по всем типам организаций, за исключением организаций дополнительного образования, где темп прироста в 2024 году относительно 2015 года составил + 53,85 %.</w:t>
      </w:r>
    </w:p>
    <w:p w:rsidR="001536EA" w:rsidRDefault="001536EA" w:rsidP="00C40DD1">
      <w:pPr>
        <w:pStyle w:val="affff0"/>
      </w:pPr>
      <w:r>
        <w:t>Так, за период с 2015 по 2024 годы на 11 (-15,94%) сократилось число дошкольных образовательных организаций, на 7 (-8,97 %) общеобразовательных организаций.</w:t>
      </w:r>
    </w:p>
    <w:p w:rsidR="001536EA" w:rsidRDefault="001536EA" w:rsidP="00C40DD1">
      <w:pPr>
        <w:pStyle w:val="affff0"/>
      </w:pPr>
      <w:r>
        <w:lastRenderedPageBreak/>
        <w:t>Тенденция к сокращению образовательных организаций сохраняется вследствие процесса реорганизации учреждений путем слияния и создания филиалов.</w:t>
      </w:r>
    </w:p>
    <w:p w:rsidR="001536EA" w:rsidRDefault="001536EA" w:rsidP="00C40DD1">
      <w:pPr>
        <w:pStyle w:val="affff0"/>
      </w:pPr>
      <w:r>
        <w:t>Количество организаций для детей-сирот и детей, оставшихся без попечения родителей, профессиональных образовательных организаций остается стабильным.</w:t>
      </w:r>
    </w:p>
    <w:p w:rsidR="001536EA" w:rsidRDefault="001536EA" w:rsidP="00C40DD1">
      <w:pPr>
        <w:pStyle w:val="affff0"/>
      </w:pPr>
      <w:r>
        <w:t>Основными показателями, характеризующими санитарно-техническое состояние организаций для детей и подростков, являются их обеспеченность централизованными системами водоснабжения, водоотведения и отопления, а также необходимость проведения в них ремонтных работ.</w:t>
      </w:r>
    </w:p>
    <w:p w:rsidR="001536EA" w:rsidRDefault="001536EA" w:rsidP="00C40DD1">
      <w:pPr>
        <w:pStyle w:val="affff0"/>
        <w:rPr>
          <w:color w:val="000000"/>
        </w:rPr>
      </w:pPr>
      <w:r>
        <w:rPr>
          <w:color w:val="000000"/>
        </w:rPr>
        <w:t>Всего в области в 2024 году удельный вес организаций для детей и подростков, не имеющих системы канализации, централизованного водоснабжения составил 3,5 % (табл. 1</w:t>
      </w:r>
      <w:r w:rsidR="002E1C49">
        <w:rPr>
          <w:color w:val="000000"/>
          <w:lang w:val="ru-RU"/>
        </w:rPr>
        <w:t>2</w:t>
      </w:r>
      <w:r>
        <w:rPr>
          <w:color w:val="000000"/>
        </w:rPr>
        <w:t>, 1</w:t>
      </w:r>
      <w:r w:rsidR="002E1C49">
        <w:rPr>
          <w:color w:val="000000"/>
          <w:lang w:val="ru-RU"/>
        </w:rPr>
        <w:t>3</w:t>
      </w:r>
      <w:r>
        <w:rPr>
          <w:color w:val="000000"/>
        </w:rPr>
        <w:t>).</w:t>
      </w:r>
    </w:p>
    <w:p w:rsidR="001536EA" w:rsidRDefault="001536EA" w:rsidP="007E3282">
      <w:pPr>
        <w:pStyle w:val="affff0"/>
      </w:pPr>
    </w:p>
    <w:p w:rsidR="002E1C49" w:rsidRPr="00F51DD8" w:rsidRDefault="002E1C49" w:rsidP="002E1C49">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12</w:t>
      </w:r>
      <w:r w:rsidR="00515EB0">
        <w:rPr>
          <w:noProof/>
        </w:rPr>
        <w:fldChar w:fldCharType="end"/>
      </w:r>
    </w:p>
    <w:p w:rsidR="001536EA" w:rsidRDefault="001536EA" w:rsidP="00C40DD1">
      <w:pPr>
        <w:pStyle w:val="affff8"/>
      </w:pPr>
      <w:r>
        <w:t>Удельный вес организаций для детей и подростков, не имеющих системы канализации, 2014 – 2023 гг.</w:t>
      </w:r>
    </w:p>
    <w:p w:rsidR="001536EA" w:rsidRDefault="001536EA" w:rsidP="00C40DD1">
      <w:pPr>
        <w:pStyle w:val="affff0"/>
      </w:pPr>
    </w:p>
    <w:tbl>
      <w:tblPr>
        <w:tblStyle w:val="1fb"/>
        <w:tblW w:w="50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9"/>
        <w:gridCol w:w="699"/>
        <w:gridCol w:w="601"/>
        <w:gridCol w:w="601"/>
        <w:gridCol w:w="601"/>
        <w:gridCol w:w="601"/>
        <w:gridCol w:w="532"/>
        <w:gridCol w:w="532"/>
        <w:gridCol w:w="532"/>
        <w:gridCol w:w="533"/>
        <w:gridCol w:w="533"/>
        <w:gridCol w:w="1174"/>
      </w:tblGrid>
      <w:tr w:rsidR="001536EA" w:rsidTr="00C40DD1">
        <w:trPr>
          <w:cantSplit/>
          <w:trHeight w:val="1786"/>
        </w:trPr>
        <w:tc>
          <w:tcPr>
            <w:tcW w:w="1252"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Типы организаций</w:t>
            </w:r>
          </w:p>
        </w:tc>
        <w:tc>
          <w:tcPr>
            <w:tcW w:w="380" w:type="pct"/>
            <w:tcBorders>
              <w:top w:val="single" w:sz="4" w:space="0" w:color="auto"/>
              <w:left w:val="single" w:sz="4" w:space="0" w:color="auto"/>
              <w:bottom w:val="single" w:sz="4" w:space="0" w:color="auto"/>
              <w:right w:val="single" w:sz="4" w:space="0" w:color="auto"/>
            </w:tcBorders>
            <w:textDirection w:val="btLr"/>
            <w:vAlign w:val="center"/>
            <w:hideMark/>
          </w:tcPr>
          <w:p w:rsidR="001536EA" w:rsidRDefault="001536EA" w:rsidP="00C40DD1">
            <w:pPr>
              <w:pStyle w:val="affffa"/>
              <w:rPr>
                <w:lang w:eastAsia="en-US"/>
              </w:rPr>
            </w:pPr>
            <w:r>
              <w:rPr>
                <w:lang w:eastAsia="en-US"/>
              </w:rPr>
              <w:t>2015</w:t>
            </w:r>
          </w:p>
        </w:tc>
        <w:tc>
          <w:tcPr>
            <w:tcW w:w="320" w:type="pct"/>
            <w:tcBorders>
              <w:top w:val="single" w:sz="4" w:space="0" w:color="auto"/>
              <w:left w:val="single" w:sz="4" w:space="0" w:color="auto"/>
              <w:bottom w:val="single" w:sz="4" w:space="0" w:color="auto"/>
              <w:right w:val="single" w:sz="4" w:space="0" w:color="auto"/>
            </w:tcBorders>
            <w:textDirection w:val="btLr"/>
            <w:vAlign w:val="center"/>
            <w:hideMark/>
          </w:tcPr>
          <w:p w:rsidR="001536EA" w:rsidRDefault="001536EA" w:rsidP="00C40DD1">
            <w:pPr>
              <w:pStyle w:val="affffa"/>
              <w:rPr>
                <w:lang w:eastAsia="en-US"/>
              </w:rPr>
            </w:pPr>
            <w:r>
              <w:rPr>
                <w:lang w:eastAsia="en-US"/>
              </w:rPr>
              <w:t>2016</w:t>
            </w:r>
          </w:p>
        </w:tc>
        <w:tc>
          <w:tcPr>
            <w:tcW w:w="320" w:type="pct"/>
            <w:tcBorders>
              <w:top w:val="single" w:sz="4" w:space="0" w:color="auto"/>
              <w:left w:val="single" w:sz="4" w:space="0" w:color="auto"/>
              <w:bottom w:val="single" w:sz="4" w:space="0" w:color="auto"/>
              <w:right w:val="single" w:sz="4" w:space="0" w:color="auto"/>
            </w:tcBorders>
            <w:textDirection w:val="btLr"/>
            <w:vAlign w:val="center"/>
            <w:hideMark/>
          </w:tcPr>
          <w:p w:rsidR="001536EA" w:rsidRDefault="001536EA" w:rsidP="00C40DD1">
            <w:pPr>
              <w:pStyle w:val="affffa"/>
              <w:rPr>
                <w:lang w:eastAsia="en-US"/>
              </w:rPr>
            </w:pPr>
            <w:r>
              <w:rPr>
                <w:lang w:eastAsia="en-US"/>
              </w:rPr>
              <w:t>2017</w:t>
            </w:r>
          </w:p>
        </w:tc>
        <w:tc>
          <w:tcPr>
            <w:tcW w:w="320" w:type="pct"/>
            <w:tcBorders>
              <w:top w:val="single" w:sz="4" w:space="0" w:color="auto"/>
              <w:left w:val="single" w:sz="4" w:space="0" w:color="auto"/>
              <w:bottom w:val="single" w:sz="4" w:space="0" w:color="auto"/>
              <w:right w:val="single" w:sz="4" w:space="0" w:color="auto"/>
            </w:tcBorders>
            <w:textDirection w:val="btLr"/>
            <w:vAlign w:val="center"/>
            <w:hideMark/>
          </w:tcPr>
          <w:p w:rsidR="001536EA" w:rsidRDefault="001536EA" w:rsidP="00C40DD1">
            <w:pPr>
              <w:pStyle w:val="affffa"/>
              <w:rPr>
                <w:lang w:eastAsia="en-US"/>
              </w:rPr>
            </w:pPr>
            <w:r>
              <w:rPr>
                <w:lang w:eastAsia="en-US"/>
              </w:rPr>
              <w:t>2018</w:t>
            </w:r>
          </w:p>
        </w:tc>
        <w:tc>
          <w:tcPr>
            <w:tcW w:w="320" w:type="pct"/>
            <w:tcBorders>
              <w:top w:val="single" w:sz="4" w:space="0" w:color="auto"/>
              <w:left w:val="single" w:sz="4" w:space="0" w:color="auto"/>
              <w:bottom w:val="single" w:sz="4" w:space="0" w:color="auto"/>
              <w:right w:val="single" w:sz="4" w:space="0" w:color="auto"/>
            </w:tcBorders>
            <w:textDirection w:val="btLr"/>
            <w:vAlign w:val="center"/>
            <w:hideMark/>
          </w:tcPr>
          <w:p w:rsidR="001536EA" w:rsidRDefault="001536EA" w:rsidP="00C40DD1">
            <w:pPr>
              <w:pStyle w:val="affffa"/>
              <w:rPr>
                <w:lang w:eastAsia="en-US"/>
              </w:rPr>
            </w:pPr>
            <w:r>
              <w:rPr>
                <w:lang w:eastAsia="en-US"/>
              </w:rPr>
              <w:t>2019</w:t>
            </w:r>
          </w:p>
        </w:tc>
        <w:tc>
          <w:tcPr>
            <w:tcW w:w="290" w:type="pct"/>
            <w:tcBorders>
              <w:top w:val="single" w:sz="4" w:space="0" w:color="auto"/>
              <w:left w:val="single" w:sz="4" w:space="0" w:color="auto"/>
              <w:bottom w:val="single" w:sz="4" w:space="0" w:color="auto"/>
              <w:right w:val="single" w:sz="4" w:space="0" w:color="auto"/>
            </w:tcBorders>
            <w:textDirection w:val="btLr"/>
            <w:vAlign w:val="center"/>
            <w:hideMark/>
          </w:tcPr>
          <w:p w:rsidR="001536EA" w:rsidRDefault="001536EA" w:rsidP="00C40DD1">
            <w:pPr>
              <w:pStyle w:val="affffa"/>
              <w:rPr>
                <w:lang w:eastAsia="en-US"/>
              </w:rPr>
            </w:pPr>
            <w:r>
              <w:rPr>
                <w:lang w:eastAsia="en-US"/>
              </w:rPr>
              <w:t>2020</w:t>
            </w:r>
          </w:p>
        </w:tc>
        <w:tc>
          <w:tcPr>
            <w:tcW w:w="290" w:type="pct"/>
            <w:tcBorders>
              <w:top w:val="single" w:sz="4" w:space="0" w:color="auto"/>
              <w:left w:val="single" w:sz="4" w:space="0" w:color="auto"/>
              <w:bottom w:val="single" w:sz="4" w:space="0" w:color="auto"/>
              <w:right w:val="single" w:sz="4" w:space="0" w:color="auto"/>
            </w:tcBorders>
            <w:textDirection w:val="btLr"/>
            <w:vAlign w:val="center"/>
            <w:hideMark/>
          </w:tcPr>
          <w:p w:rsidR="001536EA" w:rsidRDefault="001536EA" w:rsidP="00C40DD1">
            <w:pPr>
              <w:pStyle w:val="affffa"/>
              <w:rPr>
                <w:lang w:eastAsia="en-US"/>
              </w:rPr>
            </w:pPr>
            <w:r>
              <w:rPr>
                <w:lang w:eastAsia="en-US"/>
              </w:rPr>
              <w:t>2021</w:t>
            </w:r>
          </w:p>
        </w:tc>
        <w:tc>
          <w:tcPr>
            <w:tcW w:w="290" w:type="pct"/>
            <w:tcBorders>
              <w:top w:val="single" w:sz="4" w:space="0" w:color="auto"/>
              <w:left w:val="single" w:sz="4" w:space="0" w:color="auto"/>
              <w:bottom w:val="single" w:sz="4" w:space="0" w:color="auto"/>
              <w:right w:val="single" w:sz="4" w:space="0" w:color="auto"/>
            </w:tcBorders>
            <w:textDirection w:val="btLr"/>
            <w:vAlign w:val="center"/>
            <w:hideMark/>
          </w:tcPr>
          <w:p w:rsidR="001536EA" w:rsidRDefault="001536EA" w:rsidP="00C40DD1">
            <w:pPr>
              <w:pStyle w:val="affffa"/>
              <w:rPr>
                <w:lang w:eastAsia="en-US"/>
              </w:rPr>
            </w:pPr>
            <w:r>
              <w:rPr>
                <w:lang w:eastAsia="en-US"/>
              </w:rPr>
              <w:t>2022</w:t>
            </w:r>
          </w:p>
        </w:tc>
        <w:tc>
          <w:tcPr>
            <w:tcW w:w="290" w:type="pct"/>
            <w:tcBorders>
              <w:top w:val="single" w:sz="4" w:space="0" w:color="auto"/>
              <w:left w:val="single" w:sz="4" w:space="0" w:color="auto"/>
              <w:bottom w:val="single" w:sz="4" w:space="0" w:color="auto"/>
              <w:right w:val="single" w:sz="4" w:space="0" w:color="auto"/>
            </w:tcBorders>
            <w:textDirection w:val="btLr"/>
            <w:vAlign w:val="center"/>
            <w:hideMark/>
          </w:tcPr>
          <w:p w:rsidR="001536EA" w:rsidRDefault="001536EA" w:rsidP="00C40DD1">
            <w:pPr>
              <w:pStyle w:val="affffa"/>
              <w:rPr>
                <w:lang w:val="en-US" w:eastAsia="en-US"/>
              </w:rPr>
            </w:pPr>
            <w:r>
              <w:rPr>
                <w:lang w:val="en-US" w:eastAsia="en-US"/>
              </w:rPr>
              <w:t>2023</w:t>
            </w:r>
          </w:p>
        </w:tc>
        <w:tc>
          <w:tcPr>
            <w:tcW w:w="290" w:type="pct"/>
            <w:tcBorders>
              <w:top w:val="single" w:sz="4" w:space="0" w:color="auto"/>
              <w:left w:val="single" w:sz="4" w:space="0" w:color="auto"/>
              <w:bottom w:val="single" w:sz="4" w:space="0" w:color="auto"/>
              <w:right w:val="single" w:sz="4" w:space="0" w:color="auto"/>
            </w:tcBorders>
            <w:textDirection w:val="btLr"/>
            <w:vAlign w:val="center"/>
            <w:hideMark/>
          </w:tcPr>
          <w:p w:rsidR="001536EA" w:rsidRDefault="001536EA" w:rsidP="00C40DD1">
            <w:pPr>
              <w:pStyle w:val="affffa"/>
              <w:rPr>
                <w:lang w:val="en-US" w:eastAsia="en-US"/>
              </w:rPr>
            </w:pPr>
            <w:r>
              <w:rPr>
                <w:lang w:val="en-US" w:eastAsia="en-US"/>
              </w:rPr>
              <w:t>2024</w:t>
            </w:r>
          </w:p>
        </w:tc>
        <w:tc>
          <w:tcPr>
            <w:tcW w:w="63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Темп прироста, снижения к</w:t>
            </w:r>
          </w:p>
          <w:p w:rsidR="001536EA" w:rsidRDefault="001536EA" w:rsidP="00C40DD1">
            <w:pPr>
              <w:pStyle w:val="affffa"/>
              <w:rPr>
                <w:lang w:eastAsia="en-US"/>
              </w:rPr>
            </w:pPr>
            <w:r>
              <w:rPr>
                <w:lang w:eastAsia="en-US"/>
              </w:rPr>
              <w:t>2014 г., %</w:t>
            </w:r>
          </w:p>
        </w:tc>
      </w:tr>
      <w:tr w:rsidR="001536EA" w:rsidTr="00C40DD1">
        <w:tc>
          <w:tcPr>
            <w:tcW w:w="1252"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Всего</w:t>
            </w:r>
          </w:p>
        </w:tc>
        <w:tc>
          <w:tcPr>
            <w:tcW w:w="38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6,1</w:t>
            </w:r>
          </w:p>
        </w:tc>
        <w:tc>
          <w:tcPr>
            <w:tcW w:w="32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6,0</w:t>
            </w:r>
          </w:p>
        </w:tc>
        <w:tc>
          <w:tcPr>
            <w:tcW w:w="32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5,6</w:t>
            </w:r>
          </w:p>
        </w:tc>
        <w:tc>
          <w:tcPr>
            <w:tcW w:w="32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0,33</w:t>
            </w:r>
          </w:p>
        </w:tc>
        <w:tc>
          <w:tcPr>
            <w:tcW w:w="32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3,15</w:t>
            </w:r>
          </w:p>
        </w:tc>
        <w:tc>
          <w:tcPr>
            <w:tcW w:w="29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2,2</w:t>
            </w:r>
          </w:p>
        </w:tc>
        <w:tc>
          <w:tcPr>
            <w:tcW w:w="29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2,2</w:t>
            </w:r>
          </w:p>
        </w:tc>
        <w:tc>
          <w:tcPr>
            <w:tcW w:w="29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3,5</w:t>
            </w:r>
          </w:p>
        </w:tc>
        <w:tc>
          <w:tcPr>
            <w:tcW w:w="29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val="en-US" w:eastAsia="en-US"/>
              </w:rPr>
            </w:pPr>
            <w:r>
              <w:rPr>
                <w:lang w:val="en-US" w:eastAsia="en-US"/>
              </w:rPr>
              <w:t>2.7</w:t>
            </w:r>
          </w:p>
        </w:tc>
        <w:tc>
          <w:tcPr>
            <w:tcW w:w="29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val="en-US" w:eastAsia="en-US"/>
              </w:rPr>
            </w:pPr>
            <w:r>
              <w:rPr>
                <w:lang w:val="en-US" w:eastAsia="en-US"/>
              </w:rPr>
              <w:t>2.7</w:t>
            </w:r>
          </w:p>
        </w:tc>
        <w:tc>
          <w:tcPr>
            <w:tcW w:w="63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val="en-US" w:eastAsia="en-US"/>
              </w:rPr>
            </w:pPr>
            <w:r>
              <w:rPr>
                <w:lang w:val="en-US" w:eastAsia="en-US"/>
              </w:rPr>
              <w:t>-55.7</w:t>
            </w:r>
          </w:p>
        </w:tc>
      </w:tr>
      <w:tr w:rsidR="001536EA" w:rsidTr="00C40DD1">
        <w:tc>
          <w:tcPr>
            <w:tcW w:w="1252"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Дошкольные образовательные организации</w:t>
            </w:r>
          </w:p>
        </w:tc>
        <w:tc>
          <w:tcPr>
            <w:tcW w:w="38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0</w:t>
            </w:r>
          </w:p>
        </w:tc>
        <w:tc>
          <w:tcPr>
            <w:tcW w:w="32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0</w:t>
            </w:r>
          </w:p>
        </w:tc>
        <w:tc>
          <w:tcPr>
            <w:tcW w:w="32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0</w:t>
            </w:r>
          </w:p>
        </w:tc>
        <w:tc>
          <w:tcPr>
            <w:tcW w:w="32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0</w:t>
            </w:r>
          </w:p>
        </w:tc>
        <w:tc>
          <w:tcPr>
            <w:tcW w:w="32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0</w:t>
            </w:r>
          </w:p>
        </w:tc>
        <w:tc>
          <w:tcPr>
            <w:tcW w:w="29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1,6</w:t>
            </w:r>
          </w:p>
        </w:tc>
        <w:tc>
          <w:tcPr>
            <w:tcW w:w="29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1,6</w:t>
            </w:r>
          </w:p>
        </w:tc>
        <w:tc>
          <w:tcPr>
            <w:tcW w:w="29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1,6</w:t>
            </w:r>
          </w:p>
        </w:tc>
        <w:tc>
          <w:tcPr>
            <w:tcW w:w="29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0</w:t>
            </w:r>
          </w:p>
        </w:tc>
        <w:tc>
          <w:tcPr>
            <w:tcW w:w="29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val="en-US" w:eastAsia="en-US"/>
              </w:rPr>
            </w:pPr>
            <w:r>
              <w:rPr>
                <w:lang w:val="en-US" w:eastAsia="en-US"/>
              </w:rPr>
              <w:t>0</w:t>
            </w:r>
          </w:p>
        </w:tc>
        <w:tc>
          <w:tcPr>
            <w:tcW w:w="63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+ 6,1</w:t>
            </w:r>
          </w:p>
        </w:tc>
      </w:tr>
      <w:tr w:rsidR="001536EA" w:rsidTr="00C40DD1">
        <w:tc>
          <w:tcPr>
            <w:tcW w:w="1252"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Общеобразовательные организации</w:t>
            </w:r>
          </w:p>
        </w:tc>
        <w:tc>
          <w:tcPr>
            <w:tcW w:w="38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11,6</w:t>
            </w:r>
          </w:p>
        </w:tc>
        <w:tc>
          <w:tcPr>
            <w:tcW w:w="32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11,6</w:t>
            </w:r>
          </w:p>
        </w:tc>
        <w:tc>
          <w:tcPr>
            <w:tcW w:w="32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11,3</w:t>
            </w:r>
          </w:p>
        </w:tc>
        <w:tc>
          <w:tcPr>
            <w:tcW w:w="32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10,8</w:t>
            </w:r>
          </w:p>
        </w:tc>
        <w:tc>
          <w:tcPr>
            <w:tcW w:w="32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10,8</w:t>
            </w:r>
          </w:p>
        </w:tc>
        <w:tc>
          <w:tcPr>
            <w:tcW w:w="29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5,6</w:t>
            </w:r>
          </w:p>
        </w:tc>
        <w:tc>
          <w:tcPr>
            <w:tcW w:w="29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5,6</w:t>
            </w:r>
          </w:p>
        </w:tc>
        <w:tc>
          <w:tcPr>
            <w:tcW w:w="29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5,6</w:t>
            </w:r>
          </w:p>
        </w:tc>
        <w:tc>
          <w:tcPr>
            <w:tcW w:w="29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val="en-US" w:eastAsia="en-US"/>
              </w:rPr>
            </w:pPr>
            <w:r>
              <w:rPr>
                <w:lang w:val="en-US" w:eastAsia="en-US"/>
              </w:rPr>
              <w:t>4.2</w:t>
            </w:r>
          </w:p>
        </w:tc>
        <w:tc>
          <w:tcPr>
            <w:tcW w:w="29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val="en-US" w:eastAsia="en-US"/>
              </w:rPr>
            </w:pPr>
            <w:r>
              <w:rPr>
                <w:lang w:val="en-US" w:eastAsia="en-US"/>
              </w:rPr>
              <w:t>1.5</w:t>
            </w:r>
          </w:p>
        </w:tc>
        <w:tc>
          <w:tcPr>
            <w:tcW w:w="63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val="en-US" w:eastAsia="en-US"/>
              </w:rPr>
            </w:pPr>
            <w:r>
              <w:rPr>
                <w:lang w:eastAsia="en-US"/>
              </w:rPr>
              <w:t>- 6</w:t>
            </w:r>
            <w:r>
              <w:rPr>
                <w:lang w:val="en-US" w:eastAsia="en-US"/>
              </w:rPr>
              <w:t>3</w:t>
            </w:r>
            <w:r>
              <w:rPr>
                <w:lang w:eastAsia="en-US"/>
              </w:rPr>
              <w:t>,</w:t>
            </w:r>
            <w:r>
              <w:rPr>
                <w:lang w:val="en-US" w:eastAsia="en-US"/>
              </w:rPr>
              <w:t>8</w:t>
            </w:r>
          </w:p>
        </w:tc>
      </w:tr>
      <w:tr w:rsidR="001536EA" w:rsidTr="00C40DD1">
        <w:tc>
          <w:tcPr>
            <w:tcW w:w="1252"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В том числе: школы-интернаты, специальные (коррекционные) общеобразовательные организации</w:t>
            </w:r>
          </w:p>
        </w:tc>
        <w:tc>
          <w:tcPr>
            <w:tcW w:w="38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0</w:t>
            </w:r>
          </w:p>
        </w:tc>
        <w:tc>
          <w:tcPr>
            <w:tcW w:w="32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0</w:t>
            </w:r>
          </w:p>
        </w:tc>
        <w:tc>
          <w:tcPr>
            <w:tcW w:w="32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0</w:t>
            </w:r>
          </w:p>
        </w:tc>
        <w:tc>
          <w:tcPr>
            <w:tcW w:w="32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0</w:t>
            </w:r>
          </w:p>
        </w:tc>
        <w:tc>
          <w:tcPr>
            <w:tcW w:w="32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0</w:t>
            </w:r>
          </w:p>
        </w:tc>
        <w:tc>
          <w:tcPr>
            <w:tcW w:w="29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0</w:t>
            </w:r>
          </w:p>
        </w:tc>
        <w:tc>
          <w:tcPr>
            <w:tcW w:w="29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0</w:t>
            </w:r>
          </w:p>
        </w:tc>
        <w:tc>
          <w:tcPr>
            <w:tcW w:w="29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0</w:t>
            </w:r>
          </w:p>
        </w:tc>
        <w:tc>
          <w:tcPr>
            <w:tcW w:w="29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0</w:t>
            </w:r>
          </w:p>
        </w:tc>
        <w:tc>
          <w:tcPr>
            <w:tcW w:w="29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val="en-US" w:eastAsia="en-US"/>
              </w:rPr>
            </w:pPr>
            <w:r>
              <w:rPr>
                <w:lang w:val="en-US" w:eastAsia="en-US"/>
              </w:rPr>
              <w:t>0</w:t>
            </w:r>
          </w:p>
        </w:tc>
        <w:tc>
          <w:tcPr>
            <w:tcW w:w="63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0</w:t>
            </w:r>
          </w:p>
        </w:tc>
      </w:tr>
      <w:tr w:rsidR="001536EA" w:rsidTr="00C40DD1">
        <w:tc>
          <w:tcPr>
            <w:tcW w:w="1252"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Организации для детей-сирот и детей, оставшихся без попечения родителей</w:t>
            </w:r>
          </w:p>
        </w:tc>
        <w:tc>
          <w:tcPr>
            <w:tcW w:w="38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0</w:t>
            </w:r>
          </w:p>
        </w:tc>
        <w:tc>
          <w:tcPr>
            <w:tcW w:w="32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0</w:t>
            </w:r>
          </w:p>
        </w:tc>
        <w:tc>
          <w:tcPr>
            <w:tcW w:w="32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0</w:t>
            </w:r>
          </w:p>
        </w:tc>
        <w:tc>
          <w:tcPr>
            <w:tcW w:w="32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0</w:t>
            </w:r>
          </w:p>
        </w:tc>
        <w:tc>
          <w:tcPr>
            <w:tcW w:w="32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0</w:t>
            </w:r>
          </w:p>
        </w:tc>
        <w:tc>
          <w:tcPr>
            <w:tcW w:w="29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0</w:t>
            </w:r>
          </w:p>
        </w:tc>
        <w:tc>
          <w:tcPr>
            <w:tcW w:w="29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0</w:t>
            </w:r>
          </w:p>
        </w:tc>
        <w:tc>
          <w:tcPr>
            <w:tcW w:w="29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0</w:t>
            </w:r>
          </w:p>
        </w:tc>
        <w:tc>
          <w:tcPr>
            <w:tcW w:w="29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0</w:t>
            </w:r>
          </w:p>
        </w:tc>
        <w:tc>
          <w:tcPr>
            <w:tcW w:w="29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val="en-US" w:eastAsia="en-US"/>
              </w:rPr>
            </w:pPr>
            <w:r>
              <w:rPr>
                <w:lang w:val="en-US" w:eastAsia="en-US"/>
              </w:rPr>
              <w:t>0</w:t>
            </w:r>
          </w:p>
        </w:tc>
        <w:tc>
          <w:tcPr>
            <w:tcW w:w="63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0</w:t>
            </w:r>
          </w:p>
        </w:tc>
      </w:tr>
      <w:tr w:rsidR="001536EA" w:rsidTr="00C40DD1">
        <w:tc>
          <w:tcPr>
            <w:tcW w:w="1252"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Профессиональные образовательные организации</w:t>
            </w:r>
          </w:p>
        </w:tc>
        <w:tc>
          <w:tcPr>
            <w:tcW w:w="38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0</w:t>
            </w:r>
          </w:p>
        </w:tc>
        <w:tc>
          <w:tcPr>
            <w:tcW w:w="32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0</w:t>
            </w:r>
          </w:p>
        </w:tc>
        <w:tc>
          <w:tcPr>
            <w:tcW w:w="32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0</w:t>
            </w:r>
          </w:p>
        </w:tc>
        <w:tc>
          <w:tcPr>
            <w:tcW w:w="32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0</w:t>
            </w:r>
          </w:p>
        </w:tc>
        <w:tc>
          <w:tcPr>
            <w:tcW w:w="32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0</w:t>
            </w:r>
          </w:p>
        </w:tc>
        <w:tc>
          <w:tcPr>
            <w:tcW w:w="29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0</w:t>
            </w:r>
          </w:p>
        </w:tc>
        <w:tc>
          <w:tcPr>
            <w:tcW w:w="29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0</w:t>
            </w:r>
          </w:p>
        </w:tc>
        <w:tc>
          <w:tcPr>
            <w:tcW w:w="29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0</w:t>
            </w:r>
          </w:p>
        </w:tc>
        <w:tc>
          <w:tcPr>
            <w:tcW w:w="29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0</w:t>
            </w:r>
          </w:p>
        </w:tc>
        <w:tc>
          <w:tcPr>
            <w:tcW w:w="29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val="en-US" w:eastAsia="en-US"/>
              </w:rPr>
            </w:pPr>
            <w:r>
              <w:rPr>
                <w:lang w:val="en-US" w:eastAsia="en-US"/>
              </w:rPr>
              <w:t>0</w:t>
            </w:r>
          </w:p>
        </w:tc>
        <w:tc>
          <w:tcPr>
            <w:tcW w:w="63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0</w:t>
            </w:r>
          </w:p>
        </w:tc>
      </w:tr>
      <w:tr w:rsidR="001536EA" w:rsidTr="00C40DD1">
        <w:tc>
          <w:tcPr>
            <w:tcW w:w="1252"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Организации отдыха детей и их оздоровления</w:t>
            </w:r>
          </w:p>
        </w:tc>
        <w:tc>
          <w:tcPr>
            <w:tcW w:w="38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10,2</w:t>
            </w:r>
          </w:p>
        </w:tc>
        <w:tc>
          <w:tcPr>
            <w:tcW w:w="32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10,2</w:t>
            </w:r>
          </w:p>
        </w:tc>
        <w:tc>
          <w:tcPr>
            <w:tcW w:w="32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6,9</w:t>
            </w:r>
          </w:p>
        </w:tc>
        <w:tc>
          <w:tcPr>
            <w:tcW w:w="32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6,9</w:t>
            </w:r>
          </w:p>
        </w:tc>
        <w:tc>
          <w:tcPr>
            <w:tcW w:w="32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2,0</w:t>
            </w:r>
          </w:p>
        </w:tc>
        <w:tc>
          <w:tcPr>
            <w:tcW w:w="29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val="en-US" w:eastAsia="en-US"/>
              </w:rPr>
              <w:t>X*</w:t>
            </w:r>
          </w:p>
        </w:tc>
        <w:tc>
          <w:tcPr>
            <w:tcW w:w="29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4,8</w:t>
            </w:r>
          </w:p>
        </w:tc>
        <w:tc>
          <w:tcPr>
            <w:tcW w:w="29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3,9</w:t>
            </w:r>
          </w:p>
        </w:tc>
        <w:tc>
          <w:tcPr>
            <w:tcW w:w="29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val="en-US" w:eastAsia="en-US"/>
              </w:rPr>
            </w:pPr>
            <w:r>
              <w:rPr>
                <w:lang w:val="en-US" w:eastAsia="en-US"/>
              </w:rPr>
              <w:t>4</w:t>
            </w:r>
          </w:p>
        </w:tc>
        <w:tc>
          <w:tcPr>
            <w:tcW w:w="29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val="en-US" w:eastAsia="en-US"/>
              </w:rPr>
            </w:pPr>
            <w:r>
              <w:rPr>
                <w:lang w:val="en-US" w:eastAsia="en-US"/>
              </w:rPr>
              <w:t>1.2</w:t>
            </w:r>
          </w:p>
        </w:tc>
        <w:tc>
          <w:tcPr>
            <w:tcW w:w="635"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eastAsia="en-US"/>
              </w:rPr>
            </w:pPr>
            <w:r>
              <w:rPr>
                <w:lang w:eastAsia="en-US"/>
              </w:rPr>
              <w:t>- 6</w:t>
            </w:r>
            <w:r>
              <w:rPr>
                <w:lang w:val="en-US" w:eastAsia="en-US"/>
              </w:rPr>
              <w:t>0</w:t>
            </w:r>
            <w:r>
              <w:rPr>
                <w:lang w:eastAsia="en-US"/>
              </w:rPr>
              <w:t>,8</w:t>
            </w:r>
          </w:p>
        </w:tc>
      </w:tr>
    </w:tbl>
    <w:p w:rsidR="001536EA" w:rsidRDefault="001536EA" w:rsidP="00C40DD1">
      <w:pPr>
        <w:pStyle w:val="affffa"/>
        <w:jc w:val="both"/>
        <w:rPr>
          <w:b/>
        </w:rPr>
      </w:pPr>
      <w:r>
        <w:rPr>
          <w:lang w:val="en-US"/>
        </w:rPr>
        <w:t>X</w:t>
      </w:r>
      <w:r>
        <w:t>* - в 2020 году организации не функционировали в связи с неблагополучной санитарно-эпидемиологической ситуации по заболеваемости новой коронавирусной инфекцией (</w:t>
      </w:r>
      <w:r>
        <w:rPr>
          <w:lang w:val="en-US"/>
        </w:rPr>
        <w:t>COVID</w:t>
      </w:r>
      <w:r>
        <w:t>-19)</w:t>
      </w:r>
    </w:p>
    <w:p w:rsidR="00C40DD1" w:rsidRDefault="00C40DD1">
      <w:pPr>
        <w:spacing w:after="200" w:line="276" w:lineRule="auto"/>
        <w:rPr>
          <w:lang w:val="x-none" w:eastAsia="x-none"/>
        </w:rPr>
      </w:pPr>
      <w:r>
        <w:br w:type="page"/>
      </w:r>
    </w:p>
    <w:p w:rsidR="002E1C49" w:rsidRPr="00F51DD8" w:rsidRDefault="002E1C49" w:rsidP="002E1C49">
      <w:pPr>
        <w:pStyle w:val="affff0"/>
        <w:jc w:val="right"/>
      </w:pPr>
      <w:r w:rsidRPr="00F51DD8">
        <w:lastRenderedPageBreak/>
        <w:t xml:space="preserve">Таблица </w:t>
      </w:r>
      <w:r w:rsidR="00515EB0">
        <w:fldChar w:fldCharType="begin"/>
      </w:r>
      <w:r w:rsidR="00515EB0">
        <w:instrText xml:space="preserve"> SEQ Таблица \* ARABIC </w:instrText>
      </w:r>
      <w:r w:rsidR="00515EB0">
        <w:fldChar w:fldCharType="separate"/>
      </w:r>
      <w:r w:rsidR="00F22DCB">
        <w:rPr>
          <w:noProof/>
        </w:rPr>
        <w:t>13</w:t>
      </w:r>
      <w:r w:rsidR="00515EB0">
        <w:rPr>
          <w:noProof/>
        </w:rPr>
        <w:fldChar w:fldCharType="end"/>
      </w:r>
    </w:p>
    <w:p w:rsidR="001536EA" w:rsidRDefault="001536EA" w:rsidP="00C40DD1">
      <w:pPr>
        <w:pStyle w:val="affff8"/>
      </w:pPr>
      <w:r>
        <w:t>Удельный вес организаций для детей и подростков, не имеющих централизованной системы водоснабжения, 2015 – 2024 гг.</w:t>
      </w:r>
    </w:p>
    <w:p w:rsidR="001536EA" w:rsidRDefault="001536EA" w:rsidP="00C40DD1">
      <w:pPr>
        <w:pStyle w:val="affff0"/>
      </w:pPr>
    </w:p>
    <w:tbl>
      <w:tblPr>
        <w:tblStyle w:val="afd"/>
        <w:tblW w:w="5000" w:type="pct"/>
        <w:tblInd w:w="57" w:type="dxa"/>
        <w:tblLook w:val="04A0" w:firstRow="1" w:lastRow="0" w:firstColumn="1" w:lastColumn="0" w:noHBand="0" w:noVBand="1"/>
      </w:tblPr>
      <w:tblGrid>
        <w:gridCol w:w="2399"/>
        <w:gridCol w:w="613"/>
        <w:gridCol w:w="613"/>
        <w:gridCol w:w="613"/>
        <w:gridCol w:w="613"/>
        <w:gridCol w:w="613"/>
        <w:gridCol w:w="533"/>
        <w:gridCol w:w="533"/>
        <w:gridCol w:w="533"/>
        <w:gridCol w:w="533"/>
        <w:gridCol w:w="533"/>
        <w:gridCol w:w="1159"/>
      </w:tblGrid>
      <w:tr w:rsidR="001536EA" w:rsidTr="00C40DD1">
        <w:trPr>
          <w:cantSplit/>
          <w:trHeight w:val="1134"/>
        </w:trPr>
        <w:tc>
          <w:tcPr>
            <w:tcW w:w="1291"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Типы организаций</w:t>
            </w:r>
          </w:p>
        </w:tc>
        <w:tc>
          <w:tcPr>
            <w:tcW w:w="330" w:type="pct"/>
            <w:tcBorders>
              <w:top w:val="single" w:sz="4" w:space="0" w:color="auto"/>
              <w:left w:val="single" w:sz="4" w:space="0" w:color="auto"/>
              <w:bottom w:val="single" w:sz="4" w:space="0" w:color="auto"/>
              <w:right w:val="single" w:sz="4" w:space="0" w:color="auto"/>
            </w:tcBorders>
            <w:textDirection w:val="btLr"/>
            <w:vAlign w:val="center"/>
            <w:hideMark/>
          </w:tcPr>
          <w:p w:rsidR="001536EA" w:rsidRDefault="001536EA" w:rsidP="00C40DD1">
            <w:pPr>
              <w:pStyle w:val="affffa"/>
            </w:pPr>
            <w:r>
              <w:t>2015</w:t>
            </w:r>
          </w:p>
        </w:tc>
        <w:tc>
          <w:tcPr>
            <w:tcW w:w="330" w:type="pct"/>
            <w:tcBorders>
              <w:top w:val="single" w:sz="4" w:space="0" w:color="auto"/>
              <w:left w:val="single" w:sz="4" w:space="0" w:color="auto"/>
              <w:bottom w:val="single" w:sz="4" w:space="0" w:color="auto"/>
              <w:right w:val="single" w:sz="4" w:space="0" w:color="auto"/>
            </w:tcBorders>
            <w:textDirection w:val="btLr"/>
            <w:vAlign w:val="center"/>
            <w:hideMark/>
          </w:tcPr>
          <w:p w:rsidR="001536EA" w:rsidRDefault="001536EA" w:rsidP="00C40DD1">
            <w:pPr>
              <w:pStyle w:val="affffa"/>
            </w:pPr>
            <w:r>
              <w:t>2016</w:t>
            </w:r>
          </w:p>
        </w:tc>
        <w:tc>
          <w:tcPr>
            <w:tcW w:w="330" w:type="pct"/>
            <w:tcBorders>
              <w:top w:val="single" w:sz="4" w:space="0" w:color="auto"/>
              <w:left w:val="single" w:sz="4" w:space="0" w:color="auto"/>
              <w:bottom w:val="single" w:sz="4" w:space="0" w:color="auto"/>
              <w:right w:val="single" w:sz="4" w:space="0" w:color="auto"/>
            </w:tcBorders>
            <w:textDirection w:val="btLr"/>
            <w:vAlign w:val="center"/>
            <w:hideMark/>
          </w:tcPr>
          <w:p w:rsidR="001536EA" w:rsidRDefault="001536EA" w:rsidP="00C40DD1">
            <w:pPr>
              <w:pStyle w:val="affffa"/>
            </w:pPr>
            <w:r>
              <w:t>2017</w:t>
            </w:r>
          </w:p>
        </w:tc>
        <w:tc>
          <w:tcPr>
            <w:tcW w:w="330" w:type="pct"/>
            <w:tcBorders>
              <w:top w:val="single" w:sz="4" w:space="0" w:color="auto"/>
              <w:left w:val="single" w:sz="4" w:space="0" w:color="auto"/>
              <w:bottom w:val="single" w:sz="4" w:space="0" w:color="auto"/>
              <w:right w:val="single" w:sz="4" w:space="0" w:color="auto"/>
            </w:tcBorders>
            <w:textDirection w:val="btLr"/>
            <w:vAlign w:val="center"/>
            <w:hideMark/>
          </w:tcPr>
          <w:p w:rsidR="001536EA" w:rsidRDefault="001536EA" w:rsidP="00C40DD1">
            <w:pPr>
              <w:pStyle w:val="affffa"/>
            </w:pPr>
            <w:r>
              <w:t>2018</w:t>
            </w:r>
          </w:p>
        </w:tc>
        <w:tc>
          <w:tcPr>
            <w:tcW w:w="330" w:type="pct"/>
            <w:tcBorders>
              <w:top w:val="single" w:sz="4" w:space="0" w:color="auto"/>
              <w:left w:val="single" w:sz="4" w:space="0" w:color="auto"/>
              <w:bottom w:val="single" w:sz="4" w:space="0" w:color="auto"/>
              <w:right w:val="single" w:sz="4" w:space="0" w:color="auto"/>
            </w:tcBorders>
            <w:textDirection w:val="btLr"/>
            <w:vAlign w:val="center"/>
            <w:hideMark/>
          </w:tcPr>
          <w:p w:rsidR="001536EA" w:rsidRDefault="001536EA" w:rsidP="00C40DD1">
            <w:pPr>
              <w:pStyle w:val="affffa"/>
            </w:pPr>
            <w:r>
              <w:t>2019</w:t>
            </w:r>
          </w:p>
        </w:tc>
        <w:tc>
          <w:tcPr>
            <w:tcW w:w="287" w:type="pct"/>
            <w:tcBorders>
              <w:top w:val="single" w:sz="4" w:space="0" w:color="auto"/>
              <w:left w:val="single" w:sz="4" w:space="0" w:color="auto"/>
              <w:bottom w:val="single" w:sz="4" w:space="0" w:color="auto"/>
              <w:right w:val="single" w:sz="4" w:space="0" w:color="auto"/>
            </w:tcBorders>
            <w:textDirection w:val="btLr"/>
            <w:vAlign w:val="center"/>
            <w:hideMark/>
          </w:tcPr>
          <w:p w:rsidR="001536EA" w:rsidRDefault="001536EA" w:rsidP="00C40DD1">
            <w:pPr>
              <w:pStyle w:val="affffa"/>
            </w:pPr>
            <w:r>
              <w:t>2020</w:t>
            </w:r>
          </w:p>
        </w:tc>
        <w:tc>
          <w:tcPr>
            <w:tcW w:w="287" w:type="pct"/>
            <w:tcBorders>
              <w:top w:val="single" w:sz="4" w:space="0" w:color="auto"/>
              <w:left w:val="single" w:sz="4" w:space="0" w:color="auto"/>
              <w:bottom w:val="single" w:sz="4" w:space="0" w:color="auto"/>
              <w:right w:val="single" w:sz="4" w:space="0" w:color="auto"/>
            </w:tcBorders>
            <w:textDirection w:val="btLr"/>
            <w:vAlign w:val="center"/>
            <w:hideMark/>
          </w:tcPr>
          <w:p w:rsidR="001536EA" w:rsidRDefault="001536EA" w:rsidP="00C40DD1">
            <w:pPr>
              <w:pStyle w:val="affffa"/>
            </w:pPr>
            <w:r>
              <w:t>2021</w:t>
            </w:r>
          </w:p>
        </w:tc>
        <w:tc>
          <w:tcPr>
            <w:tcW w:w="287" w:type="pct"/>
            <w:tcBorders>
              <w:top w:val="single" w:sz="4" w:space="0" w:color="auto"/>
              <w:left w:val="single" w:sz="4" w:space="0" w:color="auto"/>
              <w:bottom w:val="single" w:sz="4" w:space="0" w:color="auto"/>
              <w:right w:val="single" w:sz="4" w:space="0" w:color="auto"/>
            </w:tcBorders>
            <w:textDirection w:val="btLr"/>
            <w:vAlign w:val="center"/>
            <w:hideMark/>
          </w:tcPr>
          <w:p w:rsidR="001536EA" w:rsidRDefault="001536EA" w:rsidP="00C40DD1">
            <w:pPr>
              <w:pStyle w:val="affffa"/>
            </w:pPr>
            <w:r>
              <w:t>2022</w:t>
            </w:r>
          </w:p>
        </w:tc>
        <w:tc>
          <w:tcPr>
            <w:tcW w:w="287" w:type="pct"/>
            <w:tcBorders>
              <w:top w:val="single" w:sz="4" w:space="0" w:color="auto"/>
              <w:left w:val="single" w:sz="4" w:space="0" w:color="auto"/>
              <w:bottom w:val="single" w:sz="4" w:space="0" w:color="auto"/>
              <w:right w:val="single" w:sz="4" w:space="0" w:color="auto"/>
            </w:tcBorders>
            <w:textDirection w:val="btLr"/>
            <w:vAlign w:val="center"/>
            <w:hideMark/>
          </w:tcPr>
          <w:p w:rsidR="001536EA" w:rsidRDefault="001536EA" w:rsidP="00C40DD1">
            <w:pPr>
              <w:pStyle w:val="affffa"/>
            </w:pPr>
            <w:r>
              <w:t>2023</w:t>
            </w:r>
          </w:p>
        </w:tc>
        <w:tc>
          <w:tcPr>
            <w:tcW w:w="287" w:type="pct"/>
            <w:tcBorders>
              <w:top w:val="single" w:sz="4" w:space="0" w:color="auto"/>
              <w:left w:val="single" w:sz="4" w:space="0" w:color="auto"/>
              <w:bottom w:val="single" w:sz="4" w:space="0" w:color="auto"/>
              <w:right w:val="single" w:sz="4" w:space="0" w:color="auto"/>
            </w:tcBorders>
            <w:textDirection w:val="btLr"/>
            <w:vAlign w:val="center"/>
            <w:hideMark/>
          </w:tcPr>
          <w:p w:rsidR="001536EA" w:rsidRDefault="001536EA" w:rsidP="00C40DD1">
            <w:pPr>
              <w:pStyle w:val="affffa"/>
            </w:pPr>
            <w:r>
              <w:t>2024</w:t>
            </w:r>
          </w:p>
        </w:tc>
        <w:tc>
          <w:tcPr>
            <w:tcW w:w="624"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Темп прироста, снижения к</w:t>
            </w:r>
          </w:p>
          <w:p w:rsidR="001536EA" w:rsidRDefault="001536EA" w:rsidP="00C40DD1">
            <w:pPr>
              <w:pStyle w:val="affffa"/>
            </w:pPr>
            <w:r>
              <w:t>2015 г., %</w:t>
            </w:r>
          </w:p>
        </w:tc>
      </w:tr>
      <w:tr w:rsidR="001536EA" w:rsidTr="00C40DD1">
        <w:tc>
          <w:tcPr>
            <w:tcW w:w="1291"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Всего</w:t>
            </w:r>
          </w:p>
        </w:tc>
        <w:tc>
          <w:tcPr>
            <w:tcW w:w="33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6,1</w:t>
            </w:r>
          </w:p>
        </w:tc>
        <w:tc>
          <w:tcPr>
            <w:tcW w:w="33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6,0</w:t>
            </w:r>
          </w:p>
        </w:tc>
        <w:tc>
          <w:tcPr>
            <w:tcW w:w="33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5,6</w:t>
            </w:r>
          </w:p>
        </w:tc>
        <w:tc>
          <w:tcPr>
            <w:tcW w:w="33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5,3</w:t>
            </w:r>
          </w:p>
        </w:tc>
        <w:tc>
          <w:tcPr>
            <w:tcW w:w="33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4,55</w:t>
            </w:r>
          </w:p>
        </w:tc>
        <w:tc>
          <w:tcPr>
            <w:tcW w:w="287"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2,2</w:t>
            </w:r>
          </w:p>
        </w:tc>
        <w:tc>
          <w:tcPr>
            <w:tcW w:w="287"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3,5</w:t>
            </w:r>
          </w:p>
        </w:tc>
        <w:tc>
          <w:tcPr>
            <w:tcW w:w="287"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3,5</w:t>
            </w:r>
          </w:p>
        </w:tc>
        <w:tc>
          <w:tcPr>
            <w:tcW w:w="287"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2,7</w:t>
            </w:r>
          </w:p>
        </w:tc>
        <w:tc>
          <w:tcPr>
            <w:tcW w:w="287"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2.7</w:t>
            </w:r>
          </w:p>
        </w:tc>
        <w:tc>
          <w:tcPr>
            <w:tcW w:w="624"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-55,7</w:t>
            </w:r>
          </w:p>
        </w:tc>
      </w:tr>
      <w:tr w:rsidR="001536EA" w:rsidTr="00C40DD1">
        <w:tc>
          <w:tcPr>
            <w:tcW w:w="1291"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Дошкольные образовательные организации</w:t>
            </w:r>
          </w:p>
        </w:tc>
        <w:tc>
          <w:tcPr>
            <w:tcW w:w="33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0</w:t>
            </w:r>
          </w:p>
        </w:tc>
        <w:tc>
          <w:tcPr>
            <w:tcW w:w="33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0</w:t>
            </w:r>
          </w:p>
        </w:tc>
        <w:tc>
          <w:tcPr>
            <w:tcW w:w="33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0</w:t>
            </w:r>
          </w:p>
        </w:tc>
        <w:tc>
          <w:tcPr>
            <w:tcW w:w="33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0</w:t>
            </w:r>
          </w:p>
        </w:tc>
        <w:tc>
          <w:tcPr>
            <w:tcW w:w="33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0</w:t>
            </w:r>
          </w:p>
        </w:tc>
        <w:tc>
          <w:tcPr>
            <w:tcW w:w="287"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1,6</w:t>
            </w:r>
          </w:p>
        </w:tc>
        <w:tc>
          <w:tcPr>
            <w:tcW w:w="287"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1,6</w:t>
            </w:r>
          </w:p>
        </w:tc>
        <w:tc>
          <w:tcPr>
            <w:tcW w:w="287"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1,6</w:t>
            </w:r>
          </w:p>
        </w:tc>
        <w:tc>
          <w:tcPr>
            <w:tcW w:w="287"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0</w:t>
            </w:r>
          </w:p>
        </w:tc>
        <w:tc>
          <w:tcPr>
            <w:tcW w:w="287"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0</w:t>
            </w:r>
          </w:p>
        </w:tc>
        <w:tc>
          <w:tcPr>
            <w:tcW w:w="624"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0</w:t>
            </w:r>
          </w:p>
        </w:tc>
      </w:tr>
      <w:tr w:rsidR="001536EA" w:rsidTr="00C40DD1">
        <w:tc>
          <w:tcPr>
            <w:tcW w:w="1291"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Общеобразовательные организации</w:t>
            </w:r>
          </w:p>
        </w:tc>
        <w:tc>
          <w:tcPr>
            <w:tcW w:w="33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11,5</w:t>
            </w:r>
          </w:p>
        </w:tc>
        <w:tc>
          <w:tcPr>
            <w:tcW w:w="33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11,6</w:t>
            </w:r>
          </w:p>
        </w:tc>
        <w:tc>
          <w:tcPr>
            <w:tcW w:w="33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11,3</w:t>
            </w:r>
          </w:p>
        </w:tc>
        <w:tc>
          <w:tcPr>
            <w:tcW w:w="33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10,8</w:t>
            </w:r>
          </w:p>
        </w:tc>
        <w:tc>
          <w:tcPr>
            <w:tcW w:w="33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10,8</w:t>
            </w:r>
          </w:p>
        </w:tc>
        <w:tc>
          <w:tcPr>
            <w:tcW w:w="287"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5,6</w:t>
            </w:r>
          </w:p>
        </w:tc>
        <w:tc>
          <w:tcPr>
            <w:tcW w:w="287"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5,6</w:t>
            </w:r>
          </w:p>
        </w:tc>
        <w:tc>
          <w:tcPr>
            <w:tcW w:w="287"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5,6</w:t>
            </w:r>
          </w:p>
        </w:tc>
        <w:tc>
          <w:tcPr>
            <w:tcW w:w="287"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4,2</w:t>
            </w:r>
          </w:p>
        </w:tc>
        <w:tc>
          <w:tcPr>
            <w:tcW w:w="287"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1.5</w:t>
            </w:r>
          </w:p>
        </w:tc>
        <w:tc>
          <w:tcPr>
            <w:tcW w:w="624"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-87,3</w:t>
            </w:r>
          </w:p>
        </w:tc>
      </w:tr>
      <w:tr w:rsidR="001536EA" w:rsidTr="00C40DD1">
        <w:tc>
          <w:tcPr>
            <w:tcW w:w="1291"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В том числе: школы-интернаты, специальные (коррекционные) общеобразовательные организации</w:t>
            </w:r>
          </w:p>
        </w:tc>
        <w:tc>
          <w:tcPr>
            <w:tcW w:w="33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0</w:t>
            </w:r>
          </w:p>
        </w:tc>
        <w:tc>
          <w:tcPr>
            <w:tcW w:w="33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0</w:t>
            </w:r>
          </w:p>
        </w:tc>
        <w:tc>
          <w:tcPr>
            <w:tcW w:w="33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0</w:t>
            </w:r>
          </w:p>
        </w:tc>
        <w:tc>
          <w:tcPr>
            <w:tcW w:w="33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0</w:t>
            </w:r>
          </w:p>
        </w:tc>
        <w:tc>
          <w:tcPr>
            <w:tcW w:w="33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0</w:t>
            </w:r>
          </w:p>
        </w:tc>
        <w:tc>
          <w:tcPr>
            <w:tcW w:w="287"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0</w:t>
            </w:r>
          </w:p>
        </w:tc>
        <w:tc>
          <w:tcPr>
            <w:tcW w:w="287"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0</w:t>
            </w:r>
          </w:p>
        </w:tc>
        <w:tc>
          <w:tcPr>
            <w:tcW w:w="287"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0</w:t>
            </w:r>
          </w:p>
        </w:tc>
        <w:tc>
          <w:tcPr>
            <w:tcW w:w="287"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0</w:t>
            </w:r>
          </w:p>
        </w:tc>
        <w:tc>
          <w:tcPr>
            <w:tcW w:w="287"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0</w:t>
            </w:r>
          </w:p>
        </w:tc>
        <w:tc>
          <w:tcPr>
            <w:tcW w:w="624"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0</w:t>
            </w:r>
          </w:p>
        </w:tc>
      </w:tr>
      <w:tr w:rsidR="001536EA" w:rsidTr="00C40DD1">
        <w:tc>
          <w:tcPr>
            <w:tcW w:w="1291"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Организации для детей-сирот и детей, оставшихся без попечения родителей</w:t>
            </w:r>
          </w:p>
        </w:tc>
        <w:tc>
          <w:tcPr>
            <w:tcW w:w="33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0</w:t>
            </w:r>
          </w:p>
        </w:tc>
        <w:tc>
          <w:tcPr>
            <w:tcW w:w="33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0</w:t>
            </w:r>
          </w:p>
        </w:tc>
        <w:tc>
          <w:tcPr>
            <w:tcW w:w="33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0</w:t>
            </w:r>
          </w:p>
        </w:tc>
        <w:tc>
          <w:tcPr>
            <w:tcW w:w="33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0</w:t>
            </w:r>
          </w:p>
        </w:tc>
        <w:tc>
          <w:tcPr>
            <w:tcW w:w="33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0</w:t>
            </w:r>
          </w:p>
        </w:tc>
        <w:tc>
          <w:tcPr>
            <w:tcW w:w="287"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0</w:t>
            </w:r>
          </w:p>
        </w:tc>
        <w:tc>
          <w:tcPr>
            <w:tcW w:w="287"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0</w:t>
            </w:r>
          </w:p>
        </w:tc>
        <w:tc>
          <w:tcPr>
            <w:tcW w:w="287"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0</w:t>
            </w:r>
          </w:p>
        </w:tc>
        <w:tc>
          <w:tcPr>
            <w:tcW w:w="287"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0</w:t>
            </w:r>
          </w:p>
        </w:tc>
        <w:tc>
          <w:tcPr>
            <w:tcW w:w="287"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0</w:t>
            </w:r>
          </w:p>
        </w:tc>
        <w:tc>
          <w:tcPr>
            <w:tcW w:w="624"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0</w:t>
            </w:r>
          </w:p>
        </w:tc>
      </w:tr>
      <w:tr w:rsidR="001536EA" w:rsidTr="00C40DD1">
        <w:tc>
          <w:tcPr>
            <w:tcW w:w="1291"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Профессиональные образовательные организации</w:t>
            </w:r>
          </w:p>
        </w:tc>
        <w:tc>
          <w:tcPr>
            <w:tcW w:w="33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0</w:t>
            </w:r>
          </w:p>
        </w:tc>
        <w:tc>
          <w:tcPr>
            <w:tcW w:w="33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0</w:t>
            </w:r>
          </w:p>
        </w:tc>
        <w:tc>
          <w:tcPr>
            <w:tcW w:w="33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0</w:t>
            </w:r>
          </w:p>
        </w:tc>
        <w:tc>
          <w:tcPr>
            <w:tcW w:w="33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0</w:t>
            </w:r>
          </w:p>
        </w:tc>
        <w:tc>
          <w:tcPr>
            <w:tcW w:w="33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0</w:t>
            </w:r>
          </w:p>
        </w:tc>
        <w:tc>
          <w:tcPr>
            <w:tcW w:w="287"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0</w:t>
            </w:r>
          </w:p>
        </w:tc>
        <w:tc>
          <w:tcPr>
            <w:tcW w:w="287"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0</w:t>
            </w:r>
          </w:p>
        </w:tc>
        <w:tc>
          <w:tcPr>
            <w:tcW w:w="287"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0</w:t>
            </w:r>
          </w:p>
        </w:tc>
        <w:tc>
          <w:tcPr>
            <w:tcW w:w="287"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0</w:t>
            </w:r>
          </w:p>
        </w:tc>
        <w:tc>
          <w:tcPr>
            <w:tcW w:w="287"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0</w:t>
            </w:r>
          </w:p>
        </w:tc>
        <w:tc>
          <w:tcPr>
            <w:tcW w:w="624"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0</w:t>
            </w:r>
          </w:p>
        </w:tc>
      </w:tr>
      <w:tr w:rsidR="001536EA" w:rsidTr="00C40DD1">
        <w:tc>
          <w:tcPr>
            <w:tcW w:w="1291"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Организации отдыха детей и их оздоровления</w:t>
            </w:r>
          </w:p>
        </w:tc>
        <w:tc>
          <w:tcPr>
            <w:tcW w:w="33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10,7</w:t>
            </w:r>
          </w:p>
        </w:tc>
        <w:tc>
          <w:tcPr>
            <w:tcW w:w="33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10,7</w:t>
            </w:r>
          </w:p>
        </w:tc>
        <w:tc>
          <w:tcPr>
            <w:tcW w:w="33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6,9</w:t>
            </w:r>
          </w:p>
        </w:tc>
        <w:tc>
          <w:tcPr>
            <w:tcW w:w="33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6,9</w:t>
            </w:r>
          </w:p>
        </w:tc>
        <w:tc>
          <w:tcPr>
            <w:tcW w:w="330"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6,1</w:t>
            </w:r>
          </w:p>
        </w:tc>
        <w:tc>
          <w:tcPr>
            <w:tcW w:w="287"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rPr>
                <w:lang w:val="en-US"/>
              </w:rPr>
            </w:pPr>
            <w:r>
              <w:rPr>
                <w:lang w:val="en-US"/>
              </w:rPr>
              <w:t>X*</w:t>
            </w:r>
          </w:p>
        </w:tc>
        <w:tc>
          <w:tcPr>
            <w:tcW w:w="287"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3,9</w:t>
            </w:r>
          </w:p>
        </w:tc>
        <w:tc>
          <w:tcPr>
            <w:tcW w:w="287"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3,9</w:t>
            </w:r>
          </w:p>
        </w:tc>
        <w:tc>
          <w:tcPr>
            <w:tcW w:w="287"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4</w:t>
            </w:r>
          </w:p>
        </w:tc>
        <w:tc>
          <w:tcPr>
            <w:tcW w:w="287"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1.2</w:t>
            </w:r>
          </w:p>
        </w:tc>
        <w:tc>
          <w:tcPr>
            <w:tcW w:w="624"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-88,9</w:t>
            </w:r>
          </w:p>
        </w:tc>
      </w:tr>
    </w:tbl>
    <w:p w:rsidR="001536EA" w:rsidRDefault="001536EA" w:rsidP="00C40DD1">
      <w:pPr>
        <w:pStyle w:val="affffa"/>
        <w:jc w:val="both"/>
        <w:rPr>
          <w:b/>
        </w:rPr>
      </w:pPr>
      <w:r>
        <w:rPr>
          <w:lang w:val="en-US"/>
        </w:rPr>
        <w:t>X</w:t>
      </w:r>
      <w:r>
        <w:t>* - в 2020 году организации не функционировали в связи с неблагополучной санитарно-эпидемиологической ситуации по заболеваемости новой коронавирусной инфекцией (</w:t>
      </w:r>
      <w:r>
        <w:rPr>
          <w:lang w:val="en-US"/>
        </w:rPr>
        <w:t>COVID</w:t>
      </w:r>
      <w:r>
        <w:t>-19)</w:t>
      </w:r>
    </w:p>
    <w:p w:rsidR="00C40DD1" w:rsidRDefault="00C40DD1" w:rsidP="001536EA">
      <w:pPr>
        <w:tabs>
          <w:tab w:val="left" w:pos="142"/>
        </w:tabs>
        <w:ind w:firstLine="709"/>
        <w:jc w:val="both"/>
      </w:pPr>
    </w:p>
    <w:p w:rsidR="001536EA" w:rsidRDefault="001536EA" w:rsidP="001536EA">
      <w:pPr>
        <w:tabs>
          <w:tab w:val="left" w:pos="142"/>
        </w:tabs>
        <w:ind w:firstLine="709"/>
        <w:jc w:val="both"/>
      </w:pPr>
      <w:r>
        <w:t>По итогам 2024 года наибольший удельный вес организаций для детей и подростков, не имеющих системы канализации и централизованного водоснабжения, размещено в населенных пунктах Октяб</w:t>
      </w:r>
      <w:r w:rsidR="002E1C49">
        <w:t>рьского и Облученского (табл. 14</w:t>
      </w:r>
      <w:r>
        <w:t>).</w:t>
      </w:r>
    </w:p>
    <w:p w:rsidR="001536EA" w:rsidRDefault="001536EA" w:rsidP="001536EA">
      <w:pPr>
        <w:tabs>
          <w:tab w:val="left" w:pos="142"/>
        </w:tabs>
        <w:ind w:firstLine="709"/>
        <w:jc w:val="both"/>
      </w:pPr>
    </w:p>
    <w:p w:rsidR="002E1C49" w:rsidRPr="00F51DD8" w:rsidRDefault="002E1C49" w:rsidP="002E1C49">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14</w:t>
      </w:r>
      <w:r w:rsidR="00515EB0">
        <w:rPr>
          <w:noProof/>
        </w:rPr>
        <w:fldChar w:fldCharType="end"/>
      </w:r>
    </w:p>
    <w:p w:rsidR="001536EA" w:rsidRDefault="001536EA" w:rsidP="00C40DD1">
      <w:pPr>
        <w:pStyle w:val="affff8"/>
      </w:pPr>
      <w:r>
        <w:t>Распределение детских и подростковых организаций, функционирующих без центрального водоотведения и водоснабжения в 2024 году</w:t>
      </w:r>
    </w:p>
    <w:p w:rsidR="001536EA" w:rsidRDefault="001536EA" w:rsidP="00C40DD1">
      <w:pPr>
        <w:pStyle w:val="affff0"/>
      </w:pPr>
    </w:p>
    <w:tbl>
      <w:tblPr>
        <w:tblStyle w:val="afd"/>
        <w:tblW w:w="5000" w:type="pct"/>
        <w:tblInd w:w="57" w:type="dxa"/>
        <w:tblLook w:val="04A0" w:firstRow="1" w:lastRow="0" w:firstColumn="1" w:lastColumn="0" w:noHBand="0" w:noVBand="1"/>
      </w:tblPr>
      <w:tblGrid>
        <w:gridCol w:w="3058"/>
        <w:gridCol w:w="1583"/>
        <w:gridCol w:w="1585"/>
        <w:gridCol w:w="1583"/>
        <w:gridCol w:w="1479"/>
      </w:tblGrid>
      <w:tr w:rsidR="001536EA" w:rsidTr="0067656D">
        <w:tc>
          <w:tcPr>
            <w:tcW w:w="1646" w:type="pct"/>
            <w:vMerge w:val="restart"/>
            <w:tcBorders>
              <w:top w:val="single" w:sz="4" w:space="0" w:color="auto"/>
              <w:left w:val="single" w:sz="4" w:space="0" w:color="auto"/>
              <w:bottom w:val="single" w:sz="4" w:space="0" w:color="auto"/>
              <w:right w:val="single" w:sz="4" w:space="0" w:color="auto"/>
            </w:tcBorders>
            <w:vAlign w:val="center"/>
          </w:tcPr>
          <w:p w:rsidR="001536EA" w:rsidRDefault="001536EA" w:rsidP="0067656D">
            <w:pPr>
              <w:pStyle w:val="affffa"/>
            </w:pPr>
            <w:r>
              <w:t>Муниципальное образование</w:t>
            </w:r>
          </w:p>
        </w:tc>
        <w:tc>
          <w:tcPr>
            <w:tcW w:w="1705" w:type="pct"/>
            <w:gridSpan w:val="2"/>
            <w:tcBorders>
              <w:top w:val="single" w:sz="4" w:space="0" w:color="auto"/>
              <w:left w:val="single" w:sz="4" w:space="0" w:color="auto"/>
              <w:bottom w:val="single" w:sz="4" w:space="0" w:color="auto"/>
              <w:right w:val="single" w:sz="4" w:space="0" w:color="auto"/>
            </w:tcBorders>
            <w:vAlign w:val="center"/>
            <w:hideMark/>
          </w:tcPr>
          <w:p w:rsidR="001536EA" w:rsidRDefault="001536EA" w:rsidP="0067656D">
            <w:pPr>
              <w:pStyle w:val="affffa"/>
            </w:pPr>
            <w:r>
              <w:t>Число организаций, не имеющих централизованное водоотведение</w:t>
            </w:r>
          </w:p>
        </w:tc>
        <w:tc>
          <w:tcPr>
            <w:tcW w:w="1648" w:type="pct"/>
            <w:gridSpan w:val="2"/>
            <w:tcBorders>
              <w:top w:val="single" w:sz="4" w:space="0" w:color="auto"/>
              <w:left w:val="single" w:sz="4" w:space="0" w:color="auto"/>
              <w:bottom w:val="single" w:sz="4" w:space="0" w:color="auto"/>
              <w:right w:val="single" w:sz="4" w:space="0" w:color="auto"/>
            </w:tcBorders>
            <w:vAlign w:val="center"/>
            <w:hideMark/>
          </w:tcPr>
          <w:p w:rsidR="001536EA" w:rsidRDefault="001536EA" w:rsidP="0067656D">
            <w:pPr>
              <w:pStyle w:val="affffa"/>
            </w:pPr>
            <w:r>
              <w:t>Число организаций, не имеющих централизованное водоснабжение</w:t>
            </w:r>
          </w:p>
        </w:tc>
      </w:tr>
      <w:tr w:rsidR="001536EA" w:rsidTr="0067656D">
        <w:tc>
          <w:tcPr>
            <w:tcW w:w="1646" w:type="pct"/>
            <w:vMerge/>
            <w:tcBorders>
              <w:top w:val="single" w:sz="4" w:space="0" w:color="auto"/>
              <w:left w:val="single" w:sz="4" w:space="0" w:color="auto"/>
              <w:bottom w:val="single" w:sz="4" w:space="0" w:color="auto"/>
              <w:right w:val="single" w:sz="4" w:space="0" w:color="auto"/>
            </w:tcBorders>
            <w:vAlign w:val="center"/>
            <w:hideMark/>
          </w:tcPr>
          <w:p w:rsidR="001536EA" w:rsidRDefault="001536EA" w:rsidP="0067656D">
            <w:pPr>
              <w:pStyle w:val="affffa"/>
            </w:pPr>
          </w:p>
        </w:tc>
        <w:tc>
          <w:tcPr>
            <w:tcW w:w="852"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67656D">
            <w:pPr>
              <w:pStyle w:val="affffa"/>
            </w:pPr>
            <w:r>
              <w:t>Абсолютное число</w:t>
            </w:r>
          </w:p>
        </w:tc>
        <w:tc>
          <w:tcPr>
            <w:tcW w:w="853"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67656D">
            <w:pPr>
              <w:pStyle w:val="affffa"/>
            </w:pPr>
            <w:r>
              <w:t>Удельный вес, %</w:t>
            </w:r>
          </w:p>
        </w:tc>
        <w:tc>
          <w:tcPr>
            <w:tcW w:w="852"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67656D">
            <w:pPr>
              <w:pStyle w:val="affffa"/>
            </w:pPr>
            <w:r>
              <w:t>Абсолютное число</w:t>
            </w:r>
          </w:p>
        </w:tc>
        <w:tc>
          <w:tcPr>
            <w:tcW w:w="796"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67656D">
            <w:pPr>
              <w:pStyle w:val="affffa"/>
            </w:pPr>
            <w:r>
              <w:t>Удельный вес, %</w:t>
            </w:r>
          </w:p>
        </w:tc>
      </w:tr>
      <w:tr w:rsidR="001536EA" w:rsidTr="0067656D">
        <w:tc>
          <w:tcPr>
            <w:tcW w:w="1646"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67656D">
            <w:pPr>
              <w:pStyle w:val="affffa"/>
            </w:pPr>
            <w:r>
              <w:t>МО «Город Биробиджан»</w:t>
            </w:r>
          </w:p>
        </w:tc>
        <w:tc>
          <w:tcPr>
            <w:tcW w:w="852"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67656D">
            <w:pPr>
              <w:pStyle w:val="affffa"/>
            </w:pPr>
            <w:r>
              <w:t>0</w:t>
            </w:r>
          </w:p>
        </w:tc>
        <w:tc>
          <w:tcPr>
            <w:tcW w:w="853"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67656D">
            <w:pPr>
              <w:pStyle w:val="affffa"/>
            </w:pPr>
            <w:r>
              <w:t>0</w:t>
            </w:r>
          </w:p>
        </w:tc>
        <w:tc>
          <w:tcPr>
            <w:tcW w:w="852"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67656D">
            <w:pPr>
              <w:pStyle w:val="affffa"/>
            </w:pPr>
            <w:r>
              <w:t>0</w:t>
            </w:r>
          </w:p>
        </w:tc>
        <w:tc>
          <w:tcPr>
            <w:tcW w:w="796"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67656D">
            <w:pPr>
              <w:pStyle w:val="affffa"/>
            </w:pPr>
            <w:r>
              <w:t>0</w:t>
            </w:r>
          </w:p>
        </w:tc>
      </w:tr>
      <w:tr w:rsidR="001536EA" w:rsidTr="0067656D">
        <w:tc>
          <w:tcPr>
            <w:tcW w:w="1646"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67656D">
            <w:pPr>
              <w:pStyle w:val="affffa"/>
            </w:pPr>
            <w:r>
              <w:t>МО «Биробиджанский муниципальный район</w:t>
            </w:r>
          </w:p>
        </w:tc>
        <w:tc>
          <w:tcPr>
            <w:tcW w:w="852"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67656D">
            <w:pPr>
              <w:pStyle w:val="affffa"/>
            </w:pPr>
            <w:r>
              <w:t>0</w:t>
            </w:r>
          </w:p>
        </w:tc>
        <w:tc>
          <w:tcPr>
            <w:tcW w:w="853"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67656D">
            <w:pPr>
              <w:pStyle w:val="affffa"/>
            </w:pPr>
            <w:r>
              <w:t>0</w:t>
            </w:r>
          </w:p>
        </w:tc>
        <w:tc>
          <w:tcPr>
            <w:tcW w:w="852"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67656D">
            <w:pPr>
              <w:pStyle w:val="affffa"/>
            </w:pPr>
            <w:r>
              <w:t>0</w:t>
            </w:r>
          </w:p>
        </w:tc>
        <w:tc>
          <w:tcPr>
            <w:tcW w:w="796"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67656D">
            <w:pPr>
              <w:pStyle w:val="affffa"/>
            </w:pPr>
            <w:r>
              <w:t>0</w:t>
            </w:r>
          </w:p>
        </w:tc>
      </w:tr>
    </w:tbl>
    <w:p w:rsidR="0067656D" w:rsidRPr="0067656D" w:rsidRDefault="0067656D" w:rsidP="0067656D">
      <w:pPr>
        <w:pStyle w:val="affff0"/>
        <w:jc w:val="right"/>
        <w:rPr>
          <w:lang w:val="ru-RU"/>
        </w:rPr>
      </w:pPr>
      <w:r>
        <w:rPr>
          <w:lang w:val="ru-RU"/>
        </w:rPr>
        <w:lastRenderedPageBreak/>
        <w:t>Продолжение таблицы 14</w:t>
      </w:r>
    </w:p>
    <w:tbl>
      <w:tblPr>
        <w:tblStyle w:val="afd"/>
        <w:tblW w:w="5000" w:type="pct"/>
        <w:tblInd w:w="57" w:type="dxa"/>
        <w:tblLook w:val="04A0" w:firstRow="1" w:lastRow="0" w:firstColumn="1" w:lastColumn="0" w:noHBand="0" w:noVBand="1"/>
      </w:tblPr>
      <w:tblGrid>
        <w:gridCol w:w="3058"/>
        <w:gridCol w:w="1583"/>
        <w:gridCol w:w="1585"/>
        <w:gridCol w:w="1583"/>
        <w:gridCol w:w="1479"/>
      </w:tblGrid>
      <w:tr w:rsidR="001536EA" w:rsidTr="0067656D">
        <w:tc>
          <w:tcPr>
            <w:tcW w:w="1646"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67656D">
            <w:pPr>
              <w:pStyle w:val="affffa"/>
            </w:pPr>
            <w:r>
              <w:t>МО «Октябрьский муниципальный район</w:t>
            </w:r>
          </w:p>
        </w:tc>
        <w:tc>
          <w:tcPr>
            <w:tcW w:w="852"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67656D">
            <w:pPr>
              <w:pStyle w:val="affffa"/>
            </w:pPr>
            <w:r>
              <w:t>5</w:t>
            </w:r>
          </w:p>
        </w:tc>
        <w:tc>
          <w:tcPr>
            <w:tcW w:w="853"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67656D">
            <w:pPr>
              <w:pStyle w:val="affffa"/>
            </w:pPr>
            <w:r>
              <w:t>2</w:t>
            </w:r>
          </w:p>
        </w:tc>
        <w:tc>
          <w:tcPr>
            <w:tcW w:w="852"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67656D">
            <w:pPr>
              <w:pStyle w:val="affffa"/>
            </w:pPr>
            <w:r>
              <w:t>5</w:t>
            </w:r>
          </w:p>
        </w:tc>
        <w:tc>
          <w:tcPr>
            <w:tcW w:w="796"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67656D">
            <w:pPr>
              <w:pStyle w:val="affffa"/>
            </w:pPr>
            <w:r>
              <w:t>2</w:t>
            </w:r>
          </w:p>
        </w:tc>
      </w:tr>
      <w:tr w:rsidR="001536EA" w:rsidTr="0067656D">
        <w:tc>
          <w:tcPr>
            <w:tcW w:w="1646"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67656D">
            <w:pPr>
              <w:pStyle w:val="affffa"/>
            </w:pPr>
            <w:r>
              <w:t>МО «Ленинский муниципальный район</w:t>
            </w:r>
          </w:p>
        </w:tc>
        <w:tc>
          <w:tcPr>
            <w:tcW w:w="852"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67656D">
            <w:pPr>
              <w:pStyle w:val="affffa"/>
            </w:pPr>
            <w:r>
              <w:t>0</w:t>
            </w:r>
          </w:p>
        </w:tc>
        <w:tc>
          <w:tcPr>
            <w:tcW w:w="853"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67656D">
            <w:pPr>
              <w:pStyle w:val="affffa"/>
            </w:pPr>
            <w:r>
              <w:t>0</w:t>
            </w:r>
          </w:p>
        </w:tc>
        <w:tc>
          <w:tcPr>
            <w:tcW w:w="852"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67656D">
            <w:pPr>
              <w:pStyle w:val="affffa"/>
            </w:pPr>
            <w:r>
              <w:t>0</w:t>
            </w:r>
          </w:p>
        </w:tc>
        <w:tc>
          <w:tcPr>
            <w:tcW w:w="796"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67656D">
            <w:pPr>
              <w:pStyle w:val="affffa"/>
            </w:pPr>
            <w:r>
              <w:t>0</w:t>
            </w:r>
          </w:p>
        </w:tc>
      </w:tr>
      <w:tr w:rsidR="001536EA" w:rsidTr="0067656D">
        <w:tc>
          <w:tcPr>
            <w:tcW w:w="1646"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67656D">
            <w:pPr>
              <w:pStyle w:val="affffa"/>
            </w:pPr>
            <w:r>
              <w:t>МО «Облученский муниципальный район</w:t>
            </w:r>
          </w:p>
        </w:tc>
        <w:tc>
          <w:tcPr>
            <w:tcW w:w="852"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67656D">
            <w:pPr>
              <w:pStyle w:val="affffa"/>
            </w:pPr>
            <w:r>
              <w:t>2</w:t>
            </w:r>
          </w:p>
        </w:tc>
        <w:tc>
          <w:tcPr>
            <w:tcW w:w="853"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67656D">
            <w:pPr>
              <w:pStyle w:val="affffa"/>
            </w:pPr>
            <w:r>
              <w:t>1</w:t>
            </w:r>
          </w:p>
        </w:tc>
        <w:tc>
          <w:tcPr>
            <w:tcW w:w="852"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67656D">
            <w:pPr>
              <w:pStyle w:val="affffa"/>
            </w:pPr>
            <w:r>
              <w:t>2</w:t>
            </w:r>
          </w:p>
        </w:tc>
        <w:tc>
          <w:tcPr>
            <w:tcW w:w="796"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67656D">
            <w:pPr>
              <w:pStyle w:val="affffa"/>
            </w:pPr>
            <w:r>
              <w:t>1</w:t>
            </w:r>
          </w:p>
        </w:tc>
      </w:tr>
      <w:tr w:rsidR="001536EA" w:rsidTr="0067656D">
        <w:tc>
          <w:tcPr>
            <w:tcW w:w="1646"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67656D">
            <w:pPr>
              <w:pStyle w:val="affffa"/>
            </w:pPr>
            <w:r>
              <w:t>МО «Смидовичский муниципальный район</w:t>
            </w:r>
          </w:p>
        </w:tc>
        <w:tc>
          <w:tcPr>
            <w:tcW w:w="852"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67656D">
            <w:pPr>
              <w:pStyle w:val="affffa"/>
            </w:pPr>
            <w:r>
              <w:t>0</w:t>
            </w:r>
          </w:p>
        </w:tc>
        <w:tc>
          <w:tcPr>
            <w:tcW w:w="853"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67656D">
            <w:pPr>
              <w:pStyle w:val="affffa"/>
            </w:pPr>
            <w:r>
              <w:t>0</w:t>
            </w:r>
          </w:p>
        </w:tc>
        <w:tc>
          <w:tcPr>
            <w:tcW w:w="852"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67656D">
            <w:pPr>
              <w:pStyle w:val="affffa"/>
            </w:pPr>
            <w:r>
              <w:t>0</w:t>
            </w:r>
          </w:p>
        </w:tc>
        <w:tc>
          <w:tcPr>
            <w:tcW w:w="796" w:type="pct"/>
            <w:tcBorders>
              <w:top w:val="single" w:sz="4" w:space="0" w:color="auto"/>
              <w:left w:val="single" w:sz="4" w:space="0" w:color="auto"/>
              <w:bottom w:val="single" w:sz="4" w:space="0" w:color="auto"/>
              <w:right w:val="single" w:sz="4" w:space="0" w:color="auto"/>
            </w:tcBorders>
            <w:vAlign w:val="center"/>
            <w:hideMark/>
          </w:tcPr>
          <w:p w:rsidR="001536EA" w:rsidRDefault="001536EA" w:rsidP="0067656D">
            <w:pPr>
              <w:pStyle w:val="affffa"/>
            </w:pPr>
            <w:r>
              <w:t>0</w:t>
            </w:r>
          </w:p>
        </w:tc>
      </w:tr>
    </w:tbl>
    <w:p w:rsidR="001536EA" w:rsidRDefault="001536EA" w:rsidP="00C40DD1">
      <w:pPr>
        <w:pStyle w:val="affff0"/>
      </w:pPr>
    </w:p>
    <w:p w:rsidR="001536EA" w:rsidRDefault="001536EA" w:rsidP="00C40DD1">
      <w:pPr>
        <w:pStyle w:val="affff0"/>
      </w:pPr>
      <w:r>
        <w:t>Вместе с тем, проблема износа зданий общеобразовательных организаций не потеряла своей актуальности. Так, в 2024 году 17 организация (23,9%) нуждались в ремонте, 6 (8,4%) в частичном ремонте помещений.</w:t>
      </w:r>
    </w:p>
    <w:p w:rsidR="001536EA" w:rsidRDefault="001536EA" w:rsidP="00C40DD1">
      <w:pPr>
        <w:pStyle w:val="affff0"/>
      </w:pPr>
      <w:r>
        <w:t>Для снижения рисков нарушения здоровья, связанных с «переуплотненным» режимом работы организаций, общеобразовательные учреждения функционируют в режиме нескольких смен.</w:t>
      </w:r>
    </w:p>
    <w:p w:rsidR="001536EA" w:rsidRDefault="001536EA" w:rsidP="00C40DD1">
      <w:pPr>
        <w:pStyle w:val="affff0"/>
      </w:pPr>
      <w:r>
        <w:t>В 2024 году, как и в предыдущие годы, большинство организаций (54) работало в одну смену (76,1%), в</w:t>
      </w:r>
      <w:r w:rsidR="00054799">
        <w:t xml:space="preserve"> две смены - 17 (23,9%) (рис. 16</w:t>
      </w:r>
      <w:r>
        <w:t xml:space="preserve">). </w:t>
      </w:r>
    </w:p>
    <w:p w:rsidR="001536EA" w:rsidRDefault="001536EA" w:rsidP="00C40DD1">
      <w:pPr>
        <w:pStyle w:val="affff0"/>
      </w:pPr>
    </w:p>
    <w:p w:rsidR="001536EA" w:rsidRDefault="001536EA" w:rsidP="001536EA">
      <w:pPr>
        <w:tabs>
          <w:tab w:val="left" w:pos="180"/>
          <w:tab w:val="left" w:pos="709"/>
        </w:tabs>
        <w:jc w:val="center"/>
      </w:pPr>
      <w:r>
        <w:rPr>
          <w:noProof/>
        </w:rPr>
        <w:drawing>
          <wp:inline distT="0" distB="0" distL="0" distR="0" wp14:anchorId="318470EA" wp14:editId="40EC83B2">
            <wp:extent cx="5788660" cy="2329815"/>
            <wp:effectExtent l="0" t="0" r="21590" b="13335"/>
            <wp:docPr id="69" name="Диаграмма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1536EA" w:rsidRDefault="001536EA" w:rsidP="00C40DD1">
      <w:pPr>
        <w:pStyle w:val="affff0"/>
      </w:pPr>
    </w:p>
    <w:p w:rsidR="001536EA" w:rsidRDefault="00DC47C9" w:rsidP="00C40DD1">
      <w:pPr>
        <w:pStyle w:val="affffc"/>
      </w:pPr>
      <w:r>
        <w:rPr>
          <w:b/>
        </w:rPr>
        <w:t xml:space="preserve">Рис. </w:t>
      </w:r>
      <w:r>
        <w:rPr>
          <w:b/>
        </w:rPr>
        <w:fldChar w:fldCharType="begin"/>
      </w:r>
      <w:r>
        <w:rPr>
          <w:b/>
        </w:rPr>
        <w:instrText xml:space="preserve"> SEQ Рисунок \* ARABIC </w:instrText>
      </w:r>
      <w:r>
        <w:rPr>
          <w:b/>
        </w:rPr>
        <w:fldChar w:fldCharType="separate"/>
      </w:r>
      <w:r w:rsidR="00F22DCB">
        <w:rPr>
          <w:b/>
          <w:noProof/>
        </w:rPr>
        <w:t>16</w:t>
      </w:r>
      <w:r>
        <w:rPr>
          <w:b/>
        </w:rPr>
        <w:fldChar w:fldCharType="end"/>
      </w:r>
      <w:r w:rsidRPr="00A32171">
        <w:rPr>
          <w:b/>
        </w:rPr>
        <w:t>.</w:t>
      </w:r>
      <w:r w:rsidRPr="00A32171">
        <w:t xml:space="preserve"> </w:t>
      </w:r>
      <w:r w:rsidR="001536EA">
        <w:t>Количество общеобразовательных организаций, работающих в режиме 1-2 смен, 2018-2024 гг., %</w:t>
      </w:r>
    </w:p>
    <w:p w:rsidR="001536EA" w:rsidRDefault="001536EA" w:rsidP="00C40DD1">
      <w:pPr>
        <w:pStyle w:val="affff0"/>
      </w:pPr>
    </w:p>
    <w:p w:rsidR="001536EA" w:rsidRDefault="001536EA" w:rsidP="00C40DD1">
      <w:pPr>
        <w:pStyle w:val="affff0"/>
      </w:pPr>
      <w:r>
        <w:t>Организация работы общеобразовательных организаций в третью смену в области не предусмотрена.</w:t>
      </w:r>
    </w:p>
    <w:p w:rsidR="001536EA" w:rsidRDefault="001536EA" w:rsidP="00C40DD1">
      <w:pPr>
        <w:pStyle w:val="affff0"/>
      </w:pPr>
      <w:r>
        <w:t xml:space="preserve">При этом количество учащихся, занимающихся в менее благоприятную вторую смену, составило 18,4% (2023г. – 23,9%), в первую смену – 82,9% (2023г. – 76,1%). </w:t>
      </w:r>
    </w:p>
    <w:p w:rsidR="001536EA" w:rsidRDefault="001536EA" w:rsidP="00C40DD1">
      <w:pPr>
        <w:pStyle w:val="affff0"/>
      </w:pPr>
      <w:r>
        <w:t>Создание условий для проведения занятий по физической культуре, обеспечение безопасных условий для реализации физической активности является значимым компонентом в системе мероприятий сохранения и укрепления здоровья детей, посещающих образовательные организации.</w:t>
      </w:r>
    </w:p>
    <w:p w:rsidR="001536EA" w:rsidRDefault="001536EA" w:rsidP="00C40DD1">
      <w:pPr>
        <w:pStyle w:val="affff0"/>
      </w:pPr>
      <w:r>
        <w:t>Оборудованную спортивную зону на территории имеют 100% организации для детей, спортивные залы – 97,2%, плавательные бассейны – 2,8%.</w:t>
      </w:r>
    </w:p>
    <w:p w:rsidR="001536EA" w:rsidRDefault="001536EA" w:rsidP="00C40DD1">
      <w:pPr>
        <w:pStyle w:val="affff0"/>
        <w:rPr>
          <w:rFonts w:eastAsiaTheme="minorHAnsi"/>
          <w:lang w:eastAsia="en-US"/>
        </w:rPr>
      </w:pPr>
      <w:r>
        <w:rPr>
          <w:rFonts w:eastAsiaTheme="minorHAnsi"/>
          <w:lang w:eastAsia="en-US"/>
        </w:rPr>
        <w:t xml:space="preserve">Другим важным компонентом системы мероприятий по сохранению и укреплению здоровья детей является организация питания. Рациональное и здоровое питание детей – одно из базовых условий сохранения и укрепления их здоровья, а также обеспечения нормального роста, физического и умственного развития. В </w:t>
      </w:r>
      <w:r>
        <w:rPr>
          <w:rFonts w:eastAsiaTheme="minorHAnsi"/>
          <w:lang w:eastAsia="en-US"/>
        </w:rPr>
        <w:lastRenderedPageBreak/>
        <w:t>образовательных организациях дети проводят от 5 – 12 часов. В связи с этим организация питания приобретает особую значимость.</w:t>
      </w:r>
    </w:p>
    <w:p w:rsidR="001536EA" w:rsidRDefault="001536EA" w:rsidP="00C40DD1">
      <w:pPr>
        <w:pStyle w:val="affff0"/>
        <w:rPr>
          <w:rFonts w:eastAsiaTheme="minorHAnsi"/>
          <w:lang w:eastAsia="en-US"/>
        </w:rPr>
      </w:pPr>
      <w:r>
        <w:rPr>
          <w:rFonts w:eastAsiaTheme="minorHAnsi"/>
          <w:lang w:eastAsia="en-US"/>
        </w:rPr>
        <w:t>Здоровое питание - питание, ежедневный рацион которого основывается на принципах здорового питания, отвечает требованиям безопасности и создает условия для физического и интеллектуального развития, жизнедеятельности человека и будущих поколений.</w:t>
      </w:r>
    </w:p>
    <w:p w:rsidR="001536EA" w:rsidRDefault="001536EA" w:rsidP="00C40DD1">
      <w:pPr>
        <w:pStyle w:val="affff0"/>
        <w:rPr>
          <w:rFonts w:eastAsiaTheme="minorHAnsi"/>
          <w:lang w:eastAsia="en-US"/>
        </w:rPr>
      </w:pPr>
      <w:r>
        <w:rPr>
          <w:rFonts w:eastAsiaTheme="minorHAnsi"/>
          <w:lang w:eastAsia="en-US"/>
        </w:rPr>
        <w:t>Принципами здорового питания являются основные правила и положения, способствующие укреплению здоровья человека и будущих поколений, снижению риска развития заболеваний и включают в себя:</w:t>
      </w:r>
    </w:p>
    <w:p w:rsidR="001536EA" w:rsidRDefault="001536EA" w:rsidP="00C40DD1">
      <w:pPr>
        <w:pStyle w:val="affff0"/>
        <w:rPr>
          <w:rFonts w:eastAsiaTheme="minorHAnsi"/>
          <w:lang w:eastAsia="en-US"/>
        </w:rPr>
      </w:pPr>
      <w:r>
        <w:rPr>
          <w:rFonts w:eastAsiaTheme="minorHAnsi"/>
          <w:lang w:eastAsia="en-US"/>
        </w:rPr>
        <w:t>- 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 осуществляющих деятельность, связанную с обращением пищевых продуктов;</w:t>
      </w:r>
    </w:p>
    <w:p w:rsidR="001536EA" w:rsidRDefault="001536EA" w:rsidP="00C40DD1">
      <w:pPr>
        <w:pStyle w:val="affff0"/>
        <w:rPr>
          <w:rFonts w:eastAsiaTheme="minorHAnsi"/>
          <w:lang w:eastAsia="en-US"/>
        </w:rPr>
      </w:pPr>
      <w:r>
        <w:rPr>
          <w:rFonts w:eastAsiaTheme="minorHAnsi"/>
          <w:lang w:eastAsia="en-US"/>
        </w:rPr>
        <w:t>- соответствие энергетической ценности ежедневного рациона энергозатратам;</w:t>
      </w:r>
    </w:p>
    <w:p w:rsidR="001536EA" w:rsidRDefault="001536EA" w:rsidP="00C40DD1">
      <w:pPr>
        <w:pStyle w:val="affff0"/>
        <w:rPr>
          <w:rFonts w:eastAsiaTheme="minorHAnsi"/>
          <w:lang w:eastAsia="en-US"/>
        </w:rPr>
      </w:pPr>
      <w:r>
        <w:rPr>
          <w:rFonts w:eastAsiaTheme="minorHAnsi"/>
          <w:lang w:eastAsia="en-US"/>
        </w:rPr>
        <w:t>- соответствие химического состава ежедневного рациона физиологическим потребностям человека в макронутриентах (белки и аминокислоты, жиры и жирные кислоты, углеводы) и микронутриентах (витамины, минеральные вещества и микроэлементы, биологически активные вещества);</w:t>
      </w:r>
    </w:p>
    <w:p w:rsidR="001536EA" w:rsidRDefault="001536EA" w:rsidP="00C40DD1">
      <w:pPr>
        <w:pStyle w:val="affff0"/>
        <w:rPr>
          <w:rFonts w:eastAsiaTheme="minorHAnsi"/>
          <w:lang w:eastAsia="en-US"/>
        </w:rPr>
      </w:pPr>
      <w:r>
        <w:rPr>
          <w:rFonts w:eastAsiaTheme="minorHAnsi"/>
          <w:lang w:eastAsia="en-US"/>
        </w:rPr>
        <w:t>- наличие в составе ежедневного рациона пищевых продуктов со сниженным содержанием насыщенных жиров (включая трансизомеры жирных кислот), простых сахаров и поваренной соли, а также пищевых продуктов, обогащенных витаминами, пищевыми волокнами и биологически активными веществами;</w:t>
      </w:r>
    </w:p>
    <w:p w:rsidR="001536EA" w:rsidRDefault="001536EA" w:rsidP="00C40DD1">
      <w:pPr>
        <w:pStyle w:val="affff0"/>
        <w:rPr>
          <w:rFonts w:eastAsiaTheme="minorHAnsi"/>
          <w:lang w:eastAsia="en-US"/>
        </w:rPr>
      </w:pPr>
      <w:r>
        <w:rPr>
          <w:rFonts w:eastAsiaTheme="minorHAnsi"/>
          <w:lang w:eastAsia="en-US"/>
        </w:rPr>
        <w:t>- обеспечение максимально разнообразного здорового питания и оптимального его режима;</w:t>
      </w:r>
    </w:p>
    <w:p w:rsidR="001536EA" w:rsidRDefault="001536EA" w:rsidP="00C40DD1">
      <w:pPr>
        <w:pStyle w:val="affff0"/>
        <w:rPr>
          <w:rFonts w:eastAsiaTheme="minorHAnsi"/>
          <w:lang w:eastAsia="en-US"/>
        </w:rPr>
      </w:pPr>
      <w:r>
        <w:rPr>
          <w:rFonts w:eastAsiaTheme="minorHAnsi"/>
          <w:lang w:eastAsia="en-US"/>
        </w:rPr>
        <w:t>- применение технологической и кулинарной обработки пищевых продуктов, обеспечивающих сохранность их исходной пищевой ценности;</w:t>
      </w:r>
    </w:p>
    <w:p w:rsidR="001536EA" w:rsidRDefault="001536EA" w:rsidP="00C40DD1">
      <w:pPr>
        <w:pStyle w:val="affff0"/>
        <w:rPr>
          <w:rFonts w:eastAsiaTheme="minorHAnsi"/>
          <w:lang w:eastAsia="en-US"/>
        </w:rPr>
      </w:pPr>
      <w:r>
        <w:rPr>
          <w:rFonts w:eastAsiaTheme="minorHAnsi"/>
          <w:lang w:eastAsia="en-US"/>
        </w:rPr>
        <w:t>- обеспечение соблюдения санитарно-эпидемиологических требований на всех этапах обращения пищевых продуктов (готовых блюд);</w:t>
      </w:r>
    </w:p>
    <w:p w:rsidR="001536EA" w:rsidRDefault="001536EA" w:rsidP="00C40DD1">
      <w:pPr>
        <w:pStyle w:val="affff0"/>
        <w:rPr>
          <w:rFonts w:eastAsiaTheme="minorHAnsi"/>
          <w:lang w:eastAsia="en-US"/>
        </w:rPr>
      </w:pPr>
      <w:r>
        <w:rPr>
          <w:rFonts w:eastAsiaTheme="minorHAnsi"/>
          <w:lang w:eastAsia="en-US"/>
        </w:rPr>
        <w:t>- исключение использования фальсифицированных пищевых продуктов.</w:t>
      </w:r>
    </w:p>
    <w:p w:rsidR="001536EA" w:rsidRDefault="001536EA" w:rsidP="00C40DD1">
      <w:pPr>
        <w:pStyle w:val="affff0"/>
      </w:pPr>
      <w:r>
        <w:t>Во всех дошкольных организациях организовано 3-4 разовое питание воспитанников. Созданы условия для организации горячего питание обучающихся всех общеобразовательных организаций.</w:t>
      </w:r>
    </w:p>
    <w:p w:rsidR="00C40DD1" w:rsidRDefault="001536EA" w:rsidP="0043023A">
      <w:pPr>
        <w:pStyle w:val="affff0"/>
        <w:rPr>
          <w:lang w:val="ru-RU"/>
        </w:rPr>
      </w:pPr>
      <w:r>
        <w:t>Показатели охвата горячим питанием школьников за период с 2015 по 2024 годы имеют положительную динамику по всем возрастным группам. В 2024 году в Еврейской автономной области показатель охвата школьников горячим питанием составил 92,7%. При этом охват горячим питанием школьников 1 – 4 классов составил 100%, обучающи</w:t>
      </w:r>
      <w:r w:rsidR="00054799">
        <w:t>хся 5 - 11 классов – 87% (рис.17</w:t>
      </w:r>
      <w:r w:rsidR="00C40DD1">
        <w:t>).</w:t>
      </w:r>
    </w:p>
    <w:p w:rsidR="0043023A" w:rsidRPr="0043023A" w:rsidRDefault="0043023A" w:rsidP="0043023A">
      <w:pPr>
        <w:pStyle w:val="affff0"/>
        <w:rPr>
          <w:lang w:val="ru-RU"/>
        </w:rPr>
      </w:pPr>
    </w:p>
    <w:p w:rsidR="001536EA" w:rsidRDefault="001536EA" w:rsidP="001536EA">
      <w:pPr>
        <w:jc w:val="both"/>
      </w:pPr>
      <w:r>
        <w:rPr>
          <w:noProof/>
        </w:rPr>
        <w:drawing>
          <wp:inline distT="0" distB="0" distL="0" distR="0" wp14:anchorId="4C851077" wp14:editId="27D5860A">
            <wp:extent cx="5882185" cy="1828800"/>
            <wp:effectExtent l="0" t="0" r="23495" b="19050"/>
            <wp:docPr id="67" name="Диаграмма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1536EA" w:rsidRDefault="001536EA" w:rsidP="00C40DD1">
      <w:pPr>
        <w:pStyle w:val="affff0"/>
      </w:pPr>
    </w:p>
    <w:p w:rsidR="006446CE" w:rsidRDefault="00DC47C9" w:rsidP="006446CE">
      <w:pPr>
        <w:pStyle w:val="affffc"/>
      </w:pPr>
      <w:r>
        <w:rPr>
          <w:b/>
        </w:rPr>
        <w:t xml:space="preserve">Рис. </w:t>
      </w:r>
      <w:r>
        <w:rPr>
          <w:b/>
        </w:rPr>
        <w:fldChar w:fldCharType="begin"/>
      </w:r>
      <w:r>
        <w:rPr>
          <w:b/>
        </w:rPr>
        <w:instrText xml:space="preserve"> SEQ Рисунок \* ARABIC </w:instrText>
      </w:r>
      <w:r>
        <w:rPr>
          <w:b/>
        </w:rPr>
        <w:fldChar w:fldCharType="separate"/>
      </w:r>
      <w:r w:rsidR="00F22DCB">
        <w:rPr>
          <w:b/>
          <w:noProof/>
        </w:rPr>
        <w:t>17</w:t>
      </w:r>
      <w:r>
        <w:rPr>
          <w:b/>
        </w:rPr>
        <w:fldChar w:fldCharType="end"/>
      </w:r>
      <w:r w:rsidRPr="00A32171">
        <w:rPr>
          <w:b/>
        </w:rPr>
        <w:t>.</w:t>
      </w:r>
      <w:r w:rsidRPr="00A32171">
        <w:t xml:space="preserve"> </w:t>
      </w:r>
      <w:r w:rsidR="001536EA">
        <w:t>Охват школьников горячим питанием, 2015 – 2024 гг.</w:t>
      </w:r>
      <w:r w:rsidR="006446CE">
        <w:br w:type="page"/>
      </w:r>
    </w:p>
    <w:p w:rsidR="001536EA" w:rsidRDefault="001536EA" w:rsidP="00C40DD1">
      <w:pPr>
        <w:pStyle w:val="affff0"/>
      </w:pPr>
      <w:r>
        <w:lastRenderedPageBreak/>
        <w:t xml:space="preserve">Приоритетной формой организации горячего питания для школьников является завтрак, его получают 56% обучающихся. В период с 2015 – 2024 годы увеличился показатель охвата школьников двухразовым горячим питанием. По состоянию на 31.12.2024 он составил 14% (2014 г. – 9,7 %, 2019 г. – 18,8 %, 2020 г. – 20,1 %, 2021 г. – 18,2%, 2022 - 19,6%, 2023 – 17%). </w:t>
      </w:r>
    </w:p>
    <w:p w:rsidR="001536EA" w:rsidRDefault="001536EA" w:rsidP="00C40DD1">
      <w:pPr>
        <w:pStyle w:val="affff0"/>
      </w:pPr>
      <w:r>
        <w:t>В 2024 году в целях контроля исполнения пункта 2 поручения Президента Российской Федерации от 14.10.2020 № ПР-1665, в соответствии с Приказом Федеральной службы по надзору в сфере защиты прав потребителей и благополучия человека от 16.10.2020 № 723 «О проведении внеплановых проверок образовательных организаций и их поставщиков пищевых продуктов», продолжено проведение проверок условий и организации питания обучающихся, осваивающих образовательные программы начального общего образования.</w:t>
      </w:r>
    </w:p>
    <w:p w:rsidR="001536EA" w:rsidRDefault="001536EA" w:rsidP="00C40DD1">
      <w:pPr>
        <w:pStyle w:val="affff0"/>
      </w:pPr>
      <w:r>
        <w:t>По результатам контрольных (надзорных) мероприятий, установлено, что во всех общеобразовательных организациях организовано горячее питание обучающихся, в том числе бесплатное горячее питание обучающихся, осваивающих образовательные программы начального общего образования.</w:t>
      </w:r>
    </w:p>
    <w:p w:rsidR="001536EA" w:rsidRDefault="001536EA" w:rsidP="00C40DD1">
      <w:pPr>
        <w:pStyle w:val="affff0"/>
      </w:pPr>
      <w:r>
        <w:t>Все общеобразовательные организации имеют в своем составе пищеблоки, в том числе 69 (97,2%) оборудованы для работы на сырье, 2 (2,8%) – буфеты-раздаточные готовой пищи.</w:t>
      </w:r>
    </w:p>
    <w:p w:rsidR="001536EA" w:rsidRDefault="001536EA" w:rsidP="00C40DD1">
      <w:pPr>
        <w:pStyle w:val="affff0"/>
      </w:pPr>
      <w:r>
        <w:t>83,1% школ осуществляют питание самостоятельно, без привлечения сторонних организаций. Имеют в штате поваров и другой персонал.</w:t>
      </w:r>
    </w:p>
    <w:p w:rsidR="001536EA" w:rsidRDefault="001536EA" w:rsidP="00C40DD1">
      <w:pPr>
        <w:pStyle w:val="affff0"/>
      </w:pPr>
      <w:r>
        <w:t xml:space="preserve">16,9% школ осуществляют питание с участием сторонних организаций: МУП Комбинат школьного питания» (10 школ) и оператора питания – индивидуального предпринимателя (2 школы). </w:t>
      </w:r>
    </w:p>
    <w:p w:rsidR="001536EA" w:rsidRDefault="001536EA" w:rsidP="00C40DD1">
      <w:pPr>
        <w:pStyle w:val="affff0"/>
      </w:pPr>
      <w:r>
        <w:t xml:space="preserve">Для организации питания детей с 7 до 11 лет представлены меню питания на период не менее двух недель (завтраки и обеды). Меню разработаны образовательными организациями, в которых осуществляется питание и организациями общественного питания - организаторами питания. </w:t>
      </w:r>
    </w:p>
    <w:p w:rsidR="001536EA" w:rsidRDefault="001536EA" w:rsidP="00C40DD1">
      <w:pPr>
        <w:pStyle w:val="affff0"/>
      </w:pPr>
      <w:r>
        <w:t xml:space="preserve">Нарушения к организации питания выявлены в 81,7% проверенных школ, в том числе в части: несоответствия фактического меню утвержденному меню, </w:t>
      </w:r>
      <w:r>
        <w:rPr>
          <w:rFonts w:eastAsiaTheme="minorHAnsi"/>
          <w:lang w:eastAsia="en-US"/>
        </w:rPr>
        <w:t>несоответствия основного двухнедельного меню гигиеническим требованиям по содержанию пищевых веществ и энергетической ценности приемов пищи, массе порций блюд, суммарному объему блюд по приемам пищи</w:t>
      </w:r>
      <w:r>
        <w:t>, отсутствия в технологических картах кулинарных изделий сведений о температуре горячих блюд, реализуемых обучающимся, отсутствия контроля за температурой горячих блюд на линии раздачи, занижения температуры готовых блюд на линии раздаче и на столе у школьника, к режиму работы пищеблоков.</w:t>
      </w:r>
    </w:p>
    <w:p w:rsidR="001536EA" w:rsidRDefault="001536EA" w:rsidP="00C40DD1">
      <w:pPr>
        <w:pStyle w:val="affff0"/>
      </w:pPr>
      <w:r>
        <w:t xml:space="preserve">В ходе проведения проверок проведены отборы проб пищевых продуктов и продовольственного сырья, готовых кулинарных изделий для проведения лабораторных исследований: по микробиологическим, санитарно-химическим и физико-химическим показателям, на содержание витаминов (С) и минеральных веществ (железо, йод). </w:t>
      </w:r>
    </w:p>
    <w:p w:rsidR="001536EA" w:rsidRDefault="001536EA" w:rsidP="00C40DD1">
      <w:pPr>
        <w:pStyle w:val="affff0"/>
      </w:pPr>
      <w:r>
        <w:t>В структуре исследований наибольший удельный вес составляют микробиологические исследования</w:t>
      </w:r>
      <w:r w:rsidR="00461BFF">
        <w:t xml:space="preserve"> </w:t>
      </w:r>
      <w:r>
        <w:t>(42,8%) и проб сырья исследованных на соответствие требованиям ТР по санитарно-химическим показателям (41%). На долю исследований рационов на калорийность и химический состав приходится 8,7%, 5% исследований приходится на физико-химические исследования пищевых продуктов и продовольственного сырья.</w:t>
      </w:r>
    </w:p>
    <w:p w:rsidR="001536EA" w:rsidRDefault="001536EA" w:rsidP="00C40DD1">
      <w:pPr>
        <w:pStyle w:val="affff0"/>
        <w:rPr>
          <w:color w:val="000000" w:themeColor="text1"/>
        </w:rPr>
      </w:pPr>
      <w:r>
        <w:rPr>
          <w:color w:val="000000" w:themeColor="text1"/>
        </w:rPr>
        <w:lastRenderedPageBreak/>
        <w:t>Необходимо отметить, что в целом удельный вес в структуре лабораторных исследований занимают исследования сырья – 43,5%. Лабораторные исследования готовых блюд составляют 56,5%.</w:t>
      </w:r>
    </w:p>
    <w:p w:rsidR="001536EA" w:rsidRDefault="001536EA" w:rsidP="00C40DD1">
      <w:pPr>
        <w:pStyle w:val="affff0"/>
      </w:pPr>
      <w:r>
        <w:t>Вместе с тем, нужно отметить что недостаточное внимание уделяется детям с пищевыми особенностями (пищевые аллергии, заболеваниями пищеварительной системы, обмена веществ). В проверенных общеобразовательных организациях установлено наличие отдельных обучающихся с пищевыми особенностями – пищевой аллергией на определенную группу продуктов (молоко, яйцо). Питание детей организовано по основному меню с исключением (заменой) продуктов, вызывающих аллергию. Не организовано специальное диетическое питание. Одна из основных причин - отсутствие медицинских документов о наличие заболеваний с рекомендациями по организации питания.</w:t>
      </w:r>
    </w:p>
    <w:p w:rsidR="001536EA" w:rsidRDefault="001536EA" w:rsidP="00C40DD1">
      <w:pPr>
        <w:pStyle w:val="affff0"/>
      </w:pPr>
      <w:r>
        <w:t>Объективным подтверждением благополучия и безопасности образовательной среды являются результаты проведенных лабораторных и инструментальных исследований, структура</w:t>
      </w:r>
      <w:r w:rsidR="00054799">
        <w:t xml:space="preserve"> которых представлена на рис. 18</w:t>
      </w:r>
      <w:r>
        <w:t>.</w:t>
      </w:r>
    </w:p>
    <w:p w:rsidR="001536EA" w:rsidRDefault="001536EA" w:rsidP="00C40DD1">
      <w:pPr>
        <w:pStyle w:val="affff0"/>
      </w:pPr>
    </w:p>
    <w:p w:rsidR="001536EA" w:rsidRDefault="001536EA" w:rsidP="007F02B9">
      <w:pPr>
        <w:tabs>
          <w:tab w:val="left" w:pos="180"/>
          <w:tab w:val="left" w:pos="709"/>
        </w:tabs>
        <w:jc w:val="center"/>
      </w:pPr>
      <w:r>
        <w:rPr>
          <w:noProof/>
        </w:rPr>
        <w:drawing>
          <wp:inline distT="0" distB="0" distL="0" distR="0" wp14:anchorId="4583FB2F" wp14:editId="734813D6">
            <wp:extent cx="5479576" cy="2698990"/>
            <wp:effectExtent l="0" t="0" r="26035" b="2540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1536EA" w:rsidRDefault="001536EA" w:rsidP="00C40DD1">
      <w:pPr>
        <w:pStyle w:val="affff0"/>
      </w:pPr>
    </w:p>
    <w:p w:rsidR="001536EA" w:rsidRDefault="00DC47C9" w:rsidP="00C40DD1">
      <w:pPr>
        <w:pStyle w:val="affffc"/>
      </w:pPr>
      <w:r>
        <w:rPr>
          <w:b/>
        </w:rPr>
        <w:t xml:space="preserve">Рис. </w:t>
      </w:r>
      <w:r>
        <w:rPr>
          <w:b/>
        </w:rPr>
        <w:fldChar w:fldCharType="begin"/>
      </w:r>
      <w:r>
        <w:rPr>
          <w:b/>
        </w:rPr>
        <w:instrText xml:space="preserve"> SEQ Рисунок \* ARABIC </w:instrText>
      </w:r>
      <w:r>
        <w:rPr>
          <w:b/>
        </w:rPr>
        <w:fldChar w:fldCharType="separate"/>
      </w:r>
      <w:r w:rsidR="00F22DCB">
        <w:rPr>
          <w:b/>
          <w:noProof/>
        </w:rPr>
        <w:t>18</w:t>
      </w:r>
      <w:r>
        <w:rPr>
          <w:b/>
        </w:rPr>
        <w:fldChar w:fldCharType="end"/>
      </w:r>
      <w:r w:rsidRPr="00A32171">
        <w:rPr>
          <w:b/>
        </w:rPr>
        <w:t>.</w:t>
      </w:r>
      <w:r w:rsidRPr="00A32171">
        <w:t xml:space="preserve"> </w:t>
      </w:r>
      <w:r w:rsidR="001536EA">
        <w:t>Структура исследований в организациях для детей и подростков, 2024 год, %</w:t>
      </w:r>
    </w:p>
    <w:p w:rsidR="001536EA" w:rsidRDefault="001536EA" w:rsidP="00C40DD1">
      <w:pPr>
        <w:pStyle w:val="affff0"/>
      </w:pPr>
    </w:p>
    <w:p w:rsidR="001536EA" w:rsidRDefault="001536EA" w:rsidP="00C40DD1">
      <w:pPr>
        <w:pStyle w:val="affff0"/>
        <w:rPr>
          <w:bCs/>
        </w:rPr>
      </w:pPr>
      <w:r>
        <w:t xml:space="preserve">Основную долю составили смывы с объектов внешней среды (33%) и исследования замеры искусственной освещённости (20%). Измерения мебели на соответствие росту детей –14%, исследования пищевых продуктов и готовых блюд составили 8%, вода питьевая – 6%. </w:t>
      </w:r>
    </w:p>
    <w:p w:rsidR="001536EA" w:rsidRDefault="001536EA" w:rsidP="00C40DD1">
      <w:pPr>
        <w:pStyle w:val="affff0"/>
      </w:pPr>
      <w:r>
        <w:rPr>
          <w:bCs/>
        </w:rPr>
        <w:t xml:space="preserve">В связи с паводковой ситуацией на протяжении ряда лет отмечается ухудшение показателей качества питьевой воды. </w:t>
      </w:r>
      <w:r>
        <w:t>Ежегодно в летне-осенний период зоне подтопления попадают территории 4-х муниципальных района области: МО</w:t>
      </w:r>
      <w:r>
        <w:rPr>
          <w:lang w:val="en-US"/>
        </w:rPr>
        <w:t> </w:t>
      </w:r>
      <w:r>
        <w:t>«Облученский муниципальный район», МО</w:t>
      </w:r>
      <w:r>
        <w:rPr>
          <w:lang w:val="en-US"/>
        </w:rPr>
        <w:t> </w:t>
      </w:r>
      <w:r>
        <w:t>«Октябрьский муниципальный район», МО</w:t>
      </w:r>
      <w:r>
        <w:rPr>
          <w:lang w:val="en-US"/>
        </w:rPr>
        <w:t> </w:t>
      </w:r>
      <w:r>
        <w:t>«Смидовичский муниципальный район», МО</w:t>
      </w:r>
      <w:r>
        <w:rPr>
          <w:lang w:val="en-US"/>
        </w:rPr>
        <w:t> </w:t>
      </w:r>
      <w:r>
        <w:t>«Ленинский муниципальный район».</w:t>
      </w:r>
    </w:p>
    <w:p w:rsidR="001536EA" w:rsidRDefault="001536EA" w:rsidP="00C40DD1">
      <w:pPr>
        <w:pStyle w:val="affff0"/>
        <w:rPr>
          <w:bCs/>
        </w:rPr>
      </w:pPr>
      <w:r>
        <w:rPr>
          <w:bCs/>
        </w:rPr>
        <w:t xml:space="preserve">В 2024 году доля проб воды в разводящей сети не отвечающих гигиеническим требованиям по санитарно-химическим и микробиологическим показателям, составила 6,9% и 6,0 % соответственно. В сравнении со среднероссийскими показателями 2023 по санитарно-химическим показателям выше года на 1,1% (РФ 2023 г. – 5.8% соответственно) и по микробиологическим показателям превышают на 4,1% соответственно (РФ 2023 г. 1,9% соответственно). </w:t>
      </w:r>
    </w:p>
    <w:p w:rsidR="001536EA" w:rsidRDefault="001536EA" w:rsidP="00C40DD1">
      <w:pPr>
        <w:pStyle w:val="affff0"/>
        <w:rPr>
          <w:bCs/>
        </w:rPr>
      </w:pPr>
      <w:r>
        <w:rPr>
          <w:bCs/>
        </w:rPr>
        <w:lastRenderedPageBreak/>
        <w:t>Удельный вес проб воды, не отвечающей требованиям по санитарно-химическим показателям, в динамике с 2015 года по 2024 год снизился на 1%, по микробиологическим показате</w:t>
      </w:r>
      <w:r w:rsidR="00054799">
        <w:rPr>
          <w:bCs/>
        </w:rPr>
        <w:t>лям увеличился на 0,7% (табл. 1</w:t>
      </w:r>
      <w:r w:rsidR="002E1C49">
        <w:rPr>
          <w:bCs/>
          <w:lang w:val="ru-RU"/>
        </w:rPr>
        <w:t>5</w:t>
      </w:r>
      <w:r>
        <w:rPr>
          <w:bCs/>
        </w:rPr>
        <w:t>).</w:t>
      </w:r>
    </w:p>
    <w:p w:rsidR="001536EA" w:rsidRDefault="001536EA" w:rsidP="001536EA">
      <w:pPr>
        <w:ind w:firstLine="709"/>
        <w:jc w:val="both"/>
        <w:rPr>
          <w:rFonts w:ascii="TimesNewRomanPSMT" w:hAnsi="TimesNewRomanPSMT"/>
          <w:color w:val="000000"/>
        </w:rPr>
      </w:pPr>
    </w:p>
    <w:p w:rsidR="002E1C49" w:rsidRPr="00F51DD8" w:rsidRDefault="002E1C49" w:rsidP="002E1C49">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15</w:t>
      </w:r>
      <w:r w:rsidR="00515EB0">
        <w:rPr>
          <w:noProof/>
        </w:rPr>
        <w:fldChar w:fldCharType="end"/>
      </w:r>
    </w:p>
    <w:p w:rsidR="001536EA" w:rsidRDefault="001536EA" w:rsidP="00C40DD1">
      <w:pPr>
        <w:pStyle w:val="affff8"/>
      </w:pPr>
      <w:r>
        <w:t>Гигиеническая характеристика питьевой воды в детских и подростковых организациях в 2015 – 2024 гг.</w:t>
      </w:r>
    </w:p>
    <w:p w:rsidR="001536EA" w:rsidRDefault="001536EA" w:rsidP="00C40DD1">
      <w:pPr>
        <w:pStyle w:val="affff0"/>
      </w:pPr>
    </w:p>
    <w:tbl>
      <w:tblPr>
        <w:tblStyle w:val="afd"/>
        <w:tblW w:w="9147" w:type="dxa"/>
        <w:tblInd w:w="57" w:type="dxa"/>
        <w:tblLook w:val="04A0" w:firstRow="1" w:lastRow="0" w:firstColumn="1" w:lastColumn="0" w:noHBand="0" w:noVBand="1"/>
      </w:tblPr>
      <w:tblGrid>
        <w:gridCol w:w="2461"/>
        <w:gridCol w:w="670"/>
        <w:gridCol w:w="669"/>
        <w:gridCol w:w="670"/>
        <w:gridCol w:w="675"/>
        <w:gridCol w:w="675"/>
        <w:gridCol w:w="675"/>
        <w:gridCol w:w="670"/>
        <w:gridCol w:w="670"/>
        <w:gridCol w:w="656"/>
        <w:gridCol w:w="656"/>
      </w:tblGrid>
      <w:tr w:rsidR="001536EA" w:rsidTr="00C40DD1">
        <w:tc>
          <w:tcPr>
            <w:tcW w:w="2461" w:type="dxa"/>
            <w:vMerge w:val="restart"/>
            <w:tcBorders>
              <w:top w:val="single" w:sz="4" w:space="0" w:color="auto"/>
              <w:left w:val="single" w:sz="4" w:space="0" w:color="auto"/>
              <w:bottom w:val="single" w:sz="4" w:space="0" w:color="auto"/>
              <w:right w:val="single" w:sz="4" w:space="0" w:color="auto"/>
            </w:tcBorders>
            <w:vAlign w:val="center"/>
          </w:tcPr>
          <w:p w:rsidR="001536EA" w:rsidRDefault="001536EA" w:rsidP="00C40DD1">
            <w:pPr>
              <w:pStyle w:val="affffa"/>
            </w:pPr>
            <w:r>
              <w:t>Показатели</w:t>
            </w:r>
          </w:p>
        </w:tc>
        <w:tc>
          <w:tcPr>
            <w:tcW w:w="6686" w:type="dxa"/>
            <w:gridSpan w:val="10"/>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Удельный вес проб, не соответствующих гигиеническим требованиям, %</w:t>
            </w:r>
          </w:p>
        </w:tc>
      </w:tr>
      <w:tr w:rsidR="001536EA" w:rsidTr="00C40DD1">
        <w:tc>
          <w:tcPr>
            <w:tcW w:w="2461" w:type="dxa"/>
            <w:vMerge/>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p>
        </w:tc>
        <w:tc>
          <w:tcPr>
            <w:tcW w:w="670" w:type="dxa"/>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2015</w:t>
            </w:r>
          </w:p>
        </w:tc>
        <w:tc>
          <w:tcPr>
            <w:tcW w:w="669" w:type="dxa"/>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2016</w:t>
            </w:r>
          </w:p>
        </w:tc>
        <w:tc>
          <w:tcPr>
            <w:tcW w:w="670" w:type="dxa"/>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2017</w:t>
            </w:r>
          </w:p>
        </w:tc>
        <w:tc>
          <w:tcPr>
            <w:tcW w:w="675" w:type="dxa"/>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2018</w:t>
            </w:r>
          </w:p>
        </w:tc>
        <w:tc>
          <w:tcPr>
            <w:tcW w:w="675" w:type="dxa"/>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2019</w:t>
            </w:r>
          </w:p>
        </w:tc>
        <w:tc>
          <w:tcPr>
            <w:tcW w:w="675" w:type="dxa"/>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2020</w:t>
            </w:r>
          </w:p>
        </w:tc>
        <w:tc>
          <w:tcPr>
            <w:tcW w:w="670" w:type="dxa"/>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2021</w:t>
            </w:r>
          </w:p>
        </w:tc>
        <w:tc>
          <w:tcPr>
            <w:tcW w:w="670" w:type="dxa"/>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2022</w:t>
            </w:r>
          </w:p>
        </w:tc>
        <w:tc>
          <w:tcPr>
            <w:tcW w:w="656" w:type="dxa"/>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2023</w:t>
            </w:r>
          </w:p>
        </w:tc>
        <w:tc>
          <w:tcPr>
            <w:tcW w:w="656" w:type="dxa"/>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2024</w:t>
            </w:r>
          </w:p>
        </w:tc>
      </w:tr>
      <w:tr w:rsidR="001536EA" w:rsidTr="00C40DD1">
        <w:tc>
          <w:tcPr>
            <w:tcW w:w="2461" w:type="dxa"/>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По санитарно-химическим показателям</w:t>
            </w:r>
          </w:p>
        </w:tc>
        <w:tc>
          <w:tcPr>
            <w:tcW w:w="670" w:type="dxa"/>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7,9</w:t>
            </w:r>
          </w:p>
        </w:tc>
        <w:tc>
          <w:tcPr>
            <w:tcW w:w="669" w:type="dxa"/>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7,9</w:t>
            </w:r>
          </w:p>
        </w:tc>
        <w:tc>
          <w:tcPr>
            <w:tcW w:w="670" w:type="dxa"/>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7,8</w:t>
            </w:r>
          </w:p>
        </w:tc>
        <w:tc>
          <w:tcPr>
            <w:tcW w:w="675" w:type="dxa"/>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7,8</w:t>
            </w:r>
          </w:p>
        </w:tc>
        <w:tc>
          <w:tcPr>
            <w:tcW w:w="675" w:type="dxa"/>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9,5</w:t>
            </w:r>
          </w:p>
        </w:tc>
        <w:tc>
          <w:tcPr>
            <w:tcW w:w="675" w:type="dxa"/>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7,4</w:t>
            </w:r>
          </w:p>
        </w:tc>
        <w:tc>
          <w:tcPr>
            <w:tcW w:w="670" w:type="dxa"/>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9,3</w:t>
            </w:r>
          </w:p>
        </w:tc>
        <w:tc>
          <w:tcPr>
            <w:tcW w:w="670" w:type="dxa"/>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9,8</w:t>
            </w:r>
          </w:p>
        </w:tc>
        <w:tc>
          <w:tcPr>
            <w:tcW w:w="656" w:type="dxa"/>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4,6</w:t>
            </w:r>
          </w:p>
        </w:tc>
        <w:tc>
          <w:tcPr>
            <w:tcW w:w="656" w:type="dxa"/>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6,9</w:t>
            </w:r>
          </w:p>
        </w:tc>
      </w:tr>
      <w:tr w:rsidR="001536EA" w:rsidTr="00C40DD1">
        <w:tc>
          <w:tcPr>
            <w:tcW w:w="2461" w:type="dxa"/>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По микробиологическим показателям</w:t>
            </w:r>
          </w:p>
        </w:tc>
        <w:tc>
          <w:tcPr>
            <w:tcW w:w="670" w:type="dxa"/>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5,3</w:t>
            </w:r>
          </w:p>
        </w:tc>
        <w:tc>
          <w:tcPr>
            <w:tcW w:w="669" w:type="dxa"/>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5,6</w:t>
            </w:r>
          </w:p>
        </w:tc>
        <w:tc>
          <w:tcPr>
            <w:tcW w:w="670" w:type="dxa"/>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5,1</w:t>
            </w:r>
          </w:p>
        </w:tc>
        <w:tc>
          <w:tcPr>
            <w:tcW w:w="675" w:type="dxa"/>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3,5</w:t>
            </w:r>
          </w:p>
        </w:tc>
        <w:tc>
          <w:tcPr>
            <w:tcW w:w="675" w:type="dxa"/>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7,2</w:t>
            </w:r>
          </w:p>
        </w:tc>
        <w:tc>
          <w:tcPr>
            <w:tcW w:w="675" w:type="dxa"/>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3,8</w:t>
            </w:r>
          </w:p>
        </w:tc>
        <w:tc>
          <w:tcPr>
            <w:tcW w:w="670" w:type="dxa"/>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3,9</w:t>
            </w:r>
          </w:p>
        </w:tc>
        <w:tc>
          <w:tcPr>
            <w:tcW w:w="670" w:type="dxa"/>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4,8</w:t>
            </w:r>
          </w:p>
        </w:tc>
        <w:tc>
          <w:tcPr>
            <w:tcW w:w="656" w:type="dxa"/>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3,4</w:t>
            </w:r>
          </w:p>
        </w:tc>
        <w:tc>
          <w:tcPr>
            <w:tcW w:w="656" w:type="dxa"/>
            <w:tcBorders>
              <w:top w:val="single" w:sz="4" w:space="0" w:color="auto"/>
              <w:left w:val="single" w:sz="4" w:space="0" w:color="auto"/>
              <w:bottom w:val="single" w:sz="4" w:space="0" w:color="auto"/>
              <w:right w:val="single" w:sz="4" w:space="0" w:color="auto"/>
            </w:tcBorders>
            <w:vAlign w:val="center"/>
            <w:hideMark/>
          </w:tcPr>
          <w:p w:rsidR="001536EA" w:rsidRDefault="001536EA" w:rsidP="00C40DD1">
            <w:pPr>
              <w:pStyle w:val="affffa"/>
            </w:pPr>
            <w:r>
              <w:t>6,0</w:t>
            </w:r>
          </w:p>
        </w:tc>
      </w:tr>
    </w:tbl>
    <w:p w:rsidR="001536EA" w:rsidRDefault="001536EA" w:rsidP="00C40DD1">
      <w:pPr>
        <w:pStyle w:val="affff0"/>
      </w:pPr>
    </w:p>
    <w:p w:rsidR="001536EA" w:rsidRDefault="001536EA" w:rsidP="004901BC">
      <w:pPr>
        <w:pStyle w:val="affff0"/>
      </w:pPr>
      <w:r>
        <w:t>Ключевыми факторами, определяющими условия профилактики нарушений осанки и зрения у детей и подростков, являются условия, созданные для обучения.</w:t>
      </w:r>
    </w:p>
    <w:p w:rsidR="001536EA" w:rsidRDefault="001536EA" w:rsidP="004901BC">
      <w:pPr>
        <w:pStyle w:val="affff0"/>
      </w:pPr>
      <w:r>
        <w:t>В 2024 году удельный вес образовательных организаций, в которых мебель не соответствовала гигиеническим требованиям, составила 20,5 %, против 30 % в 2023 году, 23,5% в 2022 году.</w:t>
      </w:r>
    </w:p>
    <w:p w:rsidR="001536EA" w:rsidRDefault="001536EA" w:rsidP="004901BC">
      <w:pPr>
        <w:pStyle w:val="affff0"/>
      </w:pPr>
      <w:r>
        <w:t xml:space="preserve">Одним из важных разделов является надзор за воздействием на детей физических факторов неионизирующей природы. </w:t>
      </w:r>
    </w:p>
    <w:p w:rsidR="001536EA" w:rsidRDefault="001536EA" w:rsidP="004901BC">
      <w:pPr>
        <w:pStyle w:val="affff0"/>
      </w:pPr>
      <w:r>
        <w:t>По итогам 2024 года удельный вес организаций для детей и подростков, в которых уровень искусственной освещенности не соответствовал гигиеническим требованиям, составил 15,2% (2023г. – 34%, 2022г. – 40,2%, 2021г. – 11,1%, 2020 г. – 17,5%).</w:t>
      </w:r>
    </w:p>
    <w:p w:rsidR="001536EA" w:rsidRDefault="001536EA" w:rsidP="004901BC">
      <w:pPr>
        <w:pStyle w:val="affff0"/>
      </w:pPr>
      <w:r>
        <w:t>В 13,4% организаций для детей и подростков не соответствовали гигиеническим требованиям параметры микроклимата (2023г. – 31%, 2022г. – 42,8%, 2021г. –42,8%, 2020г. - 4,6%, 2019г. - 17,5%).</w:t>
      </w:r>
    </w:p>
    <w:p w:rsidR="001536EA" w:rsidRDefault="001536EA" w:rsidP="004901BC">
      <w:pPr>
        <w:pStyle w:val="affff0"/>
      </w:pPr>
      <w:r>
        <w:t>За период 2015 - 2024 гг. отмечается увеличение удельного веса не соответствующих требованиям замеров факторов образовательной среды. Значительное снижение удельного веса не соответствующих замеров мебели в 2</w:t>
      </w:r>
      <w:r w:rsidR="00054799">
        <w:t>024 г и составил 20,5%. (рис. 19</w:t>
      </w:r>
      <w:r>
        <w:t>).</w:t>
      </w:r>
    </w:p>
    <w:p w:rsidR="001536EA" w:rsidRDefault="001536EA" w:rsidP="004901BC">
      <w:pPr>
        <w:pStyle w:val="affff0"/>
      </w:pPr>
    </w:p>
    <w:p w:rsidR="001536EA" w:rsidRDefault="001536EA" w:rsidP="004901BC">
      <w:pPr>
        <w:pStyle w:val="affff0"/>
        <w:ind w:firstLine="0"/>
      </w:pPr>
      <w:r>
        <w:rPr>
          <w:noProof/>
          <w:lang w:val="ru-RU" w:eastAsia="ru-RU"/>
        </w:rPr>
        <w:drawing>
          <wp:inline distT="0" distB="0" distL="0" distR="0" wp14:anchorId="2F2DE9CF" wp14:editId="0F6F87CA">
            <wp:extent cx="5759355" cy="1883391"/>
            <wp:effectExtent l="0" t="0" r="13335" b="22225"/>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4901BC" w:rsidRDefault="004901BC" w:rsidP="008B57A2">
      <w:pPr>
        <w:pStyle w:val="affff0"/>
      </w:pPr>
    </w:p>
    <w:p w:rsidR="000F24A4" w:rsidRDefault="00DC47C9" w:rsidP="000F24A4">
      <w:pPr>
        <w:pStyle w:val="affffc"/>
      </w:pPr>
      <w:r>
        <w:rPr>
          <w:b/>
        </w:rPr>
        <w:t xml:space="preserve">Рис. </w:t>
      </w:r>
      <w:r>
        <w:rPr>
          <w:b/>
        </w:rPr>
        <w:fldChar w:fldCharType="begin"/>
      </w:r>
      <w:r>
        <w:rPr>
          <w:b/>
        </w:rPr>
        <w:instrText xml:space="preserve"> SEQ Рисунок \* ARABIC </w:instrText>
      </w:r>
      <w:r>
        <w:rPr>
          <w:b/>
        </w:rPr>
        <w:fldChar w:fldCharType="separate"/>
      </w:r>
      <w:r w:rsidR="00F22DCB">
        <w:rPr>
          <w:b/>
          <w:noProof/>
        </w:rPr>
        <w:t>19</w:t>
      </w:r>
      <w:r>
        <w:rPr>
          <w:b/>
        </w:rPr>
        <w:fldChar w:fldCharType="end"/>
      </w:r>
      <w:r w:rsidRPr="00A32171">
        <w:rPr>
          <w:b/>
        </w:rPr>
        <w:t>.</w:t>
      </w:r>
      <w:r w:rsidR="001536EA">
        <w:t xml:space="preserve"> Удельный вес замеров, не соответствующих гигиеническим требованиям, в организациях для детей, 2014-2024, %</w:t>
      </w:r>
      <w:r w:rsidR="000F24A4">
        <w:br w:type="page"/>
      </w:r>
    </w:p>
    <w:p w:rsidR="001536EA" w:rsidRDefault="001536EA" w:rsidP="008B57A2">
      <w:pPr>
        <w:pStyle w:val="affff0"/>
      </w:pPr>
      <w:r>
        <w:lastRenderedPageBreak/>
        <w:t>Для восстановления после учебной нагрузки, отдыха и оздоровления используются каникулярные периоды. Создание условий для организованного отдыха возможно в организациях отдыха детей и их оздоровления.</w:t>
      </w:r>
    </w:p>
    <w:p w:rsidR="001536EA" w:rsidRDefault="001536EA" w:rsidP="008B57A2">
      <w:pPr>
        <w:pStyle w:val="affff0"/>
      </w:pPr>
      <w:r>
        <w:t>Деятельность по обеспечению санитарно-эпидемиологического благополучия в организациях отдыха и оздоровления детей осуществляется во взаимодействии с органами исполнительной власти правительства области, органами местного самоуправления МО, органами прокуратуры.</w:t>
      </w:r>
    </w:p>
    <w:p w:rsidR="001536EA" w:rsidRDefault="001536EA" w:rsidP="008B57A2">
      <w:pPr>
        <w:pStyle w:val="affff0"/>
      </w:pPr>
      <w:r>
        <w:t>Представители Управления и территориальных отделов входят в состав межведомственных комиссий по вопросам организации отдыха и оздоровления детей.</w:t>
      </w:r>
    </w:p>
    <w:p w:rsidR="001536EA" w:rsidRDefault="001536EA" w:rsidP="008B57A2">
      <w:pPr>
        <w:pStyle w:val="affff0"/>
      </w:pPr>
      <w:r>
        <w:t>Ежегодно на заседания комиссий на рассмотрение выносятся вопросы:</w:t>
      </w:r>
    </w:p>
    <w:p w:rsidR="001536EA" w:rsidRDefault="001536EA" w:rsidP="008B57A2">
      <w:pPr>
        <w:pStyle w:val="affff0"/>
      </w:pPr>
      <w:r>
        <w:t>- о результатах надзора за подготовкой оздоровительных организаций;</w:t>
      </w:r>
    </w:p>
    <w:p w:rsidR="001536EA" w:rsidRDefault="001536EA" w:rsidP="008B57A2">
      <w:pPr>
        <w:pStyle w:val="affff0"/>
      </w:pPr>
      <w:r>
        <w:t>- о результатах надзора за ходом летней оздоровительной кампании;</w:t>
      </w:r>
    </w:p>
    <w:p w:rsidR="001536EA" w:rsidRDefault="001536EA" w:rsidP="008B57A2">
      <w:pPr>
        <w:pStyle w:val="affff0"/>
      </w:pPr>
      <w:r>
        <w:t>- об итогах летней оздоровительной кампании.</w:t>
      </w:r>
    </w:p>
    <w:p w:rsidR="001536EA" w:rsidRDefault="001E0985" w:rsidP="008B57A2">
      <w:pPr>
        <w:pStyle w:val="affff0"/>
      </w:pPr>
      <w:r>
        <w:t>Перед началом</w:t>
      </w:r>
      <w:r w:rsidR="001536EA">
        <w:t xml:space="preserve"> летней оздоровительной кампании совместно со специалистами департамента здравоохранения правительства </w:t>
      </w:r>
      <w:r w:rsidR="00DA0ED7">
        <w:t xml:space="preserve">Еврейской автономной области </w:t>
      </w:r>
      <w:r w:rsidR="001536EA">
        <w:t xml:space="preserve">проводятся обучающие мероприятия для работников летних оздоровительных учреждений. </w:t>
      </w:r>
    </w:p>
    <w:p w:rsidR="001536EA" w:rsidRDefault="001E0985" w:rsidP="008B57A2">
      <w:pPr>
        <w:pStyle w:val="affff0"/>
      </w:pPr>
      <w:r>
        <w:t>Н</w:t>
      </w:r>
      <w:r w:rsidR="001536EA">
        <w:t xml:space="preserve">а базе ФБУЗ «Центр гигиены и эпидемиологии в ЕАО» проводится профессиональная гигиеническая подготовка и аттестация должностных лиц и работников оздоровительных организаций на знание требований санитарных правил в форме дистанционного обучения. В 2024 году прошли обучение </w:t>
      </w:r>
      <w:r>
        <w:t xml:space="preserve">болеем </w:t>
      </w:r>
      <w:r w:rsidR="001536EA">
        <w:t>450 работников.</w:t>
      </w:r>
    </w:p>
    <w:p w:rsidR="001536EA" w:rsidRDefault="001536EA" w:rsidP="008B57A2">
      <w:pPr>
        <w:pStyle w:val="affff0"/>
      </w:pPr>
      <w:r>
        <w:t xml:space="preserve">Как и в предыдущие годы, самой многочисленной формой отдыха детей в области являлся отдых в лагерях с дневным пребыванием, их удельный вес составил 97,2% от общего числа учреждений. Загородные стационарные лагеря составили 2,8%. </w:t>
      </w:r>
    </w:p>
    <w:p w:rsidR="001536EA" w:rsidRDefault="001536EA" w:rsidP="008B57A2">
      <w:pPr>
        <w:pStyle w:val="affff0"/>
      </w:pPr>
      <w:r>
        <w:t>За период 2014 - 2024 годы отмечается сокращение количества оздоровительных организаций в 1,4 раза: с 102 в</w:t>
      </w:r>
      <w:r w:rsidR="00054799">
        <w:t xml:space="preserve"> 2014 до 71 в 2024 году (рис. 20</w:t>
      </w:r>
      <w:r>
        <w:t>).</w:t>
      </w:r>
    </w:p>
    <w:p w:rsidR="001536EA" w:rsidRDefault="001536EA" w:rsidP="008B57A2">
      <w:pPr>
        <w:pStyle w:val="affff0"/>
      </w:pPr>
    </w:p>
    <w:p w:rsidR="001536EA" w:rsidRDefault="001536EA" w:rsidP="001E0985">
      <w:pPr>
        <w:pStyle w:val="afe"/>
        <w:spacing w:before="0" w:beforeAutospacing="0" w:after="0" w:afterAutospacing="0"/>
        <w:jc w:val="both"/>
      </w:pPr>
      <w:r>
        <w:rPr>
          <w:noProof/>
        </w:rPr>
        <w:drawing>
          <wp:inline distT="0" distB="0" distL="0" distR="0" wp14:anchorId="44B8FED7" wp14:editId="08154943">
            <wp:extent cx="5780599" cy="2811545"/>
            <wp:effectExtent l="0" t="0" r="10795" b="27305"/>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1536EA" w:rsidRDefault="001536EA" w:rsidP="008B57A2">
      <w:pPr>
        <w:pStyle w:val="affffa"/>
        <w:jc w:val="both"/>
        <w:rPr>
          <w:b/>
        </w:rPr>
      </w:pPr>
      <w:r>
        <w:t>* - в 2020 году организации не функционировали в связи с неблагополучной санитарно-эпидемиологической ситуации по заболеваемости новой коронавирусной инфекцией (</w:t>
      </w:r>
      <w:r>
        <w:rPr>
          <w:lang w:val="en-US"/>
        </w:rPr>
        <w:t>COVID</w:t>
      </w:r>
      <w:r>
        <w:t>-19)</w:t>
      </w:r>
    </w:p>
    <w:p w:rsidR="001E0985" w:rsidRPr="008B57A2" w:rsidRDefault="001E0985" w:rsidP="008B57A2">
      <w:pPr>
        <w:pStyle w:val="affff0"/>
        <w:rPr>
          <w:rStyle w:val="afffc"/>
        </w:rPr>
      </w:pPr>
    </w:p>
    <w:p w:rsidR="001536EA" w:rsidRPr="008B57A2" w:rsidRDefault="00DC47C9" w:rsidP="008B57A2">
      <w:pPr>
        <w:pStyle w:val="affffc"/>
        <w:rPr>
          <w:rStyle w:val="afffc"/>
          <w:sz w:val="22"/>
          <w:szCs w:val="22"/>
          <w:lang w:val="ru-RU" w:eastAsia="ru-RU"/>
        </w:rPr>
      </w:pPr>
      <w:r>
        <w:rPr>
          <w:b/>
        </w:rPr>
        <w:t xml:space="preserve">Рис. </w:t>
      </w:r>
      <w:r>
        <w:rPr>
          <w:b/>
        </w:rPr>
        <w:fldChar w:fldCharType="begin"/>
      </w:r>
      <w:r>
        <w:rPr>
          <w:b/>
        </w:rPr>
        <w:instrText xml:space="preserve"> SEQ Рисунок \* ARABIC </w:instrText>
      </w:r>
      <w:r>
        <w:rPr>
          <w:b/>
        </w:rPr>
        <w:fldChar w:fldCharType="separate"/>
      </w:r>
      <w:r w:rsidR="00F22DCB">
        <w:rPr>
          <w:b/>
          <w:noProof/>
        </w:rPr>
        <w:t>20</w:t>
      </w:r>
      <w:r>
        <w:rPr>
          <w:b/>
        </w:rPr>
        <w:fldChar w:fldCharType="end"/>
      </w:r>
      <w:r w:rsidRPr="00A32171">
        <w:rPr>
          <w:b/>
        </w:rPr>
        <w:t>.</w:t>
      </w:r>
      <w:r w:rsidRPr="00A32171">
        <w:t xml:space="preserve"> </w:t>
      </w:r>
      <w:r w:rsidR="001536EA" w:rsidRPr="008B57A2">
        <w:rPr>
          <w:rStyle w:val="afffc"/>
          <w:sz w:val="22"/>
          <w:szCs w:val="22"/>
          <w:lang w:val="ru-RU" w:eastAsia="ru-RU"/>
        </w:rPr>
        <w:t>Число летних оздоровительных организаций, 2013-2023</w:t>
      </w:r>
    </w:p>
    <w:p w:rsidR="001536EA" w:rsidRDefault="001536EA" w:rsidP="008B57A2">
      <w:pPr>
        <w:pStyle w:val="affff0"/>
      </w:pPr>
    </w:p>
    <w:p w:rsidR="001536EA" w:rsidRDefault="001536EA" w:rsidP="008B57A2">
      <w:pPr>
        <w:pStyle w:val="affff0"/>
      </w:pPr>
      <w:r>
        <w:lastRenderedPageBreak/>
        <w:t>В 202</w:t>
      </w:r>
      <w:r>
        <w:rPr>
          <w:lang w:val="ru-RU"/>
        </w:rPr>
        <w:t>4</w:t>
      </w:r>
      <w:r>
        <w:t xml:space="preserve"> году в соответствии с реестром планировались к работе </w:t>
      </w:r>
      <w:r>
        <w:rPr>
          <w:lang w:val="ru-RU"/>
        </w:rPr>
        <w:t xml:space="preserve">71 </w:t>
      </w:r>
      <w:r>
        <w:t xml:space="preserve">летних оздоровительных организаций. </w:t>
      </w:r>
      <w:r w:rsidR="001E0985">
        <w:rPr>
          <w:lang w:val="ru-RU"/>
        </w:rPr>
        <w:t>98,</w:t>
      </w:r>
      <w:r>
        <w:rPr>
          <w:lang w:val="ru-RU"/>
        </w:rPr>
        <w:t xml:space="preserve">6% </w:t>
      </w:r>
      <w:r>
        <w:t xml:space="preserve">получили санитарно-эпидемиологические заключения о соответствии санитарно-эпидемиологическим правилам и нормативам. </w:t>
      </w:r>
      <w:r>
        <w:rPr>
          <w:lang w:val="ru-RU"/>
        </w:rPr>
        <w:t xml:space="preserve">1,4% организаций </w:t>
      </w:r>
      <w:r>
        <w:t>получили</w:t>
      </w:r>
      <w:r>
        <w:rPr>
          <w:lang w:val="ru-RU"/>
        </w:rPr>
        <w:t xml:space="preserve"> отрицательное </w:t>
      </w:r>
      <w:r>
        <w:t>санитарно-эпидемиологическое заключение</w:t>
      </w:r>
      <w:r>
        <w:rPr>
          <w:lang w:val="ru-RU"/>
        </w:rPr>
        <w:t>.</w:t>
      </w:r>
      <w:r>
        <w:t xml:space="preserve"> </w:t>
      </w:r>
    </w:p>
    <w:p w:rsidR="001536EA" w:rsidRDefault="001536EA" w:rsidP="008B57A2">
      <w:pPr>
        <w:pStyle w:val="affff0"/>
        <w:rPr>
          <w:lang w:val="ru-RU"/>
        </w:rPr>
      </w:pPr>
      <w:r>
        <w:t>В целом в Еврейской автономной области в организациях отдыха и оздоровления в 202</w:t>
      </w:r>
      <w:r>
        <w:rPr>
          <w:lang w:val="ru-RU"/>
        </w:rPr>
        <w:t>4</w:t>
      </w:r>
      <w:r>
        <w:t xml:space="preserve"> году отдохнули </w:t>
      </w:r>
      <w:r>
        <w:rPr>
          <w:lang w:val="ru-RU"/>
        </w:rPr>
        <w:t>7842</w:t>
      </w:r>
      <w:r>
        <w:t xml:space="preserve"> детей. В сравнении с 202</w:t>
      </w:r>
      <w:r>
        <w:rPr>
          <w:lang w:val="ru-RU"/>
        </w:rPr>
        <w:t>3</w:t>
      </w:r>
      <w:r>
        <w:t xml:space="preserve"> годом отмечается снижение количества отдохнувших детей в летних оздоровительных организациях на 10</w:t>
      </w:r>
      <w:r>
        <w:rPr>
          <w:lang w:val="ru-RU"/>
        </w:rPr>
        <w:t xml:space="preserve">78 </w:t>
      </w:r>
      <w:r>
        <w:t xml:space="preserve">человека (снижение - на </w:t>
      </w:r>
      <w:r>
        <w:rPr>
          <w:lang w:val="ru-RU"/>
        </w:rPr>
        <w:t>12,1</w:t>
      </w:r>
      <w:r>
        <w:t xml:space="preserve"> %), что обусловлено снижением количества работающих организаций ЕАО (рис. </w:t>
      </w:r>
      <w:r w:rsidR="00054799">
        <w:rPr>
          <w:lang w:val="ru-RU"/>
        </w:rPr>
        <w:t>21</w:t>
      </w:r>
      <w:r>
        <w:t>).</w:t>
      </w:r>
    </w:p>
    <w:p w:rsidR="001536EA" w:rsidRDefault="001536EA" w:rsidP="008B57A2">
      <w:pPr>
        <w:pStyle w:val="affff0"/>
      </w:pPr>
    </w:p>
    <w:p w:rsidR="001536EA" w:rsidRDefault="001536EA" w:rsidP="008B57A2">
      <w:pPr>
        <w:pStyle w:val="affff0"/>
        <w:ind w:firstLine="0"/>
        <w:jc w:val="center"/>
      </w:pPr>
      <w:r>
        <w:rPr>
          <w:noProof/>
          <w:lang w:val="ru-RU" w:eastAsia="ru-RU"/>
        </w:rPr>
        <w:drawing>
          <wp:inline distT="0" distB="0" distL="0" distR="0" wp14:anchorId="33A849EF" wp14:editId="5A29314F">
            <wp:extent cx="5613400" cy="2449195"/>
            <wp:effectExtent l="0" t="0" r="25400" b="2730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536EA" w:rsidRDefault="001536EA" w:rsidP="008B57A2">
      <w:pPr>
        <w:pStyle w:val="affffa"/>
        <w:jc w:val="both"/>
        <w:rPr>
          <w:b/>
        </w:rPr>
      </w:pPr>
      <w:r>
        <w:t>* - в 2020 году организации не функционировали в связи с неблагополучной санитарно-эпидемиологической ситуации по заболеваемости новой коронавирусной инфекцией (</w:t>
      </w:r>
      <w:r>
        <w:rPr>
          <w:lang w:val="en-US"/>
        </w:rPr>
        <w:t>COVID</w:t>
      </w:r>
      <w:r>
        <w:t>-19)</w:t>
      </w:r>
    </w:p>
    <w:p w:rsidR="001536EA" w:rsidRDefault="001536EA" w:rsidP="008B57A2">
      <w:pPr>
        <w:pStyle w:val="affff0"/>
        <w:rPr>
          <w:rStyle w:val="afffc"/>
          <w:lang w:val="ru-RU"/>
        </w:rPr>
      </w:pPr>
    </w:p>
    <w:p w:rsidR="001536EA" w:rsidRDefault="00DC47C9" w:rsidP="008B57A2">
      <w:pPr>
        <w:pStyle w:val="affffc"/>
        <w:rPr>
          <w:rStyle w:val="afffc"/>
          <w:sz w:val="22"/>
          <w:szCs w:val="22"/>
        </w:rPr>
      </w:pPr>
      <w:r>
        <w:rPr>
          <w:b/>
        </w:rPr>
        <w:t xml:space="preserve">Рис. </w:t>
      </w:r>
      <w:r>
        <w:rPr>
          <w:b/>
        </w:rPr>
        <w:fldChar w:fldCharType="begin"/>
      </w:r>
      <w:r>
        <w:rPr>
          <w:b/>
        </w:rPr>
        <w:instrText xml:space="preserve"> SEQ Рисунок \* ARABIC </w:instrText>
      </w:r>
      <w:r>
        <w:rPr>
          <w:b/>
        </w:rPr>
        <w:fldChar w:fldCharType="separate"/>
      </w:r>
      <w:r w:rsidR="00F22DCB">
        <w:rPr>
          <w:b/>
          <w:noProof/>
        </w:rPr>
        <w:t>21</w:t>
      </w:r>
      <w:r>
        <w:rPr>
          <w:b/>
        </w:rPr>
        <w:fldChar w:fldCharType="end"/>
      </w:r>
      <w:r w:rsidRPr="00A32171">
        <w:rPr>
          <w:b/>
        </w:rPr>
        <w:t>.</w:t>
      </w:r>
      <w:r w:rsidRPr="00A32171">
        <w:t xml:space="preserve"> </w:t>
      </w:r>
      <w:r w:rsidR="001536EA">
        <w:rPr>
          <w:rStyle w:val="afffc"/>
          <w:sz w:val="22"/>
          <w:szCs w:val="22"/>
        </w:rPr>
        <w:t>Число детей в летних оздоровительных организациях, 2014-2024</w:t>
      </w:r>
    </w:p>
    <w:p w:rsidR="001536EA" w:rsidRDefault="001536EA" w:rsidP="008B57A2">
      <w:pPr>
        <w:pStyle w:val="affff0"/>
        <w:rPr>
          <w:rStyle w:val="afffc"/>
        </w:rPr>
      </w:pPr>
    </w:p>
    <w:p w:rsidR="001536EA" w:rsidRDefault="001536EA" w:rsidP="008B57A2">
      <w:pPr>
        <w:pStyle w:val="affff0"/>
        <w:rPr>
          <w:color w:val="000000"/>
        </w:rPr>
      </w:pPr>
      <w:r>
        <w:rPr>
          <w:rStyle w:val="afffc"/>
        </w:rPr>
        <w:t>Административные территории области являются эндемичными по заболеваемости клещевым вирусным энцефалитом. Решением областной санитарно-противоэпидемической комиссии «О мерах по предупреждению клещевых инфекций в Еврейской автономной области» № 1 от 02.04.2021 утвержден перечень административных территорий области эндемичных</w:t>
      </w:r>
      <w:r>
        <w:t xml:space="preserve"> по клещевому вирусному энцефалиту. С целью профилактики природно-очаговых инфекций в местах размещения оздоровительных лагерей ежегодно проводится комплекс противоклещевых мероприятий. В 2024 году </w:t>
      </w:r>
      <w:r>
        <w:rPr>
          <w:color w:val="000000"/>
        </w:rPr>
        <w:t>акарицидные обработки проведены в 100% от запланированной площади.</w:t>
      </w:r>
      <w:r>
        <w:rPr>
          <w:b/>
          <w:color w:val="000000"/>
        </w:rPr>
        <w:t xml:space="preserve"> </w:t>
      </w:r>
    </w:p>
    <w:p w:rsidR="001536EA" w:rsidRDefault="001536EA" w:rsidP="008B57A2">
      <w:pPr>
        <w:pStyle w:val="affff0"/>
      </w:pPr>
      <w:r>
        <w:t xml:space="preserve">Все оздоровительные организации работали с организацией питания детей, в том числе: 69% организаций осуществляли питание детей самостоятельно (48 организаций); 31% организаций (18 организаций) организовывали питание с привлечением сторонних организаций (индивидуальных предпринимателей, МУП «Комбинат школьного и студенческого питания питания»), которые ежегодно принимают участие в летней оздоровительной кампании. </w:t>
      </w:r>
    </w:p>
    <w:p w:rsidR="001536EA" w:rsidRDefault="001536EA" w:rsidP="008B57A2">
      <w:pPr>
        <w:pStyle w:val="affff0"/>
      </w:pPr>
      <w:r>
        <w:t xml:space="preserve">Питание организовано в соответствии с разработанным меню. В загородных оздоровительных учреждениях было организовано 5 разовое питание: завтрак, обед, полдник, ужин, второй ужин. В учреждениях с дневным пребыванием детей – 3-х разовое питание: завтрак, обед, полдник. </w:t>
      </w:r>
    </w:p>
    <w:p w:rsidR="001536EA" w:rsidRDefault="001536EA" w:rsidP="008B57A2">
      <w:pPr>
        <w:pStyle w:val="affff0"/>
      </w:pPr>
      <w:r>
        <w:lastRenderedPageBreak/>
        <w:t>По результатам контрольных (надзорных) мероприятий по организации питания выявлено более 46 нарушений, в том числе: нарушение противоэпидемического режима пищеблока, мытье и дезинфекция кухонной и столовой посуды, разделочного инвентаря, технологического оборудования, нарушение технологии приготовления готовых блюд.</w:t>
      </w:r>
    </w:p>
    <w:p w:rsidR="001536EA" w:rsidRDefault="001536EA" w:rsidP="008B57A2">
      <w:pPr>
        <w:pStyle w:val="affff0"/>
      </w:pPr>
      <w:r>
        <w:t xml:space="preserve">Оценка эффективности оздоровления детей проводилась медицинскими работниками организаций отдыха и оздоровления на основании анализа данных, полученных путем проведения медицинских осмотров в начале и в конце оздоровительной смены: в первые дни после заезда и за один – два дня до окончания смены. В качестве критериев оценки использовались результаты антропометрических и физиометрических методов исследований: масса, рост, мышечная сила рук. </w:t>
      </w:r>
    </w:p>
    <w:p w:rsidR="001536EA" w:rsidRDefault="001536EA" w:rsidP="008B57A2">
      <w:pPr>
        <w:pStyle w:val="affff0"/>
        <w:rPr>
          <w:lang w:val="ru-RU"/>
        </w:rPr>
      </w:pPr>
      <w:r>
        <w:t>Заболеваемость, регистрируемая в организациях о</w:t>
      </w:r>
      <w:r w:rsidR="00054799">
        <w:t>тдыха и их оздоровления (рис.</w:t>
      </w:r>
      <w:r w:rsidR="0043023A">
        <w:rPr>
          <w:lang w:val="ru-RU"/>
        </w:rPr>
        <w:t> </w:t>
      </w:r>
      <w:r w:rsidR="00054799">
        <w:t>22</w:t>
      </w:r>
      <w:r>
        <w:t>).</w:t>
      </w:r>
    </w:p>
    <w:p w:rsidR="008B57A2" w:rsidRPr="008B57A2" w:rsidRDefault="008B57A2" w:rsidP="008B57A2">
      <w:pPr>
        <w:pStyle w:val="affff0"/>
        <w:rPr>
          <w:lang w:val="ru-RU"/>
        </w:rPr>
      </w:pPr>
    </w:p>
    <w:p w:rsidR="001536EA" w:rsidRDefault="001536EA" w:rsidP="009F08C3">
      <w:pPr>
        <w:pStyle w:val="affff8"/>
        <w:rPr>
          <w:lang w:eastAsia="x-none"/>
        </w:rPr>
      </w:pPr>
      <w:r>
        <w:rPr>
          <w:noProof/>
        </w:rPr>
        <w:drawing>
          <wp:inline distT="0" distB="0" distL="0" distR="0" wp14:anchorId="79559B95" wp14:editId="643E94F1">
            <wp:extent cx="5138382" cy="1950622"/>
            <wp:effectExtent l="0" t="0" r="24765" b="1206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1536EA" w:rsidRPr="008B57A2" w:rsidRDefault="001536EA" w:rsidP="008B57A2">
      <w:pPr>
        <w:pStyle w:val="affff0"/>
      </w:pPr>
    </w:p>
    <w:p w:rsidR="0043023A" w:rsidRDefault="00DC47C9" w:rsidP="008B57A2">
      <w:pPr>
        <w:pStyle w:val="affffc"/>
      </w:pPr>
      <w:r>
        <w:rPr>
          <w:b/>
        </w:rPr>
        <w:t xml:space="preserve">Рис. </w:t>
      </w:r>
      <w:r>
        <w:rPr>
          <w:b/>
        </w:rPr>
        <w:fldChar w:fldCharType="begin"/>
      </w:r>
      <w:r>
        <w:rPr>
          <w:b/>
        </w:rPr>
        <w:instrText xml:space="preserve"> SEQ Рисунок \* ARABIC </w:instrText>
      </w:r>
      <w:r>
        <w:rPr>
          <w:b/>
        </w:rPr>
        <w:fldChar w:fldCharType="separate"/>
      </w:r>
      <w:r w:rsidR="00F22DCB">
        <w:rPr>
          <w:b/>
          <w:noProof/>
        </w:rPr>
        <w:t>22</w:t>
      </w:r>
      <w:r>
        <w:rPr>
          <w:b/>
        </w:rPr>
        <w:fldChar w:fldCharType="end"/>
      </w:r>
      <w:r w:rsidRPr="00A32171">
        <w:rPr>
          <w:b/>
        </w:rPr>
        <w:t>.</w:t>
      </w:r>
      <w:r w:rsidRPr="00A32171">
        <w:t xml:space="preserve"> </w:t>
      </w:r>
      <w:r w:rsidR="001536EA">
        <w:t xml:space="preserve">Заболеваемость детей, находящихся в организациях отдыха и оздоровления, </w:t>
      </w:r>
    </w:p>
    <w:p w:rsidR="001536EA" w:rsidRDefault="001536EA" w:rsidP="008B57A2">
      <w:pPr>
        <w:pStyle w:val="affffc"/>
      </w:pPr>
      <w:r>
        <w:t>2013 – 2023, на 100 тыс. населения</w:t>
      </w:r>
    </w:p>
    <w:p w:rsidR="001969DA" w:rsidRDefault="001969DA" w:rsidP="001969DA">
      <w:pPr>
        <w:pStyle w:val="affff0"/>
      </w:pPr>
    </w:p>
    <w:p w:rsidR="009F08C3" w:rsidRDefault="009F08C3" w:rsidP="008B57A2">
      <w:pPr>
        <w:pStyle w:val="affff6"/>
      </w:pPr>
      <w:r w:rsidRPr="00032B76">
        <w:t>1.1.7. Мониторинг физических факторов среды обитания</w:t>
      </w:r>
      <w:r>
        <w:t xml:space="preserve"> (</w:t>
      </w:r>
      <w:r w:rsidRPr="00A742E7">
        <w:t>Физические факторы и неионизирующие излучения</w:t>
      </w:r>
      <w:r>
        <w:t>)</w:t>
      </w:r>
    </w:p>
    <w:p w:rsidR="008B57A2" w:rsidRDefault="008B57A2" w:rsidP="008B57A2">
      <w:pPr>
        <w:pStyle w:val="affff0"/>
      </w:pPr>
    </w:p>
    <w:p w:rsidR="009F08C3" w:rsidRPr="00B52AB6" w:rsidRDefault="009F08C3" w:rsidP="00B52AB6">
      <w:pPr>
        <w:pStyle w:val="affff0"/>
      </w:pPr>
      <w:r w:rsidRPr="00AD48B1">
        <w:t>Санитарно-гигиеническая обстановка в плане воздействия неиоизирующих</w:t>
      </w:r>
      <w:r>
        <w:t xml:space="preserve"> </w:t>
      </w:r>
      <w:r w:rsidRPr="00AD48B1">
        <w:t xml:space="preserve">излучений на население </w:t>
      </w:r>
      <w:r>
        <w:t>Еврейской автономной</w:t>
      </w:r>
      <w:r w:rsidRPr="00AD48B1">
        <w:t xml:space="preserve"> области </w:t>
      </w:r>
      <w:r>
        <w:t xml:space="preserve">удовлетворительная. </w:t>
      </w:r>
      <w:r w:rsidRPr="00AD48B1">
        <w:t xml:space="preserve">Число объектов </w:t>
      </w:r>
      <w:r>
        <w:t>с и</w:t>
      </w:r>
      <w:r w:rsidRPr="00AD48B1">
        <w:t>сточник</w:t>
      </w:r>
      <w:r>
        <w:t>ами</w:t>
      </w:r>
      <w:r w:rsidRPr="00AD48B1">
        <w:t xml:space="preserve"> </w:t>
      </w:r>
      <w:r w:rsidRPr="00B52AB6">
        <w:t>физических факторов неионизирующей природы в 2024 году на учете находилось 2899 объектов. Из них абсолютное большинство – сочетанные источники разных физических факторов.</w:t>
      </w:r>
    </w:p>
    <w:p w:rsidR="009F08C3" w:rsidRPr="00B52AB6" w:rsidRDefault="009F08C3" w:rsidP="00B52AB6">
      <w:pPr>
        <w:pStyle w:val="affff0"/>
      </w:pPr>
      <w:r w:rsidRPr="00B52AB6">
        <w:t>Удельный вес обследованных объектов с применением лабораторных исследований снизился с 4,1 % в 2021 году до 2,4 % в 2024 году.</w:t>
      </w:r>
    </w:p>
    <w:p w:rsidR="009F08C3" w:rsidRPr="00B52AB6" w:rsidRDefault="009F08C3" w:rsidP="00B52AB6">
      <w:pPr>
        <w:pStyle w:val="affff0"/>
      </w:pPr>
      <w:r w:rsidRPr="00B52AB6">
        <w:t xml:space="preserve">Большая часть этих объектов относится к жилым и общественным зданиям, в их числе лечебно-профилактические, детские и учебные учреждения. Часть исследований физических факторов проводится на территории жилой застройки в целях установления санитарно-защитной зоны вокруг различных объектов. При общем одинаковом числе источников неионизирующих излучений объем измерений физических факторов снизился (Таблица </w:t>
      </w:r>
      <w:r w:rsidR="00B52AB6">
        <w:t>1</w:t>
      </w:r>
      <w:r w:rsidR="002E1C49">
        <w:rPr>
          <w:lang w:val="ru-RU"/>
        </w:rPr>
        <w:t>6</w:t>
      </w:r>
      <w:r w:rsidRPr="00B52AB6">
        <w:t>). Это объясняется уменьшением объема надзорных мероприятий, обусловленным изменениями в законодательстве, которые привели к уменьшению исследований в целях надзора.</w:t>
      </w:r>
    </w:p>
    <w:p w:rsidR="009F08C3" w:rsidRPr="00032B76" w:rsidRDefault="009F08C3" w:rsidP="00B52AB6">
      <w:pPr>
        <w:pStyle w:val="affff0"/>
      </w:pPr>
      <w:r w:rsidRPr="00032B76">
        <w:t xml:space="preserve">Актуальными по-прежнему остаются вопросы влияния эксплуатации источников потенциально опасных физических факторов неионизирующей природы на санитарно-эпидемиологическую обстановку, в первую очередь на промышленных </w:t>
      </w:r>
      <w:r w:rsidRPr="00032B76">
        <w:lastRenderedPageBreak/>
        <w:t>объектах, территории жилой застройки</w:t>
      </w:r>
      <w:r>
        <w:t>,</w:t>
      </w:r>
      <w:r w:rsidRPr="00032B76">
        <w:t xml:space="preserve"> в жилых и общественных зданиях (в учебных заведениях, детских и лечебно-профилактических учреждениях) и на транспорте</w:t>
      </w:r>
      <w:r>
        <w:t>.</w:t>
      </w:r>
    </w:p>
    <w:p w:rsidR="00B52AB6" w:rsidRDefault="00B52AB6" w:rsidP="00B52AB6">
      <w:pPr>
        <w:pStyle w:val="affff0"/>
        <w:rPr>
          <w:lang w:val="ru-RU"/>
        </w:rPr>
      </w:pPr>
    </w:p>
    <w:p w:rsidR="002E1C49" w:rsidRPr="00F51DD8" w:rsidRDefault="002E1C49" w:rsidP="002E1C49">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16</w:t>
      </w:r>
      <w:r w:rsidR="00515EB0">
        <w:rPr>
          <w:noProof/>
        </w:rPr>
        <w:fldChar w:fldCharType="end"/>
      </w:r>
    </w:p>
    <w:p w:rsidR="009F08C3" w:rsidRDefault="009F08C3" w:rsidP="00B52AB6">
      <w:pPr>
        <w:pStyle w:val="affff8"/>
      </w:pPr>
      <w:r w:rsidRPr="00032B76">
        <w:t>Объекты, являющиеся источниками физических факторов неионизирующей природы</w:t>
      </w:r>
    </w:p>
    <w:p w:rsidR="00B52AB6" w:rsidRPr="00032B76" w:rsidRDefault="00B52AB6" w:rsidP="00B52AB6">
      <w:pPr>
        <w:pStyle w:val="affff0"/>
      </w:pPr>
    </w:p>
    <w:tbl>
      <w:tblPr>
        <w:tblW w:w="50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5"/>
        <w:gridCol w:w="843"/>
        <w:gridCol w:w="979"/>
        <w:gridCol w:w="864"/>
        <w:gridCol w:w="923"/>
        <w:gridCol w:w="975"/>
        <w:gridCol w:w="923"/>
        <w:gridCol w:w="843"/>
        <w:gridCol w:w="923"/>
      </w:tblGrid>
      <w:tr w:rsidR="00B52AB6" w:rsidRPr="00032B76" w:rsidTr="00B52AB6">
        <w:trPr>
          <w:trHeight w:val="173"/>
        </w:trPr>
        <w:tc>
          <w:tcPr>
            <w:tcW w:w="1084" w:type="pct"/>
            <w:vMerge w:val="restart"/>
            <w:tcBorders>
              <w:top w:val="single" w:sz="4" w:space="0" w:color="auto"/>
              <w:left w:val="single" w:sz="4" w:space="0" w:color="auto"/>
              <w:right w:val="single" w:sz="4" w:space="0" w:color="auto"/>
            </w:tcBorders>
            <w:vAlign w:val="center"/>
            <w:hideMark/>
          </w:tcPr>
          <w:p w:rsidR="00B52AB6" w:rsidRPr="00032B76" w:rsidRDefault="00B52AB6" w:rsidP="00B52AB6">
            <w:pPr>
              <w:pStyle w:val="affffa"/>
            </w:pPr>
            <w:r w:rsidRPr="00032B76">
              <w:t>Факторы</w:t>
            </w:r>
          </w:p>
        </w:tc>
        <w:tc>
          <w:tcPr>
            <w:tcW w:w="3913" w:type="pct"/>
            <w:gridSpan w:val="8"/>
            <w:tcBorders>
              <w:top w:val="single" w:sz="4" w:space="0" w:color="auto"/>
              <w:left w:val="single" w:sz="4" w:space="0" w:color="auto"/>
              <w:bottom w:val="single" w:sz="4" w:space="0" w:color="auto"/>
              <w:right w:val="single" w:sz="4" w:space="0" w:color="auto"/>
            </w:tcBorders>
            <w:vAlign w:val="center"/>
          </w:tcPr>
          <w:p w:rsidR="00B52AB6" w:rsidRPr="00032B76" w:rsidRDefault="00B52AB6" w:rsidP="00B52AB6">
            <w:pPr>
              <w:pStyle w:val="affffa"/>
            </w:pPr>
            <w:r w:rsidRPr="00032B76">
              <w:t>Количество объектов, содержащих источники физических факторов</w:t>
            </w:r>
          </w:p>
        </w:tc>
      </w:tr>
      <w:tr w:rsidR="00B52AB6" w:rsidRPr="00032B76" w:rsidTr="00B52AB6">
        <w:trPr>
          <w:trHeight w:val="172"/>
        </w:trPr>
        <w:tc>
          <w:tcPr>
            <w:tcW w:w="1084" w:type="pct"/>
            <w:vMerge/>
            <w:tcBorders>
              <w:left w:val="single" w:sz="4" w:space="0" w:color="auto"/>
              <w:right w:val="single" w:sz="4" w:space="0" w:color="auto"/>
            </w:tcBorders>
            <w:vAlign w:val="center"/>
          </w:tcPr>
          <w:p w:rsidR="00B52AB6" w:rsidRPr="00032B76" w:rsidRDefault="00B52AB6" w:rsidP="00B52AB6">
            <w:pPr>
              <w:pStyle w:val="affffa"/>
            </w:pPr>
          </w:p>
        </w:tc>
        <w:tc>
          <w:tcPr>
            <w:tcW w:w="981" w:type="pct"/>
            <w:gridSpan w:val="2"/>
            <w:tcBorders>
              <w:top w:val="single" w:sz="4" w:space="0" w:color="auto"/>
              <w:left w:val="single" w:sz="4" w:space="0" w:color="auto"/>
              <w:bottom w:val="single" w:sz="4" w:space="0" w:color="auto"/>
              <w:right w:val="single" w:sz="4" w:space="0" w:color="auto"/>
            </w:tcBorders>
            <w:vAlign w:val="center"/>
            <w:hideMark/>
          </w:tcPr>
          <w:p w:rsidR="00B52AB6" w:rsidRPr="00032B76" w:rsidRDefault="00B52AB6" w:rsidP="00B52AB6">
            <w:pPr>
              <w:pStyle w:val="affffa"/>
            </w:pPr>
            <w:r w:rsidRPr="00032B76">
              <w:t>2021</w:t>
            </w:r>
          </w:p>
        </w:tc>
        <w:tc>
          <w:tcPr>
            <w:tcW w:w="962" w:type="pct"/>
            <w:gridSpan w:val="2"/>
            <w:tcBorders>
              <w:top w:val="single" w:sz="4" w:space="0" w:color="auto"/>
              <w:left w:val="single" w:sz="4" w:space="0" w:color="auto"/>
              <w:bottom w:val="single" w:sz="4" w:space="0" w:color="auto"/>
              <w:right w:val="single" w:sz="4" w:space="0" w:color="auto"/>
            </w:tcBorders>
            <w:vAlign w:val="center"/>
            <w:hideMark/>
          </w:tcPr>
          <w:p w:rsidR="00B52AB6" w:rsidRPr="00032B76" w:rsidRDefault="00B52AB6" w:rsidP="00B52AB6">
            <w:pPr>
              <w:pStyle w:val="affffa"/>
            </w:pPr>
            <w:r w:rsidRPr="00032B76">
              <w:t>2022</w:t>
            </w:r>
          </w:p>
        </w:tc>
        <w:tc>
          <w:tcPr>
            <w:tcW w:w="1022" w:type="pct"/>
            <w:gridSpan w:val="2"/>
            <w:tcBorders>
              <w:top w:val="single" w:sz="4" w:space="0" w:color="auto"/>
              <w:left w:val="single" w:sz="4" w:space="0" w:color="auto"/>
              <w:bottom w:val="single" w:sz="4" w:space="0" w:color="auto"/>
              <w:right w:val="single" w:sz="4" w:space="0" w:color="auto"/>
            </w:tcBorders>
            <w:vAlign w:val="center"/>
          </w:tcPr>
          <w:p w:rsidR="00B52AB6" w:rsidRPr="00032B76" w:rsidRDefault="00B52AB6" w:rsidP="00B52AB6">
            <w:pPr>
              <w:pStyle w:val="affffa"/>
            </w:pPr>
            <w:r w:rsidRPr="00032B76">
              <w:t>2023</w:t>
            </w:r>
          </w:p>
        </w:tc>
        <w:tc>
          <w:tcPr>
            <w:tcW w:w="951" w:type="pct"/>
            <w:gridSpan w:val="2"/>
            <w:tcBorders>
              <w:top w:val="single" w:sz="4" w:space="0" w:color="auto"/>
              <w:left w:val="single" w:sz="4" w:space="0" w:color="auto"/>
              <w:bottom w:val="single" w:sz="4" w:space="0" w:color="auto"/>
              <w:right w:val="single" w:sz="4" w:space="0" w:color="auto"/>
            </w:tcBorders>
            <w:vAlign w:val="center"/>
          </w:tcPr>
          <w:p w:rsidR="00B52AB6" w:rsidRDefault="00B52AB6" w:rsidP="00B52AB6">
            <w:pPr>
              <w:pStyle w:val="affffa"/>
            </w:pPr>
            <w:r>
              <w:t>2024</w:t>
            </w:r>
          </w:p>
        </w:tc>
      </w:tr>
      <w:tr w:rsidR="00B52AB6" w:rsidRPr="00032B76" w:rsidTr="00B52AB6">
        <w:trPr>
          <w:trHeight w:val="516"/>
        </w:trPr>
        <w:tc>
          <w:tcPr>
            <w:tcW w:w="1084" w:type="pct"/>
            <w:vMerge/>
            <w:tcBorders>
              <w:left w:val="single" w:sz="4" w:space="0" w:color="auto"/>
              <w:bottom w:val="single" w:sz="4" w:space="0" w:color="auto"/>
              <w:right w:val="single" w:sz="4" w:space="0" w:color="auto"/>
            </w:tcBorders>
            <w:vAlign w:val="center"/>
            <w:hideMark/>
          </w:tcPr>
          <w:p w:rsidR="00B52AB6" w:rsidRPr="00032B76" w:rsidRDefault="00B52AB6" w:rsidP="00B52AB6">
            <w:pPr>
              <w:pStyle w:val="affffa"/>
            </w:pPr>
          </w:p>
        </w:tc>
        <w:tc>
          <w:tcPr>
            <w:tcW w:w="454" w:type="pct"/>
            <w:tcBorders>
              <w:top w:val="single" w:sz="4" w:space="0" w:color="auto"/>
              <w:left w:val="single" w:sz="4" w:space="0" w:color="auto"/>
              <w:bottom w:val="single" w:sz="4" w:space="0" w:color="auto"/>
              <w:right w:val="single" w:sz="4" w:space="0" w:color="auto"/>
            </w:tcBorders>
            <w:vAlign w:val="center"/>
            <w:hideMark/>
          </w:tcPr>
          <w:p w:rsidR="00B52AB6" w:rsidRPr="00032B76" w:rsidRDefault="00B52AB6" w:rsidP="00B52AB6">
            <w:pPr>
              <w:pStyle w:val="affffa"/>
            </w:pPr>
            <w:r w:rsidRPr="00032B76">
              <w:t>всего объек тов, абс.ед.</w:t>
            </w:r>
          </w:p>
        </w:tc>
        <w:tc>
          <w:tcPr>
            <w:tcW w:w="527" w:type="pct"/>
            <w:tcBorders>
              <w:top w:val="single" w:sz="4" w:space="0" w:color="auto"/>
              <w:left w:val="single" w:sz="4" w:space="0" w:color="auto"/>
              <w:bottom w:val="single" w:sz="4" w:space="0" w:color="auto"/>
              <w:right w:val="single" w:sz="4" w:space="0" w:color="auto"/>
            </w:tcBorders>
            <w:vAlign w:val="center"/>
            <w:hideMark/>
          </w:tcPr>
          <w:p w:rsidR="00B52AB6" w:rsidRPr="00032B76" w:rsidRDefault="00B52AB6" w:rsidP="00B52AB6">
            <w:pPr>
              <w:pStyle w:val="affffa"/>
            </w:pPr>
            <w:r w:rsidRPr="00032B76">
              <w:t>из них обсле</w:t>
            </w:r>
          </w:p>
          <w:p w:rsidR="00B52AB6" w:rsidRPr="00032B76" w:rsidRDefault="00B52AB6" w:rsidP="00B52AB6">
            <w:pPr>
              <w:pStyle w:val="affffa"/>
            </w:pPr>
            <w:r w:rsidRPr="00032B76">
              <w:t>довано,</w:t>
            </w:r>
          </w:p>
          <w:p w:rsidR="00B52AB6" w:rsidRPr="00032B76" w:rsidRDefault="00B52AB6" w:rsidP="00B52AB6">
            <w:pPr>
              <w:pStyle w:val="affffa"/>
            </w:pPr>
            <w:r w:rsidRPr="00032B76">
              <w:t>абс.ед.</w:t>
            </w:r>
          </w:p>
        </w:tc>
        <w:tc>
          <w:tcPr>
            <w:tcW w:w="465" w:type="pct"/>
            <w:tcBorders>
              <w:top w:val="single" w:sz="4" w:space="0" w:color="auto"/>
              <w:left w:val="single" w:sz="4" w:space="0" w:color="auto"/>
              <w:bottom w:val="single" w:sz="4" w:space="0" w:color="auto"/>
              <w:right w:val="single" w:sz="4" w:space="0" w:color="auto"/>
            </w:tcBorders>
            <w:vAlign w:val="center"/>
            <w:hideMark/>
          </w:tcPr>
          <w:p w:rsidR="00B52AB6" w:rsidRPr="00032B76" w:rsidRDefault="00B52AB6" w:rsidP="00B52AB6">
            <w:pPr>
              <w:pStyle w:val="affffa"/>
            </w:pPr>
            <w:r w:rsidRPr="00032B76">
              <w:t>всего объек тов, абс.ед.</w:t>
            </w:r>
          </w:p>
        </w:tc>
        <w:tc>
          <w:tcPr>
            <w:tcW w:w="497" w:type="pct"/>
            <w:tcBorders>
              <w:top w:val="single" w:sz="4" w:space="0" w:color="auto"/>
              <w:left w:val="single" w:sz="4" w:space="0" w:color="auto"/>
              <w:bottom w:val="single" w:sz="4" w:space="0" w:color="auto"/>
              <w:right w:val="single" w:sz="4" w:space="0" w:color="auto"/>
            </w:tcBorders>
            <w:vAlign w:val="center"/>
            <w:hideMark/>
          </w:tcPr>
          <w:p w:rsidR="00B52AB6" w:rsidRPr="00032B76" w:rsidRDefault="00B52AB6" w:rsidP="00B52AB6">
            <w:pPr>
              <w:pStyle w:val="affffa"/>
            </w:pPr>
            <w:r w:rsidRPr="00032B76">
              <w:t>из них обсле</w:t>
            </w:r>
          </w:p>
          <w:p w:rsidR="00B52AB6" w:rsidRPr="00032B76" w:rsidRDefault="00B52AB6" w:rsidP="00B52AB6">
            <w:pPr>
              <w:pStyle w:val="affffa"/>
            </w:pPr>
            <w:r w:rsidRPr="00032B76">
              <w:t>довано,</w:t>
            </w:r>
          </w:p>
          <w:p w:rsidR="00B52AB6" w:rsidRPr="00032B76" w:rsidRDefault="00B52AB6" w:rsidP="00B52AB6">
            <w:pPr>
              <w:pStyle w:val="affffa"/>
            </w:pPr>
            <w:r w:rsidRPr="00032B76">
              <w:t>абс.ед.</w:t>
            </w:r>
          </w:p>
        </w:tc>
        <w:tc>
          <w:tcPr>
            <w:tcW w:w="525" w:type="pct"/>
            <w:tcBorders>
              <w:top w:val="single" w:sz="4" w:space="0" w:color="auto"/>
              <w:left w:val="single" w:sz="4" w:space="0" w:color="auto"/>
              <w:bottom w:val="single" w:sz="4" w:space="0" w:color="auto"/>
              <w:right w:val="single" w:sz="4" w:space="0" w:color="auto"/>
            </w:tcBorders>
            <w:vAlign w:val="center"/>
          </w:tcPr>
          <w:p w:rsidR="00B52AB6" w:rsidRPr="00032B76" w:rsidRDefault="00B52AB6" w:rsidP="00B52AB6">
            <w:pPr>
              <w:pStyle w:val="affffa"/>
            </w:pPr>
            <w:r w:rsidRPr="00032B76">
              <w:t>всего объек</w:t>
            </w:r>
          </w:p>
          <w:p w:rsidR="00B52AB6" w:rsidRPr="00032B76" w:rsidRDefault="00B52AB6" w:rsidP="00B52AB6">
            <w:pPr>
              <w:pStyle w:val="affffa"/>
            </w:pPr>
            <w:r w:rsidRPr="00032B76">
              <w:t>тов,</w:t>
            </w:r>
          </w:p>
          <w:p w:rsidR="00B52AB6" w:rsidRPr="00032B76" w:rsidRDefault="00B52AB6" w:rsidP="00B52AB6">
            <w:pPr>
              <w:pStyle w:val="affffa"/>
            </w:pPr>
            <w:r w:rsidRPr="00032B76">
              <w:t>абс. ед.</w:t>
            </w:r>
          </w:p>
        </w:tc>
        <w:tc>
          <w:tcPr>
            <w:tcW w:w="497" w:type="pct"/>
            <w:tcBorders>
              <w:top w:val="single" w:sz="4" w:space="0" w:color="auto"/>
              <w:left w:val="single" w:sz="4" w:space="0" w:color="auto"/>
              <w:bottom w:val="single" w:sz="4" w:space="0" w:color="auto"/>
              <w:right w:val="single" w:sz="4" w:space="0" w:color="auto"/>
            </w:tcBorders>
            <w:vAlign w:val="center"/>
          </w:tcPr>
          <w:p w:rsidR="00B52AB6" w:rsidRPr="00032B76" w:rsidRDefault="00B52AB6" w:rsidP="00B52AB6">
            <w:pPr>
              <w:pStyle w:val="affffa"/>
            </w:pPr>
            <w:r w:rsidRPr="00032B76">
              <w:t>из них обсле</w:t>
            </w:r>
          </w:p>
          <w:p w:rsidR="00B52AB6" w:rsidRPr="00032B76" w:rsidRDefault="00B52AB6" w:rsidP="00B52AB6">
            <w:pPr>
              <w:pStyle w:val="affffa"/>
            </w:pPr>
            <w:r w:rsidRPr="00032B76">
              <w:t>довано,</w:t>
            </w:r>
          </w:p>
          <w:p w:rsidR="00B52AB6" w:rsidRPr="00032B76" w:rsidRDefault="00B52AB6" w:rsidP="00B52AB6">
            <w:pPr>
              <w:pStyle w:val="affffa"/>
            </w:pPr>
            <w:r w:rsidRPr="00032B76">
              <w:t>абс.ед.</w:t>
            </w:r>
          </w:p>
        </w:tc>
        <w:tc>
          <w:tcPr>
            <w:tcW w:w="454" w:type="pct"/>
            <w:tcBorders>
              <w:top w:val="single" w:sz="4" w:space="0" w:color="auto"/>
              <w:left w:val="single" w:sz="4" w:space="0" w:color="auto"/>
              <w:bottom w:val="single" w:sz="4" w:space="0" w:color="auto"/>
              <w:right w:val="single" w:sz="4" w:space="0" w:color="auto"/>
            </w:tcBorders>
            <w:vAlign w:val="center"/>
          </w:tcPr>
          <w:p w:rsidR="00B52AB6" w:rsidRPr="00032B76" w:rsidRDefault="00B52AB6" w:rsidP="00B52AB6">
            <w:pPr>
              <w:pStyle w:val="affffa"/>
            </w:pPr>
            <w:r w:rsidRPr="00A52E73">
              <w:t>всего объек тов, абс.ед.</w:t>
            </w:r>
          </w:p>
        </w:tc>
        <w:tc>
          <w:tcPr>
            <w:tcW w:w="497" w:type="pct"/>
            <w:tcBorders>
              <w:top w:val="single" w:sz="4" w:space="0" w:color="auto"/>
              <w:left w:val="single" w:sz="4" w:space="0" w:color="auto"/>
              <w:bottom w:val="single" w:sz="4" w:space="0" w:color="auto"/>
              <w:right w:val="single" w:sz="4" w:space="0" w:color="auto"/>
            </w:tcBorders>
            <w:vAlign w:val="center"/>
          </w:tcPr>
          <w:p w:rsidR="00B52AB6" w:rsidRPr="00A52E73" w:rsidRDefault="00B52AB6" w:rsidP="00B52AB6">
            <w:pPr>
              <w:pStyle w:val="affffa"/>
            </w:pPr>
            <w:r w:rsidRPr="00A52E73">
              <w:t>из них обсле</w:t>
            </w:r>
          </w:p>
          <w:p w:rsidR="00B52AB6" w:rsidRPr="00A52E73" w:rsidRDefault="00B52AB6" w:rsidP="00B52AB6">
            <w:pPr>
              <w:pStyle w:val="affffa"/>
            </w:pPr>
            <w:r w:rsidRPr="00A52E73">
              <w:t>довано,</w:t>
            </w:r>
          </w:p>
          <w:p w:rsidR="00B52AB6" w:rsidRPr="00032B76" w:rsidRDefault="00B52AB6" w:rsidP="00B52AB6">
            <w:pPr>
              <w:pStyle w:val="affffa"/>
            </w:pPr>
            <w:r w:rsidRPr="00A52E73">
              <w:t>абс.ед.</w:t>
            </w:r>
          </w:p>
        </w:tc>
      </w:tr>
      <w:tr w:rsidR="009F08C3" w:rsidRPr="00032B76" w:rsidTr="00B52AB6">
        <w:tc>
          <w:tcPr>
            <w:tcW w:w="1084" w:type="pct"/>
            <w:tcBorders>
              <w:top w:val="single" w:sz="4" w:space="0" w:color="auto"/>
              <w:left w:val="single" w:sz="4" w:space="0" w:color="auto"/>
              <w:bottom w:val="single" w:sz="4" w:space="0" w:color="auto"/>
              <w:right w:val="single" w:sz="4" w:space="0" w:color="auto"/>
            </w:tcBorders>
            <w:vAlign w:val="center"/>
            <w:hideMark/>
          </w:tcPr>
          <w:p w:rsidR="009F08C3" w:rsidRPr="00032B76" w:rsidRDefault="009F08C3" w:rsidP="00B52AB6">
            <w:pPr>
              <w:pStyle w:val="affffa"/>
            </w:pPr>
            <w:r w:rsidRPr="00032B76">
              <w:t>Акустический фактор</w:t>
            </w:r>
          </w:p>
        </w:tc>
        <w:tc>
          <w:tcPr>
            <w:tcW w:w="454"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r w:rsidRPr="00032B76">
              <w:t>777</w:t>
            </w:r>
          </w:p>
        </w:tc>
        <w:tc>
          <w:tcPr>
            <w:tcW w:w="527"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r w:rsidRPr="00032B76">
              <w:t>28</w:t>
            </w:r>
          </w:p>
        </w:tc>
        <w:tc>
          <w:tcPr>
            <w:tcW w:w="465"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r w:rsidRPr="00032B76">
              <w:t>777</w:t>
            </w:r>
          </w:p>
        </w:tc>
        <w:tc>
          <w:tcPr>
            <w:tcW w:w="497"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r w:rsidRPr="00032B76">
              <w:t>5</w:t>
            </w:r>
          </w:p>
        </w:tc>
        <w:tc>
          <w:tcPr>
            <w:tcW w:w="525"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r w:rsidRPr="00032B76">
              <w:t>820</w:t>
            </w:r>
          </w:p>
        </w:tc>
        <w:tc>
          <w:tcPr>
            <w:tcW w:w="497"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r w:rsidRPr="00032B76">
              <w:t>9</w:t>
            </w:r>
          </w:p>
        </w:tc>
        <w:tc>
          <w:tcPr>
            <w:tcW w:w="454"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r>
              <w:t>820</w:t>
            </w:r>
          </w:p>
        </w:tc>
        <w:tc>
          <w:tcPr>
            <w:tcW w:w="497"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r>
              <w:t>6</w:t>
            </w:r>
          </w:p>
        </w:tc>
      </w:tr>
      <w:tr w:rsidR="009F08C3" w:rsidRPr="00032B76" w:rsidTr="00B52AB6">
        <w:tc>
          <w:tcPr>
            <w:tcW w:w="1084" w:type="pct"/>
            <w:tcBorders>
              <w:top w:val="single" w:sz="4" w:space="0" w:color="auto"/>
              <w:left w:val="single" w:sz="4" w:space="0" w:color="auto"/>
              <w:bottom w:val="single" w:sz="4" w:space="0" w:color="auto"/>
              <w:right w:val="single" w:sz="4" w:space="0" w:color="auto"/>
            </w:tcBorders>
            <w:vAlign w:val="center"/>
            <w:hideMark/>
          </w:tcPr>
          <w:p w:rsidR="009F08C3" w:rsidRPr="00032B76" w:rsidRDefault="009F08C3" w:rsidP="00B52AB6">
            <w:pPr>
              <w:pStyle w:val="affffa"/>
            </w:pPr>
            <w:r w:rsidRPr="00032B76">
              <w:t>Вибрация</w:t>
            </w:r>
          </w:p>
        </w:tc>
        <w:tc>
          <w:tcPr>
            <w:tcW w:w="454"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r w:rsidRPr="00032B76">
              <w:t>250</w:t>
            </w:r>
          </w:p>
        </w:tc>
        <w:tc>
          <w:tcPr>
            <w:tcW w:w="527"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r w:rsidRPr="00032B76">
              <w:t>14</w:t>
            </w:r>
          </w:p>
        </w:tc>
        <w:tc>
          <w:tcPr>
            <w:tcW w:w="465"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r w:rsidRPr="00032B76">
              <w:t>250</w:t>
            </w:r>
          </w:p>
        </w:tc>
        <w:tc>
          <w:tcPr>
            <w:tcW w:w="497"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r w:rsidRPr="00032B76">
              <w:t>2</w:t>
            </w:r>
          </w:p>
        </w:tc>
        <w:tc>
          <w:tcPr>
            <w:tcW w:w="525"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r w:rsidRPr="00032B76">
              <w:t>620</w:t>
            </w:r>
          </w:p>
        </w:tc>
        <w:tc>
          <w:tcPr>
            <w:tcW w:w="497"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r w:rsidRPr="00032B76">
              <w:t>6</w:t>
            </w:r>
          </w:p>
        </w:tc>
        <w:tc>
          <w:tcPr>
            <w:tcW w:w="454"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r>
              <w:t>250</w:t>
            </w:r>
          </w:p>
        </w:tc>
        <w:tc>
          <w:tcPr>
            <w:tcW w:w="497"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r>
              <w:t>1</w:t>
            </w:r>
          </w:p>
        </w:tc>
      </w:tr>
      <w:tr w:rsidR="009F08C3" w:rsidRPr="00032B76" w:rsidTr="00B52AB6">
        <w:tc>
          <w:tcPr>
            <w:tcW w:w="1084" w:type="pct"/>
            <w:tcBorders>
              <w:top w:val="single" w:sz="4" w:space="0" w:color="auto"/>
              <w:left w:val="single" w:sz="4" w:space="0" w:color="auto"/>
              <w:bottom w:val="single" w:sz="4" w:space="0" w:color="auto"/>
              <w:right w:val="single" w:sz="4" w:space="0" w:color="auto"/>
            </w:tcBorders>
            <w:vAlign w:val="center"/>
            <w:hideMark/>
          </w:tcPr>
          <w:p w:rsidR="009F08C3" w:rsidRPr="00032B76" w:rsidRDefault="009F08C3" w:rsidP="00B52AB6">
            <w:pPr>
              <w:pStyle w:val="affffa"/>
            </w:pPr>
            <w:r w:rsidRPr="00032B76">
              <w:t>Электрические и магнитные поля 50 Гц</w:t>
            </w:r>
          </w:p>
        </w:tc>
        <w:tc>
          <w:tcPr>
            <w:tcW w:w="454"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r w:rsidRPr="00032B76">
              <w:t>620</w:t>
            </w:r>
          </w:p>
        </w:tc>
        <w:tc>
          <w:tcPr>
            <w:tcW w:w="527"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r w:rsidRPr="00032B76">
              <w:t>0</w:t>
            </w:r>
          </w:p>
        </w:tc>
        <w:tc>
          <w:tcPr>
            <w:tcW w:w="465"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r w:rsidRPr="00032B76">
              <w:t>620</w:t>
            </w:r>
          </w:p>
        </w:tc>
        <w:tc>
          <w:tcPr>
            <w:tcW w:w="497"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r w:rsidRPr="00032B76">
              <w:t>0</w:t>
            </w:r>
          </w:p>
        </w:tc>
        <w:tc>
          <w:tcPr>
            <w:tcW w:w="525"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r w:rsidRPr="00032B76">
              <w:t>110</w:t>
            </w:r>
          </w:p>
        </w:tc>
        <w:tc>
          <w:tcPr>
            <w:tcW w:w="497"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r w:rsidRPr="00032B76">
              <w:t>8</w:t>
            </w:r>
          </w:p>
        </w:tc>
        <w:tc>
          <w:tcPr>
            <w:tcW w:w="454"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r>
              <w:t>110</w:t>
            </w:r>
          </w:p>
        </w:tc>
        <w:tc>
          <w:tcPr>
            <w:tcW w:w="497"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r>
              <w:t>5</w:t>
            </w:r>
          </w:p>
        </w:tc>
      </w:tr>
      <w:tr w:rsidR="009F08C3" w:rsidRPr="00032B76" w:rsidTr="00B52AB6">
        <w:tc>
          <w:tcPr>
            <w:tcW w:w="1084" w:type="pct"/>
            <w:tcBorders>
              <w:top w:val="single" w:sz="4" w:space="0" w:color="auto"/>
              <w:left w:val="single" w:sz="4" w:space="0" w:color="auto"/>
              <w:bottom w:val="single" w:sz="4" w:space="0" w:color="auto"/>
              <w:right w:val="single" w:sz="4" w:space="0" w:color="auto"/>
            </w:tcBorders>
            <w:vAlign w:val="center"/>
            <w:hideMark/>
          </w:tcPr>
          <w:p w:rsidR="009F08C3" w:rsidRPr="00032B76" w:rsidRDefault="009F08C3" w:rsidP="00B52AB6">
            <w:pPr>
              <w:pStyle w:val="affffa"/>
            </w:pPr>
            <w:r w:rsidRPr="00032B76">
              <w:t>Электромагнитные поля радиочастотного диапазона</w:t>
            </w:r>
          </w:p>
        </w:tc>
        <w:tc>
          <w:tcPr>
            <w:tcW w:w="454"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r w:rsidRPr="00032B76">
              <w:t>250</w:t>
            </w:r>
          </w:p>
        </w:tc>
        <w:tc>
          <w:tcPr>
            <w:tcW w:w="527"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r w:rsidRPr="00032B76">
              <w:t>0</w:t>
            </w:r>
          </w:p>
        </w:tc>
        <w:tc>
          <w:tcPr>
            <w:tcW w:w="465"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r w:rsidRPr="00032B76">
              <w:t>250</w:t>
            </w:r>
          </w:p>
        </w:tc>
        <w:tc>
          <w:tcPr>
            <w:tcW w:w="497"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r w:rsidRPr="00032B76">
              <w:t>0</w:t>
            </w:r>
          </w:p>
        </w:tc>
        <w:tc>
          <w:tcPr>
            <w:tcW w:w="525"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r w:rsidRPr="00032B76">
              <w:t>250</w:t>
            </w:r>
          </w:p>
        </w:tc>
        <w:tc>
          <w:tcPr>
            <w:tcW w:w="497"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r w:rsidRPr="00032B76">
              <w:t>0</w:t>
            </w:r>
          </w:p>
        </w:tc>
        <w:tc>
          <w:tcPr>
            <w:tcW w:w="454"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r>
              <w:t>85</w:t>
            </w:r>
          </w:p>
        </w:tc>
        <w:tc>
          <w:tcPr>
            <w:tcW w:w="497"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r>
              <w:t>0</w:t>
            </w:r>
          </w:p>
        </w:tc>
      </w:tr>
      <w:tr w:rsidR="009F08C3" w:rsidRPr="00032B76" w:rsidTr="00B52AB6">
        <w:tc>
          <w:tcPr>
            <w:tcW w:w="1084" w:type="pct"/>
            <w:tcBorders>
              <w:top w:val="single" w:sz="4" w:space="0" w:color="auto"/>
              <w:left w:val="single" w:sz="4" w:space="0" w:color="auto"/>
              <w:bottom w:val="single" w:sz="4" w:space="0" w:color="auto"/>
              <w:right w:val="single" w:sz="4" w:space="0" w:color="auto"/>
            </w:tcBorders>
            <w:vAlign w:val="center"/>
            <w:hideMark/>
          </w:tcPr>
          <w:p w:rsidR="009F08C3" w:rsidRPr="00032B76" w:rsidRDefault="009F08C3" w:rsidP="00B52AB6">
            <w:pPr>
              <w:pStyle w:val="affffa"/>
            </w:pPr>
            <w:r w:rsidRPr="00032B76">
              <w:t>Освещенность</w:t>
            </w:r>
          </w:p>
        </w:tc>
        <w:tc>
          <w:tcPr>
            <w:tcW w:w="454"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r w:rsidRPr="00032B76">
              <w:t>2810</w:t>
            </w:r>
          </w:p>
        </w:tc>
        <w:tc>
          <w:tcPr>
            <w:tcW w:w="527"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r w:rsidRPr="00032B76">
              <w:t>210</w:t>
            </w:r>
          </w:p>
        </w:tc>
        <w:tc>
          <w:tcPr>
            <w:tcW w:w="465"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r w:rsidRPr="00032B76">
              <w:t>2293</w:t>
            </w:r>
          </w:p>
        </w:tc>
        <w:tc>
          <w:tcPr>
            <w:tcW w:w="497"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r w:rsidRPr="00032B76">
              <w:t>119</w:t>
            </w:r>
          </w:p>
        </w:tc>
        <w:tc>
          <w:tcPr>
            <w:tcW w:w="525"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r w:rsidRPr="00032B76">
              <w:t>2293</w:t>
            </w:r>
          </w:p>
        </w:tc>
        <w:tc>
          <w:tcPr>
            <w:tcW w:w="497"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r w:rsidRPr="00032B76">
              <w:t>144</w:t>
            </w:r>
          </w:p>
        </w:tc>
        <w:tc>
          <w:tcPr>
            <w:tcW w:w="454"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r>
              <w:t>2889</w:t>
            </w:r>
          </w:p>
        </w:tc>
        <w:tc>
          <w:tcPr>
            <w:tcW w:w="497"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r>
              <w:t>106</w:t>
            </w:r>
          </w:p>
        </w:tc>
      </w:tr>
      <w:tr w:rsidR="009F08C3" w:rsidRPr="00032B76" w:rsidTr="00B52AB6">
        <w:tc>
          <w:tcPr>
            <w:tcW w:w="1084" w:type="pct"/>
            <w:tcBorders>
              <w:top w:val="single" w:sz="4" w:space="0" w:color="auto"/>
              <w:left w:val="single" w:sz="4" w:space="0" w:color="auto"/>
              <w:bottom w:val="single" w:sz="4" w:space="0" w:color="auto"/>
              <w:right w:val="single" w:sz="4" w:space="0" w:color="auto"/>
            </w:tcBorders>
            <w:vAlign w:val="center"/>
            <w:hideMark/>
          </w:tcPr>
          <w:p w:rsidR="009F08C3" w:rsidRPr="00032B76" w:rsidRDefault="009F08C3" w:rsidP="00B52AB6">
            <w:pPr>
              <w:pStyle w:val="affffa"/>
            </w:pPr>
            <w:r w:rsidRPr="00032B76">
              <w:t>Параметры микроклимата</w:t>
            </w:r>
          </w:p>
        </w:tc>
        <w:tc>
          <w:tcPr>
            <w:tcW w:w="454"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r w:rsidRPr="00032B76">
              <w:t>2810</w:t>
            </w:r>
          </w:p>
        </w:tc>
        <w:tc>
          <w:tcPr>
            <w:tcW w:w="527"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r w:rsidRPr="00032B76">
              <w:t>62</w:t>
            </w:r>
          </w:p>
        </w:tc>
        <w:tc>
          <w:tcPr>
            <w:tcW w:w="465"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r w:rsidRPr="00032B76">
              <w:t>2293</w:t>
            </w:r>
          </w:p>
        </w:tc>
        <w:tc>
          <w:tcPr>
            <w:tcW w:w="497"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r w:rsidRPr="00032B76">
              <w:t>42</w:t>
            </w:r>
          </w:p>
        </w:tc>
        <w:tc>
          <w:tcPr>
            <w:tcW w:w="525"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r w:rsidRPr="00032B76">
              <w:t>2293</w:t>
            </w:r>
          </w:p>
        </w:tc>
        <w:tc>
          <w:tcPr>
            <w:tcW w:w="497"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r w:rsidRPr="00032B76">
              <w:t>66</w:t>
            </w:r>
          </w:p>
        </w:tc>
        <w:tc>
          <w:tcPr>
            <w:tcW w:w="454"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r>
              <w:t>2889</w:t>
            </w:r>
          </w:p>
        </w:tc>
        <w:tc>
          <w:tcPr>
            <w:tcW w:w="497"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r>
              <w:t>51</w:t>
            </w:r>
          </w:p>
        </w:tc>
      </w:tr>
      <w:tr w:rsidR="009F08C3" w:rsidRPr="00032B76" w:rsidTr="00DE5ADB">
        <w:tc>
          <w:tcPr>
            <w:tcW w:w="1085" w:type="pct"/>
            <w:tcBorders>
              <w:top w:val="single" w:sz="4" w:space="0" w:color="auto"/>
              <w:left w:val="single" w:sz="4" w:space="0" w:color="auto"/>
              <w:bottom w:val="single" w:sz="4" w:space="0" w:color="auto"/>
              <w:right w:val="single" w:sz="4" w:space="0" w:color="auto"/>
            </w:tcBorders>
            <w:vAlign w:val="center"/>
            <w:hideMark/>
          </w:tcPr>
          <w:p w:rsidR="009F08C3" w:rsidRPr="00032B76" w:rsidRDefault="009F08C3" w:rsidP="00B52AB6">
            <w:pPr>
              <w:pStyle w:val="affffa"/>
            </w:pPr>
            <w:r w:rsidRPr="00032B76">
              <w:t>Лазерное излучение</w:t>
            </w:r>
          </w:p>
        </w:tc>
        <w:tc>
          <w:tcPr>
            <w:tcW w:w="454"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r w:rsidRPr="00032B76">
              <w:t>9</w:t>
            </w:r>
          </w:p>
        </w:tc>
        <w:tc>
          <w:tcPr>
            <w:tcW w:w="527"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r w:rsidRPr="00032B76">
              <w:t>0</w:t>
            </w:r>
          </w:p>
        </w:tc>
        <w:tc>
          <w:tcPr>
            <w:tcW w:w="465"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r w:rsidRPr="00032B76">
              <w:t>0</w:t>
            </w:r>
          </w:p>
        </w:tc>
        <w:tc>
          <w:tcPr>
            <w:tcW w:w="497"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r w:rsidRPr="00032B76">
              <w:t>0</w:t>
            </w:r>
          </w:p>
        </w:tc>
        <w:tc>
          <w:tcPr>
            <w:tcW w:w="525"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r w:rsidRPr="00032B76">
              <w:t>0</w:t>
            </w:r>
          </w:p>
        </w:tc>
        <w:tc>
          <w:tcPr>
            <w:tcW w:w="497"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r w:rsidRPr="00032B76">
              <w:t>0</w:t>
            </w:r>
          </w:p>
        </w:tc>
        <w:tc>
          <w:tcPr>
            <w:tcW w:w="454"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r>
              <w:t>0</w:t>
            </w:r>
          </w:p>
        </w:tc>
        <w:tc>
          <w:tcPr>
            <w:tcW w:w="497"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r>
              <w:t>0</w:t>
            </w:r>
          </w:p>
        </w:tc>
      </w:tr>
      <w:tr w:rsidR="009F08C3" w:rsidRPr="00032B76" w:rsidTr="00DE5ADB">
        <w:tc>
          <w:tcPr>
            <w:tcW w:w="1085"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p>
        </w:tc>
        <w:tc>
          <w:tcPr>
            <w:tcW w:w="454"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p>
        </w:tc>
        <w:tc>
          <w:tcPr>
            <w:tcW w:w="527"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r>
              <w:t>314</w:t>
            </w:r>
          </w:p>
        </w:tc>
        <w:tc>
          <w:tcPr>
            <w:tcW w:w="465"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p>
        </w:tc>
        <w:tc>
          <w:tcPr>
            <w:tcW w:w="497"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r>
              <w:t>168</w:t>
            </w:r>
          </w:p>
        </w:tc>
        <w:tc>
          <w:tcPr>
            <w:tcW w:w="525"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p>
        </w:tc>
        <w:tc>
          <w:tcPr>
            <w:tcW w:w="497"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B52AB6">
            <w:pPr>
              <w:pStyle w:val="affffa"/>
            </w:pPr>
            <w:r>
              <w:t>233</w:t>
            </w:r>
          </w:p>
        </w:tc>
        <w:tc>
          <w:tcPr>
            <w:tcW w:w="454" w:type="pct"/>
            <w:tcBorders>
              <w:top w:val="single" w:sz="4" w:space="0" w:color="auto"/>
              <w:left w:val="single" w:sz="4" w:space="0" w:color="auto"/>
              <w:bottom w:val="single" w:sz="4" w:space="0" w:color="auto"/>
              <w:right w:val="single" w:sz="4" w:space="0" w:color="auto"/>
            </w:tcBorders>
            <w:vAlign w:val="center"/>
          </w:tcPr>
          <w:p w:rsidR="009F08C3" w:rsidRDefault="009F08C3" w:rsidP="00B52AB6">
            <w:pPr>
              <w:pStyle w:val="affffa"/>
            </w:pPr>
          </w:p>
        </w:tc>
        <w:tc>
          <w:tcPr>
            <w:tcW w:w="497" w:type="pct"/>
            <w:tcBorders>
              <w:top w:val="single" w:sz="4" w:space="0" w:color="auto"/>
              <w:left w:val="single" w:sz="4" w:space="0" w:color="auto"/>
              <w:bottom w:val="single" w:sz="4" w:space="0" w:color="auto"/>
              <w:right w:val="single" w:sz="4" w:space="0" w:color="auto"/>
            </w:tcBorders>
            <w:vAlign w:val="center"/>
          </w:tcPr>
          <w:p w:rsidR="009F08C3" w:rsidRDefault="009F08C3" w:rsidP="00B52AB6">
            <w:pPr>
              <w:pStyle w:val="affffa"/>
            </w:pPr>
            <w:r>
              <w:t>169</w:t>
            </w:r>
          </w:p>
        </w:tc>
      </w:tr>
    </w:tbl>
    <w:p w:rsidR="009F08C3" w:rsidRPr="00032B76" w:rsidRDefault="009F08C3" w:rsidP="00B52AB6">
      <w:pPr>
        <w:pStyle w:val="affff0"/>
      </w:pPr>
    </w:p>
    <w:p w:rsidR="009F08C3" w:rsidRPr="00032B76" w:rsidRDefault="009F08C3" w:rsidP="00B52AB6">
      <w:pPr>
        <w:pStyle w:val="affff0"/>
      </w:pPr>
      <w:r w:rsidRPr="00032B76">
        <w:t>В структуре исследований физических факторов неионизирующей природы в 202</w:t>
      </w:r>
      <w:r>
        <w:t>4</w:t>
      </w:r>
      <w:r w:rsidRPr="00032B76">
        <w:t xml:space="preserve"> году, как и в прошлые годы, наибольший удельный вес приходится на изме</w:t>
      </w:r>
      <w:r>
        <w:t>рения параметров микроклимата (30,18</w:t>
      </w:r>
      <w:r w:rsidRPr="00032B76">
        <w:t xml:space="preserve"> %) и освещенности (6</w:t>
      </w:r>
      <w:r>
        <w:t>2,72</w:t>
      </w:r>
      <w:r w:rsidRPr="00032B76">
        <w:t xml:space="preserve"> %) (рис. 2</w:t>
      </w:r>
      <w:r w:rsidR="001969DA" w:rsidRPr="001969DA">
        <w:rPr>
          <w:lang w:val="ru-RU"/>
        </w:rPr>
        <w:t>3</w:t>
      </w:r>
      <w:r w:rsidRPr="00032B76">
        <w:t>).</w:t>
      </w:r>
    </w:p>
    <w:p w:rsidR="009F08C3" w:rsidRPr="00032B76" w:rsidRDefault="009F08C3" w:rsidP="00B52AB6">
      <w:pPr>
        <w:pStyle w:val="affff0"/>
      </w:pPr>
    </w:p>
    <w:p w:rsidR="009F08C3" w:rsidRPr="00032B76" w:rsidRDefault="009F08C3" w:rsidP="009F08C3">
      <w:pPr>
        <w:jc w:val="center"/>
      </w:pPr>
      <w:r w:rsidRPr="00032B76">
        <w:rPr>
          <w:noProof/>
        </w:rPr>
        <w:drawing>
          <wp:inline distT="0" distB="0" distL="0" distR="0" wp14:anchorId="4FE4DE75" wp14:editId="1A37007A">
            <wp:extent cx="4915814" cy="2428952"/>
            <wp:effectExtent l="0" t="0" r="37465" b="0"/>
            <wp:docPr id="43" name="Диаграмма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9F08C3" w:rsidRPr="00032B76" w:rsidRDefault="009F08C3" w:rsidP="00B52AB6">
      <w:pPr>
        <w:pStyle w:val="affff0"/>
      </w:pPr>
    </w:p>
    <w:p w:rsidR="009F08C3" w:rsidRPr="00032B76" w:rsidRDefault="00DC47C9" w:rsidP="00B52AB6">
      <w:pPr>
        <w:pStyle w:val="affffc"/>
      </w:pPr>
      <w:r>
        <w:rPr>
          <w:b/>
        </w:rPr>
        <w:t xml:space="preserve">Рис. </w:t>
      </w:r>
      <w:r>
        <w:rPr>
          <w:b/>
        </w:rPr>
        <w:fldChar w:fldCharType="begin"/>
      </w:r>
      <w:r>
        <w:rPr>
          <w:b/>
        </w:rPr>
        <w:instrText xml:space="preserve"> SEQ Рисунок \* ARABIC </w:instrText>
      </w:r>
      <w:r>
        <w:rPr>
          <w:b/>
        </w:rPr>
        <w:fldChar w:fldCharType="separate"/>
      </w:r>
      <w:r w:rsidR="00F22DCB">
        <w:rPr>
          <w:b/>
          <w:noProof/>
        </w:rPr>
        <w:t>23</w:t>
      </w:r>
      <w:r>
        <w:rPr>
          <w:b/>
        </w:rPr>
        <w:fldChar w:fldCharType="end"/>
      </w:r>
      <w:r w:rsidRPr="00A32171">
        <w:rPr>
          <w:b/>
        </w:rPr>
        <w:t>.</w:t>
      </w:r>
      <w:r w:rsidRPr="00A32171">
        <w:t xml:space="preserve"> </w:t>
      </w:r>
      <w:r w:rsidR="009F08C3" w:rsidRPr="00032B76">
        <w:t>Удельный вес объектов, обследованных в рамках проведения мероприятий по контролю (надзору) по отдельным факторам.</w:t>
      </w:r>
    </w:p>
    <w:p w:rsidR="009F08C3" w:rsidRPr="00032B76" w:rsidRDefault="009F08C3" w:rsidP="00B52AB6">
      <w:pPr>
        <w:pStyle w:val="affff0"/>
      </w:pPr>
    </w:p>
    <w:p w:rsidR="009F08C3" w:rsidRDefault="009F08C3" w:rsidP="00B52AB6">
      <w:pPr>
        <w:pStyle w:val="affff0"/>
        <w:rPr>
          <w:lang w:val="ru-RU"/>
        </w:rPr>
      </w:pPr>
      <w:r w:rsidRPr="00032B76">
        <w:t>Наибольший удельный вес измерений, не соответствующих гигиеническим нормативам в 202</w:t>
      </w:r>
      <w:r>
        <w:t>4</w:t>
      </w:r>
      <w:r w:rsidRPr="00032B76">
        <w:t xml:space="preserve"> году приходился на освещенность 1</w:t>
      </w:r>
      <w:r>
        <w:t>4</w:t>
      </w:r>
      <w:r w:rsidRPr="00032B76">
        <w:t>,</w:t>
      </w:r>
      <w:r>
        <w:t>58</w:t>
      </w:r>
      <w:r w:rsidRPr="00032B76">
        <w:t xml:space="preserve"> % (рис. 2</w:t>
      </w:r>
      <w:r w:rsidR="001969DA" w:rsidRPr="001969DA">
        <w:rPr>
          <w:lang w:val="ru-RU"/>
        </w:rPr>
        <w:t>4</w:t>
      </w:r>
      <w:r w:rsidRPr="00032B76">
        <w:t>).</w:t>
      </w:r>
    </w:p>
    <w:p w:rsidR="00B52AB6" w:rsidRPr="00B52AB6" w:rsidRDefault="00B52AB6" w:rsidP="00B52AB6">
      <w:pPr>
        <w:pStyle w:val="affff0"/>
        <w:rPr>
          <w:lang w:val="ru-RU"/>
        </w:rPr>
      </w:pPr>
    </w:p>
    <w:p w:rsidR="009F08C3" w:rsidRDefault="009F08C3" w:rsidP="00B52AB6">
      <w:pPr>
        <w:jc w:val="center"/>
      </w:pPr>
      <w:r>
        <w:rPr>
          <w:noProof/>
        </w:rPr>
        <w:drawing>
          <wp:inline distT="0" distB="0" distL="0" distR="0" wp14:anchorId="4B1A1738" wp14:editId="42F9A373">
            <wp:extent cx="5486400" cy="3200400"/>
            <wp:effectExtent l="0" t="0" r="19050" b="1905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B52AB6" w:rsidRPr="00257202" w:rsidRDefault="00B52AB6" w:rsidP="001969DA">
      <w:pPr>
        <w:pStyle w:val="affff0"/>
      </w:pPr>
    </w:p>
    <w:p w:rsidR="009F08C3" w:rsidRDefault="00DC47C9" w:rsidP="00B52AB6">
      <w:pPr>
        <w:pStyle w:val="affffc"/>
      </w:pPr>
      <w:r>
        <w:rPr>
          <w:b/>
        </w:rPr>
        <w:t xml:space="preserve">Рис. </w:t>
      </w:r>
      <w:r>
        <w:rPr>
          <w:b/>
        </w:rPr>
        <w:fldChar w:fldCharType="begin"/>
      </w:r>
      <w:r>
        <w:rPr>
          <w:b/>
        </w:rPr>
        <w:instrText xml:space="preserve"> SEQ Рисунок \* ARABIC </w:instrText>
      </w:r>
      <w:r>
        <w:rPr>
          <w:b/>
        </w:rPr>
        <w:fldChar w:fldCharType="separate"/>
      </w:r>
      <w:r w:rsidR="00F22DCB">
        <w:rPr>
          <w:b/>
          <w:noProof/>
        </w:rPr>
        <w:t>24</w:t>
      </w:r>
      <w:r>
        <w:rPr>
          <w:b/>
        </w:rPr>
        <w:fldChar w:fldCharType="end"/>
      </w:r>
      <w:r w:rsidRPr="00A32171">
        <w:rPr>
          <w:b/>
        </w:rPr>
        <w:t>.</w:t>
      </w:r>
      <w:r w:rsidRPr="00A32171">
        <w:t xml:space="preserve"> </w:t>
      </w:r>
      <w:r w:rsidR="009F08C3" w:rsidRPr="00032B76">
        <w:t>Удельный вес объектов, не соответствующих гигиеническим нормативам для физических факторов %</w:t>
      </w:r>
    </w:p>
    <w:p w:rsidR="00B52AB6" w:rsidRDefault="00B52AB6" w:rsidP="001969DA">
      <w:pPr>
        <w:pStyle w:val="affff0"/>
      </w:pPr>
    </w:p>
    <w:p w:rsidR="009F08C3" w:rsidRDefault="009F08C3" w:rsidP="00B52AB6">
      <w:pPr>
        <w:pStyle w:val="affff0"/>
        <w:rPr>
          <w:lang w:val="ru-RU"/>
        </w:rPr>
      </w:pPr>
      <w:r w:rsidRPr="00032B76">
        <w:t>В период с 20</w:t>
      </w:r>
      <w:r>
        <w:t>20</w:t>
      </w:r>
      <w:r w:rsidRPr="00032B76">
        <w:t xml:space="preserve"> по 202</w:t>
      </w:r>
      <w:r>
        <w:t>4</w:t>
      </w:r>
      <w:r w:rsidRPr="00032B76">
        <w:t xml:space="preserve"> годы отмечается </w:t>
      </w:r>
      <w:r w:rsidRPr="002A159E">
        <w:t>снижение</w:t>
      </w:r>
      <w:r w:rsidRPr="00032B76">
        <w:t xml:space="preserve"> </w:t>
      </w:r>
      <w:r>
        <w:t xml:space="preserve">удельного веса </w:t>
      </w:r>
      <w:r w:rsidRPr="00032B76">
        <w:t>доли промышленных предприятий, не соответствующих санитарно-эпидемиологическим требованиям (табл.</w:t>
      </w:r>
      <w:r w:rsidRPr="00032B76">
        <w:rPr>
          <w:lang w:val="en-US"/>
        </w:rPr>
        <w:t> </w:t>
      </w:r>
      <w:r w:rsidRPr="00032B76">
        <w:t>1</w:t>
      </w:r>
      <w:r w:rsidR="002E1C49">
        <w:rPr>
          <w:lang w:val="ru-RU"/>
        </w:rPr>
        <w:t>7</w:t>
      </w:r>
      <w:r w:rsidRPr="00032B76">
        <w:t>).</w:t>
      </w:r>
    </w:p>
    <w:p w:rsidR="00C12667" w:rsidRPr="00C12667" w:rsidRDefault="00C12667" w:rsidP="00B52AB6">
      <w:pPr>
        <w:pStyle w:val="affff0"/>
        <w:rPr>
          <w:lang w:val="ru-RU"/>
        </w:rPr>
      </w:pPr>
    </w:p>
    <w:p w:rsidR="002E1C49" w:rsidRPr="00F51DD8" w:rsidRDefault="002E1C49" w:rsidP="002E1C49">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17</w:t>
      </w:r>
      <w:r w:rsidR="00515EB0">
        <w:rPr>
          <w:noProof/>
        </w:rPr>
        <w:fldChar w:fldCharType="end"/>
      </w:r>
    </w:p>
    <w:p w:rsidR="009F08C3" w:rsidRDefault="009F08C3" w:rsidP="00C12667">
      <w:pPr>
        <w:pStyle w:val="affff8"/>
      </w:pPr>
      <w:r w:rsidRPr="00032B76">
        <w:t>Удельный вес промышленных предприятий, не соответствующих санитарно-эпидемиологическим требованиям по физическим факторам</w:t>
      </w:r>
    </w:p>
    <w:p w:rsidR="00C12667" w:rsidRPr="00032B76" w:rsidRDefault="00C12667" w:rsidP="00C12667">
      <w:pPr>
        <w:pStyle w:val="affff0"/>
      </w:pPr>
    </w:p>
    <w:tbl>
      <w:tblPr>
        <w:tblW w:w="50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06"/>
        <w:gridCol w:w="1231"/>
        <w:gridCol w:w="1095"/>
        <w:gridCol w:w="1231"/>
        <w:gridCol w:w="1251"/>
        <w:gridCol w:w="1367"/>
        <w:gridCol w:w="1505"/>
      </w:tblGrid>
      <w:tr w:rsidR="009F08C3" w:rsidRPr="00032B76" w:rsidTr="00C12667">
        <w:trPr>
          <w:trHeight w:val="241"/>
        </w:trPr>
        <w:tc>
          <w:tcPr>
            <w:tcW w:w="819" w:type="pct"/>
            <w:vMerge w:val="restart"/>
            <w:tcBorders>
              <w:top w:val="single" w:sz="4" w:space="0" w:color="auto"/>
              <w:left w:val="single" w:sz="4" w:space="0" w:color="auto"/>
              <w:bottom w:val="single" w:sz="4" w:space="0" w:color="auto"/>
              <w:right w:val="single" w:sz="4" w:space="0" w:color="auto"/>
            </w:tcBorders>
            <w:vAlign w:val="center"/>
            <w:hideMark/>
          </w:tcPr>
          <w:p w:rsidR="009F08C3" w:rsidRPr="00032B76" w:rsidRDefault="009F08C3" w:rsidP="00C12667">
            <w:pPr>
              <w:pStyle w:val="affffa"/>
            </w:pPr>
            <w:r w:rsidRPr="00032B76">
              <w:t>Факторы</w:t>
            </w:r>
          </w:p>
        </w:tc>
        <w:tc>
          <w:tcPr>
            <w:tcW w:w="3361" w:type="pct"/>
            <w:gridSpan w:val="5"/>
            <w:tcBorders>
              <w:top w:val="single" w:sz="4" w:space="0" w:color="auto"/>
              <w:left w:val="single" w:sz="4" w:space="0" w:color="auto"/>
              <w:bottom w:val="single" w:sz="4" w:space="0" w:color="auto"/>
              <w:right w:val="single" w:sz="4" w:space="0" w:color="auto"/>
            </w:tcBorders>
            <w:vAlign w:val="center"/>
            <w:hideMark/>
          </w:tcPr>
          <w:p w:rsidR="009F08C3" w:rsidRPr="00032B76" w:rsidRDefault="009F08C3" w:rsidP="00C12667">
            <w:pPr>
              <w:pStyle w:val="affffa"/>
            </w:pPr>
            <w:r w:rsidRPr="00032B76">
              <w:t>Удельный вес промышленных предприятий, не соответствующих санитарно-эпидемиологическим требованиям, %</w:t>
            </w:r>
          </w:p>
        </w:tc>
        <w:tc>
          <w:tcPr>
            <w:tcW w:w="819" w:type="pct"/>
            <w:tcBorders>
              <w:top w:val="single" w:sz="4" w:space="0" w:color="auto"/>
              <w:left w:val="single" w:sz="4" w:space="0" w:color="auto"/>
              <w:bottom w:val="single" w:sz="4" w:space="0" w:color="auto"/>
              <w:right w:val="single" w:sz="4" w:space="0" w:color="auto"/>
            </w:tcBorders>
            <w:vAlign w:val="center"/>
            <w:hideMark/>
          </w:tcPr>
          <w:p w:rsidR="009F08C3" w:rsidRPr="00032B76" w:rsidRDefault="009F08C3" w:rsidP="00C12667">
            <w:pPr>
              <w:pStyle w:val="affffa"/>
            </w:pPr>
            <w:r w:rsidRPr="00032B76">
              <w:t>Прирост (снижение) удельного веса 20</w:t>
            </w:r>
            <w:r>
              <w:t>20</w:t>
            </w:r>
            <w:r w:rsidRPr="00032B76">
              <w:t xml:space="preserve"> г.,</w:t>
            </w:r>
          </w:p>
        </w:tc>
      </w:tr>
      <w:tr w:rsidR="009F08C3" w:rsidRPr="00032B76" w:rsidTr="00C12667">
        <w:trPr>
          <w:trHeight w:val="207"/>
        </w:trPr>
        <w:tc>
          <w:tcPr>
            <w:tcW w:w="819" w:type="pct"/>
            <w:vMerge/>
            <w:tcBorders>
              <w:top w:val="single" w:sz="4" w:space="0" w:color="auto"/>
              <w:left w:val="single" w:sz="4" w:space="0" w:color="auto"/>
              <w:bottom w:val="single" w:sz="4" w:space="0" w:color="auto"/>
              <w:right w:val="single" w:sz="4" w:space="0" w:color="auto"/>
            </w:tcBorders>
            <w:vAlign w:val="center"/>
            <w:hideMark/>
          </w:tcPr>
          <w:p w:rsidR="009F08C3" w:rsidRPr="00032B76" w:rsidRDefault="009F08C3" w:rsidP="00C12667">
            <w:pPr>
              <w:pStyle w:val="affffa"/>
            </w:pPr>
          </w:p>
        </w:tc>
        <w:tc>
          <w:tcPr>
            <w:tcW w:w="670"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C12667">
            <w:pPr>
              <w:pStyle w:val="affffa"/>
            </w:pPr>
            <w:r w:rsidRPr="00032B76">
              <w:t>2020</w:t>
            </w:r>
          </w:p>
        </w:tc>
        <w:tc>
          <w:tcPr>
            <w:tcW w:w="596"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C12667">
            <w:pPr>
              <w:pStyle w:val="affffa"/>
            </w:pPr>
            <w:r w:rsidRPr="00032B76">
              <w:t>2021</w:t>
            </w:r>
          </w:p>
        </w:tc>
        <w:tc>
          <w:tcPr>
            <w:tcW w:w="670"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C12667">
            <w:pPr>
              <w:pStyle w:val="affffa"/>
            </w:pPr>
            <w:r w:rsidRPr="00032B76">
              <w:t>2022</w:t>
            </w:r>
          </w:p>
        </w:tc>
        <w:tc>
          <w:tcPr>
            <w:tcW w:w="681"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C12667">
            <w:pPr>
              <w:pStyle w:val="affffa"/>
            </w:pPr>
            <w:r w:rsidRPr="00032B76">
              <w:t>2023</w:t>
            </w:r>
          </w:p>
        </w:tc>
        <w:tc>
          <w:tcPr>
            <w:tcW w:w="744"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C12667">
            <w:pPr>
              <w:pStyle w:val="affffa"/>
            </w:pPr>
            <w:r>
              <w:t>2024</w:t>
            </w:r>
          </w:p>
        </w:tc>
        <w:tc>
          <w:tcPr>
            <w:tcW w:w="819" w:type="pct"/>
            <w:tcBorders>
              <w:top w:val="single" w:sz="4" w:space="0" w:color="auto"/>
              <w:left w:val="single" w:sz="4" w:space="0" w:color="auto"/>
              <w:bottom w:val="single" w:sz="4" w:space="0" w:color="auto"/>
              <w:right w:val="single" w:sz="4" w:space="0" w:color="auto"/>
            </w:tcBorders>
            <w:vAlign w:val="center"/>
            <w:hideMark/>
          </w:tcPr>
          <w:p w:rsidR="009F08C3" w:rsidRPr="00032B76" w:rsidRDefault="009F08C3" w:rsidP="00C12667">
            <w:pPr>
              <w:pStyle w:val="affffa"/>
            </w:pPr>
          </w:p>
        </w:tc>
      </w:tr>
      <w:tr w:rsidR="009F08C3" w:rsidRPr="00032B76" w:rsidTr="00C12667">
        <w:tc>
          <w:tcPr>
            <w:tcW w:w="819" w:type="pct"/>
            <w:tcBorders>
              <w:top w:val="single" w:sz="4" w:space="0" w:color="auto"/>
              <w:left w:val="single" w:sz="4" w:space="0" w:color="auto"/>
              <w:bottom w:val="single" w:sz="4" w:space="0" w:color="auto"/>
              <w:right w:val="single" w:sz="4" w:space="0" w:color="auto"/>
            </w:tcBorders>
            <w:vAlign w:val="center"/>
            <w:hideMark/>
          </w:tcPr>
          <w:p w:rsidR="009F08C3" w:rsidRPr="00032B76" w:rsidRDefault="009F08C3" w:rsidP="00C12667">
            <w:pPr>
              <w:pStyle w:val="affffa"/>
            </w:pPr>
            <w:r w:rsidRPr="00032B76">
              <w:t>Шум</w:t>
            </w:r>
          </w:p>
        </w:tc>
        <w:tc>
          <w:tcPr>
            <w:tcW w:w="670"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C12667">
            <w:pPr>
              <w:pStyle w:val="affffa"/>
            </w:pPr>
            <w:r w:rsidRPr="00032B76">
              <w:t>18,1</w:t>
            </w:r>
          </w:p>
        </w:tc>
        <w:tc>
          <w:tcPr>
            <w:tcW w:w="596"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C12667">
            <w:pPr>
              <w:pStyle w:val="affffa"/>
            </w:pPr>
            <w:r w:rsidRPr="00032B76">
              <w:t>11,1</w:t>
            </w:r>
          </w:p>
        </w:tc>
        <w:tc>
          <w:tcPr>
            <w:tcW w:w="670"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C12667">
            <w:pPr>
              <w:pStyle w:val="affffa"/>
            </w:pPr>
            <w:r w:rsidRPr="00032B76">
              <w:t>0</w:t>
            </w:r>
          </w:p>
        </w:tc>
        <w:tc>
          <w:tcPr>
            <w:tcW w:w="681"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C12667">
            <w:pPr>
              <w:pStyle w:val="affffa"/>
            </w:pPr>
            <w:r w:rsidRPr="00032B76">
              <w:t>11,1</w:t>
            </w:r>
          </w:p>
        </w:tc>
        <w:tc>
          <w:tcPr>
            <w:tcW w:w="744"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C12667">
            <w:pPr>
              <w:pStyle w:val="affffa"/>
            </w:pPr>
            <w:r>
              <w:t>0</w:t>
            </w:r>
          </w:p>
        </w:tc>
        <w:tc>
          <w:tcPr>
            <w:tcW w:w="819" w:type="pct"/>
            <w:tcBorders>
              <w:top w:val="single" w:sz="4" w:space="0" w:color="auto"/>
              <w:left w:val="single" w:sz="4" w:space="0" w:color="auto"/>
              <w:bottom w:val="single" w:sz="4" w:space="0" w:color="auto"/>
              <w:right w:val="single" w:sz="4" w:space="0" w:color="auto"/>
            </w:tcBorders>
            <w:vAlign w:val="center"/>
            <w:hideMark/>
          </w:tcPr>
          <w:p w:rsidR="009F08C3" w:rsidRPr="00032B76" w:rsidRDefault="009F08C3" w:rsidP="00C12667">
            <w:pPr>
              <w:pStyle w:val="affffa"/>
            </w:pPr>
            <w:r>
              <w:t>- 18,1</w:t>
            </w:r>
          </w:p>
        </w:tc>
      </w:tr>
      <w:tr w:rsidR="009F08C3" w:rsidRPr="00032B76" w:rsidTr="00C12667">
        <w:tc>
          <w:tcPr>
            <w:tcW w:w="819" w:type="pct"/>
            <w:tcBorders>
              <w:top w:val="single" w:sz="4" w:space="0" w:color="auto"/>
              <w:left w:val="single" w:sz="4" w:space="0" w:color="auto"/>
              <w:bottom w:val="single" w:sz="4" w:space="0" w:color="auto"/>
              <w:right w:val="single" w:sz="4" w:space="0" w:color="auto"/>
            </w:tcBorders>
            <w:vAlign w:val="center"/>
            <w:hideMark/>
          </w:tcPr>
          <w:p w:rsidR="009F08C3" w:rsidRPr="00032B76" w:rsidRDefault="009F08C3" w:rsidP="00C12667">
            <w:pPr>
              <w:pStyle w:val="affffa"/>
            </w:pPr>
            <w:r w:rsidRPr="00032B76">
              <w:t>Вибрация</w:t>
            </w:r>
          </w:p>
        </w:tc>
        <w:tc>
          <w:tcPr>
            <w:tcW w:w="670"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C12667">
            <w:pPr>
              <w:pStyle w:val="affffa"/>
            </w:pPr>
            <w:r w:rsidRPr="00032B76">
              <w:t>0</w:t>
            </w:r>
          </w:p>
        </w:tc>
        <w:tc>
          <w:tcPr>
            <w:tcW w:w="596"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C12667">
            <w:pPr>
              <w:pStyle w:val="affffa"/>
            </w:pPr>
            <w:r w:rsidRPr="00032B76">
              <w:t>0</w:t>
            </w:r>
          </w:p>
        </w:tc>
        <w:tc>
          <w:tcPr>
            <w:tcW w:w="670"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C12667">
            <w:pPr>
              <w:pStyle w:val="affffa"/>
            </w:pPr>
            <w:r w:rsidRPr="00032B76">
              <w:t>0</w:t>
            </w:r>
          </w:p>
        </w:tc>
        <w:tc>
          <w:tcPr>
            <w:tcW w:w="681"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C12667">
            <w:pPr>
              <w:pStyle w:val="affffa"/>
            </w:pPr>
            <w:r w:rsidRPr="00032B76">
              <w:t>0</w:t>
            </w:r>
          </w:p>
        </w:tc>
        <w:tc>
          <w:tcPr>
            <w:tcW w:w="744"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C12667">
            <w:pPr>
              <w:pStyle w:val="affffa"/>
            </w:pPr>
            <w:r>
              <w:t>0</w:t>
            </w:r>
          </w:p>
        </w:tc>
        <w:tc>
          <w:tcPr>
            <w:tcW w:w="819" w:type="pct"/>
            <w:tcBorders>
              <w:top w:val="single" w:sz="4" w:space="0" w:color="auto"/>
              <w:left w:val="single" w:sz="4" w:space="0" w:color="auto"/>
              <w:bottom w:val="single" w:sz="4" w:space="0" w:color="auto"/>
              <w:right w:val="single" w:sz="4" w:space="0" w:color="auto"/>
            </w:tcBorders>
            <w:vAlign w:val="center"/>
            <w:hideMark/>
          </w:tcPr>
          <w:p w:rsidR="009F08C3" w:rsidRPr="00032B76" w:rsidRDefault="009F08C3" w:rsidP="00C12667">
            <w:pPr>
              <w:pStyle w:val="affffa"/>
            </w:pPr>
            <w:r w:rsidRPr="00032B76">
              <w:t>0</w:t>
            </w:r>
          </w:p>
        </w:tc>
      </w:tr>
      <w:tr w:rsidR="009F08C3" w:rsidRPr="00032B76" w:rsidTr="00C12667">
        <w:tc>
          <w:tcPr>
            <w:tcW w:w="819" w:type="pct"/>
            <w:tcBorders>
              <w:top w:val="single" w:sz="4" w:space="0" w:color="auto"/>
              <w:left w:val="single" w:sz="4" w:space="0" w:color="auto"/>
              <w:bottom w:val="single" w:sz="4" w:space="0" w:color="auto"/>
              <w:right w:val="single" w:sz="4" w:space="0" w:color="auto"/>
            </w:tcBorders>
            <w:vAlign w:val="center"/>
            <w:hideMark/>
          </w:tcPr>
          <w:p w:rsidR="009F08C3" w:rsidRPr="00032B76" w:rsidRDefault="009F08C3" w:rsidP="00C12667">
            <w:pPr>
              <w:pStyle w:val="affffa"/>
            </w:pPr>
            <w:r w:rsidRPr="00032B76">
              <w:t>Микроклимат</w:t>
            </w:r>
          </w:p>
        </w:tc>
        <w:tc>
          <w:tcPr>
            <w:tcW w:w="670"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C12667">
            <w:pPr>
              <w:pStyle w:val="affffa"/>
            </w:pPr>
            <w:r w:rsidRPr="00032B76">
              <w:t>11,1</w:t>
            </w:r>
          </w:p>
        </w:tc>
        <w:tc>
          <w:tcPr>
            <w:tcW w:w="596"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C12667">
            <w:pPr>
              <w:pStyle w:val="affffa"/>
            </w:pPr>
            <w:r w:rsidRPr="00032B76">
              <w:t>0</w:t>
            </w:r>
          </w:p>
        </w:tc>
        <w:tc>
          <w:tcPr>
            <w:tcW w:w="670"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C12667">
            <w:pPr>
              <w:pStyle w:val="affffa"/>
            </w:pPr>
            <w:r w:rsidRPr="00032B76">
              <w:t>0</w:t>
            </w:r>
          </w:p>
        </w:tc>
        <w:tc>
          <w:tcPr>
            <w:tcW w:w="681"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C12667">
            <w:pPr>
              <w:pStyle w:val="affffa"/>
            </w:pPr>
            <w:r w:rsidRPr="00032B76">
              <w:t>0</w:t>
            </w:r>
          </w:p>
        </w:tc>
        <w:tc>
          <w:tcPr>
            <w:tcW w:w="744"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C12667">
            <w:pPr>
              <w:pStyle w:val="affffa"/>
            </w:pPr>
            <w:r>
              <w:t>11,7</w:t>
            </w:r>
          </w:p>
        </w:tc>
        <w:tc>
          <w:tcPr>
            <w:tcW w:w="819" w:type="pct"/>
            <w:tcBorders>
              <w:top w:val="single" w:sz="4" w:space="0" w:color="auto"/>
              <w:left w:val="single" w:sz="4" w:space="0" w:color="auto"/>
              <w:bottom w:val="single" w:sz="4" w:space="0" w:color="auto"/>
              <w:right w:val="single" w:sz="4" w:space="0" w:color="auto"/>
            </w:tcBorders>
            <w:vAlign w:val="center"/>
            <w:hideMark/>
          </w:tcPr>
          <w:p w:rsidR="009F08C3" w:rsidRPr="00032B76" w:rsidRDefault="009F08C3" w:rsidP="00C12667">
            <w:pPr>
              <w:pStyle w:val="affffa"/>
            </w:pPr>
            <w:r>
              <w:t>+0,6</w:t>
            </w:r>
          </w:p>
        </w:tc>
      </w:tr>
      <w:tr w:rsidR="009F08C3" w:rsidRPr="00032B76" w:rsidTr="00C12667">
        <w:tc>
          <w:tcPr>
            <w:tcW w:w="819" w:type="pct"/>
            <w:tcBorders>
              <w:top w:val="single" w:sz="4" w:space="0" w:color="auto"/>
              <w:left w:val="single" w:sz="4" w:space="0" w:color="auto"/>
              <w:bottom w:val="single" w:sz="4" w:space="0" w:color="auto"/>
              <w:right w:val="single" w:sz="4" w:space="0" w:color="auto"/>
            </w:tcBorders>
            <w:vAlign w:val="center"/>
            <w:hideMark/>
          </w:tcPr>
          <w:p w:rsidR="009F08C3" w:rsidRPr="00032B76" w:rsidRDefault="009F08C3" w:rsidP="00C12667">
            <w:pPr>
              <w:pStyle w:val="affffa"/>
            </w:pPr>
            <w:r w:rsidRPr="00032B76">
              <w:t>ЭМП</w:t>
            </w:r>
          </w:p>
        </w:tc>
        <w:tc>
          <w:tcPr>
            <w:tcW w:w="670"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C12667">
            <w:pPr>
              <w:pStyle w:val="affffa"/>
            </w:pPr>
            <w:r w:rsidRPr="00032B76">
              <w:t>0</w:t>
            </w:r>
          </w:p>
        </w:tc>
        <w:tc>
          <w:tcPr>
            <w:tcW w:w="596"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C12667">
            <w:pPr>
              <w:pStyle w:val="affffa"/>
            </w:pPr>
            <w:r w:rsidRPr="00032B76">
              <w:t>0</w:t>
            </w:r>
          </w:p>
        </w:tc>
        <w:tc>
          <w:tcPr>
            <w:tcW w:w="670"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C12667">
            <w:pPr>
              <w:pStyle w:val="affffa"/>
            </w:pPr>
            <w:r w:rsidRPr="00032B76">
              <w:t>0</w:t>
            </w:r>
          </w:p>
        </w:tc>
        <w:tc>
          <w:tcPr>
            <w:tcW w:w="681"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C12667">
            <w:pPr>
              <w:pStyle w:val="affffa"/>
            </w:pPr>
            <w:r w:rsidRPr="00032B76">
              <w:t>0</w:t>
            </w:r>
          </w:p>
        </w:tc>
        <w:tc>
          <w:tcPr>
            <w:tcW w:w="744"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C12667">
            <w:pPr>
              <w:pStyle w:val="affffa"/>
            </w:pPr>
            <w:r>
              <w:t>0</w:t>
            </w:r>
          </w:p>
        </w:tc>
        <w:tc>
          <w:tcPr>
            <w:tcW w:w="819" w:type="pct"/>
            <w:tcBorders>
              <w:top w:val="single" w:sz="4" w:space="0" w:color="auto"/>
              <w:left w:val="single" w:sz="4" w:space="0" w:color="auto"/>
              <w:bottom w:val="single" w:sz="4" w:space="0" w:color="auto"/>
              <w:right w:val="single" w:sz="4" w:space="0" w:color="auto"/>
            </w:tcBorders>
            <w:vAlign w:val="center"/>
            <w:hideMark/>
          </w:tcPr>
          <w:p w:rsidR="009F08C3" w:rsidRPr="00032B76" w:rsidRDefault="009F08C3" w:rsidP="00C12667">
            <w:pPr>
              <w:pStyle w:val="affffa"/>
            </w:pPr>
            <w:r w:rsidRPr="00032B76">
              <w:t>0</w:t>
            </w:r>
          </w:p>
        </w:tc>
      </w:tr>
      <w:tr w:rsidR="009F08C3" w:rsidRPr="00032B76" w:rsidTr="00C12667">
        <w:tc>
          <w:tcPr>
            <w:tcW w:w="819" w:type="pct"/>
            <w:tcBorders>
              <w:top w:val="single" w:sz="4" w:space="0" w:color="auto"/>
              <w:left w:val="single" w:sz="4" w:space="0" w:color="auto"/>
              <w:bottom w:val="single" w:sz="4" w:space="0" w:color="auto"/>
              <w:right w:val="single" w:sz="4" w:space="0" w:color="auto"/>
            </w:tcBorders>
            <w:vAlign w:val="center"/>
            <w:hideMark/>
          </w:tcPr>
          <w:p w:rsidR="009F08C3" w:rsidRPr="00032B76" w:rsidRDefault="009F08C3" w:rsidP="00C12667">
            <w:pPr>
              <w:pStyle w:val="affffa"/>
            </w:pPr>
            <w:r w:rsidRPr="00032B76">
              <w:t>Освещенность</w:t>
            </w:r>
          </w:p>
        </w:tc>
        <w:tc>
          <w:tcPr>
            <w:tcW w:w="670"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C12667">
            <w:pPr>
              <w:pStyle w:val="affffa"/>
            </w:pPr>
            <w:r w:rsidRPr="00032B76">
              <w:t>16,6</w:t>
            </w:r>
          </w:p>
        </w:tc>
        <w:tc>
          <w:tcPr>
            <w:tcW w:w="596"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C12667">
            <w:pPr>
              <w:pStyle w:val="affffa"/>
            </w:pPr>
            <w:r w:rsidRPr="00032B76">
              <w:t>16,6</w:t>
            </w:r>
          </w:p>
        </w:tc>
        <w:tc>
          <w:tcPr>
            <w:tcW w:w="670"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C12667">
            <w:pPr>
              <w:pStyle w:val="affffa"/>
            </w:pPr>
            <w:r w:rsidRPr="00032B76">
              <w:t>0</w:t>
            </w:r>
          </w:p>
        </w:tc>
        <w:tc>
          <w:tcPr>
            <w:tcW w:w="681"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C12667">
            <w:pPr>
              <w:pStyle w:val="affffa"/>
            </w:pPr>
            <w:r w:rsidRPr="00032B76">
              <w:t>0,7</w:t>
            </w:r>
          </w:p>
        </w:tc>
        <w:tc>
          <w:tcPr>
            <w:tcW w:w="744" w:type="pct"/>
            <w:tcBorders>
              <w:top w:val="single" w:sz="4" w:space="0" w:color="auto"/>
              <w:left w:val="single" w:sz="4" w:space="0" w:color="auto"/>
              <w:bottom w:val="single" w:sz="4" w:space="0" w:color="auto"/>
              <w:right w:val="single" w:sz="4" w:space="0" w:color="auto"/>
            </w:tcBorders>
            <w:vAlign w:val="center"/>
          </w:tcPr>
          <w:p w:rsidR="009F08C3" w:rsidRPr="00032B76" w:rsidRDefault="009F08C3" w:rsidP="00C12667">
            <w:pPr>
              <w:pStyle w:val="affffa"/>
            </w:pPr>
            <w:r>
              <w:t>19,8</w:t>
            </w:r>
          </w:p>
        </w:tc>
        <w:tc>
          <w:tcPr>
            <w:tcW w:w="819" w:type="pct"/>
            <w:tcBorders>
              <w:top w:val="single" w:sz="4" w:space="0" w:color="auto"/>
              <w:left w:val="single" w:sz="4" w:space="0" w:color="auto"/>
              <w:bottom w:val="single" w:sz="4" w:space="0" w:color="auto"/>
              <w:right w:val="single" w:sz="4" w:space="0" w:color="auto"/>
            </w:tcBorders>
            <w:vAlign w:val="center"/>
            <w:hideMark/>
          </w:tcPr>
          <w:p w:rsidR="009F08C3" w:rsidRPr="00032B76" w:rsidRDefault="009F08C3" w:rsidP="00C12667">
            <w:pPr>
              <w:pStyle w:val="affffa"/>
            </w:pPr>
            <w:r>
              <w:t>+3,2</w:t>
            </w:r>
          </w:p>
        </w:tc>
      </w:tr>
    </w:tbl>
    <w:p w:rsidR="009F08C3" w:rsidRPr="00032B76" w:rsidRDefault="009F08C3" w:rsidP="009F08C3">
      <w:pPr>
        <w:jc w:val="both"/>
      </w:pPr>
    </w:p>
    <w:p w:rsidR="009F08C3" w:rsidRDefault="009F08C3" w:rsidP="00C12667">
      <w:pPr>
        <w:pStyle w:val="affff0"/>
        <w:rPr>
          <w:lang w:val="ru-RU"/>
        </w:rPr>
      </w:pPr>
      <w:r w:rsidRPr="00032B76">
        <w:t>За последние годы отмечается отсутствие превышение уровней электромагнитного излучения на рабочих местах на промышленных предприятиях. Так как наиболее часто встречающимся источником ЭМП на рабочих местах является вычислительная техника, то</w:t>
      </w:r>
      <w:r>
        <w:t xml:space="preserve"> есть</w:t>
      </w:r>
      <w:r w:rsidRPr="00032B76">
        <w:t xml:space="preserve"> отсутствие числа рабочих мест, не отвечающих </w:t>
      </w:r>
      <w:r w:rsidRPr="00032B76">
        <w:lastRenderedPageBreak/>
        <w:t>санитарно-эпидемиологическим требованиям, в основном обусловлено использованием более современной техники, имеющей лучшие ги</w:t>
      </w:r>
      <w:r w:rsidR="00C12667">
        <w:t xml:space="preserve">гиенические показатели (табл. </w:t>
      </w:r>
      <w:r w:rsidR="00C12667">
        <w:rPr>
          <w:lang w:val="ru-RU"/>
        </w:rPr>
        <w:t>1</w:t>
      </w:r>
      <w:r w:rsidR="002E1C49">
        <w:rPr>
          <w:lang w:val="ru-RU"/>
        </w:rPr>
        <w:t>8</w:t>
      </w:r>
      <w:r w:rsidR="00C12667">
        <w:t>).</w:t>
      </w:r>
    </w:p>
    <w:p w:rsidR="00C12667" w:rsidRPr="00C12667" w:rsidRDefault="00C12667" w:rsidP="00C12667">
      <w:pPr>
        <w:pStyle w:val="affff0"/>
        <w:rPr>
          <w:lang w:val="ru-RU"/>
        </w:rPr>
      </w:pPr>
    </w:p>
    <w:p w:rsidR="002E1C49" w:rsidRPr="00F51DD8" w:rsidRDefault="002E1C49" w:rsidP="002E1C49">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18</w:t>
      </w:r>
      <w:r w:rsidR="00515EB0">
        <w:rPr>
          <w:noProof/>
        </w:rPr>
        <w:fldChar w:fldCharType="end"/>
      </w:r>
    </w:p>
    <w:p w:rsidR="009F08C3" w:rsidRDefault="009F08C3" w:rsidP="00C12667">
      <w:pPr>
        <w:pStyle w:val="affff8"/>
      </w:pPr>
      <w:r w:rsidRPr="00032B76">
        <w:t>Удельный вес рабочих мест промышленных предприятий, не соответствующих санитарно-эпидемиологическим требованиям по физическим факторам</w:t>
      </w:r>
    </w:p>
    <w:p w:rsidR="00C12667" w:rsidRPr="00032B76" w:rsidRDefault="00C12667" w:rsidP="00C12667">
      <w:pPr>
        <w:pStyle w:val="affff0"/>
      </w:pPr>
    </w:p>
    <w:tbl>
      <w:tblPr>
        <w:tblW w:w="50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174"/>
        <w:gridCol w:w="1223"/>
        <w:gridCol w:w="1088"/>
        <w:gridCol w:w="1088"/>
        <w:gridCol w:w="1088"/>
        <w:gridCol w:w="1165"/>
        <w:gridCol w:w="1360"/>
      </w:tblGrid>
      <w:tr w:rsidR="009F08C3" w:rsidRPr="00032B76" w:rsidTr="00C12667">
        <w:trPr>
          <w:trHeight w:val="241"/>
        </w:trPr>
        <w:tc>
          <w:tcPr>
            <w:tcW w:w="1184" w:type="pct"/>
            <w:vMerge w:val="restart"/>
            <w:tcBorders>
              <w:top w:val="single" w:sz="4" w:space="0" w:color="auto"/>
              <w:left w:val="single" w:sz="4" w:space="0" w:color="auto"/>
              <w:bottom w:val="single" w:sz="4" w:space="0" w:color="auto"/>
              <w:right w:val="single" w:sz="4" w:space="0" w:color="auto"/>
            </w:tcBorders>
            <w:hideMark/>
          </w:tcPr>
          <w:p w:rsidR="009F08C3" w:rsidRPr="00032B76" w:rsidRDefault="009F08C3" w:rsidP="00C12667">
            <w:pPr>
              <w:pStyle w:val="affffa"/>
            </w:pPr>
            <w:r w:rsidRPr="00032B76">
              <w:t>Факторы</w:t>
            </w:r>
          </w:p>
        </w:tc>
        <w:tc>
          <w:tcPr>
            <w:tcW w:w="3076" w:type="pct"/>
            <w:gridSpan w:val="5"/>
            <w:tcBorders>
              <w:top w:val="single" w:sz="4" w:space="0" w:color="auto"/>
              <w:left w:val="single" w:sz="4" w:space="0" w:color="auto"/>
              <w:bottom w:val="single" w:sz="4" w:space="0" w:color="auto"/>
              <w:right w:val="single" w:sz="4" w:space="0" w:color="auto"/>
            </w:tcBorders>
            <w:hideMark/>
          </w:tcPr>
          <w:p w:rsidR="009F08C3" w:rsidRPr="00032B76" w:rsidRDefault="009F08C3" w:rsidP="00C12667">
            <w:pPr>
              <w:pStyle w:val="affffa"/>
            </w:pPr>
            <w:r w:rsidRPr="00032B76">
              <w:t>Удельный вес промышленных предприятий, не соответствующих санитарно-эпидемиологическим требованиям, %</w:t>
            </w:r>
          </w:p>
        </w:tc>
        <w:tc>
          <w:tcPr>
            <w:tcW w:w="740" w:type="pct"/>
            <w:tcBorders>
              <w:top w:val="single" w:sz="4" w:space="0" w:color="auto"/>
              <w:left w:val="single" w:sz="4" w:space="0" w:color="auto"/>
              <w:right w:val="single" w:sz="4" w:space="0" w:color="auto"/>
            </w:tcBorders>
          </w:tcPr>
          <w:p w:rsidR="009F08C3" w:rsidRPr="00032B76" w:rsidRDefault="009F08C3" w:rsidP="00C12667">
            <w:pPr>
              <w:pStyle w:val="affffa"/>
            </w:pPr>
            <w:r w:rsidRPr="00032B76">
              <w:t>Прирост (снижение) удельного веса 20</w:t>
            </w:r>
            <w:r>
              <w:t>20</w:t>
            </w:r>
            <w:r w:rsidRPr="00032B76">
              <w:t xml:space="preserve"> г.,</w:t>
            </w:r>
          </w:p>
        </w:tc>
      </w:tr>
      <w:tr w:rsidR="009F08C3" w:rsidRPr="00032B76" w:rsidTr="00C12667">
        <w:trPr>
          <w:trHeight w:val="207"/>
        </w:trPr>
        <w:tc>
          <w:tcPr>
            <w:tcW w:w="1184" w:type="pct"/>
            <w:vMerge/>
            <w:tcBorders>
              <w:top w:val="single" w:sz="4" w:space="0" w:color="auto"/>
              <w:left w:val="single" w:sz="4" w:space="0" w:color="auto"/>
              <w:bottom w:val="single" w:sz="4" w:space="0" w:color="auto"/>
              <w:right w:val="single" w:sz="4" w:space="0" w:color="auto"/>
            </w:tcBorders>
            <w:vAlign w:val="center"/>
            <w:hideMark/>
          </w:tcPr>
          <w:p w:rsidR="009F08C3" w:rsidRPr="00032B76" w:rsidRDefault="009F08C3" w:rsidP="00C12667">
            <w:pPr>
              <w:pStyle w:val="affffa"/>
            </w:pPr>
          </w:p>
        </w:tc>
        <w:tc>
          <w:tcPr>
            <w:tcW w:w="666" w:type="pct"/>
            <w:tcBorders>
              <w:top w:val="single" w:sz="4" w:space="0" w:color="auto"/>
              <w:left w:val="single" w:sz="4" w:space="0" w:color="auto"/>
              <w:bottom w:val="single" w:sz="4" w:space="0" w:color="auto"/>
              <w:right w:val="single" w:sz="4" w:space="0" w:color="auto"/>
            </w:tcBorders>
            <w:hideMark/>
          </w:tcPr>
          <w:p w:rsidR="009F08C3" w:rsidRPr="00032B76" w:rsidRDefault="009F08C3" w:rsidP="00C12667">
            <w:pPr>
              <w:pStyle w:val="affffa"/>
            </w:pPr>
            <w:r w:rsidRPr="00032B76">
              <w:t>2020</w:t>
            </w:r>
          </w:p>
        </w:tc>
        <w:tc>
          <w:tcPr>
            <w:tcW w:w="592" w:type="pct"/>
            <w:tcBorders>
              <w:top w:val="single" w:sz="4" w:space="0" w:color="auto"/>
              <w:left w:val="single" w:sz="4" w:space="0" w:color="auto"/>
              <w:bottom w:val="single" w:sz="4" w:space="0" w:color="auto"/>
              <w:right w:val="single" w:sz="4" w:space="0" w:color="auto"/>
            </w:tcBorders>
            <w:hideMark/>
          </w:tcPr>
          <w:p w:rsidR="009F08C3" w:rsidRPr="00032B76" w:rsidRDefault="009F08C3" w:rsidP="00C12667">
            <w:pPr>
              <w:pStyle w:val="affffa"/>
            </w:pPr>
            <w:r w:rsidRPr="00032B76">
              <w:t>2021</w:t>
            </w:r>
          </w:p>
        </w:tc>
        <w:tc>
          <w:tcPr>
            <w:tcW w:w="592" w:type="pct"/>
            <w:tcBorders>
              <w:top w:val="single" w:sz="4" w:space="0" w:color="auto"/>
              <w:left w:val="single" w:sz="4" w:space="0" w:color="auto"/>
              <w:bottom w:val="single" w:sz="4" w:space="0" w:color="auto"/>
              <w:right w:val="single" w:sz="4" w:space="0" w:color="auto"/>
            </w:tcBorders>
          </w:tcPr>
          <w:p w:rsidR="009F08C3" w:rsidRPr="00032B76" w:rsidRDefault="009F08C3" w:rsidP="00C12667">
            <w:pPr>
              <w:pStyle w:val="affffa"/>
            </w:pPr>
            <w:r w:rsidRPr="00032B76">
              <w:t>2022</w:t>
            </w:r>
          </w:p>
        </w:tc>
        <w:tc>
          <w:tcPr>
            <w:tcW w:w="592" w:type="pct"/>
            <w:tcBorders>
              <w:top w:val="single" w:sz="4" w:space="0" w:color="auto"/>
              <w:left w:val="single" w:sz="4" w:space="0" w:color="auto"/>
              <w:bottom w:val="single" w:sz="4" w:space="0" w:color="auto"/>
              <w:right w:val="single" w:sz="4" w:space="0" w:color="auto"/>
            </w:tcBorders>
            <w:vAlign w:val="center"/>
            <w:hideMark/>
          </w:tcPr>
          <w:p w:rsidR="009F08C3" w:rsidRPr="00032B76" w:rsidRDefault="009F08C3" w:rsidP="00C12667">
            <w:pPr>
              <w:pStyle w:val="affffa"/>
            </w:pPr>
            <w:r w:rsidRPr="00032B76">
              <w:t>2023</w:t>
            </w:r>
          </w:p>
        </w:tc>
        <w:tc>
          <w:tcPr>
            <w:tcW w:w="634" w:type="pct"/>
            <w:tcBorders>
              <w:left w:val="single" w:sz="4" w:space="0" w:color="auto"/>
              <w:bottom w:val="single" w:sz="4" w:space="0" w:color="auto"/>
              <w:right w:val="single" w:sz="4" w:space="0" w:color="auto"/>
            </w:tcBorders>
          </w:tcPr>
          <w:p w:rsidR="009F08C3" w:rsidRPr="00032B76" w:rsidRDefault="009F08C3" w:rsidP="00C12667">
            <w:pPr>
              <w:pStyle w:val="affffa"/>
            </w:pPr>
            <w:r>
              <w:t>2024</w:t>
            </w:r>
          </w:p>
        </w:tc>
        <w:tc>
          <w:tcPr>
            <w:tcW w:w="740" w:type="pct"/>
            <w:tcBorders>
              <w:left w:val="single" w:sz="4" w:space="0" w:color="auto"/>
              <w:bottom w:val="single" w:sz="4" w:space="0" w:color="auto"/>
              <w:right w:val="single" w:sz="4" w:space="0" w:color="auto"/>
            </w:tcBorders>
            <w:vAlign w:val="center"/>
          </w:tcPr>
          <w:p w:rsidR="009F08C3" w:rsidRPr="00032B76" w:rsidRDefault="009F08C3" w:rsidP="00C12667">
            <w:pPr>
              <w:pStyle w:val="affffa"/>
            </w:pPr>
          </w:p>
        </w:tc>
      </w:tr>
      <w:tr w:rsidR="009F08C3" w:rsidRPr="00032B76" w:rsidTr="00C12667">
        <w:tc>
          <w:tcPr>
            <w:tcW w:w="1184" w:type="pct"/>
            <w:tcBorders>
              <w:top w:val="single" w:sz="4" w:space="0" w:color="auto"/>
              <w:left w:val="single" w:sz="4" w:space="0" w:color="auto"/>
              <w:bottom w:val="single" w:sz="4" w:space="0" w:color="auto"/>
              <w:right w:val="single" w:sz="4" w:space="0" w:color="auto"/>
            </w:tcBorders>
            <w:hideMark/>
          </w:tcPr>
          <w:p w:rsidR="009F08C3" w:rsidRPr="00032B76" w:rsidRDefault="009F08C3" w:rsidP="00C12667">
            <w:pPr>
              <w:pStyle w:val="affffa"/>
            </w:pPr>
            <w:r w:rsidRPr="00032B76">
              <w:t>Шум</w:t>
            </w:r>
          </w:p>
        </w:tc>
        <w:tc>
          <w:tcPr>
            <w:tcW w:w="666" w:type="pct"/>
            <w:tcBorders>
              <w:top w:val="single" w:sz="4" w:space="0" w:color="auto"/>
              <w:left w:val="single" w:sz="4" w:space="0" w:color="auto"/>
              <w:bottom w:val="single" w:sz="4" w:space="0" w:color="auto"/>
              <w:right w:val="single" w:sz="4" w:space="0" w:color="auto"/>
            </w:tcBorders>
            <w:hideMark/>
          </w:tcPr>
          <w:p w:rsidR="009F08C3" w:rsidRPr="00032B76" w:rsidRDefault="009F08C3" w:rsidP="00C12667">
            <w:pPr>
              <w:pStyle w:val="affffa"/>
            </w:pPr>
            <w:r w:rsidRPr="00032B76">
              <w:t>7,4</w:t>
            </w:r>
          </w:p>
        </w:tc>
        <w:tc>
          <w:tcPr>
            <w:tcW w:w="592" w:type="pct"/>
            <w:tcBorders>
              <w:top w:val="single" w:sz="4" w:space="0" w:color="auto"/>
              <w:left w:val="single" w:sz="4" w:space="0" w:color="auto"/>
              <w:bottom w:val="single" w:sz="4" w:space="0" w:color="auto"/>
              <w:right w:val="single" w:sz="4" w:space="0" w:color="auto"/>
            </w:tcBorders>
            <w:hideMark/>
          </w:tcPr>
          <w:p w:rsidR="009F08C3" w:rsidRPr="00032B76" w:rsidRDefault="009F08C3" w:rsidP="00C12667">
            <w:pPr>
              <w:pStyle w:val="affffa"/>
            </w:pPr>
            <w:r w:rsidRPr="00032B76">
              <w:t>2,6</w:t>
            </w:r>
          </w:p>
        </w:tc>
        <w:tc>
          <w:tcPr>
            <w:tcW w:w="592" w:type="pct"/>
            <w:tcBorders>
              <w:top w:val="single" w:sz="4" w:space="0" w:color="auto"/>
              <w:left w:val="single" w:sz="4" w:space="0" w:color="auto"/>
              <w:bottom w:val="single" w:sz="4" w:space="0" w:color="auto"/>
              <w:right w:val="single" w:sz="4" w:space="0" w:color="auto"/>
            </w:tcBorders>
          </w:tcPr>
          <w:p w:rsidR="009F08C3" w:rsidRPr="00032B76" w:rsidRDefault="009F08C3" w:rsidP="00C12667">
            <w:pPr>
              <w:pStyle w:val="affffa"/>
            </w:pPr>
            <w:r w:rsidRPr="00032B76">
              <w:t>0</w:t>
            </w:r>
          </w:p>
        </w:tc>
        <w:tc>
          <w:tcPr>
            <w:tcW w:w="592" w:type="pct"/>
            <w:tcBorders>
              <w:top w:val="single" w:sz="4" w:space="0" w:color="auto"/>
              <w:left w:val="single" w:sz="4" w:space="0" w:color="auto"/>
              <w:bottom w:val="single" w:sz="4" w:space="0" w:color="auto"/>
              <w:right w:val="single" w:sz="4" w:space="0" w:color="auto"/>
            </w:tcBorders>
            <w:hideMark/>
          </w:tcPr>
          <w:p w:rsidR="009F08C3" w:rsidRPr="00032B76" w:rsidRDefault="009F08C3" w:rsidP="00C12667">
            <w:pPr>
              <w:pStyle w:val="affffa"/>
            </w:pPr>
            <w:r w:rsidRPr="00032B76">
              <w:t>2,6</w:t>
            </w:r>
          </w:p>
        </w:tc>
        <w:tc>
          <w:tcPr>
            <w:tcW w:w="634" w:type="pct"/>
            <w:tcBorders>
              <w:top w:val="single" w:sz="4" w:space="0" w:color="auto"/>
              <w:left w:val="single" w:sz="4" w:space="0" w:color="auto"/>
              <w:bottom w:val="single" w:sz="4" w:space="0" w:color="auto"/>
              <w:right w:val="single" w:sz="4" w:space="0" w:color="auto"/>
            </w:tcBorders>
          </w:tcPr>
          <w:p w:rsidR="009F08C3" w:rsidRPr="00032B76" w:rsidRDefault="009F08C3" w:rsidP="00C12667">
            <w:pPr>
              <w:pStyle w:val="affffa"/>
            </w:pPr>
            <w:r>
              <w:t>0</w:t>
            </w:r>
          </w:p>
        </w:tc>
        <w:tc>
          <w:tcPr>
            <w:tcW w:w="740" w:type="pct"/>
            <w:tcBorders>
              <w:top w:val="single" w:sz="4" w:space="0" w:color="auto"/>
              <w:left w:val="single" w:sz="4" w:space="0" w:color="auto"/>
              <w:bottom w:val="single" w:sz="4" w:space="0" w:color="auto"/>
              <w:right w:val="single" w:sz="4" w:space="0" w:color="auto"/>
            </w:tcBorders>
          </w:tcPr>
          <w:p w:rsidR="009F08C3" w:rsidRPr="00032B76" w:rsidRDefault="009F08C3" w:rsidP="00C12667">
            <w:pPr>
              <w:pStyle w:val="affffa"/>
            </w:pPr>
            <w:r w:rsidRPr="00032B76">
              <w:t>-</w:t>
            </w:r>
            <w:r>
              <w:t>7</w:t>
            </w:r>
            <w:r w:rsidRPr="00032B76">
              <w:t>,4</w:t>
            </w:r>
          </w:p>
        </w:tc>
      </w:tr>
      <w:tr w:rsidR="009F08C3" w:rsidRPr="00032B76" w:rsidTr="00C12667">
        <w:tc>
          <w:tcPr>
            <w:tcW w:w="1184" w:type="pct"/>
            <w:tcBorders>
              <w:top w:val="single" w:sz="4" w:space="0" w:color="auto"/>
              <w:left w:val="single" w:sz="4" w:space="0" w:color="auto"/>
              <w:bottom w:val="single" w:sz="4" w:space="0" w:color="auto"/>
              <w:right w:val="single" w:sz="4" w:space="0" w:color="auto"/>
            </w:tcBorders>
            <w:hideMark/>
          </w:tcPr>
          <w:p w:rsidR="009F08C3" w:rsidRPr="00032B76" w:rsidRDefault="009F08C3" w:rsidP="00C12667">
            <w:pPr>
              <w:pStyle w:val="affffa"/>
            </w:pPr>
            <w:r w:rsidRPr="00032B76">
              <w:t>Вибрация</w:t>
            </w:r>
          </w:p>
        </w:tc>
        <w:tc>
          <w:tcPr>
            <w:tcW w:w="666" w:type="pct"/>
            <w:tcBorders>
              <w:top w:val="single" w:sz="4" w:space="0" w:color="auto"/>
              <w:left w:val="single" w:sz="4" w:space="0" w:color="auto"/>
              <w:bottom w:val="single" w:sz="4" w:space="0" w:color="auto"/>
              <w:right w:val="single" w:sz="4" w:space="0" w:color="auto"/>
            </w:tcBorders>
            <w:hideMark/>
          </w:tcPr>
          <w:p w:rsidR="009F08C3" w:rsidRPr="00032B76" w:rsidRDefault="009F08C3" w:rsidP="00C12667">
            <w:pPr>
              <w:pStyle w:val="affffa"/>
            </w:pPr>
            <w:r w:rsidRPr="00032B76">
              <w:t>0</w:t>
            </w:r>
          </w:p>
        </w:tc>
        <w:tc>
          <w:tcPr>
            <w:tcW w:w="592" w:type="pct"/>
            <w:tcBorders>
              <w:top w:val="single" w:sz="4" w:space="0" w:color="auto"/>
              <w:left w:val="single" w:sz="4" w:space="0" w:color="auto"/>
              <w:bottom w:val="single" w:sz="4" w:space="0" w:color="auto"/>
              <w:right w:val="single" w:sz="4" w:space="0" w:color="auto"/>
            </w:tcBorders>
            <w:hideMark/>
          </w:tcPr>
          <w:p w:rsidR="009F08C3" w:rsidRPr="00032B76" w:rsidRDefault="009F08C3" w:rsidP="00C12667">
            <w:pPr>
              <w:pStyle w:val="affffa"/>
            </w:pPr>
            <w:r w:rsidRPr="00032B76">
              <w:t>0</w:t>
            </w:r>
          </w:p>
        </w:tc>
        <w:tc>
          <w:tcPr>
            <w:tcW w:w="592" w:type="pct"/>
            <w:tcBorders>
              <w:top w:val="single" w:sz="4" w:space="0" w:color="auto"/>
              <w:left w:val="single" w:sz="4" w:space="0" w:color="auto"/>
              <w:bottom w:val="single" w:sz="4" w:space="0" w:color="auto"/>
              <w:right w:val="single" w:sz="4" w:space="0" w:color="auto"/>
            </w:tcBorders>
          </w:tcPr>
          <w:p w:rsidR="009F08C3" w:rsidRPr="00032B76" w:rsidRDefault="009F08C3" w:rsidP="00C12667">
            <w:pPr>
              <w:pStyle w:val="affffa"/>
            </w:pPr>
            <w:r w:rsidRPr="00032B76">
              <w:t>0</w:t>
            </w:r>
          </w:p>
        </w:tc>
        <w:tc>
          <w:tcPr>
            <w:tcW w:w="592" w:type="pct"/>
            <w:tcBorders>
              <w:top w:val="single" w:sz="4" w:space="0" w:color="auto"/>
              <w:left w:val="single" w:sz="4" w:space="0" w:color="auto"/>
              <w:bottom w:val="single" w:sz="4" w:space="0" w:color="auto"/>
              <w:right w:val="single" w:sz="4" w:space="0" w:color="auto"/>
            </w:tcBorders>
            <w:hideMark/>
          </w:tcPr>
          <w:p w:rsidR="009F08C3" w:rsidRPr="00032B76" w:rsidRDefault="009F08C3" w:rsidP="00C12667">
            <w:pPr>
              <w:pStyle w:val="affffa"/>
            </w:pPr>
            <w:r w:rsidRPr="00032B76">
              <w:t>0</w:t>
            </w:r>
          </w:p>
        </w:tc>
        <w:tc>
          <w:tcPr>
            <w:tcW w:w="634" w:type="pct"/>
            <w:tcBorders>
              <w:top w:val="single" w:sz="4" w:space="0" w:color="auto"/>
              <w:left w:val="single" w:sz="4" w:space="0" w:color="auto"/>
              <w:bottom w:val="single" w:sz="4" w:space="0" w:color="auto"/>
              <w:right w:val="single" w:sz="4" w:space="0" w:color="auto"/>
            </w:tcBorders>
          </w:tcPr>
          <w:p w:rsidR="009F08C3" w:rsidRPr="00032B76" w:rsidRDefault="009F08C3" w:rsidP="00C12667">
            <w:pPr>
              <w:pStyle w:val="affffa"/>
            </w:pPr>
            <w:r>
              <w:t>0</w:t>
            </w:r>
          </w:p>
        </w:tc>
        <w:tc>
          <w:tcPr>
            <w:tcW w:w="740" w:type="pct"/>
            <w:tcBorders>
              <w:top w:val="single" w:sz="4" w:space="0" w:color="auto"/>
              <w:left w:val="single" w:sz="4" w:space="0" w:color="auto"/>
              <w:bottom w:val="single" w:sz="4" w:space="0" w:color="auto"/>
              <w:right w:val="single" w:sz="4" w:space="0" w:color="auto"/>
            </w:tcBorders>
          </w:tcPr>
          <w:p w:rsidR="009F08C3" w:rsidRPr="00032B76" w:rsidRDefault="009F08C3" w:rsidP="00C12667">
            <w:pPr>
              <w:pStyle w:val="affffa"/>
            </w:pPr>
            <w:r>
              <w:t>0</w:t>
            </w:r>
          </w:p>
        </w:tc>
      </w:tr>
      <w:tr w:rsidR="009F08C3" w:rsidRPr="00032B76" w:rsidTr="00C12667">
        <w:tc>
          <w:tcPr>
            <w:tcW w:w="1184" w:type="pct"/>
            <w:tcBorders>
              <w:top w:val="single" w:sz="4" w:space="0" w:color="auto"/>
              <w:left w:val="single" w:sz="4" w:space="0" w:color="auto"/>
              <w:bottom w:val="single" w:sz="4" w:space="0" w:color="auto"/>
              <w:right w:val="single" w:sz="4" w:space="0" w:color="auto"/>
            </w:tcBorders>
            <w:hideMark/>
          </w:tcPr>
          <w:p w:rsidR="009F08C3" w:rsidRPr="00032B76" w:rsidRDefault="009F08C3" w:rsidP="00C12667">
            <w:pPr>
              <w:pStyle w:val="affffa"/>
            </w:pPr>
            <w:r w:rsidRPr="00032B76">
              <w:t>Микроклимат</w:t>
            </w:r>
          </w:p>
        </w:tc>
        <w:tc>
          <w:tcPr>
            <w:tcW w:w="666" w:type="pct"/>
            <w:tcBorders>
              <w:top w:val="single" w:sz="4" w:space="0" w:color="auto"/>
              <w:left w:val="single" w:sz="4" w:space="0" w:color="auto"/>
              <w:bottom w:val="single" w:sz="4" w:space="0" w:color="auto"/>
              <w:right w:val="single" w:sz="4" w:space="0" w:color="auto"/>
            </w:tcBorders>
            <w:hideMark/>
          </w:tcPr>
          <w:p w:rsidR="009F08C3" w:rsidRPr="00032B76" w:rsidRDefault="009F08C3" w:rsidP="00C12667">
            <w:pPr>
              <w:pStyle w:val="affffa"/>
            </w:pPr>
            <w:r w:rsidRPr="00032B76">
              <w:t>3,8</w:t>
            </w:r>
          </w:p>
        </w:tc>
        <w:tc>
          <w:tcPr>
            <w:tcW w:w="592" w:type="pct"/>
            <w:tcBorders>
              <w:top w:val="single" w:sz="4" w:space="0" w:color="auto"/>
              <w:left w:val="single" w:sz="4" w:space="0" w:color="auto"/>
              <w:bottom w:val="single" w:sz="4" w:space="0" w:color="auto"/>
              <w:right w:val="single" w:sz="4" w:space="0" w:color="auto"/>
            </w:tcBorders>
            <w:hideMark/>
          </w:tcPr>
          <w:p w:rsidR="009F08C3" w:rsidRPr="00032B76" w:rsidRDefault="009F08C3" w:rsidP="00C12667">
            <w:pPr>
              <w:pStyle w:val="affffa"/>
            </w:pPr>
            <w:r w:rsidRPr="00032B76">
              <w:t>0</w:t>
            </w:r>
          </w:p>
        </w:tc>
        <w:tc>
          <w:tcPr>
            <w:tcW w:w="592" w:type="pct"/>
            <w:tcBorders>
              <w:top w:val="single" w:sz="4" w:space="0" w:color="auto"/>
              <w:left w:val="single" w:sz="4" w:space="0" w:color="auto"/>
              <w:bottom w:val="single" w:sz="4" w:space="0" w:color="auto"/>
              <w:right w:val="single" w:sz="4" w:space="0" w:color="auto"/>
            </w:tcBorders>
          </w:tcPr>
          <w:p w:rsidR="009F08C3" w:rsidRPr="00032B76" w:rsidRDefault="009F08C3" w:rsidP="00C12667">
            <w:pPr>
              <w:pStyle w:val="affffa"/>
            </w:pPr>
            <w:r w:rsidRPr="00032B76">
              <w:t>0</w:t>
            </w:r>
          </w:p>
        </w:tc>
        <w:tc>
          <w:tcPr>
            <w:tcW w:w="592" w:type="pct"/>
            <w:tcBorders>
              <w:top w:val="single" w:sz="4" w:space="0" w:color="auto"/>
              <w:left w:val="single" w:sz="4" w:space="0" w:color="auto"/>
              <w:bottom w:val="single" w:sz="4" w:space="0" w:color="auto"/>
              <w:right w:val="single" w:sz="4" w:space="0" w:color="auto"/>
            </w:tcBorders>
            <w:hideMark/>
          </w:tcPr>
          <w:p w:rsidR="009F08C3" w:rsidRPr="00032B76" w:rsidRDefault="009F08C3" w:rsidP="00C12667">
            <w:pPr>
              <w:pStyle w:val="affffa"/>
            </w:pPr>
            <w:r w:rsidRPr="00032B76">
              <w:t>0</w:t>
            </w:r>
          </w:p>
        </w:tc>
        <w:tc>
          <w:tcPr>
            <w:tcW w:w="634" w:type="pct"/>
            <w:tcBorders>
              <w:top w:val="single" w:sz="4" w:space="0" w:color="auto"/>
              <w:left w:val="single" w:sz="4" w:space="0" w:color="auto"/>
              <w:bottom w:val="single" w:sz="4" w:space="0" w:color="auto"/>
              <w:right w:val="single" w:sz="4" w:space="0" w:color="auto"/>
            </w:tcBorders>
          </w:tcPr>
          <w:p w:rsidR="009F08C3" w:rsidRPr="00032B76" w:rsidRDefault="009F08C3" w:rsidP="00C12667">
            <w:pPr>
              <w:pStyle w:val="affffa"/>
            </w:pPr>
            <w:r>
              <w:t>0</w:t>
            </w:r>
          </w:p>
        </w:tc>
        <w:tc>
          <w:tcPr>
            <w:tcW w:w="740" w:type="pct"/>
            <w:tcBorders>
              <w:top w:val="single" w:sz="4" w:space="0" w:color="auto"/>
              <w:left w:val="single" w:sz="4" w:space="0" w:color="auto"/>
              <w:bottom w:val="single" w:sz="4" w:space="0" w:color="auto"/>
              <w:right w:val="single" w:sz="4" w:space="0" w:color="auto"/>
            </w:tcBorders>
          </w:tcPr>
          <w:p w:rsidR="009F08C3" w:rsidRPr="00032B76" w:rsidRDefault="009F08C3" w:rsidP="00C12667">
            <w:pPr>
              <w:pStyle w:val="affffa"/>
            </w:pPr>
            <w:r w:rsidRPr="00032B76">
              <w:t>-</w:t>
            </w:r>
            <w:r>
              <w:t>3,8</w:t>
            </w:r>
          </w:p>
        </w:tc>
      </w:tr>
      <w:tr w:rsidR="009F08C3" w:rsidRPr="00032B76" w:rsidTr="00C12667">
        <w:tc>
          <w:tcPr>
            <w:tcW w:w="1184" w:type="pct"/>
            <w:tcBorders>
              <w:top w:val="single" w:sz="4" w:space="0" w:color="auto"/>
              <w:left w:val="single" w:sz="4" w:space="0" w:color="auto"/>
              <w:bottom w:val="single" w:sz="4" w:space="0" w:color="auto"/>
              <w:right w:val="single" w:sz="4" w:space="0" w:color="auto"/>
            </w:tcBorders>
            <w:hideMark/>
          </w:tcPr>
          <w:p w:rsidR="009F08C3" w:rsidRPr="00032B76" w:rsidRDefault="009F08C3" w:rsidP="00C12667">
            <w:pPr>
              <w:pStyle w:val="affffa"/>
            </w:pPr>
            <w:r w:rsidRPr="00032B76">
              <w:t>ЭМП</w:t>
            </w:r>
          </w:p>
        </w:tc>
        <w:tc>
          <w:tcPr>
            <w:tcW w:w="666" w:type="pct"/>
            <w:tcBorders>
              <w:top w:val="single" w:sz="4" w:space="0" w:color="auto"/>
              <w:left w:val="single" w:sz="4" w:space="0" w:color="auto"/>
              <w:bottom w:val="single" w:sz="4" w:space="0" w:color="auto"/>
              <w:right w:val="single" w:sz="4" w:space="0" w:color="auto"/>
            </w:tcBorders>
            <w:hideMark/>
          </w:tcPr>
          <w:p w:rsidR="009F08C3" w:rsidRPr="00032B76" w:rsidRDefault="009F08C3" w:rsidP="00C12667">
            <w:pPr>
              <w:pStyle w:val="affffa"/>
            </w:pPr>
            <w:r w:rsidRPr="00032B76">
              <w:t>0</w:t>
            </w:r>
          </w:p>
        </w:tc>
        <w:tc>
          <w:tcPr>
            <w:tcW w:w="592" w:type="pct"/>
            <w:tcBorders>
              <w:top w:val="single" w:sz="4" w:space="0" w:color="auto"/>
              <w:left w:val="single" w:sz="4" w:space="0" w:color="auto"/>
              <w:bottom w:val="single" w:sz="4" w:space="0" w:color="auto"/>
              <w:right w:val="single" w:sz="4" w:space="0" w:color="auto"/>
            </w:tcBorders>
            <w:hideMark/>
          </w:tcPr>
          <w:p w:rsidR="009F08C3" w:rsidRPr="00032B76" w:rsidRDefault="009F08C3" w:rsidP="00C12667">
            <w:pPr>
              <w:pStyle w:val="affffa"/>
            </w:pPr>
            <w:r w:rsidRPr="00032B76">
              <w:t>0</w:t>
            </w:r>
          </w:p>
        </w:tc>
        <w:tc>
          <w:tcPr>
            <w:tcW w:w="592" w:type="pct"/>
            <w:tcBorders>
              <w:top w:val="single" w:sz="4" w:space="0" w:color="auto"/>
              <w:left w:val="single" w:sz="4" w:space="0" w:color="auto"/>
              <w:bottom w:val="single" w:sz="4" w:space="0" w:color="auto"/>
              <w:right w:val="single" w:sz="4" w:space="0" w:color="auto"/>
            </w:tcBorders>
          </w:tcPr>
          <w:p w:rsidR="009F08C3" w:rsidRPr="00032B76" w:rsidRDefault="009F08C3" w:rsidP="00C12667">
            <w:pPr>
              <w:pStyle w:val="affffa"/>
            </w:pPr>
            <w:r w:rsidRPr="00032B76">
              <w:t>0</w:t>
            </w:r>
          </w:p>
        </w:tc>
        <w:tc>
          <w:tcPr>
            <w:tcW w:w="592" w:type="pct"/>
            <w:tcBorders>
              <w:top w:val="single" w:sz="4" w:space="0" w:color="auto"/>
              <w:left w:val="single" w:sz="4" w:space="0" w:color="auto"/>
              <w:bottom w:val="single" w:sz="4" w:space="0" w:color="auto"/>
              <w:right w:val="single" w:sz="4" w:space="0" w:color="auto"/>
            </w:tcBorders>
            <w:hideMark/>
          </w:tcPr>
          <w:p w:rsidR="009F08C3" w:rsidRPr="00032B76" w:rsidRDefault="009F08C3" w:rsidP="00C12667">
            <w:pPr>
              <w:pStyle w:val="affffa"/>
            </w:pPr>
            <w:r w:rsidRPr="00032B76">
              <w:t>0</w:t>
            </w:r>
          </w:p>
        </w:tc>
        <w:tc>
          <w:tcPr>
            <w:tcW w:w="634" w:type="pct"/>
            <w:tcBorders>
              <w:top w:val="single" w:sz="4" w:space="0" w:color="auto"/>
              <w:left w:val="single" w:sz="4" w:space="0" w:color="auto"/>
              <w:bottom w:val="single" w:sz="4" w:space="0" w:color="auto"/>
              <w:right w:val="single" w:sz="4" w:space="0" w:color="auto"/>
            </w:tcBorders>
          </w:tcPr>
          <w:p w:rsidR="009F08C3" w:rsidRPr="00032B76" w:rsidRDefault="009F08C3" w:rsidP="00C12667">
            <w:pPr>
              <w:pStyle w:val="affffa"/>
            </w:pPr>
            <w:r>
              <w:t>0</w:t>
            </w:r>
          </w:p>
        </w:tc>
        <w:tc>
          <w:tcPr>
            <w:tcW w:w="740" w:type="pct"/>
            <w:tcBorders>
              <w:top w:val="single" w:sz="4" w:space="0" w:color="auto"/>
              <w:left w:val="single" w:sz="4" w:space="0" w:color="auto"/>
              <w:bottom w:val="single" w:sz="4" w:space="0" w:color="auto"/>
              <w:right w:val="single" w:sz="4" w:space="0" w:color="auto"/>
            </w:tcBorders>
          </w:tcPr>
          <w:p w:rsidR="009F08C3" w:rsidRPr="00032B76" w:rsidRDefault="009F08C3" w:rsidP="00C12667">
            <w:pPr>
              <w:pStyle w:val="affffa"/>
            </w:pPr>
            <w:r w:rsidRPr="00032B76">
              <w:t>0</w:t>
            </w:r>
          </w:p>
        </w:tc>
      </w:tr>
      <w:tr w:rsidR="009F08C3" w:rsidRPr="00032B76" w:rsidTr="00C12667">
        <w:tc>
          <w:tcPr>
            <w:tcW w:w="1184" w:type="pct"/>
            <w:tcBorders>
              <w:top w:val="single" w:sz="4" w:space="0" w:color="auto"/>
              <w:left w:val="single" w:sz="4" w:space="0" w:color="auto"/>
              <w:bottom w:val="single" w:sz="4" w:space="0" w:color="auto"/>
              <w:right w:val="single" w:sz="4" w:space="0" w:color="auto"/>
            </w:tcBorders>
            <w:hideMark/>
          </w:tcPr>
          <w:p w:rsidR="009F08C3" w:rsidRPr="00032B76" w:rsidRDefault="009F08C3" w:rsidP="00C12667">
            <w:pPr>
              <w:pStyle w:val="affffa"/>
            </w:pPr>
            <w:r w:rsidRPr="00032B76">
              <w:t>Освещенность</w:t>
            </w:r>
          </w:p>
        </w:tc>
        <w:tc>
          <w:tcPr>
            <w:tcW w:w="666" w:type="pct"/>
            <w:tcBorders>
              <w:top w:val="single" w:sz="4" w:space="0" w:color="auto"/>
              <w:left w:val="single" w:sz="4" w:space="0" w:color="auto"/>
              <w:bottom w:val="single" w:sz="4" w:space="0" w:color="auto"/>
              <w:right w:val="single" w:sz="4" w:space="0" w:color="auto"/>
            </w:tcBorders>
            <w:hideMark/>
          </w:tcPr>
          <w:p w:rsidR="009F08C3" w:rsidRPr="00032B76" w:rsidRDefault="009F08C3" w:rsidP="00C12667">
            <w:pPr>
              <w:pStyle w:val="affffa"/>
            </w:pPr>
            <w:r w:rsidRPr="00032B76">
              <w:t>21,0</w:t>
            </w:r>
          </w:p>
        </w:tc>
        <w:tc>
          <w:tcPr>
            <w:tcW w:w="592" w:type="pct"/>
            <w:tcBorders>
              <w:top w:val="single" w:sz="4" w:space="0" w:color="auto"/>
              <w:left w:val="single" w:sz="4" w:space="0" w:color="auto"/>
              <w:bottom w:val="single" w:sz="4" w:space="0" w:color="auto"/>
              <w:right w:val="single" w:sz="4" w:space="0" w:color="auto"/>
            </w:tcBorders>
            <w:hideMark/>
          </w:tcPr>
          <w:p w:rsidR="009F08C3" w:rsidRPr="00032B76" w:rsidRDefault="009F08C3" w:rsidP="00C12667">
            <w:pPr>
              <w:pStyle w:val="affffa"/>
            </w:pPr>
            <w:r w:rsidRPr="00032B76">
              <w:t>13,3</w:t>
            </w:r>
          </w:p>
        </w:tc>
        <w:tc>
          <w:tcPr>
            <w:tcW w:w="592" w:type="pct"/>
            <w:tcBorders>
              <w:top w:val="single" w:sz="4" w:space="0" w:color="auto"/>
              <w:left w:val="single" w:sz="4" w:space="0" w:color="auto"/>
              <w:bottom w:val="single" w:sz="4" w:space="0" w:color="auto"/>
              <w:right w:val="single" w:sz="4" w:space="0" w:color="auto"/>
            </w:tcBorders>
          </w:tcPr>
          <w:p w:rsidR="009F08C3" w:rsidRPr="00032B76" w:rsidRDefault="009F08C3" w:rsidP="00C12667">
            <w:pPr>
              <w:pStyle w:val="affffa"/>
            </w:pPr>
            <w:r w:rsidRPr="00032B76">
              <w:t>0</w:t>
            </w:r>
          </w:p>
        </w:tc>
        <w:tc>
          <w:tcPr>
            <w:tcW w:w="592" w:type="pct"/>
            <w:tcBorders>
              <w:top w:val="single" w:sz="4" w:space="0" w:color="auto"/>
              <w:left w:val="single" w:sz="4" w:space="0" w:color="auto"/>
              <w:bottom w:val="single" w:sz="4" w:space="0" w:color="auto"/>
              <w:right w:val="single" w:sz="4" w:space="0" w:color="auto"/>
            </w:tcBorders>
            <w:hideMark/>
          </w:tcPr>
          <w:p w:rsidR="009F08C3" w:rsidRPr="00032B76" w:rsidRDefault="009F08C3" w:rsidP="00C12667">
            <w:pPr>
              <w:pStyle w:val="affffa"/>
            </w:pPr>
            <w:r w:rsidRPr="00032B76">
              <w:t>0,5</w:t>
            </w:r>
          </w:p>
        </w:tc>
        <w:tc>
          <w:tcPr>
            <w:tcW w:w="634" w:type="pct"/>
            <w:tcBorders>
              <w:top w:val="single" w:sz="4" w:space="0" w:color="auto"/>
              <w:left w:val="single" w:sz="4" w:space="0" w:color="auto"/>
              <w:bottom w:val="single" w:sz="4" w:space="0" w:color="auto"/>
              <w:right w:val="single" w:sz="4" w:space="0" w:color="auto"/>
            </w:tcBorders>
          </w:tcPr>
          <w:p w:rsidR="009F08C3" w:rsidRPr="00032B76" w:rsidRDefault="009F08C3" w:rsidP="00C12667">
            <w:pPr>
              <w:pStyle w:val="affffa"/>
            </w:pPr>
            <w:r>
              <w:t>0</w:t>
            </w:r>
          </w:p>
        </w:tc>
        <w:tc>
          <w:tcPr>
            <w:tcW w:w="740" w:type="pct"/>
            <w:tcBorders>
              <w:top w:val="single" w:sz="4" w:space="0" w:color="auto"/>
              <w:left w:val="single" w:sz="4" w:space="0" w:color="auto"/>
              <w:bottom w:val="single" w:sz="4" w:space="0" w:color="auto"/>
              <w:right w:val="single" w:sz="4" w:space="0" w:color="auto"/>
            </w:tcBorders>
          </w:tcPr>
          <w:p w:rsidR="009F08C3" w:rsidRPr="00032B76" w:rsidRDefault="009F08C3" w:rsidP="00C12667">
            <w:pPr>
              <w:pStyle w:val="affffa"/>
            </w:pPr>
            <w:r>
              <w:t>-21,0</w:t>
            </w:r>
          </w:p>
        </w:tc>
      </w:tr>
    </w:tbl>
    <w:p w:rsidR="009F08C3" w:rsidRPr="00032B76" w:rsidRDefault="009F08C3" w:rsidP="00C12667">
      <w:pPr>
        <w:pStyle w:val="affff0"/>
      </w:pPr>
    </w:p>
    <w:p w:rsidR="009F08C3" w:rsidRPr="00032B76" w:rsidRDefault="009F08C3" w:rsidP="00C12667">
      <w:pPr>
        <w:pStyle w:val="affff0"/>
      </w:pPr>
      <w:r w:rsidRPr="00032B76">
        <w:t>За период 2020-202</w:t>
      </w:r>
      <w:r>
        <w:t>4</w:t>
      </w:r>
      <w:r w:rsidRPr="00032B76">
        <w:t xml:space="preserve"> гг. на промышленных объектах снизилась доля обследованных рабочих мест, не соответствующих санитарно-эпидемиологическим требованиям по физическим факторам. </w:t>
      </w:r>
    </w:p>
    <w:p w:rsidR="009F08C3" w:rsidRPr="00032B76" w:rsidRDefault="009F08C3" w:rsidP="00C12667">
      <w:pPr>
        <w:pStyle w:val="affff0"/>
      </w:pPr>
      <w:r w:rsidRPr="00032B76">
        <w:t>Однако причинами превышения безопасных уровней физических факторов на рабочих местах является несовершенство технологических процессов, конструктивные недостатки технологического оборудования и инструментов, их физический износ, несоблюдение сроков проведения планово-предупредительных ремонтов, неудовлетворительная организация производственного контроля, а также недостаточная ответственность работодателей и руководителей производств за состояние условий и охраны труда.</w:t>
      </w:r>
    </w:p>
    <w:p w:rsidR="009F08C3" w:rsidRDefault="009F08C3" w:rsidP="00C12667">
      <w:pPr>
        <w:pStyle w:val="affff0"/>
        <w:rPr>
          <w:lang w:val="ru-RU"/>
        </w:rPr>
      </w:pPr>
      <w:r w:rsidRPr="00032B76">
        <w:t>Для коммунальных объектов приоритетными физическими факторами являются микроклимат и освещённость. В 202</w:t>
      </w:r>
      <w:r>
        <w:t>4</w:t>
      </w:r>
      <w:r w:rsidRPr="00032B76">
        <w:t xml:space="preserve"> г. наблюдается тенденция снижения удельного веса организаций коммунального и социального назначения, не соответствующих гигиеническим нормативам по в</w:t>
      </w:r>
      <w:r w:rsidR="002E1C49">
        <w:t xml:space="preserve">сем физическим факторам (табл. </w:t>
      </w:r>
      <w:r w:rsidR="002E1C49">
        <w:rPr>
          <w:lang w:val="ru-RU"/>
        </w:rPr>
        <w:t>19</w:t>
      </w:r>
      <w:r w:rsidR="00C12667">
        <w:t>).</w:t>
      </w:r>
    </w:p>
    <w:p w:rsidR="00C12667" w:rsidRPr="00C12667" w:rsidRDefault="00C12667" w:rsidP="00C12667">
      <w:pPr>
        <w:pStyle w:val="affff0"/>
        <w:rPr>
          <w:lang w:val="ru-RU"/>
        </w:rPr>
      </w:pPr>
    </w:p>
    <w:p w:rsidR="002E1C49" w:rsidRPr="00F51DD8" w:rsidRDefault="002E1C49" w:rsidP="002E1C49">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19</w:t>
      </w:r>
      <w:r w:rsidR="00515EB0">
        <w:rPr>
          <w:noProof/>
        </w:rPr>
        <w:fldChar w:fldCharType="end"/>
      </w:r>
    </w:p>
    <w:p w:rsidR="009F08C3" w:rsidRDefault="009F08C3" w:rsidP="00C12667">
      <w:pPr>
        <w:pStyle w:val="affff8"/>
      </w:pPr>
      <w:r w:rsidRPr="00032B76">
        <w:t>Удельный вес обследованных организаций коммунального и социального назначения, не соответствующих гигиеническим нормативам по физическим факторам, %</w:t>
      </w:r>
    </w:p>
    <w:p w:rsidR="00C12667" w:rsidRPr="00032B76" w:rsidRDefault="00C12667" w:rsidP="00C12667">
      <w:pPr>
        <w:pStyle w:val="affff0"/>
      </w:pPr>
    </w:p>
    <w:tbl>
      <w:tblPr>
        <w:tblStyle w:val="afd"/>
        <w:tblW w:w="5000" w:type="pct"/>
        <w:tblLook w:val="04A0" w:firstRow="1" w:lastRow="0" w:firstColumn="1" w:lastColumn="0" w:noHBand="0" w:noVBand="1"/>
      </w:tblPr>
      <w:tblGrid>
        <w:gridCol w:w="2303"/>
        <w:gridCol w:w="1044"/>
        <w:gridCol w:w="1044"/>
        <w:gridCol w:w="1044"/>
        <w:gridCol w:w="955"/>
        <w:gridCol w:w="1196"/>
        <w:gridCol w:w="1702"/>
      </w:tblGrid>
      <w:tr w:rsidR="009F08C3" w:rsidRPr="00032B76" w:rsidTr="00C12667">
        <w:tc>
          <w:tcPr>
            <w:tcW w:w="1239" w:type="pct"/>
            <w:vAlign w:val="center"/>
          </w:tcPr>
          <w:p w:rsidR="009F08C3" w:rsidRPr="00032B76" w:rsidRDefault="009F08C3" w:rsidP="00C12667">
            <w:pPr>
              <w:pStyle w:val="affffa"/>
            </w:pPr>
            <w:r w:rsidRPr="00032B76">
              <w:t>Факторы</w:t>
            </w:r>
          </w:p>
        </w:tc>
        <w:tc>
          <w:tcPr>
            <w:tcW w:w="562" w:type="pct"/>
            <w:vAlign w:val="center"/>
          </w:tcPr>
          <w:p w:rsidR="009F08C3" w:rsidRPr="00032B76" w:rsidRDefault="009F08C3" w:rsidP="00C12667">
            <w:pPr>
              <w:pStyle w:val="affffa"/>
            </w:pPr>
            <w:r w:rsidRPr="00032B76">
              <w:t>2020</w:t>
            </w:r>
          </w:p>
        </w:tc>
        <w:tc>
          <w:tcPr>
            <w:tcW w:w="562" w:type="pct"/>
            <w:vAlign w:val="center"/>
          </w:tcPr>
          <w:p w:rsidR="009F08C3" w:rsidRPr="00032B76" w:rsidRDefault="009F08C3" w:rsidP="00C12667">
            <w:pPr>
              <w:pStyle w:val="affffa"/>
            </w:pPr>
            <w:r w:rsidRPr="00032B76">
              <w:t>2021</w:t>
            </w:r>
          </w:p>
        </w:tc>
        <w:tc>
          <w:tcPr>
            <w:tcW w:w="562" w:type="pct"/>
            <w:vAlign w:val="center"/>
          </w:tcPr>
          <w:p w:rsidR="009F08C3" w:rsidRPr="00032B76" w:rsidRDefault="009F08C3" w:rsidP="00C12667">
            <w:pPr>
              <w:pStyle w:val="affffa"/>
            </w:pPr>
            <w:r w:rsidRPr="00032B76">
              <w:t>2022</w:t>
            </w:r>
          </w:p>
        </w:tc>
        <w:tc>
          <w:tcPr>
            <w:tcW w:w="514" w:type="pct"/>
            <w:vAlign w:val="center"/>
          </w:tcPr>
          <w:p w:rsidR="009F08C3" w:rsidRPr="00032B76" w:rsidRDefault="009F08C3" w:rsidP="00C12667">
            <w:pPr>
              <w:pStyle w:val="affffa"/>
            </w:pPr>
            <w:r w:rsidRPr="00032B76">
              <w:t>2023</w:t>
            </w:r>
          </w:p>
        </w:tc>
        <w:tc>
          <w:tcPr>
            <w:tcW w:w="644" w:type="pct"/>
            <w:vAlign w:val="center"/>
          </w:tcPr>
          <w:p w:rsidR="009F08C3" w:rsidRPr="00032B76" w:rsidRDefault="009F08C3" w:rsidP="00C12667">
            <w:pPr>
              <w:pStyle w:val="affffa"/>
            </w:pPr>
            <w:r>
              <w:t>2024</w:t>
            </w:r>
          </w:p>
        </w:tc>
        <w:tc>
          <w:tcPr>
            <w:tcW w:w="916" w:type="pct"/>
            <w:vAlign w:val="center"/>
          </w:tcPr>
          <w:p w:rsidR="009F08C3" w:rsidRPr="00032B76" w:rsidRDefault="009F08C3" w:rsidP="00C12667">
            <w:pPr>
              <w:pStyle w:val="affffa"/>
            </w:pPr>
            <w:r w:rsidRPr="00032B76">
              <w:t>Прирост (снижение) удельного веса 20</w:t>
            </w:r>
            <w:r>
              <w:t>20</w:t>
            </w:r>
            <w:r w:rsidRPr="00032B76">
              <w:t xml:space="preserve"> г.,</w:t>
            </w:r>
          </w:p>
        </w:tc>
      </w:tr>
      <w:tr w:rsidR="009F08C3" w:rsidRPr="00032B76" w:rsidTr="00C12667">
        <w:tc>
          <w:tcPr>
            <w:tcW w:w="1239" w:type="pct"/>
            <w:vAlign w:val="center"/>
          </w:tcPr>
          <w:p w:rsidR="009F08C3" w:rsidRPr="00032B76" w:rsidRDefault="009F08C3" w:rsidP="00C12667">
            <w:pPr>
              <w:pStyle w:val="affffa"/>
            </w:pPr>
            <w:r w:rsidRPr="00032B76">
              <w:t>Шум</w:t>
            </w:r>
          </w:p>
        </w:tc>
        <w:tc>
          <w:tcPr>
            <w:tcW w:w="562" w:type="pct"/>
            <w:vAlign w:val="center"/>
          </w:tcPr>
          <w:p w:rsidR="009F08C3" w:rsidRPr="00032B76" w:rsidRDefault="009F08C3" w:rsidP="00C12667">
            <w:pPr>
              <w:pStyle w:val="affffa"/>
            </w:pPr>
            <w:r w:rsidRPr="00032B76">
              <w:t>0</w:t>
            </w:r>
          </w:p>
        </w:tc>
        <w:tc>
          <w:tcPr>
            <w:tcW w:w="562" w:type="pct"/>
            <w:vAlign w:val="center"/>
          </w:tcPr>
          <w:p w:rsidR="009F08C3" w:rsidRPr="00032B76" w:rsidRDefault="009F08C3" w:rsidP="00C12667">
            <w:pPr>
              <w:pStyle w:val="affffa"/>
            </w:pPr>
            <w:r w:rsidRPr="00032B76">
              <w:t>0</w:t>
            </w:r>
          </w:p>
        </w:tc>
        <w:tc>
          <w:tcPr>
            <w:tcW w:w="562" w:type="pct"/>
            <w:vAlign w:val="center"/>
          </w:tcPr>
          <w:p w:rsidR="009F08C3" w:rsidRPr="00032B76" w:rsidRDefault="009F08C3" w:rsidP="00C12667">
            <w:pPr>
              <w:pStyle w:val="affffa"/>
            </w:pPr>
            <w:r w:rsidRPr="00032B76">
              <w:t>0</w:t>
            </w:r>
          </w:p>
        </w:tc>
        <w:tc>
          <w:tcPr>
            <w:tcW w:w="514" w:type="pct"/>
            <w:vAlign w:val="center"/>
          </w:tcPr>
          <w:p w:rsidR="009F08C3" w:rsidRPr="00032B76" w:rsidRDefault="009F08C3" w:rsidP="00C12667">
            <w:pPr>
              <w:pStyle w:val="affffa"/>
            </w:pPr>
            <w:r w:rsidRPr="00032B76">
              <w:t>11,1</w:t>
            </w:r>
          </w:p>
        </w:tc>
        <w:tc>
          <w:tcPr>
            <w:tcW w:w="644" w:type="pct"/>
            <w:vAlign w:val="center"/>
          </w:tcPr>
          <w:p w:rsidR="009F08C3" w:rsidRPr="00032B76" w:rsidRDefault="009F08C3" w:rsidP="00C12667">
            <w:pPr>
              <w:pStyle w:val="affffa"/>
            </w:pPr>
            <w:r>
              <w:t>0</w:t>
            </w:r>
          </w:p>
        </w:tc>
        <w:tc>
          <w:tcPr>
            <w:tcW w:w="916" w:type="pct"/>
            <w:vAlign w:val="center"/>
          </w:tcPr>
          <w:p w:rsidR="009F08C3" w:rsidRPr="00032B76" w:rsidRDefault="009F08C3" w:rsidP="00C12667">
            <w:pPr>
              <w:pStyle w:val="affffa"/>
            </w:pPr>
            <w:r>
              <w:t>0</w:t>
            </w:r>
          </w:p>
        </w:tc>
      </w:tr>
      <w:tr w:rsidR="009F08C3" w:rsidRPr="00032B76" w:rsidTr="00C12667">
        <w:tc>
          <w:tcPr>
            <w:tcW w:w="1239" w:type="pct"/>
            <w:vAlign w:val="center"/>
          </w:tcPr>
          <w:p w:rsidR="009F08C3" w:rsidRPr="00032B76" w:rsidRDefault="009F08C3" w:rsidP="00C12667">
            <w:pPr>
              <w:pStyle w:val="affffa"/>
            </w:pPr>
            <w:r w:rsidRPr="00032B76">
              <w:t>Вибрация</w:t>
            </w:r>
          </w:p>
        </w:tc>
        <w:tc>
          <w:tcPr>
            <w:tcW w:w="562" w:type="pct"/>
            <w:vAlign w:val="center"/>
          </w:tcPr>
          <w:p w:rsidR="009F08C3" w:rsidRPr="00032B76" w:rsidRDefault="009F08C3" w:rsidP="00C12667">
            <w:pPr>
              <w:pStyle w:val="affffa"/>
            </w:pPr>
            <w:r w:rsidRPr="00032B76">
              <w:t>0</w:t>
            </w:r>
          </w:p>
        </w:tc>
        <w:tc>
          <w:tcPr>
            <w:tcW w:w="562" w:type="pct"/>
            <w:vAlign w:val="center"/>
          </w:tcPr>
          <w:p w:rsidR="009F08C3" w:rsidRPr="00032B76" w:rsidRDefault="009F08C3" w:rsidP="00C12667">
            <w:pPr>
              <w:pStyle w:val="affffa"/>
            </w:pPr>
            <w:r w:rsidRPr="00032B76">
              <w:t>0</w:t>
            </w:r>
          </w:p>
        </w:tc>
        <w:tc>
          <w:tcPr>
            <w:tcW w:w="562" w:type="pct"/>
            <w:vAlign w:val="center"/>
          </w:tcPr>
          <w:p w:rsidR="009F08C3" w:rsidRPr="00032B76" w:rsidRDefault="009F08C3" w:rsidP="00C12667">
            <w:pPr>
              <w:pStyle w:val="affffa"/>
            </w:pPr>
            <w:r w:rsidRPr="00032B76">
              <w:t>0</w:t>
            </w:r>
          </w:p>
        </w:tc>
        <w:tc>
          <w:tcPr>
            <w:tcW w:w="514" w:type="pct"/>
            <w:vAlign w:val="center"/>
          </w:tcPr>
          <w:p w:rsidR="009F08C3" w:rsidRPr="00032B76" w:rsidRDefault="009F08C3" w:rsidP="00C12667">
            <w:pPr>
              <w:pStyle w:val="affffa"/>
            </w:pPr>
            <w:r w:rsidRPr="00032B76">
              <w:t>0</w:t>
            </w:r>
          </w:p>
        </w:tc>
        <w:tc>
          <w:tcPr>
            <w:tcW w:w="644" w:type="pct"/>
            <w:vAlign w:val="center"/>
          </w:tcPr>
          <w:p w:rsidR="009F08C3" w:rsidRPr="00032B76" w:rsidRDefault="009F08C3" w:rsidP="00C12667">
            <w:pPr>
              <w:pStyle w:val="affffa"/>
            </w:pPr>
            <w:r>
              <w:t>0</w:t>
            </w:r>
          </w:p>
        </w:tc>
        <w:tc>
          <w:tcPr>
            <w:tcW w:w="916" w:type="pct"/>
            <w:vAlign w:val="center"/>
          </w:tcPr>
          <w:p w:rsidR="009F08C3" w:rsidRPr="00032B76" w:rsidRDefault="009F08C3" w:rsidP="00C12667">
            <w:pPr>
              <w:pStyle w:val="affffa"/>
            </w:pPr>
            <w:r w:rsidRPr="00032B76">
              <w:t>0</w:t>
            </w:r>
          </w:p>
        </w:tc>
      </w:tr>
      <w:tr w:rsidR="009F08C3" w:rsidRPr="00032B76" w:rsidTr="00C12667">
        <w:tc>
          <w:tcPr>
            <w:tcW w:w="1239" w:type="pct"/>
            <w:vAlign w:val="center"/>
          </w:tcPr>
          <w:p w:rsidR="009F08C3" w:rsidRPr="00032B76" w:rsidRDefault="009F08C3" w:rsidP="00C12667">
            <w:pPr>
              <w:pStyle w:val="affffa"/>
            </w:pPr>
            <w:r w:rsidRPr="00032B76">
              <w:t>Микроклимат</w:t>
            </w:r>
          </w:p>
        </w:tc>
        <w:tc>
          <w:tcPr>
            <w:tcW w:w="562" w:type="pct"/>
            <w:vAlign w:val="center"/>
          </w:tcPr>
          <w:p w:rsidR="009F08C3" w:rsidRPr="00032B76" w:rsidRDefault="009F08C3" w:rsidP="00C12667">
            <w:pPr>
              <w:pStyle w:val="affffa"/>
            </w:pPr>
            <w:r w:rsidRPr="00032B76">
              <w:t>0</w:t>
            </w:r>
          </w:p>
        </w:tc>
        <w:tc>
          <w:tcPr>
            <w:tcW w:w="562" w:type="pct"/>
            <w:vAlign w:val="center"/>
          </w:tcPr>
          <w:p w:rsidR="009F08C3" w:rsidRPr="00032B76" w:rsidRDefault="009F08C3" w:rsidP="00C12667">
            <w:pPr>
              <w:pStyle w:val="affffa"/>
            </w:pPr>
            <w:r w:rsidRPr="00032B76">
              <w:t>12,5</w:t>
            </w:r>
          </w:p>
        </w:tc>
        <w:tc>
          <w:tcPr>
            <w:tcW w:w="562" w:type="pct"/>
            <w:vAlign w:val="center"/>
          </w:tcPr>
          <w:p w:rsidR="009F08C3" w:rsidRPr="00032B76" w:rsidRDefault="009F08C3" w:rsidP="00C12667">
            <w:pPr>
              <w:pStyle w:val="affffa"/>
            </w:pPr>
            <w:r w:rsidRPr="00032B76">
              <w:t>0</w:t>
            </w:r>
          </w:p>
        </w:tc>
        <w:tc>
          <w:tcPr>
            <w:tcW w:w="514" w:type="pct"/>
            <w:vAlign w:val="center"/>
          </w:tcPr>
          <w:p w:rsidR="009F08C3" w:rsidRPr="00032B76" w:rsidRDefault="009F08C3" w:rsidP="00C12667">
            <w:pPr>
              <w:pStyle w:val="affffa"/>
            </w:pPr>
            <w:r w:rsidRPr="00032B76">
              <w:t>1,5</w:t>
            </w:r>
          </w:p>
        </w:tc>
        <w:tc>
          <w:tcPr>
            <w:tcW w:w="644" w:type="pct"/>
            <w:vAlign w:val="center"/>
          </w:tcPr>
          <w:p w:rsidR="009F08C3" w:rsidRPr="00032B76" w:rsidRDefault="009F08C3" w:rsidP="00C12667">
            <w:pPr>
              <w:pStyle w:val="affffa"/>
            </w:pPr>
            <w:r>
              <w:t>1,7</w:t>
            </w:r>
          </w:p>
        </w:tc>
        <w:tc>
          <w:tcPr>
            <w:tcW w:w="916" w:type="pct"/>
            <w:vAlign w:val="center"/>
          </w:tcPr>
          <w:p w:rsidR="009F08C3" w:rsidRPr="00032B76" w:rsidRDefault="009F08C3" w:rsidP="00C12667">
            <w:pPr>
              <w:pStyle w:val="affffa"/>
            </w:pPr>
            <w:r>
              <w:t>+ 1,7</w:t>
            </w:r>
          </w:p>
        </w:tc>
      </w:tr>
      <w:tr w:rsidR="009F08C3" w:rsidRPr="00032B76" w:rsidTr="00C12667">
        <w:tc>
          <w:tcPr>
            <w:tcW w:w="1239" w:type="pct"/>
            <w:vAlign w:val="center"/>
          </w:tcPr>
          <w:p w:rsidR="009F08C3" w:rsidRPr="00032B76" w:rsidRDefault="009F08C3" w:rsidP="00C12667">
            <w:pPr>
              <w:pStyle w:val="affffa"/>
            </w:pPr>
            <w:r w:rsidRPr="00032B76">
              <w:t>ЭМП</w:t>
            </w:r>
          </w:p>
        </w:tc>
        <w:tc>
          <w:tcPr>
            <w:tcW w:w="562" w:type="pct"/>
            <w:vAlign w:val="center"/>
          </w:tcPr>
          <w:p w:rsidR="009F08C3" w:rsidRPr="00032B76" w:rsidRDefault="009F08C3" w:rsidP="00C12667">
            <w:pPr>
              <w:pStyle w:val="affffa"/>
            </w:pPr>
            <w:r w:rsidRPr="00032B76">
              <w:t>0</w:t>
            </w:r>
          </w:p>
        </w:tc>
        <w:tc>
          <w:tcPr>
            <w:tcW w:w="562" w:type="pct"/>
            <w:vAlign w:val="center"/>
          </w:tcPr>
          <w:p w:rsidR="009F08C3" w:rsidRPr="00032B76" w:rsidRDefault="009F08C3" w:rsidP="00C12667">
            <w:pPr>
              <w:pStyle w:val="affffa"/>
            </w:pPr>
            <w:r w:rsidRPr="00032B76">
              <w:t>0</w:t>
            </w:r>
          </w:p>
        </w:tc>
        <w:tc>
          <w:tcPr>
            <w:tcW w:w="562" w:type="pct"/>
            <w:vAlign w:val="center"/>
          </w:tcPr>
          <w:p w:rsidR="009F08C3" w:rsidRPr="00032B76" w:rsidRDefault="009F08C3" w:rsidP="00C12667">
            <w:pPr>
              <w:pStyle w:val="affffa"/>
            </w:pPr>
            <w:r w:rsidRPr="00032B76">
              <w:t>0</w:t>
            </w:r>
          </w:p>
        </w:tc>
        <w:tc>
          <w:tcPr>
            <w:tcW w:w="514" w:type="pct"/>
            <w:vAlign w:val="center"/>
          </w:tcPr>
          <w:p w:rsidR="009F08C3" w:rsidRPr="00032B76" w:rsidRDefault="009F08C3" w:rsidP="00C12667">
            <w:pPr>
              <w:pStyle w:val="affffa"/>
            </w:pPr>
            <w:r w:rsidRPr="00032B76">
              <w:t>0</w:t>
            </w:r>
          </w:p>
        </w:tc>
        <w:tc>
          <w:tcPr>
            <w:tcW w:w="644" w:type="pct"/>
            <w:vAlign w:val="center"/>
          </w:tcPr>
          <w:p w:rsidR="009F08C3" w:rsidRPr="00032B76" w:rsidRDefault="009F08C3" w:rsidP="00C12667">
            <w:pPr>
              <w:pStyle w:val="affffa"/>
            </w:pPr>
            <w:r>
              <w:t>0</w:t>
            </w:r>
          </w:p>
        </w:tc>
        <w:tc>
          <w:tcPr>
            <w:tcW w:w="916" w:type="pct"/>
            <w:vAlign w:val="center"/>
          </w:tcPr>
          <w:p w:rsidR="009F08C3" w:rsidRPr="00032B76" w:rsidRDefault="009F08C3" w:rsidP="00C12667">
            <w:pPr>
              <w:pStyle w:val="affffa"/>
            </w:pPr>
            <w:r w:rsidRPr="00032B76">
              <w:t>0</w:t>
            </w:r>
          </w:p>
        </w:tc>
      </w:tr>
      <w:tr w:rsidR="009F08C3" w:rsidRPr="00032B76" w:rsidTr="00C12667">
        <w:tc>
          <w:tcPr>
            <w:tcW w:w="1239" w:type="pct"/>
            <w:vAlign w:val="center"/>
          </w:tcPr>
          <w:p w:rsidR="009F08C3" w:rsidRPr="00032B76" w:rsidRDefault="009F08C3" w:rsidP="00C12667">
            <w:pPr>
              <w:pStyle w:val="affffa"/>
            </w:pPr>
            <w:r w:rsidRPr="00032B76">
              <w:t>Освещенность</w:t>
            </w:r>
          </w:p>
        </w:tc>
        <w:tc>
          <w:tcPr>
            <w:tcW w:w="562" w:type="pct"/>
            <w:vAlign w:val="center"/>
          </w:tcPr>
          <w:p w:rsidR="009F08C3" w:rsidRPr="00032B76" w:rsidRDefault="009F08C3" w:rsidP="00C12667">
            <w:pPr>
              <w:pStyle w:val="affffa"/>
            </w:pPr>
            <w:r w:rsidRPr="00032B76">
              <w:t>10,0</w:t>
            </w:r>
          </w:p>
        </w:tc>
        <w:tc>
          <w:tcPr>
            <w:tcW w:w="562" w:type="pct"/>
            <w:vAlign w:val="center"/>
          </w:tcPr>
          <w:p w:rsidR="009F08C3" w:rsidRPr="00032B76" w:rsidRDefault="009F08C3" w:rsidP="00C12667">
            <w:pPr>
              <w:pStyle w:val="affffa"/>
            </w:pPr>
            <w:r w:rsidRPr="00032B76">
              <w:t>4,1</w:t>
            </w:r>
          </w:p>
        </w:tc>
        <w:tc>
          <w:tcPr>
            <w:tcW w:w="562" w:type="pct"/>
            <w:vAlign w:val="center"/>
          </w:tcPr>
          <w:p w:rsidR="009F08C3" w:rsidRPr="00032B76" w:rsidRDefault="009F08C3" w:rsidP="00C12667">
            <w:pPr>
              <w:pStyle w:val="affffa"/>
            </w:pPr>
            <w:r w:rsidRPr="00032B76">
              <w:t>0</w:t>
            </w:r>
          </w:p>
        </w:tc>
        <w:tc>
          <w:tcPr>
            <w:tcW w:w="514" w:type="pct"/>
            <w:vAlign w:val="center"/>
          </w:tcPr>
          <w:p w:rsidR="009F08C3" w:rsidRPr="00032B76" w:rsidRDefault="009F08C3" w:rsidP="00C12667">
            <w:pPr>
              <w:pStyle w:val="affffa"/>
            </w:pPr>
            <w:r w:rsidRPr="00032B76">
              <w:t>7,6</w:t>
            </w:r>
          </w:p>
        </w:tc>
        <w:tc>
          <w:tcPr>
            <w:tcW w:w="644" w:type="pct"/>
            <w:vAlign w:val="center"/>
          </w:tcPr>
          <w:p w:rsidR="009F08C3" w:rsidRPr="00032B76" w:rsidRDefault="009F08C3" w:rsidP="00C12667">
            <w:pPr>
              <w:pStyle w:val="affffa"/>
            </w:pPr>
            <w:r>
              <w:t>4,7</w:t>
            </w:r>
          </w:p>
        </w:tc>
        <w:tc>
          <w:tcPr>
            <w:tcW w:w="916" w:type="pct"/>
            <w:vAlign w:val="center"/>
          </w:tcPr>
          <w:p w:rsidR="009F08C3" w:rsidRPr="00032B76" w:rsidRDefault="009F08C3" w:rsidP="00C12667">
            <w:pPr>
              <w:pStyle w:val="affffa"/>
            </w:pPr>
            <w:r>
              <w:t>-5,3</w:t>
            </w:r>
          </w:p>
        </w:tc>
      </w:tr>
    </w:tbl>
    <w:p w:rsidR="009F08C3" w:rsidRPr="00032B76" w:rsidRDefault="009F08C3" w:rsidP="00C12667">
      <w:pPr>
        <w:pStyle w:val="affff0"/>
      </w:pPr>
    </w:p>
    <w:p w:rsidR="009F08C3" w:rsidRDefault="009F08C3" w:rsidP="00C12667">
      <w:pPr>
        <w:pStyle w:val="affff0"/>
        <w:rPr>
          <w:lang w:val="ru-RU"/>
        </w:rPr>
      </w:pPr>
      <w:r w:rsidRPr="00032B76">
        <w:t>В детских и подростковых организациях, как и в прошлые годы, основными неблагоприятными факторами являются освещенность (1</w:t>
      </w:r>
      <w:r>
        <w:t>5</w:t>
      </w:r>
      <w:r w:rsidRPr="00032B76">
        <w:t>,</w:t>
      </w:r>
      <w:r>
        <w:t>0</w:t>
      </w:r>
      <w:r w:rsidRPr="00032B76">
        <w:t xml:space="preserve"> %) и микроклимат (</w:t>
      </w:r>
      <w:r>
        <w:t>9</w:t>
      </w:r>
      <w:r w:rsidRPr="00032B76">
        <w:t>,</w:t>
      </w:r>
      <w:r>
        <w:t>8</w:t>
      </w:r>
      <w:r w:rsidRPr="00032B76">
        <w:t> %). В 202</w:t>
      </w:r>
      <w:r>
        <w:t>4 году по сравнению с 2020</w:t>
      </w:r>
      <w:r w:rsidRPr="00032B76">
        <w:t xml:space="preserve"> годом наблюдается </w:t>
      </w:r>
      <w:r w:rsidRPr="002A159E">
        <w:t>снижение</w:t>
      </w:r>
      <w:r w:rsidRPr="00032B76">
        <w:t xml:space="preserve"> удельного веса детских </w:t>
      </w:r>
      <w:r w:rsidRPr="00032B76">
        <w:lastRenderedPageBreak/>
        <w:t>и подростковых организаций, не соответствующих гигиеническим нормативам по микро</w:t>
      </w:r>
      <w:r w:rsidR="00C12667">
        <w:t>климату и освещенности (табл. 2</w:t>
      </w:r>
      <w:r w:rsidR="002E1C49">
        <w:rPr>
          <w:lang w:val="ru-RU"/>
        </w:rPr>
        <w:t>0</w:t>
      </w:r>
      <w:r w:rsidRPr="00032B76">
        <w:t>).</w:t>
      </w:r>
    </w:p>
    <w:p w:rsidR="00C12667" w:rsidRPr="00C12667" w:rsidRDefault="00C12667" w:rsidP="00C12667">
      <w:pPr>
        <w:pStyle w:val="affff0"/>
        <w:rPr>
          <w:lang w:val="ru-RU"/>
        </w:rPr>
      </w:pPr>
    </w:p>
    <w:p w:rsidR="002E1C49" w:rsidRPr="00F51DD8" w:rsidRDefault="002E1C49" w:rsidP="002E1C49">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20</w:t>
      </w:r>
      <w:r w:rsidR="00515EB0">
        <w:rPr>
          <w:noProof/>
        </w:rPr>
        <w:fldChar w:fldCharType="end"/>
      </w:r>
    </w:p>
    <w:p w:rsidR="009F08C3" w:rsidRDefault="009F08C3" w:rsidP="00C12667">
      <w:pPr>
        <w:pStyle w:val="affff8"/>
      </w:pPr>
      <w:r w:rsidRPr="00032B76">
        <w:t>Удельный вес обследованных детских и подростковых организаций,</w:t>
      </w:r>
      <w:r>
        <w:t xml:space="preserve"> </w:t>
      </w:r>
      <w:r w:rsidRPr="00032B76">
        <w:t>не соответствующих гигиеническим нормативам по физическим факторам, %</w:t>
      </w:r>
    </w:p>
    <w:p w:rsidR="00C12667" w:rsidRPr="00032B76" w:rsidRDefault="00C12667" w:rsidP="00C12667">
      <w:pPr>
        <w:pStyle w:val="affff0"/>
      </w:pPr>
    </w:p>
    <w:tbl>
      <w:tblPr>
        <w:tblStyle w:val="afd"/>
        <w:tblW w:w="0" w:type="auto"/>
        <w:tblInd w:w="57" w:type="dxa"/>
        <w:tblLook w:val="04A0" w:firstRow="1" w:lastRow="0" w:firstColumn="1" w:lastColumn="0" w:noHBand="0" w:noVBand="1"/>
      </w:tblPr>
      <w:tblGrid>
        <w:gridCol w:w="3583"/>
        <w:gridCol w:w="2084"/>
        <w:gridCol w:w="1702"/>
        <w:gridCol w:w="1862"/>
      </w:tblGrid>
      <w:tr w:rsidR="009F08C3" w:rsidRPr="00032B76" w:rsidTr="00C12667">
        <w:tc>
          <w:tcPr>
            <w:tcW w:w="3647" w:type="dxa"/>
            <w:vAlign w:val="center"/>
          </w:tcPr>
          <w:p w:rsidR="009F08C3" w:rsidRPr="00032B76" w:rsidRDefault="009F08C3" w:rsidP="00C12667">
            <w:pPr>
              <w:pStyle w:val="affffa"/>
            </w:pPr>
            <w:r w:rsidRPr="00032B76">
              <w:t>Года</w:t>
            </w:r>
          </w:p>
        </w:tc>
        <w:tc>
          <w:tcPr>
            <w:tcW w:w="2099" w:type="dxa"/>
            <w:vAlign w:val="center"/>
          </w:tcPr>
          <w:p w:rsidR="009F08C3" w:rsidRPr="00032B76" w:rsidRDefault="009F08C3" w:rsidP="00C12667">
            <w:pPr>
              <w:pStyle w:val="affffa"/>
            </w:pPr>
            <w:r w:rsidRPr="00032B76">
              <w:t>Микроклимат</w:t>
            </w:r>
          </w:p>
        </w:tc>
        <w:tc>
          <w:tcPr>
            <w:tcW w:w="1705" w:type="dxa"/>
            <w:vAlign w:val="center"/>
          </w:tcPr>
          <w:p w:rsidR="009F08C3" w:rsidRPr="00032B76" w:rsidRDefault="009F08C3" w:rsidP="00C12667">
            <w:pPr>
              <w:pStyle w:val="affffa"/>
            </w:pPr>
            <w:r w:rsidRPr="00032B76">
              <w:t>Освещенность</w:t>
            </w:r>
          </w:p>
        </w:tc>
        <w:tc>
          <w:tcPr>
            <w:tcW w:w="1894" w:type="dxa"/>
            <w:vAlign w:val="center"/>
          </w:tcPr>
          <w:p w:rsidR="009F08C3" w:rsidRPr="00032B76" w:rsidRDefault="009F08C3" w:rsidP="00C12667">
            <w:pPr>
              <w:pStyle w:val="affffa"/>
            </w:pPr>
            <w:r w:rsidRPr="00032B76">
              <w:t>ЭМП</w:t>
            </w:r>
          </w:p>
        </w:tc>
      </w:tr>
      <w:tr w:rsidR="009F08C3" w:rsidRPr="00032B76" w:rsidTr="00C12667">
        <w:tc>
          <w:tcPr>
            <w:tcW w:w="3647" w:type="dxa"/>
            <w:vAlign w:val="center"/>
          </w:tcPr>
          <w:p w:rsidR="009F08C3" w:rsidRPr="00032B76" w:rsidRDefault="009F08C3" w:rsidP="00C12667">
            <w:pPr>
              <w:pStyle w:val="affffa"/>
            </w:pPr>
            <w:r w:rsidRPr="00032B76">
              <w:t>2020</w:t>
            </w:r>
          </w:p>
        </w:tc>
        <w:tc>
          <w:tcPr>
            <w:tcW w:w="2099" w:type="dxa"/>
            <w:vAlign w:val="center"/>
          </w:tcPr>
          <w:p w:rsidR="009F08C3" w:rsidRPr="00032B76" w:rsidRDefault="009F08C3" w:rsidP="00C12667">
            <w:pPr>
              <w:pStyle w:val="affffa"/>
            </w:pPr>
            <w:r w:rsidRPr="00032B76">
              <w:t>21,0</w:t>
            </w:r>
          </w:p>
        </w:tc>
        <w:tc>
          <w:tcPr>
            <w:tcW w:w="1705" w:type="dxa"/>
            <w:vAlign w:val="center"/>
          </w:tcPr>
          <w:p w:rsidR="009F08C3" w:rsidRPr="00032B76" w:rsidRDefault="009F08C3" w:rsidP="00C12667">
            <w:pPr>
              <w:pStyle w:val="affffa"/>
            </w:pPr>
            <w:r w:rsidRPr="00032B76">
              <w:t>10,0</w:t>
            </w:r>
          </w:p>
        </w:tc>
        <w:tc>
          <w:tcPr>
            <w:tcW w:w="1894" w:type="dxa"/>
            <w:vAlign w:val="center"/>
          </w:tcPr>
          <w:p w:rsidR="009F08C3" w:rsidRPr="00032B76" w:rsidRDefault="009F08C3" w:rsidP="00C12667">
            <w:pPr>
              <w:pStyle w:val="affffa"/>
            </w:pPr>
            <w:r w:rsidRPr="00032B76">
              <w:t>0</w:t>
            </w:r>
          </w:p>
        </w:tc>
      </w:tr>
      <w:tr w:rsidR="009F08C3" w:rsidRPr="00032B76" w:rsidTr="00C12667">
        <w:tc>
          <w:tcPr>
            <w:tcW w:w="3647" w:type="dxa"/>
            <w:vAlign w:val="center"/>
          </w:tcPr>
          <w:p w:rsidR="009F08C3" w:rsidRPr="00032B76" w:rsidRDefault="009F08C3" w:rsidP="00C12667">
            <w:pPr>
              <w:pStyle w:val="affffa"/>
            </w:pPr>
            <w:r w:rsidRPr="00032B76">
              <w:t>2021</w:t>
            </w:r>
          </w:p>
        </w:tc>
        <w:tc>
          <w:tcPr>
            <w:tcW w:w="2099" w:type="dxa"/>
            <w:vAlign w:val="center"/>
          </w:tcPr>
          <w:p w:rsidR="009F08C3" w:rsidRPr="00032B76" w:rsidRDefault="009F08C3" w:rsidP="00C12667">
            <w:pPr>
              <w:pStyle w:val="affffa"/>
            </w:pPr>
            <w:r w:rsidRPr="00032B76">
              <w:t>8,8</w:t>
            </w:r>
          </w:p>
        </w:tc>
        <w:tc>
          <w:tcPr>
            <w:tcW w:w="1705" w:type="dxa"/>
            <w:vAlign w:val="center"/>
          </w:tcPr>
          <w:p w:rsidR="009F08C3" w:rsidRPr="00032B76" w:rsidRDefault="009F08C3" w:rsidP="00C12667">
            <w:pPr>
              <w:pStyle w:val="affffa"/>
            </w:pPr>
            <w:r w:rsidRPr="00032B76">
              <w:t>14,4</w:t>
            </w:r>
          </w:p>
        </w:tc>
        <w:tc>
          <w:tcPr>
            <w:tcW w:w="1894" w:type="dxa"/>
            <w:vAlign w:val="center"/>
          </w:tcPr>
          <w:p w:rsidR="009F08C3" w:rsidRPr="00032B76" w:rsidRDefault="009F08C3" w:rsidP="00C12667">
            <w:pPr>
              <w:pStyle w:val="affffa"/>
            </w:pPr>
            <w:r w:rsidRPr="00032B76">
              <w:t>0</w:t>
            </w:r>
          </w:p>
        </w:tc>
      </w:tr>
      <w:tr w:rsidR="009F08C3" w:rsidRPr="00032B76" w:rsidTr="00C12667">
        <w:tc>
          <w:tcPr>
            <w:tcW w:w="3647" w:type="dxa"/>
            <w:vAlign w:val="center"/>
          </w:tcPr>
          <w:p w:rsidR="009F08C3" w:rsidRPr="00032B76" w:rsidRDefault="009F08C3" w:rsidP="00C12667">
            <w:pPr>
              <w:pStyle w:val="affffa"/>
            </w:pPr>
            <w:r w:rsidRPr="00032B76">
              <w:t>2022</w:t>
            </w:r>
          </w:p>
        </w:tc>
        <w:tc>
          <w:tcPr>
            <w:tcW w:w="2099" w:type="dxa"/>
            <w:vAlign w:val="center"/>
          </w:tcPr>
          <w:p w:rsidR="009F08C3" w:rsidRPr="00032B76" w:rsidRDefault="009F08C3" w:rsidP="00C12667">
            <w:pPr>
              <w:pStyle w:val="affffa"/>
            </w:pPr>
            <w:r w:rsidRPr="00032B76">
              <w:t>42,8</w:t>
            </w:r>
          </w:p>
        </w:tc>
        <w:tc>
          <w:tcPr>
            <w:tcW w:w="1705" w:type="dxa"/>
            <w:vAlign w:val="center"/>
          </w:tcPr>
          <w:p w:rsidR="009F08C3" w:rsidRPr="00032B76" w:rsidRDefault="009F08C3" w:rsidP="00C12667">
            <w:pPr>
              <w:pStyle w:val="affffa"/>
            </w:pPr>
            <w:r w:rsidRPr="00032B76">
              <w:t>40,2</w:t>
            </w:r>
          </w:p>
        </w:tc>
        <w:tc>
          <w:tcPr>
            <w:tcW w:w="1894" w:type="dxa"/>
            <w:vAlign w:val="center"/>
          </w:tcPr>
          <w:p w:rsidR="009F08C3" w:rsidRPr="00032B76" w:rsidRDefault="009F08C3" w:rsidP="00C12667">
            <w:pPr>
              <w:pStyle w:val="affffa"/>
            </w:pPr>
            <w:r w:rsidRPr="00032B76">
              <w:t>0</w:t>
            </w:r>
          </w:p>
        </w:tc>
      </w:tr>
      <w:tr w:rsidR="009F08C3" w:rsidRPr="00032B76" w:rsidTr="00C12667">
        <w:tc>
          <w:tcPr>
            <w:tcW w:w="3647" w:type="dxa"/>
            <w:vAlign w:val="center"/>
          </w:tcPr>
          <w:p w:rsidR="009F08C3" w:rsidRPr="00032B76" w:rsidRDefault="009F08C3" w:rsidP="00C12667">
            <w:pPr>
              <w:pStyle w:val="affffa"/>
            </w:pPr>
            <w:r w:rsidRPr="00032B76">
              <w:t>2023</w:t>
            </w:r>
          </w:p>
        </w:tc>
        <w:tc>
          <w:tcPr>
            <w:tcW w:w="2099" w:type="dxa"/>
            <w:vAlign w:val="center"/>
          </w:tcPr>
          <w:p w:rsidR="009F08C3" w:rsidRPr="00032B76" w:rsidRDefault="009F08C3" w:rsidP="00C12667">
            <w:pPr>
              <w:pStyle w:val="affffa"/>
            </w:pPr>
            <w:r w:rsidRPr="00032B76">
              <w:t>19,7</w:t>
            </w:r>
          </w:p>
        </w:tc>
        <w:tc>
          <w:tcPr>
            <w:tcW w:w="1705" w:type="dxa"/>
            <w:vAlign w:val="center"/>
          </w:tcPr>
          <w:p w:rsidR="009F08C3" w:rsidRPr="00032B76" w:rsidRDefault="009F08C3" w:rsidP="00C12667">
            <w:pPr>
              <w:pStyle w:val="affffa"/>
            </w:pPr>
            <w:r w:rsidRPr="00032B76">
              <w:t>12,5</w:t>
            </w:r>
          </w:p>
        </w:tc>
        <w:tc>
          <w:tcPr>
            <w:tcW w:w="1894" w:type="dxa"/>
            <w:vAlign w:val="center"/>
          </w:tcPr>
          <w:p w:rsidR="009F08C3" w:rsidRPr="00032B76" w:rsidRDefault="009F08C3" w:rsidP="00C12667">
            <w:pPr>
              <w:pStyle w:val="affffa"/>
            </w:pPr>
            <w:r w:rsidRPr="00032B76">
              <w:t>0</w:t>
            </w:r>
          </w:p>
        </w:tc>
      </w:tr>
      <w:tr w:rsidR="009F08C3" w:rsidRPr="00032B76" w:rsidTr="00C12667">
        <w:tc>
          <w:tcPr>
            <w:tcW w:w="3647" w:type="dxa"/>
            <w:vAlign w:val="center"/>
          </w:tcPr>
          <w:p w:rsidR="009F08C3" w:rsidRPr="00032B76" w:rsidRDefault="009F08C3" w:rsidP="00C12667">
            <w:pPr>
              <w:pStyle w:val="affffa"/>
            </w:pPr>
            <w:r>
              <w:t>2024</w:t>
            </w:r>
          </w:p>
        </w:tc>
        <w:tc>
          <w:tcPr>
            <w:tcW w:w="2099" w:type="dxa"/>
            <w:vAlign w:val="center"/>
          </w:tcPr>
          <w:p w:rsidR="009F08C3" w:rsidRPr="00032B76" w:rsidRDefault="009F08C3" w:rsidP="00C12667">
            <w:pPr>
              <w:pStyle w:val="affffa"/>
            </w:pPr>
            <w:r>
              <w:t>9,8</w:t>
            </w:r>
          </w:p>
        </w:tc>
        <w:tc>
          <w:tcPr>
            <w:tcW w:w="1705" w:type="dxa"/>
            <w:vAlign w:val="center"/>
          </w:tcPr>
          <w:p w:rsidR="009F08C3" w:rsidRPr="00032B76" w:rsidRDefault="009F08C3" w:rsidP="00C12667">
            <w:pPr>
              <w:pStyle w:val="affffa"/>
            </w:pPr>
            <w:r>
              <w:t>15,0</w:t>
            </w:r>
          </w:p>
        </w:tc>
        <w:tc>
          <w:tcPr>
            <w:tcW w:w="1894" w:type="dxa"/>
            <w:vAlign w:val="center"/>
          </w:tcPr>
          <w:p w:rsidR="009F08C3" w:rsidRPr="00032B76" w:rsidRDefault="009F08C3" w:rsidP="00C12667">
            <w:pPr>
              <w:pStyle w:val="affffa"/>
            </w:pPr>
            <w:r>
              <w:t>0</w:t>
            </w:r>
          </w:p>
        </w:tc>
      </w:tr>
      <w:tr w:rsidR="009F08C3" w:rsidRPr="00032B76" w:rsidTr="00C12667">
        <w:trPr>
          <w:trHeight w:val="506"/>
        </w:trPr>
        <w:tc>
          <w:tcPr>
            <w:tcW w:w="3647" w:type="dxa"/>
            <w:vAlign w:val="center"/>
          </w:tcPr>
          <w:p w:rsidR="009F08C3" w:rsidRPr="00032B76" w:rsidRDefault="009F08C3" w:rsidP="00C12667">
            <w:pPr>
              <w:pStyle w:val="affffa"/>
            </w:pPr>
            <w:r w:rsidRPr="00032B76">
              <w:t>Прирост (снижение) удельного веса 2019 г.,</w:t>
            </w:r>
          </w:p>
        </w:tc>
        <w:tc>
          <w:tcPr>
            <w:tcW w:w="2099" w:type="dxa"/>
            <w:vAlign w:val="center"/>
          </w:tcPr>
          <w:p w:rsidR="009F08C3" w:rsidRPr="00032B76" w:rsidRDefault="009F08C3" w:rsidP="00C12667">
            <w:pPr>
              <w:pStyle w:val="affffa"/>
            </w:pPr>
            <w:r w:rsidRPr="00032B76">
              <w:t>-</w:t>
            </w:r>
            <w:r>
              <w:t>11</w:t>
            </w:r>
            <w:r w:rsidRPr="00032B76">
              <w:t>,5</w:t>
            </w:r>
          </w:p>
        </w:tc>
        <w:tc>
          <w:tcPr>
            <w:tcW w:w="1705" w:type="dxa"/>
            <w:vAlign w:val="center"/>
          </w:tcPr>
          <w:p w:rsidR="009F08C3" w:rsidRPr="00032B76" w:rsidRDefault="009F08C3" w:rsidP="00C12667">
            <w:pPr>
              <w:pStyle w:val="affffa"/>
            </w:pPr>
            <w:r>
              <w:t>+</w:t>
            </w:r>
            <w:r w:rsidRPr="00032B76">
              <w:t>5,0</w:t>
            </w:r>
          </w:p>
        </w:tc>
        <w:tc>
          <w:tcPr>
            <w:tcW w:w="1894" w:type="dxa"/>
            <w:vAlign w:val="center"/>
          </w:tcPr>
          <w:p w:rsidR="009F08C3" w:rsidRPr="00032B76" w:rsidRDefault="009F08C3" w:rsidP="00C12667">
            <w:pPr>
              <w:pStyle w:val="affffa"/>
            </w:pPr>
            <w:r>
              <w:t>0</w:t>
            </w:r>
          </w:p>
        </w:tc>
      </w:tr>
    </w:tbl>
    <w:p w:rsidR="009F08C3" w:rsidRDefault="009F08C3" w:rsidP="00C12667">
      <w:pPr>
        <w:pStyle w:val="affff0"/>
      </w:pPr>
    </w:p>
    <w:p w:rsidR="009F08C3" w:rsidRDefault="009F08C3" w:rsidP="00C12667">
      <w:pPr>
        <w:pStyle w:val="affff0"/>
      </w:pPr>
      <w:r>
        <w:t xml:space="preserve">В 2024 году на </w:t>
      </w:r>
      <w:r w:rsidRPr="0052056C">
        <w:t xml:space="preserve">транспортных средствах </w:t>
      </w:r>
      <w:r>
        <w:t>проведено 1 к</w:t>
      </w:r>
      <w:r w:rsidRPr="00032B76">
        <w:t>онтрольн</w:t>
      </w:r>
      <w:r>
        <w:t>о</w:t>
      </w:r>
      <w:r w:rsidRPr="00032B76">
        <w:t xml:space="preserve"> (надзорн</w:t>
      </w:r>
      <w:r>
        <w:t>ое</w:t>
      </w:r>
      <w:r w:rsidRPr="00032B76">
        <w:t>) мероприяти</w:t>
      </w:r>
      <w:r>
        <w:t>е</w:t>
      </w:r>
      <w:r w:rsidRPr="00032B76">
        <w:t>, в том числе с применением лабораторных исследований</w:t>
      </w:r>
      <w:r>
        <w:t xml:space="preserve">. Рабочие места по результатам лабораторных испытаний соответствуют </w:t>
      </w:r>
      <w:r w:rsidRPr="00032B76">
        <w:t>санитарно-эпидемиологическим требованиям по физическим факторам</w:t>
      </w:r>
      <w:r>
        <w:t>.</w:t>
      </w:r>
    </w:p>
    <w:p w:rsidR="009F08C3" w:rsidRPr="00032B76" w:rsidRDefault="009F08C3" w:rsidP="00C12667">
      <w:pPr>
        <w:pStyle w:val="affff0"/>
      </w:pPr>
      <w:r w:rsidRPr="00032B76">
        <w:t xml:space="preserve">Наиболее значимым из физических факторов, оказывающих влияние на среду обитания человека, является акустический шум, воздействие которого на людей в условиях плотной застройки населенных пунктов продолжает возрастать. </w:t>
      </w:r>
    </w:p>
    <w:p w:rsidR="009F08C3" w:rsidRPr="00032B76" w:rsidRDefault="009F08C3" w:rsidP="00C12667">
      <w:pPr>
        <w:pStyle w:val="affff0"/>
      </w:pPr>
      <w:r w:rsidRPr="00032B76">
        <w:t xml:space="preserve">Причинами повышенного уровня шума служит недостаточное применение всех шумозащитных мероприятий, в том числе при планировании на стадии проектирования; монтаж оборудования с отступлением от проектных решений, без оценки генерируемых уровней шума и вибрации при реализации мероприятий на стадии ввода в эксплуатацию; размещение оборудования, ранее не предусмотренного при согласовании места размещения объектов; а также неудовлетворительный контроль за эксплуатацией оборудования. </w:t>
      </w:r>
    </w:p>
    <w:p w:rsidR="009F08C3" w:rsidRDefault="009F08C3" w:rsidP="00C12667">
      <w:pPr>
        <w:pStyle w:val="affff0"/>
        <w:rPr>
          <w:lang w:val="ru-RU"/>
        </w:rPr>
      </w:pPr>
      <w:r w:rsidRPr="00032B76">
        <w:t>За период 20</w:t>
      </w:r>
      <w:r>
        <w:t>20</w:t>
      </w:r>
      <w:r w:rsidRPr="00032B76">
        <w:t>–202</w:t>
      </w:r>
      <w:r>
        <w:t>4</w:t>
      </w:r>
      <w:r w:rsidRPr="00032B76">
        <w:t xml:space="preserve"> гг. </w:t>
      </w:r>
      <w:r>
        <w:t>наблюдается прирост</w:t>
      </w:r>
      <w:r w:rsidRPr="00032B76">
        <w:t xml:space="preserve"> удельн</w:t>
      </w:r>
      <w:r>
        <w:t>ого</w:t>
      </w:r>
      <w:r w:rsidRPr="00032B76">
        <w:t xml:space="preserve"> вес</w:t>
      </w:r>
      <w:r>
        <w:t>а</w:t>
      </w:r>
      <w:r w:rsidRPr="00032B76">
        <w:t xml:space="preserve"> измерений в эксплуатируемых жилых и общественных зданиях, не отвечающих гигиеническим нормативам по шуму. Превышений по вибрации и ЭМИ за период 20</w:t>
      </w:r>
      <w:r>
        <w:t>20</w:t>
      </w:r>
      <w:r w:rsidRPr="00032B76">
        <w:t>-202</w:t>
      </w:r>
      <w:r>
        <w:t>4</w:t>
      </w:r>
      <w:r w:rsidRPr="00032B76">
        <w:t xml:space="preserve"> гг. не было (табл. 2</w:t>
      </w:r>
      <w:r w:rsidR="002E1C49">
        <w:rPr>
          <w:lang w:val="ru-RU"/>
        </w:rPr>
        <w:t>1</w:t>
      </w:r>
      <w:r w:rsidR="00C12667">
        <w:t>).</w:t>
      </w:r>
    </w:p>
    <w:p w:rsidR="00C12667" w:rsidRPr="00C12667" w:rsidRDefault="00C12667" w:rsidP="00C12667">
      <w:pPr>
        <w:pStyle w:val="affff0"/>
        <w:rPr>
          <w:lang w:val="ru-RU"/>
        </w:rPr>
      </w:pPr>
    </w:p>
    <w:p w:rsidR="002E1C49" w:rsidRPr="00F51DD8" w:rsidRDefault="002E1C49" w:rsidP="002E1C49">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21</w:t>
      </w:r>
      <w:r w:rsidR="00515EB0">
        <w:rPr>
          <w:noProof/>
        </w:rPr>
        <w:fldChar w:fldCharType="end"/>
      </w:r>
    </w:p>
    <w:p w:rsidR="009F08C3" w:rsidRDefault="009F08C3" w:rsidP="00C12667">
      <w:pPr>
        <w:pStyle w:val="affff8"/>
      </w:pPr>
      <w:r w:rsidRPr="00032B76">
        <w:t>Удельный вес измерений в эксплуатируемых жилых и общественных зданиях по физическим факторам, не отвечающих гигиеническим нормативам, %</w:t>
      </w:r>
    </w:p>
    <w:p w:rsidR="00C12667" w:rsidRPr="00032B76" w:rsidRDefault="00C12667" w:rsidP="00C12667">
      <w:pPr>
        <w:pStyle w:val="affff0"/>
      </w:pPr>
    </w:p>
    <w:tbl>
      <w:tblPr>
        <w:tblStyle w:val="afd"/>
        <w:tblW w:w="0" w:type="auto"/>
        <w:tblInd w:w="57" w:type="dxa"/>
        <w:tblLook w:val="04A0" w:firstRow="1" w:lastRow="0" w:firstColumn="1" w:lastColumn="0" w:noHBand="0" w:noVBand="1"/>
      </w:tblPr>
      <w:tblGrid>
        <w:gridCol w:w="3659"/>
        <w:gridCol w:w="2094"/>
        <w:gridCol w:w="1577"/>
        <w:gridCol w:w="1901"/>
      </w:tblGrid>
      <w:tr w:rsidR="009F08C3" w:rsidRPr="00032B76" w:rsidTr="00C12667">
        <w:tc>
          <w:tcPr>
            <w:tcW w:w="3678" w:type="dxa"/>
            <w:vAlign w:val="center"/>
          </w:tcPr>
          <w:p w:rsidR="009F08C3" w:rsidRPr="00032B76" w:rsidRDefault="009F08C3" w:rsidP="00C12667">
            <w:pPr>
              <w:pStyle w:val="affffa"/>
            </w:pPr>
            <w:r w:rsidRPr="00032B76">
              <w:t>Года</w:t>
            </w:r>
          </w:p>
        </w:tc>
        <w:tc>
          <w:tcPr>
            <w:tcW w:w="2105" w:type="dxa"/>
            <w:vAlign w:val="center"/>
          </w:tcPr>
          <w:p w:rsidR="009F08C3" w:rsidRPr="00032B76" w:rsidRDefault="009F08C3" w:rsidP="00C12667">
            <w:pPr>
              <w:pStyle w:val="affffa"/>
            </w:pPr>
            <w:r w:rsidRPr="00032B76">
              <w:t>Шум</w:t>
            </w:r>
          </w:p>
        </w:tc>
        <w:tc>
          <w:tcPr>
            <w:tcW w:w="1581" w:type="dxa"/>
            <w:vAlign w:val="center"/>
          </w:tcPr>
          <w:p w:rsidR="009F08C3" w:rsidRPr="00032B76" w:rsidRDefault="009F08C3" w:rsidP="00C12667">
            <w:pPr>
              <w:pStyle w:val="affffa"/>
            </w:pPr>
            <w:r w:rsidRPr="00032B76">
              <w:t>Вибрация</w:t>
            </w:r>
          </w:p>
        </w:tc>
        <w:tc>
          <w:tcPr>
            <w:tcW w:w="1910" w:type="dxa"/>
            <w:vAlign w:val="center"/>
          </w:tcPr>
          <w:p w:rsidR="009F08C3" w:rsidRPr="00032B76" w:rsidRDefault="009F08C3" w:rsidP="00C12667">
            <w:pPr>
              <w:pStyle w:val="affffa"/>
            </w:pPr>
            <w:r w:rsidRPr="00032B76">
              <w:t>ЭМИ</w:t>
            </w:r>
          </w:p>
        </w:tc>
      </w:tr>
      <w:tr w:rsidR="009F08C3" w:rsidRPr="00032B76" w:rsidTr="00C12667">
        <w:tc>
          <w:tcPr>
            <w:tcW w:w="3678" w:type="dxa"/>
            <w:vAlign w:val="center"/>
          </w:tcPr>
          <w:p w:rsidR="009F08C3" w:rsidRPr="00032B76" w:rsidRDefault="009F08C3" w:rsidP="00C12667">
            <w:pPr>
              <w:pStyle w:val="affffa"/>
            </w:pPr>
            <w:r w:rsidRPr="00032B76">
              <w:t>2020</w:t>
            </w:r>
          </w:p>
        </w:tc>
        <w:tc>
          <w:tcPr>
            <w:tcW w:w="2105" w:type="dxa"/>
            <w:vAlign w:val="center"/>
          </w:tcPr>
          <w:p w:rsidR="009F08C3" w:rsidRPr="00032B76" w:rsidRDefault="009F08C3" w:rsidP="00C12667">
            <w:pPr>
              <w:pStyle w:val="affffa"/>
            </w:pPr>
            <w:r w:rsidRPr="00032B76">
              <w:t>0</w:t>
            </w:r>
          </w:p>
        </w:tc>
        <w:tc>
          <w:tcPr>
            <w:tcW w:w="1581" w:type="dxa"/>
            <w:vAlign w:val="center"/>
          </w:tcPr>
          <w:p w:rsidR="009F08C3" w:rsidRPr="00032B76" w:rsidRDefault="009F08C3" w:rsidP="00C12667">
            <w:pPr>
              <w:pStyle w:val="affffa"/>
            </w:pPr>
            <w:r w:rsidRPr="00032B76">
              <w:t>0</w:t>
            </w:r>
          </w:p>
        </w:tc>
        <w:tc>
          <w:tcPr>
            <w:tcW w:w="1910" w:type="dxa"/>
            <w:vAlign w:val="center"/>
          </w:tcPr>
          <w:p w:rsidR="009F08C3" w:rsidRPr="00032B76" w:rsidRDefault="009F08C3" w:rsidP="00C12667">
            <w:pPr>
              <w:pStyle w:val="affffa"/>
            </w:pPr>
            <w:r w:rsidRPr="00032B76">
              <w:t>0</w:t>
            </w:r>
          </w:p>
        </w:tc>
      </w:tr>
      <w:tr w:rsidR="009F08C3" w:rsidRPr="00032B76" w:rsidTr="00C12667">
        <w:tc>
          <w:tcPr>
            <w:tcW w:w="3678" w:type="dxa"/>
            <w:vAlign w:val="center"/>
          </w:tcPr>
          <w:p w:rsidR="009F08C3" w:rsidRPr="00032B76" w:rsidRDefault="009F08C3" w:rsidP="00C12667">
            <w:pPr>
              <w:pStyle w:val="affffa"/>
            </w:pPr>
            <w:r w:rsidRPr="00032B76">
              <w:t>2021</w:t>
            </w:r>
          </w:p>
        </w:tc>
        <w:tc>
          <w:tcPr>
            <w:tcW w:w="2105" w:type="dxa"/>
            <w:vAlign w:val="center"/>
          </w:tcPr>
          <w:p w:rsidR="009F08C3" w:rsidRPr="00032B76" w:rsidRDefault="009F08C3" w:rsidP="00C12667">
            <w:pPr>
              <w:pStyle w:val="affffa"/>
            </w:pPr>
            <w:r w:rsidRPr="00032B76">
              <w:t>2,2</w:t>
            </w:r>
          </w:p>
        </w:tc>
        <w:tc>
          <w:tcPr>
            <w:tcW w:w="1581" w:type="dxa"/>
            <w:vAlign w:val="center"/>
          </w:tcPr>
          <w:p w:rsidR="009F08C3" w:rsidRPr="00032B76" w:rsidRDefault="009F08C3" w:rsidP="00C12667">
            <w:pPr>
              <w:pStyle w:val="affffa"/>
            </w:pPr>
            <w:r w:rsidRPr="00032B76">
              <w:t>0</w:t>
            </w:r>
          </w:p>
        </w:tc>
        <w:tc>
          <w:tcPr>
            <w:tcW w:w="1910" w:type="dxa"/>
            <w:vAlign w:val="center"/>
          </w:tcPr>
          <w:p w:rsidR="009F08C3" w:rsidRPr="00032B76" w:rsidRDefault="009F08C3" w:rsidP="00C12667">
            <w:pPr>
              <w:pStyle w:val="affffa"/>
            </w:pPr>
            <w:r w:rsidRPr="00032B76">
              <w:t>0</w:t>
            </w:r>
          </w:p>
        </w:tc>
      </w:tr>
      <w:tr w:rsidR="009F08C3" w:rsidRPr="00032B76" w:rsidTr="00C12667">
        <w:tc>
          <w:tcPr>
            <w:tcW w:w="3678" w:type="dxa"/>
            <w:vAlign w:val="center"/>
          </w:tcPr>
          <w:p w:rsidR="009F08C3" w:rsidRPr="00032B76" w:rsidRDefault="009F08C3" w:rsidP="00C12667">
            <w:pPr>
              <w:pStyle w:val="affffa"/>
            </w:pPr>
            <w:r w:rsidRPr="00032B76">
              <w:t>2022</w:t>
            </w:r>
          </w:p>
        </w:tc>
        <w:tc>
          <w:tcPr>
            <w:tcW w:w="2105" w:type="dxa"/>
            <w:vAlign w:val="center"/>
          </w:tcPr>
          <w:p w:rsidR="009F08C3" w:rsidRPr="00032B76" w:rsidRDefault="009F08C3" w:rsidP="00C12667">
            <w:pPr>
              <w:pStyle w:val="affffa"/>
            </w:pPr>
            <w:r w:rsidRPr="00032B76">
              <w:t>0</w:t>
            </w:r>
          </w:p>
        </w:tc>
        <w:tc>
          <w:tcPr>
            <w:tcW w:w="1581" w:type="dxa"/>
            <w:vAlign w:val="center"/>
          </w:tcPr>
          <w:p w:rsidR="009F08C3" w:rsidRPr="00032B76" w:rsidRDefault="009F08C3" w:rsidP="00C12667">
            <w:pPr>
              <w:pStyle w:val="affffa"/>
            </w:pPr>
            <w:r w:rsidRPr="00032B76">
              <w:t>0</w:t>
            </w:r>
          </w:p>
        </w:tc>
        <w:tc>
          <w:tcPr>
            <w:tcW w:w="1910" w:type="dxa"/>
            <w:vAlign w:val="center"/>
          </w:tcPr>
          <w:p w:rsidR="009F08C3" w:rsidRPr="00032B76" w:rsidRDefault="009F08C3" w:rsidP="00C12667">
            <w:pPr>
              <w:pStyle w:val="affffa"/>
            </w:pPr>
            <w:r w:rsidRPr="00032B76">
              <w:t>0</w:t>
            </w:r>
          </w:p>
        </w:tc>
      </w:tr>
      <w:tr w:rsidR="009F08C3" w:rsidRPr="00032B76" w:rsidTr="00C12667">
        <w:tc>
          <w:tcPr>
            <w:tcW w:w="3678" w:type="dxa"/>
            <w:vAlign w:val="center"/>
          </w:tcPr>
          <w:p w:rsidR="009F08C3" w:rsidRPr="00032B76" w:rsidRDefault="009F08C3" w:rsidP="00C12667">
            <w:pPr>
              <w:pStyle w:val="affffa"/>
            </w:pPr>
            <w:r w:rsidRPr="00032B76">
              <w:t>2023</w:t>
            </w:r>
          </w:p>
        </w:tc>
        <w:tc>
          <w:tcPr>
            <w:tcW w:w="2105" w:type="dxa"/>
            <w:vAlign w:val="center"/>
          </w:tcPr>
          <w:p w:rsidR="009F08C3" w:rsidRPr="00032B76" w:rsidRDefault="009F08C3" w:rsidP="00C12667">
            <w:pPr>
              <w:pStyle w:val="affffa"/>
            </w:pPr>
            <w:r w:rsidRPr="00032B76">
              <w:t>0,2</w:t>
            </w:r>
          </w:p>
        </w:tc>
        <w:tc>
          <w:tcPr>
            <w:tcW w:w="1581" w:type="dxa"/>
            <w:vAlign w:val="center"/>
          </w:tcPr>
          <w:p w:rsidR="009F08C3" w:rsidRPr="00032B76" w:rsidRDefault="009F08C3" w:rsidP="00C12667">
            <w:pPr>
              <w:pStyle w:val="affffa"/>
            </w:pPr>
            <w:r w:rsidRPr="00032B76">
              <w:t>0</w:t>
            </w:r>
          </w:p>
        </w:tc>
        <w:tc>
          <w:tcPr>
            <w:tcW w:w="1910" w:type="dxa"/>
            <w:vAlign w:val="center"/>
          </w:tcPr>
          <w:p w:rsidR="009F08C3" w:rsidRPr="00032B76" w:rsidRDefault="009F08C3" w:rsidP="00C12667">
            <w:pPr>
              <w:pStyle w:val="affffa"/>
            </w:pPr>
            <w:r w:rsidRPr="00032B76">
              <w:t>0</w:t>
            </w:r>
          </w:p>
        </w:tc>
      </w:tr>
      <w:tr w:rsidR="009F08C3" w:rsidRPr="00032B76" w:rsidTr="00C12667">
        <w:trPr>
          <w:trHeight w:val="437"/>
        </w:trPr>
        <w:tc>
          <w:tcPr>
            <w:tcW w:w="3678" w:type="dxa"/>
            <w:vAlign w:val="center"/>
          </w:tcPr>
          <w:p w:rsidR="009F08C3" w:rsidRPr="00032B76" w:rsidRDefault="009F08C3" w:rsidP="00C12667">
            <w:pPr>
              <w:pStyle w:val="affffa"/>
            </w:pPr>
            <w:r>
              <w:t>2024</w:t>
            </w:r>
          </w:p>
        </w:tc>
        <w:tc>
          <w:tcPr>
            <w:tcW w:w="2105" w:type="dxa"/>
            <w:vAlign w:val="center"/>
          </w:tcPr>
          <w:p w:rsidR="009F08C3" w:rsidRPr="00032B76" w:rsidRDefault="009F08C3" w:rsidP="00C12667">
            <w:pPr>
              <w:pStyle w:val="affffa"/>
            </w:pPr>
            <w:r>
              <w:t>1,7</w:t>
            </w:r>
          </w:p>
        </w:tc>
        <w:tc>
          <w:tcPr>
            <w:tcW w:w="1581" w:type="dxa"/>
            <w:vAlign w:val="center"/>
          </w:tcPr>
          <w:p w:rsidR="009F08C3" w:rsidRPr="00032B76" w:rsidRDefault="009F08C3" w:rsidP="00C12667">
            <w:pPr>
              <w:pStyle w:val="affffa"/>
            </w:pPr>
            <w:r>
              <w:t>0</w:t>
            </w:r>
          </w:p>
        </w:tc>
        <w:tc>
          <w:tcPr>
            <w:tcW w:w="1910" w:type="dxa"/>
            <w:vAlign w:val="center"/>
          </w:tcPr>
          <w:p w:rsidR="009F08C3" w:rsidRPr="00032B76" w:rsidRDefault="009F08C3" w:rsidP="00C12667">
            <w:pPr>
              <w:pStyle w:val="affffa"/>
            </w:pPr>
            <w:r>
              <w:t>0</w:t>
            </w:r>
          </w:p>
        </w:tc>
      </w:tr>
      <w:tr w:rsidR="009F08C3" w:rsidRPr="00032B76" w:rsidTr="00C12667">
        <w:trPr>
          <w:trHeight w:val="712"/>
        </w:trPr>
        <w:tc>
          <w:tcPr>
            <w:tcW w:w="3678" w:type="dxa"/>
            <w:vAlign w:val="center"/>
          </w:tcPr>
          <w:p w:rsidR="009F08C3" w:rsidRPr="00032B76" w:rsidRDefault="009F08C3" w:rsidP="00C12667">
            <w:pPr>
              <w:pStyle w:val="affffa"/>
            </w:pPr>
            <w:r w:rsidRPr="00032B76">
              <w:t>Приро</w:t>
            </w:r>
            <w:r>
              <w:t>ст (снижение) удельного веса 2020</w:t>
            </w:r>
            <w:r w:rsidRPr="00032B76">
              <w:t xml:space="preserve"> г.,</w:t>
            </w:r>
          </w:p>
        </w:tc>
        <w:tc>
          <w:tcPr>
            <w:tcW w:w="2105" w:type="dxa"/>
            <w:vAlign w:val="center"/>
          </w:tcPr>
          <w:p w:rsidR="009F08C3" w:rsidRPr="00032B76" w:rsidRDefault="009F08C3" w:rsidP="00C12667">
            <w:pPr>
              <w:pStyle w:val="affffa"/>
            </w:pPr>
            <w:r>
              <w:t>+1</w:t>
            </w:r>
            <w:r w:rsidRPr="00032B76">
              <w:t>,</w:t>
            </w:r>
            <w:r>
              <w:t>7</w:t>
            </w:r>
          </w:p>
          <w:p w:rsidR="009F08C3" w:rsidRPr="00032B76" w:rsidRDefault="009F08C3" w:rsidP="00C12667">
            <w:pPr>
              <w:pStyle w:val="affffa"/>
            </w:pPr>
          </w:p>
        </w:tc>
        <w:tc>
          <w:tcPr>
            <w:tcW w:w="1581" w:type="dxa"/>
            <w:vAlign w:val="center"/>
          </w:tcPr>
          <w:p w:rsidR="009F08C3" w:rsidRPr="00032B76" w:rsidRDefault="009F08C3" w:rsidP="00C12667">
            <w:pPr>
              <w:pStyle w:val="affffa"/>
            </w:pPr>
            <w:r w:rsidRPr="00032B76">
              <w:t>0</w:t>
            </w:r>
          </w:p>
        </w:tc>
        <w:tc>
          <w:tcPr>
            <w:tcW w:w="1910" w:type="dxa"/>
            <w:vAlign w:val="center"/>
          </w:tcPr>
          <w:p w:rsidR="009F08C3" w:rsidRPr="00032B76" w:rsidRDefault="009F08C3" w:rsidP="00C12667">
            <w:pPr>
              <w:pStyle w:val="affffa"/>
            </w:pPr>
            <w:r w:rsidRPr="00032B76">
              <w:t>0</w:t>
            </w:r>
          </w:p>
        </w:tc>
      </w:tr>
    </w:tbl>
    <w:p w:rsidR="009F08C3" w:rsidRPr="00032B76" w:rsidRDefault="009F08C3" w:rsidP="00C12667">
      <w:pPr>
        <w:pStyle w:val="affff0"/>
      </w:pPr>
    </w:p>
    <w:p w:rsidR="009F08C3" w:rsidRPr="00595A31" w:rsidRDefault="009F08C3" w:rsidP="00595A31">
      <w:pPr>
        <w:pStyle w:val="affff0"/>
      </w:pPr>
      <w:r w:rsidRPr="00595A31">
        <w:lastRenderedPageBreak/>
        <w:t>В 2024 доля обращений граждан на акустическое воздействие шума от общего количества жалоб на воздействие физических факторов составляет 2,5%. При проведении лабораторных испытаний в четырех случаях было выявлено превышение гигиенических нормативов. Управлением Роспотребнадзора проведены мероприятия без взаимодействия с контролируемым лицом и выдано предостережение о недопустимости нарушение обязательных требований</w:t>
      </w:r>
    </w:p>
    <w:p w:rsidR="009F08C3" w:rsidRPr="00595A31" w:rsidRDefault="009F08C3" w:rsidP="00595A31">
      <w:pPr>
        <w:pStyle w:val="affff0"/>
      </w:pPr>
      <w:r w:rsidRPr="00595A31">
        <w:t>Среди объектов – источников шума, являющихся основанием для жалоб, лидирующее значение, как и в предыдущие годы, занимают предприятия общественного питания и торговли, имеющие значительное количество вентиляционного оборудования, холодильного оборудования, наружные блоки системы кондиционирования и охлаждения.</w:t>
      </w:r>
    </w:p>
    <w:p w:rsidR="009F08C3" w:rsidRPr="00595A31" w:rsidRDefault="009F08C3" w:rsidP="00595A31">
      <w:pPr>
        <w:pStyle w:val="affff0"/>
      </w:pPr>
      <w:r w:rsidRPr="00595A31">
        <w:t>Основными источниками электромагнитных полей радиочастотных диапазонов, воздействующих на население, являются мобильные телефоны сотовой связи, а также различные передающие радиотехнические объекты (ПРТО) связи, радио-, телевещания и радионавигации.</w:t>
      </w:r>
    </w:p>
    <w:p w:rsidR="009F08C3" w:rsidRPr="00595A31" w:rsidRDefault="009F08C3" w:rsidP="00595A31">
      <w:pPr>
        <w:pStyle w:val="affff0"/>
      </w:pPr>
      <w:r w:rsidRPr="00595A31">
        <w:t>На учете в Управление состоит более 5 363 ПРТО, из которых 76,10% составляют базовые станции мобильной связи. В 2023 году на территории Еврейской автономной области эксплуатировалось 1457 базовых станций крупнейших сотовых операторов: ПАО «МТС», ПАО «Мегафон», ПАО «Вымпелком», ООО «Т2 Мобайл». Базовые станции сотовой связи являются относительно маломощными объектами (излучаемая мощность до 50 Вт), однако они располагаются в черте жилой застройки, рядом с жилыми и общественными помещениями, имеют в связи с этим большую гигиеническую значимость.</w:t>
      </w:r>
    </w:p>
    <w:p w:rsidR="009F08C3" w:rsidRPr="00595A31" w:rsidRDefault="009F08C3" w:rsidP="00595A31">
      <w:pPr>
        <w:pStyle w:val="affff0"/>
      </w:pPr>
      <w:r w:rsidRPr="00595A31">
        <w:t>Развитие систем мобильной связи происходило в основном за счет реконструкции имеющихся объектов (увеличением численности радиопередатчиков), продолжения работ по внедрению систем коммун</w:t>
      </w:r>
      <w:r w:rsidR="00595A31" w:rsidRPr="00595A31">
        <w:t>икаций 3-го и 4-го поколений (3</w:t>
      </w:r>
      <w:r w:rsidRPr="00595A31">
        <w:t>G, 4G).</w:t>
      </w:r>
    </w:p>
    <w:p w:rsidR="009F08C3" w:rsidRPr="00595A31" w:rsidRDefault="009F08C3" w:rsidP="00595A31">
      <w:pPr>
        <w:pStyle w:val="affff0"/>
      </w:pPr>
      <w:r w:rsidRPr="00595A31">
        <w:t xml:space="preserve">Объектов радио - и телевещания относительно немного (радиолокационные станции (РЛС), радиотелепередающие центры (РТПЦ), однако они имеют большую мощность передатчиков и часто расположены в черте жилой застройки (рис. </w:t>
      </w:r>
      <w:r w:rsidR="00595A31">
        <w:t>2</w:t>
      </w:r>
      <w:r w:rsidR="00595A31">
        <w:rPr>
          <w:lang w:val="ru-RU"/>
        </w:rPr>
        <w:t>5</w:t>
      </w:r>
      <w:r w:rsidRPr="00595A31">
        <w:t>).</w:t>
      </w:r>
    </w:p>
    <w:p w:rsidR="009F08C3" w:rsidRPr="00032B76" w:rsidRDefault="009F08C3" w:rsidP="00595A31">
      <w:pPr>
        <w:pStyle w:val="affff0"/>
      </w:pPr>
    </w:p>
    <w:p w:rsidR="009F08C3" w:rsidRPr="00032B76" w:rsidRDefault="009F08C3" w:rsidP="00595A31">
      <w:pPr>
        <w:jc w:val="center"/>
      </w:pPr>
      <w:r w:rsidRPr="00032B76">
        <w:rPr>
          <w:noProof/>
        </w:rPr>
        <w:drawing>
          <wp:inline distT="0" distB="0" distL="0" distR="0" wp14:anchorId="7E004006" wp14:editId="6AA530CB">
            <wp:extent cx="5828306" cy="1956021"/>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28306" cy="1956021"/>
                    </a:xfrm>
                    <a:prstGeom prst="rect">
                      <a:avLst/>
                    </a:prstGeom>
                    <a:noFill/>
                    <a:ln>
                      <a:noFill/>
                    </a:ln>
                  </pic:spPr>
                </pic:pic>
              </a:graphicData>
            </a:graphic>
          </wp:inline>
        </w:drawing>
      </w:r>
    </w:p>
    <w:p w:rsidR="009F08C3" w:rsidRPr="00032B76" w:rsidRDefault="009F08C3" w:rsidP="00595A31">
      <w:pPr>
        <w:pStyle w:val="affff0"/>
      </w:pPr>
    </w:p>
    <w:p w:rsidR="009F08C3" w:rsidRDefault="00DC47C9" w:rsidP="00595A31">
      <w:pPr>
        <w:pStyle w:val="affffc"/>
      </w:pPr>
      <w:r>
        <w:rPr>
          <w:b/>
        </w:rPr>
        <w:t xml:space="preserve">Рис. </w:t>
      </w:r>
      <w:r>
        <w:rPr>
          <w:b/>
        </w:rPr>
        <w:fldChar w:fldCharType="begin"/>
      </w:r>
      <w:r>
        <w:rPr>
          <w:b/>
        </w:rPr>
        <w:instrText xml:space="preserve"> SEQ Рисунок \* ARABIC </w:instrText>
      </w:r>
      <w:r>
        <w:rPr>
          <w:b/>
        </w:rPr>
        <w:fldChar w:fldCharType="separate"/>
      </w:r>
      <w:r w:rsidR="00F22DCB">
        <w:rPr>
          <w:b/>
          <w:noProof/>
        </w:rPr>
        <w:t>25</w:t>
      </w:r>
      <w:r>
        <w:rPr>
          <w:b/>
        </w:rPr>
        <w:fldChar w:fldCharType="end"/>
      </w:r>
      <w:r w:rsidRPr="00A32171">
        <w:rPr>
          <w:b/>
        </w:rPr>
        <w:t>.</w:t>
      </w:r>
      <w:r w:rsidRPr="00A32171">
        <w:t xml:space="preserve"> </w:t>
      </w:r>
      <w:r w:rsidR="009F08C3" w:rsidRPr="00032B76">
        <w:t>Структура передающих радиотехнических объектов в ЕАО</w:t>
      </w:r>
    </w:p>
    <w:p w:rsidR="00595A31" w:rsidRPr="00032B76" w:rsidRDefault="00595A31" w:rsidP="00595A31">
      <w:pPr>
        <w:pStyle w:val="affff0"/>
      </w:pPr>
    </w:p>
    <w:p w:rsidR="00934E74" w:rsidRPr="00671391" w:rsidRDefault="009F08C3" w:rsidP="00934E74">
      <w:pPr>
        <w:pStyle w:val="affff0"/>
        <w:rPr>
          <w:lang w:val="ru-RU"/>
        </w:rPr>
      </w:pPr>
      <w:r w:rsidRPr="00595A31">
        <w:t>В 2024 г. базовых станций сотовой связи, не соответствующих санитарно-эпидемиологическим требованиям по уровню ЭМП, на территории ЕАО размещено не было.</w:t>
      </w:r>
    </w:p>
    <w:p w:rsidR="00934E74" w:rsidRPr="00671391" w:rsidRDefault="00934E74">
      <w:pPr>
        <w:spacing w:after="200" w:line="276" w:lineRule="auto"/>
        <w:rPr>
          <w:lang w:eastAsia="x-none"/>
        </w:rPr>
      </w:pPr>
      <w:r w:rsidRPr="00671391">
        <w:br w:type="page"/>
      </w:r>
    </w:p>
    <w:p w:rsidR="009F08C3" w:rsidRDefault="00595A31" w:rsidP="00595A31">
      <w:pPr>
        <w:pStyle w:val="affff6"/>
      </w:pPr>
      <w:r>
        <w:t>1.1.8</w:t>
      </w:r>
      <w:r w:rsidR="00032790">
        <w:t>.</w:t>
      </w:r>
      <w:r w:rsidR="009F08C3" w:rsidRPr="00D12EBD">
        <w:t xml:space="preserve"> Мониторинг радиационной обстановки</w:t>
      </w:r>
    </w:p>
    <w:p w:rsidR="00595A31" w:rsidRPr="00D12EBD" w:rsidRDefault="00595A31" w:rsidP="00595A31">
      <w:pPr>
        <w:pStyle w:val="affff0"/>
      </w:pPr>
    </w:p>
    <w:p w:rsidR="009F08C3" w:rsidRPr="00595A31" w:rsidRDefault="009F08C3" w:rsidP="00595A31">
      <w:pPr>
        <w:pStyle w:val="affff0"/>
      </w:pPr>
      <w:r w:rsidRPr="00595A31">
        <w:t>В соответствии с утвержденными «Основами государственной политики в области обеспечения ядерной и радиационной безопасности Российской Федерации на период до 2025 года и дальнейшую перспективу» обеспечение радиационной Федерации является одной из важнейших составляющих национальной безопасности страны. Одним из главных инструментов решения данной задачи является мониторинг радиационной обстановки и доз облучения населения от всех основных источников ионизирующего излучения (ИИИ). Дозовые оценки приведены за 2023 год в соответствии с установленным порядком проведения радиационно-гигиенической паспортизации организаций и территорий.</w:t>
      </w:r>
    </w:p>
    <w:p w:rsidR="009F08C3" w:rsidRPr="00595A31" w:rsidRDefault="009F08C3" w:rsidP="00595A31">
      <w:pPr>
        <w:pStyle w:val="affff0"/>
      </w:pPr>
      <w:r w:rsidRPr="00595A31">
        <w:t>К основным ИИИ, определяющим дозы облучения населения в Еврейской автономной области, относятся: техногенные ИИИ в условиях их нормального использования, природные ИИИ, медицинские ИИИ.</w:t>
      </w:r>
    </w:p>
    <w:p w:rsidR="009F08C3" w:rsidRPr="00595A31" w:rsidRDefault="009F08C3" w:rsidP="00595A31">
      <w:pPr>
        <w:pStyle w:val="affff0"/>
      </w:pPr>
      <w:r w:rsidRPr="00595A31">
        <w:t xml:space="preserve">Радиационная обстановка в Еврейской автономной области за последние три года существенно не изменялась, в целом оставаясь удовлетворительной. </w:t>
      </w:r>
    </w:p>
    <w:p w:rsidR="009F08C3" w:rsidRPr="00595A31" w:rsidRDefault="009F08C3" w:rsidP="00595A31">
      <w:pPr>
        <w:pStyle w:val="affff0"/>
      </w:pPr>
      <w:r w:rsidRPr="00595A31">
        <w:t>Ни в одном из районов области радиационный фактор не является ведущим фактором вредного воздействия на здоровье населения. Тем не менее, имеются территории, где отмечается отдельное превышение гигиенических требований по ограничению облучения населения.</w:t>
      </w:r>
    </w:p>
    <w:p w:rsidR="009F08C3" w:rsidRPr="00595A31" w:rsidRDefault="009F08C3" w:rsidP="00595A31">
      <w:pPr>
        <w:pStyle w:val="affff0"/>
      </w:pPr>
      <w:r w:rsidRPr="00595A31">
        <w:t xml:space="preserve">Результаты радиационно-гигиенической паспортизации показывают, что в структуре коллективных доз облучения повсеместно ведущее место занимают дозы от природных и медицинских источников (природные источники 94,3 %, медицинские источники – 5,6 %, техногенный фон – 0,1 %, эксплуатация ИИИ – 0,01 %) </w:t>
      </w:r>
      <w:r w:rsidR="00595A31">
        <w:t>(рис.</w:t>
      </w:r>
      <w:r w:rsidR="00595A31" w:rsidRPr="00595A31">
        <w:rPr>
          <w:lang w:val="ru-RU"/>
        </w:rPr>
        <w:t xml:space="preserve"> 26</w:t>
      </w:r>
      <w:r w:rsidRPr="00595A31">
        <w:t xml:space="preserve">). </w:t>
      </w:r>
    </w:p>
    <w:p w:rsidR="009F08C3" w:rsidRPr="00D12EBD" w:rsidRDefault="009F08C3" w:rsidP="00934E74">
      <w:pPr>
        <w:pStyle w:val="affff0"/>
      </w:pPr>
    </w:p>
    <w:p w:rsidR="009F08C3" w:rsidRPr="00D12EBD" w:rsidRDefault="009F08C3" w:rsidP="00595A31">
      <w:pPr>
        <w:jc w:val="center"/>
      </w:pPr>
      <w:r>
        <w:rPr>
          <w:noProof/>
        </w:rPr>
        <w:drawing>
          <wp:inline distT="0" distB="0" distL="0" distR="0" wp14:anchorId="5E4DDD72" wp14:editId="6C35485C">
            <wp:extent cx="4603506" cy="2661313"/>
            <wp:effectExtent l="0" t="0" r="26035" b="24765"/>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595A31" w:rsidRDefault="00595A31" w:rsidP="00595A31">
      <w:pPr>
        <w:pStyle w:val="affff0"/>
      </w:pPr>
    </w:p>
    <w:p w:rsidR="009F08C3" w:rsidRPr="00D12EBD" w:rsidRDefault="00DC47C9" w:rsidP="00595A31">
      <w:pPr>
        <w:pStyle w:val="affffc"/>
      </w:pPr>
      <w:r>
        <w:rPr>
          <w:b/>
        </w:rPr>
        <w:t xml:space="preserve">Рис. </w:t>
      </w:r>
      <w:r>
        <w:rPr>
          <w:b/>
        </w:rPr>
        <w:fldChar w:fldCharType="begin"/>
      </w:r>
      <w:r>
        <w:rPr>
          <w:b/>
        </w:rPr>
        <w:instrText xml:space="preserve"> SEQ Рисунок \* ARABIC </w:instrText>
      </w:r>
      <w:r>
        <w:rPr>
          <w:b/>
        </w:rPr>
        <w:fldChar w:fldCharType="separate"/>
      </w:r>
      <w:r w:rsidR="00F22DCB">
        <w:rPr>
          <w:b/>
          <w:noProof/>
        </w:rPr>
        <w:t>26</w:t>
      </w:r>
      <w:r>
        <w:rPr>
          <w:b/>
        </w:rPr>
        <w:fldChar w:fldCharType="end"/>
      </w:r>
      <w:r w:rsidRPr="00A32171">
        <w:rPr>
          <w:b/>
        </w:rPr>
        <w:t>.</w:t>
      </w:r>
      <w:r w:rsidRPr="00A32171">
        <w:t xml:space="preserve"> </w:t>
      </w:r>
      <w:r w:rsidR="009F08C3" w:rsidRPr="00D12EBD">
        <w:t>Структура годовых коллективных эффективных доз облучения населения</w:t>
      </w:r>
    </w:p>
    <w:p w:rsidR="009F08C3" w:rsidRPr="00D12EBD" w:rsidRDefault="009F08C3" w:rsidP="00595A31">
      <w:pPr>
        <w:pStyle w:val="affffc"/>
      </w:pPr>
      <w:r w:rsidRPr="00D12EBD">
        <w:t>на 01.01.202</w:t>
      </w:r>
      <w:r>
        <w:t>4</w:t>
      </w:r>
    </w:p>
    <w:p w:rsidR="009F08C3" w:rsidRPr="00D12EBD" w:rsidRDefault="009F08C3" w:rsidP="00595A31">
      <w:pPr>
        <w:pStyle w:val="affff0"/>
      </w:pPr>
    </w:p>
    <w:p w:rsidR="009F08C3" w:rsidRPr="00934E74" w:rsidRDefault="009F08C3" w:rsidP="00595A31">
      <w:pPr>
        <w:pStyle w:val="affff0"/>
        <w:rPr>
          <w:lang w:val="ru-RU"/>
        </w:rPr>
      </w:pPr>
      <w:r w:rsidRPr="00D12EBD">
        <w:t xml:space="preserve">Специфика формирования индивидуальных и коллективных доз облучения обусловлена особенностями региона. </w:t>
      </w:r>
    </w:p>
    <w:p w:rsidR="009F08C3" w:rsidRDefault="009F08C3" w:rsidP="00595A31">
      <w:pPr>
        <w:pStyle w:val="affff0"/>
        <w:rPr>
          <w:lang w:val="en-US"/>
        </w:rPr>
      </w:pPr>
      <w:r w:rsidRPr="00D12EBD">
        <w:t xml:space="preserve">В среднем годовая эффективная дозовая нагрузка на жителя области за счет всех источников ионизирующего излучения в динамике за 5 лет составляет 4,9 -5,0 мЗв/год что выше среднероссийской дозы (4,0) в 0,8 раз (табл. </w:t>
      </w:r>
      <w:r w:rsidR="00595A31">
        <w:rPr>
          <w:lang w:val="en-US"/>
        </w:rPr>
        <w:t>2</w:t>
      </w:r>
      <w:r w:rsidR="002E1C49">
        <w:rPr>
          <w:lang w:val="ru-RU"/>
        </w:rPr>
        <w:t>2</w:t>
      </w:r>
      <w:r w:rsidRPr="00D12EBD">
        <w:t>).</w:t>
      </w:r>
    </w:p>
    <w:p w:rsidR="00595A31" w:rsidRPr="00595A31" w:rsidRDefault="00595A31" w:rsidP="00595A31">
      <w:pPr>
        <w:pStyle w:val="affff0"/>
        <w:rPr>
          <w:lang w:val="en-US"/>
        </w:rPr>
      </w:pPr>
    </w:p>
    <w:p w:rsidR="002E1C49" w:rsidRPr="00F51DD8" w:rsidRDefault="002E1C49" w:rsidP="002E1C49">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22</w:t>
      </w:r>
      <w:r w:rsidR="00515EB0">
        <w:rPr>
          <w:noProof/>
        </w:rPr>
        <w:fldChar w:fldCharType="end"/>
      </w:r>
    </w:p>
    <w:p w:rsidR="009F08C3" w:rsidRPr="002E1C49" w:rsidRDefault="009F08C3" w:rsidP="00595A31">
      <w:pPr>
        <w:pStyle w:val="affff8"/>
      </w:pPr>
      <w:r w:rsidRPr="00D12EBD">
        <w:t>Средняя годовая эффективная доза на 1 жителя 201</w:t>
      </w:r>
      <w:r>
        <w:t>9-2023</w:t>
      </w:r>
      <w:r w:rsidRPr="00D12EBD">
        <w:t xml:space="preserve"> гг, мЗв/год</w:t>
      </w:r>
    </w:p>
    <w:p w:rsidR="00595A31" w:rsidRPr="00595A31" w:rsidRDefault="00595A31" w:rsidP="00595A31">
      <w:pPr>
        <w:pStyle w:val="affff0"/>
      </w:pPr>
    </w:p>
    <w:tbl>
      <w:tblPr>
        <w:tblW w:w="50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3"/>
        <w:gridCol w:w="1204"/>
        <w:gridCol w:w="1126"/>
        <w:gridCol w:w="1126"/>
        <w:gridCol w:w="1267"/>
        <w:gridCol w:w="1272"/>
      </w:tblGrid>
      <w:tr w:rsidR="009F08C3" w:rsidRPr="00D12EBD" w:rsidTr="00595A31">
        <w:trPr>
          <w:trHeight w:val="210"/>
        </w:trPr>
        <w:tc>
          <w:tcPr>
            <w:tcW w:w="1773" w:type="pct"/>
            <w:vMerge w:val="restart"/>
            <w:vAlign w:val="center"/>
          </w:tcPr>
          <w:p w:rsidR="009F08C3" w:rsidRPr="00D12EBD" w:rsidRDefault="009F08C3" w:rsidP="00595A31">
            <w:pPr>
              <w:pStyle w:val="affffa"/>
            </w:pPr>
          </w:p>
        </w:tc>
        <w:tc>
          <w:tcPr>
            <w:tcW w:w="3227" w:type="pct"/>
            <w:gridSpan w:val="5"/>
            <w:vAlign w:val="center"/>
          </w:tcPr>
          <w:p w:rsidR="009F08C3" w:rsidRPr="00D12EBD" w:rsidRDefault="009F08C3" w:rsidP="00595A31">
            <w:pPr>
              <w:pStyle w:val="affffa"/>
            </w:pPr>
            <w:r w:rsidRPr="00D12EBD">
              <w:t>Средняя годовая эффективная доза на 1 жителя мЗв/год</w:t>
            </w:r>
          </w:p>
        </w:tc>
      </w:tr>
      <w:tr w:rsidR="009F08C3" w:rsidRPr="00D12EBD" w:rsidTr="00595A31">
        <w:trPr>
          <w:trHeight w:val="105"/>
        </w:trPr>
        <w:tc>
          <w:tcPr>
            <w:tcW w:w="1773" w:type="pct"/>
            <w:vMerge/>
            <w:vAlign w:val="center"/>
          </w:tcPr>
          <w:p w:rsidR="009F08C3" w:rsidRPr="00D12EBD" w:rsidRDefault="009F08C3" w:rsidP="00595A31">
            <w:pPr>
              <w:pStyle w:val="affffa"/>
            </w:pPr>
          </w:p>
        </w:tc>
        <w:tc>
          <w:tcPr>
            <w:tcW w:w="648" w:type="pct"/>
            <w:vAlign w:val="center"/>
          </w:tcPr>
          <w:p w:rsidR="009F08C3" w:rsidRPr="00D12EBD" w:rsidRDefault="009F08C3" w:rsidP="00595A31">
            <w:pPr>
              <w:pStyle w:val="affffa"/>
            </w:pPr>
            <w:r w:rsidRPr="00D12EBD">
              <w:t>2019</w:t>
            </w:r>
          </w:p>
        </w:tc>
        <w:tc>
          <w:tcPr>
            <w:tcW w:w="606" w:type="pct"/>
            <w:vAlign w:val="center"/>
          </w:tcPr>
          <w:p w:rsidR="009F08C3" w:rsidRPr="00D12EBD" w:rsidRDefault="009F08C3" w:rsidP="00595A31">
            <w:pPr>
              <w:pStyle w:val="affffa"/>
            </w:pPr>
            <w:r w:rsidRPr="00D12EBD">
              <w:t>2020</w:t>
            </w:r>
          </w:p>
        </w:tc>
        <w:tc>
          <w:tcPr>
            <w:tcW w:w="606" w:type="pct"/>
            <w:vAlign w:val="center"/>
          </w:tcPr>
          <w:p w:rsidR="009F08C3" w:rsidRPr="00D12EBD" w:rsidRDefault="009F08C3" w:rsidP="00595A31">
            <w:pPr>
              <w:pStyle w:val="affffa"/>
            </w:pPr>
            <w:r w:rsidRPr="00D12EBD">
              <w:t>2021</w:t>
            </w:r>
          </w:p>
        </w:tc>
        <w:tc>
          <w:tcPr>
            <w:tcW w:w="682" w:type="pct"/>
            <w:vAlign w:val="center"/>
          </w:tcPr>
          <w:p w:rsidR="009F08C3" w:rsidRPr="00D12EBD" w:rsidRDefault="009F08C3" w:rsidP="00595A31">
            <w:pPr>
              <w:pStyle w:val="affffa"/>
            </w:pPr>
            <w:r w:rsidRPr="00D12EBD">
              <w:t>2022</w:t>
            </w:r>
          </w:p>
        </w:tc>
        <w:tc>
          <w:tcPr>
            <w:tcW w:w="684" w:type="pct"/>
            <w:vAlign w:val="center"/>
          </w:tcPr>
          <w:p w:rsidR="009F08C3" w:rsidRPr="00D12EBD" w:rsidRDefault="009F08C3" w:rsidP="00595A31">
            <w:pPr>
              <w:pStyle w:val="affffa"/>
            </w:pPr>
            <w:r>
              <w:t>2023</w:t>
            </w:r>
          </w:p>
        </w:tc>
      </w:tr>
      <w:tr w:rsidR="009F08C3" w:rsidRPr="00D12EBD" w:rsidTr="00595A31">
        <w:trPr>
          <w:trHeight w:val="105"/>
        </w:trPr>
        <w:tc>
          <w:tcPr>
            <w:tcW w:w="1773" w:type="pct"/>
            <w:vAlign w:val="center"/>
          </w:tcPr>
          <w:p w:rsidR="009F08C3" w:rsidRPr="00D12EBD" w:rsidRDefault="009F08C3" w:rsidP="00595A31">
            <w:pPr>
              <w:pStyle w:val="affffa"/>
            </w:pPr>
            <w:r w:rsidRPr="00D12EBD">
              <w:t>Еврейская автономная область</w:t>
            </w:r>
          </w:p>
        </w:tc>
        <w:tc>
          <w:tcPr>
            <w:tcW w:w="648" w:type="pct"/>
            <w:vAlign w:val="center"/>
          </w:tcPr>
          <w:p w:rsidR="009F08C3" w:rsidRPr="00D12EBD" w:rsidRDefault="009F08C3" w:rsidP="00595A31">
            <w:pPr>
              <w:pStyle w:val="affffa"/>
            </w:pPr>
            <w:r w:rsidRPr="00D12EBD">
              <w:t>4,9</w:t>
            </w:r>
          </w:p>
        </w:tc>
        <w:tc>
          <w:tcPr>
            <w:tcW w:w="606" w:type="pct"/>
            <w:vAlign w:val="center"/>
          </w:tcPr>
          <w:p w:rsidR="009F08C3" w:rsidRPr="00D12EBD" w:rsidRDefault="009F08C3" w:rsidP="00595A31">
            <w:pPr>
              <w:pStyle w:val="affffa"/>
            </w:pPr>
            <w:r w:rsidRPr="00D12EBD">
              <w:t>5,0</w:t>
            </w:r>
          </w:p>
        </w:tc>
        <w:tc>
          <w:tcPr>
            <w:tcW w:w="606" w:type="pct"/>
            <w:vAlign w:val="center"/>
          </w:tcPr>
          <w:p w:rsidR="009F08C3" w:rsidRPr="00D12EBD" w:rsidRDefault="009F08C3" w:rsidP="00595A31">
            <w:pPr>
              <w:pStyle w:val="affffa"/>
            </w:pPr>
            <w:r w:rsidRPr="00D12EBD">
              <w:t>4,9</w:t>
            </w:r>
          </w:p>
        </w:tc>
        <w:tc>
          <w:tcPr>
            <w:tcW w:w="682" w:type="pct"/>
            <w:vAlign w:val="center"/>
          </w:tcPr>
          <w:p w:rsidR="009F08C3" w:rsidRPr="00D12EBD" w:rsidRDefault="009F08C3" w:rsidP="00595A31">
            <w:pPr>
              <w:pStyle w:val="affffa"/>
            </w:pPr>
            <w:r w:rsidRPr="00D12EBD">
              <w:t>4,96</w:t>
            </w:r>
          </w:p>
        </w:tc>
        <w:tc>
          <w:tcPr>
            <w:tcW w:w="684" w:type="pct"/>
            <w:vAlign w:val="center"/>
          </w:tcPr>
          <w:p w:rsidR="009F08C3" w:rsidRPr="00D12EBD" w:rsidRDefault="009F08C3" w:rsidP="00595A31">
            <w:pPr>
              <w:pStyle w:val="affffa"/>
            </w:pPr>
            <w:r>
              <w:t>4,97</w:t>
            </w:r>
          </w:p>
        </w:tc>
      </w:tr>
      <w:tr w:rsidR="009F08C3" w:rsidRPr="00D12EBD" w:rsidTr="00595A31">
        <w:trPr>
          <w:trHeight w:val="105"/>
        </w:trPr>
        <w:tc>
          <w:tcPr>
            <w:tcW w:w="1773" w:type="pct"/>
            <w:vAlign w:val="center"/>
          </w:tcPr>
          <w:p w:rsidR="009F08C3" w:rsidRPr="00D12EBD" w:rsidRDefault="009F08C3" w:rsidP="00595A31">
            <w:pPr>
              <w:pStyle w:val="affffa"/>
            </w:pPr>
            <w:r w:rsidRPr="00D12EBD">
              <w:t>Всего по Российской Федерации</w:t>
            </w:r>
          </w:p>
        </w:tc>
        <w:tc>
          <w:tcPr>
            <w:tcW w:w="648" w:type="pct"/>
            <w:vAlign w:val="center"/>
          </w:tcPr>
          <w:p w:rsidR="009F08C3" w:rsidRPr="00D12EBD" w:rsidRDefault="009F08C3" w:rsidP="00595A31">
            <w:pPr>
              <w:pStyle w:val="affffa"/>
            </w:pPr>
            <w:r w:rsidRPr="00D12EBD">
              <w:t>3,8</w:t>
            </w:r>
          </w:p>
        </w:tc>
        <w:tc>
          <w:tcPr>
            <w:tcW w:w="606" w:type="pct"/>
            <w:vAlign w:val="center"/>
          </w:tcPr>
          <w:p w:rsidR="009F08C3" w:rsidRPr="00D12EBD" w:rsidRDefault="009F08C3" w:rsidP="00595A31">
            <w:pPr>
              <w:pStyle w:val="affffa"/>
            </w:pPr>
            <w:r w:rsidRPr="00D12EBD">
              <w:t>4,01</w:t>
            </w:r>
          </w:p>
        </w:tc>
        <w:tc>
          <w:tcPr>
            <w:tcW w:w="606" w:type="pct"/>
            <w:vAlign w:val="center"/>
          </w:tcPr>
          <w:p w:rsidR="009F08C3" w:rsidRPr="00D12EBD" w:rsidRDefault="009F08C3" w:rsidP="00595A31">
            <w:pPr>
              <w:pStyle w:val="affffa"/>
            </w:pPr>
            <w:r w:rsidRPr="00D12EBD">
              <w:t>4,18</w:t>
            </w:r>
          </w:p>
        </w:tc>
        <w:tc>
          <w:tcPr>
            <w:tcW w:w="682" w:type="pct"/>
            <w:vAlign w:val="center"/>
          </w:tcPr>
          <w:p w:rsidR="009F08C3" w:rsidRPr="00D12EBD" w:rsidRDefault="009F08C3" w:rsidP="00595A31">
            <w:pPr>
              <w:pStyle w:val="affffa"/>
            </w:pPr>
            <w:r w:rsidRPr="00D12EBD">
              <w:t>4,0</w:t>
            </w:r>
          </w:p>
        </w:tc>
        <w:tc>
          <w:tcPr>
            <w:tcW w:w="684" w:type="pct"/>
            <w:vAlign w:val="center"/>
          </w:tcPr>
          <w:p w:rsidR="009F08C3" w:rsidRPr="00D12EBD" w:rsidRDefault="009F08C3" w:rsidP="00595A31">
            <w:pPr>
              <w:pStyle w:val="affffa"/>
            </w:pPr>
            <w:r>
              <w:t>4,3</w:t>
            </w:r>
          </w:p>
        </w:tc>
      </w:tr>
    </w:tbl>
    <w:p w:rsidR="00595A31" w:rsidRDefault="00595A31" w:rsidP="00595A31">
      <w:pPr>
        <w:pStyle w:val="affff0"/>
      </w:pPr>
    </w:p>
    <w:p w:rsidR="009F08C3" w:rsidRPr="00595A31" w:rsidRDefault="009F08C3" w:rsidP="00595A31">
      <w:pPr>
        <w:pStyle w:val="affff0"/>
      </w:pPr>
      <w:r w:rsidRPr="00595A31">
        <w:t>Данная величина складывается за счет ингаляции изотопов радона и продуктов его распада, природных радионуклидов, потребляемых с пищей, водой, а также за счет влияния естественных радиоактивных веществ, содержащихся в объектах окружающей среды и ростом количества проведения компьютерных томографий.</w:t>
      </w:r>
    </w:p>
    <w:p w:rsidR="009F08C3" w:rsidRPr="00595A31" w:rsidRDefault="009F08C3" w:rsidP="00595A31">
      <w:pPr>
        <w:pStyle w:val="affff0"/>
      </w:pPr>
      <w:r w:rsidRPr="00595A31">
        <w:t>В рамках радиационно-гигиенической паспортизации и социально-гигиенического мониторинга постоянно проводится радиационный мониторинг содержания радионуклидов в почве, воде и пищевой продукции.</w:t>
      </w:r>
    </w:p>
    <w:p w:rsidR="009F08C3" w:rsidRPr="00595A31" w:rsidRDefault="009F08C3" w:rsidP="00595A31">
      <w:pPr>
        <w:pStyle w:val="affff0"/>
      </w:pPr>
      <w:r w:rsidRPr="00595A31">
        <w:t>Средние и максимальные уровни плотности загрязнения почвы цезием-137 не превышают величину загрязнения вследствие глобальных выпадений (2-3 кБк/м2).</w:t>
      </w:r>
    </w:p>
    <w:p w:rsidR="009F08C3" w:rsidRPr="00461BFF" w:rsidRDefault="009F08C3" w:rsidP="00595A31">
      <w:pPr>
        <w:pStyle w:val="affff0"/>
        <w:rPr>
          <w:lang w:val="ru-RU"/>
        </w:rPr>
      </w:pPr>
      <w:r w:rsidRPr="00595A31">
        <w:t xml:space="preserve">В последние годы суммарная альфа- и бета-активность в воде открытых водоемов остается на одном и том же уровне и составляет в среднем: альфа-активность – 0,05, бета-активность – 0,01 Бк/л. Это говорит о том, что показатели удельной активности находятся на уровне средних значений (табл. </w:t>
      </w:r>
      <w:r w:rsidR="00595A31" w:rsidRPr="00461BFF">
        <w:rPr>
          <w:lang w:val="ru-RU"/>
        </w:rPr>
        <w:t>2</w:t>
      </w:r>
      <w:r w:rsidR="002E1C49">
        <w:rPr>
          <w:lang w:val="ru-RU"/>
        </w:rPr>
        <w:t>3</w:t>
      </w:r>
      <w:r w:rsidRPr="00595A31">
        <w:t>).</w:t>
      </w:r>
    </w:p>
    <w:p w:rsidR="00595A31" w:rsidRPr="00461BFF" w:rsidRDefault="00595A31" w:rsidP="00595A31">
      <w:pPr>
        <w:pStyle w:val="affff0"/>
        <w:rPr>
          <w:lang w:val="ru-RU"/>
        </w:rPr>
      </w:pPr>
    </w:p>
    <w:p w:rsidR="002E1C49" w:rsidRPr="00F51DD8" w:rsidRDefault="002E1C49" w:rsidP="002E1C49">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23</w:t>
      </w:r>
      <w:r w:rsidR="00515EB0">
        <w:rPr>
          <w:noProof/>
        </w:rPr>
        <w:fldChar w:fldCharType="end"/>
      </w:r>
    </w:p>
    <w:p w:rsidR="009F08C3" w:rsidRPr="00D12EBD" w:rsidRDefault="009F08C3" w:rsidP="00595A31">
      <w:pPr>
        <w:pStyle w:val="affff8"/>
        <w:rPr>
          <w:bCs/>
          <w:lang w:val="ru"/>
        </w:rPr>
      </w:pPr>
      <w:r w:rsidRPr="00D12EBD">
        <w:t xml:space="preserve">Результаты исследований проб воды водоемов </w:t>
      </w:r>
      <w:r w:rsidRPr="00D12EBD">
        <w:rPr>
          <w:bCs/>
          <w:lang w:val="ru"/>
        </w:rPr>
        <w:t>по показателям</w:t>
      </w:r>
    </w:p>
    <w:p w:rsidR="009F08C3" w:rsidRPr="00461BFF" w:rsidRDefault="009F08C3" w:rsidP="00595A31">
      <w:pPr>
        <w:pStyle w:val="affff8"/>
        <w:rPr>
          <w:bCs/>
        </w:rPr>
      </w:pPr>
      <w:r w:rsidRPr="00D12EBD">
        <w:rPr>
          <w:bCs/>
          <w:lang w:val="ru"/>
        </w:rPr>
        <w:t>радиационной безопасности, 20</w:t>
      </w:r>
      <w:r>
        <w:rPr>
          <w:bCs/>
          <w:lang w:val="ru"/>
        </w:rPr>
        <w:t>20</w:t>
      </w:r>
      <w:r w:rsidRPr="00D12EBD">
        <w:rPr>
          <w:bCs/>
          <w:lang w:val="ru"/>
        </w:rPr>
        <w:t>-202</w:t>
      </w:r>
      <w:r>
        <w:rPr>
          <w:bCs/>
          <w:lang w:val="ru"/>
        </w:rPr>
        <w:t>4</w:t>
      </w:r>
      <w:r w:rsidRPr="00D12EBD">
        <w:rPr>
          <w:bCs/>
          <w:lang w:val="ru"/>
        </w:rPr>
        <w:t xml:space="preserve"> гг.</w:t>
      </w:r>
    </w:p>
    <w:p w:rsidR="00595A31" w:rsidRPr="00595A31" w:rsidRDefault="00595A31" w:rsidP="00595A31">
      <w:pPr>
        <w:pStyle w:val="affff0"/>
      </w:pPr>
    </w:p>
    <w:tbl>
      <w:tblPr>
        <w:tblW w:w="50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704"/>
        <w:gridCol w:w="702"/>
        <w:gridCol w:w="845"/>
        <w:gridCol w:w="704"/>
        <w:gridCol w:w="708"/>
        <w:gridCol w:w="845"/>
        <w:gridCol w:w="704"/>
        <w:gridCol w:w="702"/>
        <w:gridCol w:w="704"/>
        <w:gridCol w:w="691"/>
      </w:tblGrid>
      <w:tr w:rsidR="009F08C3" w:rsidRPr="00D12EBD" w:rsidTr="00595A31">
        <w:tc>
          <w:tcPr>
            <w:tcW w:w="1065" w:type="pct"/>
            <w:vMerge w:val="restart"/>
            <w:vAlign w:val="center"/>
          </w:tcPr>
          <w:p w:rsidR="009F08C3" w:rsidRPr="00D12EBD" w:rsidRDefault="009F08C3" w:rsidP="00595A31">
            <w:pPr>
              <w:pStyle w:val="affffa"/>
            </w:pPr>
            <w:r w:rsidRPr="00D12EBD">
              <w:t>Водные объекты</w:t>
            </w:r>
          </w:p>
        </w:tc>
        <w:tc>
          <w:tcPr>
            <w:tcW w:w="3935" w:type="pct"/>
            <w:gridSpan w:val="10"/>
            <w:vAlign w:val="center"/>
          </w:tcPr>
          <w:p w:rsidR="009F08C3" w:rsidRPr="00D12EBD" w:rsidRDefault="009F08C3" w:rsidP="00595A31">
            <w:pPr>
              <w:pStyle w:val="affffa"/>
            </w:pPr>
            <w:r w:rsidRPr="00D12EBD">
              <w:t>Число исследованных проб на радиоактивные вещества</w:t>
            </w:r>
          </w:p>
        </w:tc>
      </w:tr>
      <w:tr w:rsidR="009F08C3" w:rsidRPr="00D12EBD" w:rsidTr="00595A31">
        <w:tc>
          <w:tcPr>
            <w:tcW w:w="1065" w:type="pct"/>
            <w:vMerge/>
            <w:vAlign w:val="center"/>
          </w:tcPr>
          <w:p w:rsidR="009F08C3" w:rsidRPr="00D12EBD" w:rsidRDefault="009F08C3" w:rsidP="00595A31">
            <w:pPr>
              <w:pStyle w:val="affffa"/>
            </w:pPr>
          </w:p>
        </w:tc>
        <w:tc>
          <w:tcPr>
            <w:tcW w:w="1972" w:type="pct"/>
            <w:gridSpan w:val="5"/>
            <w:vAlign w:val="center"/>
          </w:tcPr>
          <w:p w:rsidR="009F08C3" w:rsidRPr="00D12EBD" w:rsidRDefault="009F08C3" w:rsidP="00595A31">
            <w:pPr>
              <w:pStyle w:val="affffa"/>
            </w:pPr>
            <w:r w:rsidRPr="00D12EBD">
              <w:t>Всего</w:t>
            </w:r>
          </w:p>
        </w:tc>
        <w:tc>
          <w:tcPr>
            <w:tcW w:w="1963" w:type="pct"/>
            <w:gridSpan w:val="5"/>
            <w:vAlign w:val="center"/>
          </w:tcPr>
          <w:p w:rsidR="009F08C3" w:rsidRPr="00D12EBD" w:rsidRDefault="009F08C3" w:rsidP="00595A31">
            <w:pPr>
              <w:pStyle w:val="affffa"/>
            </w:pPr>
            <w:r w:rsidRPr="00D12EBD">
              <w:t>Из них с превышением</w:t>
            </w:r>
          </w:p>
        </w:tc>
      </w:tr>
      <w:tr w:rsidR="009F08C3" w:rsidRPr="00D12EBD" w:rsidTr="00595A31">
        <w:tc>
          <w:tcPr>
            <w:tcW w:w="1065" w:type="pct"/>
            <w:vMerge/>
            <w:vAlign w:val="center"/>
          </w:tcPr>
          <w:p w:rsidR="009F08C3" w:rsidRPr="00D12EBD" w:rsidRDefault="009F08C3" w:rsidP="00595A31">
            <w:pPr>
              <w:pStyle w:val="affffa"/>
            </w:pPr>
          </w:p>
        </w:tc>
        <w:tc>
          <w:tcPr>
            <w:tcW w:w="379" w:type="pct"/>
            <w:vAlign w:val="center"/>
          </w:tcPr>
          <w:p w:rsidR="009F08C3" w:rsidRPr="00D12EBD" w:rsidRDefault="009F08C3" w:rsidP="00595A31">
            <w:pPr>
              <w:pStyle w:val="affffa"/>
            </w:pPr>
            <w:r w:rsidRPr="00D12EBD">
              <w:t>2020</w:t>
            </w:r>
          </w:p>
        </w:tc>
        <w:tc>
          <w:tcPr>
            <w:tcW w:w="378" w:type="pct"/>
            <w:vAlign w:val="center"/>
          </w:tcPr>
          <w:p w:rsidR="009F08C3" w:rsidRPr="00D12EBD" w:rsidRDefault="009F08C3" w:rsidP="00595A31">
            <w:pPr>
              <w:pStyle w:val="affffa"/>
            </w:pPr>
            <w:r w:rsidRPr="00D12EBD">
              <w:t>2021</w:t>
            </w:r>
          </w:p>
        </w:tc>
        <w:tc>
          <w:tcPr>
            <w:tcW w:w="455" w:type="pct"/>
            <w:vAlign w:val="center"/>
          </w:tcPr>
          <w:p w:rsidR="009F08C3" w:rsidRPr="00D12EBD" w:rsidRDefault="009F08C3" w:rsidP="00595A31">
            <w:pPr>
              <w:pStyle w:val="affffa"/>
            </w:pPr>
            <w:r w:rsidRPr="00D12EBD">
              <w:t>2022</w:t>
            </w:r>
          </w:p>
        </w:tc>
        <w:tc>
          <w:tcPr>
            <w:tcW w:w="379" w:type="pct"/>
            <w:vAlign w:val="center"/>
          </w:tcPr>
          <w:p w:rsidR="009F08C3" w:rsidRPr="00D12EBD" w:rsidRDefault="009F08C3" w:rsidP="00595A31">
            <w:pPr>
              <w:pStyle w:val="affffa"/>
            </w:pPr>
            <w:r w:rsidRPr="00D12EBD">
              <w:t>2023</w:t>
            </w:r>
          </w:p>
        </w:tc>
        <w:tc>
          <w:tcPr>
            <w:tcW w:w="381" w:type="pct"/>
            <w:vAlign w:val="center"/>
          </w:tcPr>
          <w:p w:rsidR="009F08C3" w:rsidRPr="00D12EBD" w:rsidRDefault="009F08C3" w:rsidP="00595A31">
            <w:pPr>
              <w:pStyle w:val="affffa"/>
            </w:pPr>
            <w:r>
              <w:t>2024</w:t>
            </w:r>
          </w:p>
        </w:tc>
        <w:tc>
          <w:tcPr>
            <w:tcW w:w="455" w:type="pct"/>
            <w:vAlign w:val="center"/>
          </w:tcPr>
          <w:p w:rsidR="009F08C3" w:rsidRPr="00D12EBD" w:rsidRDefault="009F08C3" w:rsidP="00595A31">
            <w:pPr>
              <w:pStyle w:val="affffa"/>
            </w:pPr>
            <w:r w:rsidRPr="00D12EBD">
              <w:t>2020</w:t>
            </w:r>
          </w:p>
        </w:tc>
        <w:tc>
          <w:tcPr>
            <w:tcW w:w="379" w:type="pct"/>
            <w:vAlign w:val="center"/>
          </w:tcPr>
          <w:p w:rsidR="009F08C3" w:rsidRPr="00D12EBD" w:rsidRDefault="009F08C3" w:rsidP="00595A31">
            <w:pPr>
              <w:pStyle w:val="affffa"/>
            </w:pPr>
            <w:r w:rsidRPr="00D12EBD">
              <w:t>2021</w:t>
            </w:r>
          </w:p>
        </w:tc>
        <w:tc>
          <w:tcPr>
            <w:tcW w:w="378" w:type="pct"/>
            <w:vAlign w:val="center"/>
          </w:tcPr>
          <w:p w:rsidR="009F08C3" w:rsidRPr="00D12EBD" w:rsidRDefault="009F08C3" w:rsidP="00595A31">
            <w:pPr>
              <w:pStyle w:val="affffa"/>
            </w:pPr>
            <w:r w:rsidRPr="00D12EBD">
              <w:t>2022</w:t>
            </w:r>
          </w:p>
        </w:tc>
        <w:tc>
          <w:tcPr>
            <w:tcW w:w="379" w:type="pct"/>
            <w:vAlign w:val="center"/>
          </w:tcPr>
          <w:p w:rsidR="009F08C3" w:rsidRPr="00D12EBD" w:rsidRDefault="009F08C3" w:rsidP="00595A31">
            <w:pPr>
              <w:pStyle w:val="affffa"/>
            </w:pPr>
            <w:r w:rsidRPr="00D12EBD">
              <w:t>2023</w:t>
            </w:r>
          </w:p>
        </w:tc>
        <w:tc>
          <w:tcPr>
            <w:tcW w:w="372" w:type="pct"/>
            <w:vAlign w:val="center"/>
          </w:tcPr>
          <w:p w:rsidR="009F08C3" w:rsidRPr="00D12EBD" w:rsidRDefault="009F08C3" w:rsidP="00595A31">
            <w:pPr>
              <w:pStyle w:val="affffa"/>
            </w:pPr>
            <w:r>
              <w:t>2024</w:t>
            </w:r>
          </w:p>
        </w:tc>
      </w:tr>
      <w:tr w:rsidR="009F08C3" w:rsidRPr="00D12EBD" w:rsidTr="00595A31">
        <w:trPr>
          <w:trHeight w:val="393"/>
        </w:trPr>
        <w:tc>
          <w:tcPr>
            <w:tcW w:w="1065" w:type="pct"/>
            <w:vAlign w:val="center"/>
          </w:tcPr>
          <w:p w:rsidR="009F08C3" w:rsidRPr="00D12EBD" w:rsidRDefault="009F08C3" w:rsidP="00595A31">
            <w:pPr>
              <w:pStyle w:val="affffa"/>
            </w:pPr>
            <w:r w:rsidRPr="00D12EBD">
              <w:t>Водоемы</w:t>
            </w:r>
          </w:p>
        </w:tc>
        <w:tc>
          <w:tcPr>
            <w:tcW w:w="379" w:type="pct"/>
            <w:vAlign w:val="center"/>
          </w:tcPr>
          <w:p w:rsidR="009F08C3" w:rsidRPr="00D12EBD" w:rsidRDefault="009F08C3" w:rsidP="00595A31">
            <w:pPr>
              <w:pStyle w:val="affffa"/>
            </w:pPr>
            <w:r w:rsidRPr="00D12EBD">
              <w:t>31</w:t>
            </w:r>
          </w:p>
        </w:tc>
        <w:tc>
          <w:tcPr>
            <w:tcW w:w="378" w:type="pct"/>
            <w:vAlign w:val="center"/>
          </w:tcPr>
          <w:p w:rsidR="009F08C3" w:rsidRPr="00D12EBD" w:rsidRDefault="009F08C3" w:rsidP="00595A31">
            <w:pPr>
              <w:pStyle w:val="affffa"/>
            </w:pPr>
            <w:r w:rsidRPr="00D12EBD">
              <w:t>33</w:t>
            </w:r>
          </w:p>
        </w:tc>
        <w:tc>
          <w:tcPr>
            <w:tcW w:w="455" w:type="pct"/>
            <w:vAlign w:val="center"/>
          </w:tcPr>
          <w:p w:rsidR="009F08C3" w:rsidRPr="00D12EBD" w:rsidRDefault="009F08C3" w:rsidP="00595A31">
            <w:pPr>
              <w:pStyle w:val="affffa"/>
            </w:pPr>
            <w:r w:rsidRPr="00D12EBD">
              <w:t>6</w:t>
            </w:r>
          </w:p>
        </w:tc>
        <w:tc>
          <w:tcPr>
            <w:tcW w:w="379" w:type="pct"/>
            <w:vAlign w:val="center"/>
          </w:tcPr>
          <w:p w:rsidR="009F08C3" w:rsidRPr="00D12EBD" w:rsidRDefault="009F08C3" w:rsidP="00595A31">
            <w:pPr>
              <w:pStyle w:val="affffa"/>
            </w:pPr>
            <w:r w:rsidRPr="00D12EBD">
              <w:t>3</w:t>
            </w:r>
          </w:p>
        </w:tc>
        <w:tc>
          <w:tcPr>
            <w:tcW w:w="381" w:type="pct"/>
            <w:vAlign w:val="center"/>
          </w:tcPr>
          <w:p w:rsidR="009F08C3" w:rsidRPr="00D12EBD" w:rsidRDefault="009F08C3" w:rsidP="00595A31">
            <w:pPr>
              <w:pStyle w:val="affffa"/>
            </w:pPr>
            <w:r>
              <w:t>3</w:t>
            </w:r>
          </w:p>
        </w:tc>
        <w:tc>
          <w:tcPr>
            <w:tcW w:w="455" w:type="pct"/>
            <w:vAlign w:val="center"/>
          </w:tcPr>
          <w:p w:rsidR="009F08C3" w:rsidRPr="00D12EBD" w:rsidRDefault="009F08C3" w:rsidP="00595A31">
            <w:pPr>
              <w:pStyle w:val="affffa"/>
            </w:pPr>
            <w:r w:rsidRPr="00D12EBD">
              <w:t>0</w:t>
            </w:r>
          </w:p>
        </w:tc>
        <w:tc>
          <w:tcPr>
            <w:tcW w:w="379" w:type="pct"/>
            <w:vAlign w:val="center"/>
          </w:tcPr>
          <w:p w:rsidR="009F08C3" w:rsidRPr="00D12EBD" w:rsidRDefault="009F08C3" w:rsidP="00595A31">
            <w:pPr>
              <w:pStyle w:val="affffa"/>
            </w:pPr>
            <w:r w:rsidRPr="00D12EBD">
              <w:t>0</w:t>
            </w:r>
          </w:p>
        </w:tc>
        <w:tc>
          <w:tcPr>
            <w:tcW w:w="378" w:type="pct"/>
            <w:vAlign w:val="center"/>
          </w:tcPr>
          <w:p w:rsidR="009F08C3" w:rsidRPr="00D12EBD" w:rsidRDefault="009F08C3" w:rsidP="00595A31">
            <w:pPr>
              <w:pStyle w:val="affffa"/>
            </w:pPr>
            <w:r w:rsidRPr="00D12EBD">
              <w:t>0</w:t>
            </w:r>
          </w:p>
        </w:tc>
        <w:tc>
          <w:tcPr>
            <w:tcW w:w="379" w:type="pct"/>
            <w:vAlign w:val="center"/>
          </w:tcPr>
          <w:p w:rsidR="009F08C3" w:rsidRPr="00D12EBD" w:rsidRDefault="009F08C3" w:rsidP="00595A31">
            <w:pPr>
              <w:pStyle w:val="affffa"/>
            </w:pPr>
            <w:r w:rsidRPr="00D12EBD">
              <w:t>0</w:t>
            </w:r>
          </w:p>
        </w:tc>
        <w:tc>
          <w:tcPr>
            <w:tcW w:w="372" w:type="pct"/>
            <w:vAlign w:val="center"/>
          </w:tcPr>
          <w:p w:rsidR="009F08C3" w:rsidRPr="00D12EBD" w:rsidRDefault="009F08C3" w:rsidP="00595A31">
            <w:pPr>
              <w:pStyle w:val="affffa"/>
            </w:pPr>
            <w:r>
              <w:t>0</w:t>
            </w:r>
          </w:p>
        </w:tc>
      </w:tr>
      <w:tr w:rsidR="009F08C3" w:rsidRPr="00D12EBD" w:rsidTr="00595A31">
        <w:tc>
          <w:tcPr>
            <w:tcW w:w="1065" w:type="pct"/>
            <w:vAlign w:val="center"/>
          </w:tcPr>
          <w:p w:rsidR="009F08C3" w:rsidRPr="00D12EBD" w:rsidRDefault="009F08C3" w:rsidP="00595A31">
            <w:pPr>
              <w:pStyle w:val="affffa"/>
            </w:pPr>
            <w:r w:rsidRPr="00D12EBD">
              <w:t>Из них в сельских поселениях</w:t>
            </w:r>
          </w:p>
        </w:tc>
        <w:tc>
          <w:tcPr>
            <w:tcW w:w="379" w:type="pct"/>
            <w:vAlign w:val="center"/>
          </w:tcPr>
          <w:p w:rsidR="009F08C3" w:rsidRPr="00D12EBD" w:rsidRDefault="009F08C3" w:rsidP="00595A31">
            <w:pPr>
              <w:pStyle w:val="affffa"/>
            </w:pPr>
            <w:r w:rsidRPr="00D12EBD">
              <w:t>7</w:t>
            </w:r>
          </w:p>
        </w:tc>
        <w:tc>
          <w:tcPr>
            <w:tcW w:w="378" w:type="pct"/>
            <w:vAlign w:val="center"/>
          </w:tcPr>
          <w:p w:rsidR="009F08C3" w:rsidRPr="00D12EBD" w:rsidRDefault="009F08C3" w:rsidP="00595A31">
            <w:pPr>
              <w:pStyle w:val="affffa"/>
            </w:pPr>
            <w:r w:rsidRPr="00D12EBD">
              <w:t>6</w:t>
            </w:r>
          </w:p>
        </w:tc>
        <w:tc>
          <w:tcPr>
            <w:tcW w:w="455" w:type="pct"/>
            <w:vAlign w:val="center"/>
          </w:tcPr>
          <w:p w:rsidR="009F08C3" w:rsidRPr="00D12EBD" w:rsidRDefault="009F08C3" w:rsidP="00595A31">
            <w:pPr>
              <w:pStyle w:val="affffa"/>
            </w:pPr>
            <w:r w:rsidRPr="00D12EBD">
              <w:t>1</w:t>
            </w:r>
          </w:p>
        </w:tc>
        <w:tc>
          <w:tcPr>
            <w:tcW w:w="379" w:type="pct"/>
            <w:vAlign w:val="center"/>
          </w:tcPr>
          <w:p w:rsidR="009F08C3" w:rsidRPr="00D12EBD" w:rsidRDefault="009F08C3" w:rsidP="00595A31">
            <w:pPr>
              <w:pStyle w:val="affffa"/>
            </w:pPr>
            <w:r w:rsidRPr="00D12EBD">
              <w:t>1</w:t>
            </w:r>
          </w:p>
        </w:tc>
        <w:tc>
          <w:tcPr>
            <w:tcW w:w="381" w:type="pct"/>
            <w:vAlign w:val="center"/>
          </w:tcPr>
          <w:p w:rsidR="009F08C3" w:rsidRPr="00D12EBD" w:rsidRDefault="009F08C3" w:rsidP="00595A31">
            <w:pPr>
              <w:pStyle w:val="affffa"/>
            </w:pPr>
            <w:r>
              <w:t>0</w:t>
            </w:r>
          </w:p>
        </w:tc>
        <w:tc>
          <w:tcPr>
            <w:tcW w:w="455" w:type="pct"/>
            <w:vAlign w:val="center"/>
          </w:tcPr>
          <w:p w:rsidR="009F08C3" w:rsidRPr="00D12EBD" w:rsidRDefault="009F08C3" w:rsidP="00595A31">
            <w:pPr>
              <w:pStyle w:val="affffa"/>
            </w:pPr>
            <w:r w:rsidRPr="00D12EBD">
              <w:t>0</w:t>
            </w:r>
          </w:p>
        </w:tc>
        <w:tc>
          <w:tcPr>
            <w:tcW w:w="379" w:type="pct"/>
            <w:vAlign w:val="center"/>
          </w:tcPr>
          <w:p w:rsidR="009F08C3" w:rsidRPr="00D12EBD" w:rsidRDefault="009F08C3" w:rsidP="00595A31">
            <w:pPr>
              <w:pStyle w:val="affffa"/>
            </w:pPr>
            <w:r w:rsidRPr="00D12EBD">
              <w:t>0</w:t>
            </w:r>
          </w:p>
        </w:tc>
        <w:tc>
          <w:tcPr>
            <w:tcW w:w="378" w:type="pct"/>
            <w:vAlign w:val="center"/>
          </w:tcPr>
          <w:p w:rsidR="009F08C3" w:rsidRPr="00D12EBD" w:rsidRDefault="009F08C3" w:rsidP="00595A31">
            <w:pPr>
              <w:pStyle w:val="affffa"/>
            </w:pPr>
            <w:r w:rsidRPr="00D12EBD">
              <w:t>0</w:t>
            </w:r>
          </w:p>
        </w:tc>
        <w:tc>
          <w:tcPr>
            <w:tcW w:w="379" w:type="pct"/>
            <w:vAlign w:val="center"/>
          </w:tcPr>
          <w:p w:rsidR="009F08C3" w:rsidRPr="00D12EBD" w:rsidRDefault="009F08C3" w:rsidP="00595A31">
            <w:pPr>
              <w:pStyle w:val="affffa"/>
            </w:pPr>
            <w:r w:rsidRPr="00D12EBD">
              <w:t>0</w:t>
            </w:r>
          </w:p>
        </w:tc>
        <w:tc>
          <w:tcPr>
            <w:tcW w:w="372" w:type="pct"/>
            <w:vAlign w:val="center"/>
          </w:tcPr>
          <w:p w:rsidR="009F08C3" w:rsidRPr="00D12EBD" w:rsidRDefault="009F08C3" w:rsidP="00595A31">
            <w:pPr>
              <w:pStyle w:val="affffa"/>
            </w:pPr>
            <w:r>
              <w:t>0</w:t>
            </w:r>
          </w:p>
        </w:tc>
      </w:tr>
    </w:tbl>
    <w:p w:rsidR="009F08C3" w:rsidRPr="00D12EBD" w:rsidRDefault="009F08C3" w:rsidP="009F08C3"/>
    <w:p w:rsidR="009F08C3" w:rsidRPr="00461BFF" w:rsidRDefault="009F08C3" w:rsidP="00595A31">
      <w:pPr>
        <w:pStyle w:val="affff0"/>
        <w:rPr>
          <w:lang w:val="ru-RU"/>
        </w:rPr>
      </w:pPr>
      <w:r w:rsidRPr="00D12EBD">
        <w:t xml:space="preserve">В области в эксплуатации находится 79 подземных источников централизованного водоснабжения. </w:t>
      </w:r>
      <w:r>
        <w:t xml:space="preserve">В 2024 году было исследовано 79,7 % </w:t>
      </w:r>
      <w:r w:rsidRPr="00D12EBD">
        <w:t>(</w:t>
      </w:r>
      <w:r>
        <w:t>2023 – 68,4</w:t>
      </w:r>
      <w:r w:rsidR="00BE5A1C">
        <w:rPr>
          <w:lang w:val="en-US"/>
        </w:rPr>
        <w:t> </w:t>
      </w:r>
      <w:r>
        <w:t xml:space="preserve">%, </w:t>
      </w:r>
      <w:r w:rsidR="00BE5A1C">
        <w:t>2022 – 48,1</w:t>
      </w:r>
      <w:r w:rsidRPr="00D12EBD">
        <w:t>%, 2</w:t>
      </w:r>
      <w:r w:rsidR="00BE5A1C">
        <w:t>021 – 72,1</w:t>
      </w:r>
      <w:r>
        <w:t xml:space="preserve">%, 2020 год </w:t>
      </w:r>
      <w:r w:rsidR="00BE5A1C">
        <w:t>–</w:t>
      </w:r>
      <w:r>
        <w:t xml:space="preserve"> 82,5%</w:t>
      </w:r>
      <w:r w:rsidRPr="00D12EBD">
        <w:t xml:space="preserve">) источников по показателям суммарной альфа - бета- активности. На территории области зарегистрированы случаи превышения контрольных уровней природных радионуклидов (табл. </w:t>
      </w:r>
      <w:r w:rsidR="00595A31" w:rsidRPr="00595A31">
        <w:rPr>
          <w:lang w:val="ru-RU"/>
        </w:rPr>
        <w:t>2</w:t>
      </w:r>
      <w:r w:rsidR="002E1C49">
        <w:rPr>
          <w:lang w:val="ru-RU"/>
        </w:rPr>
        <w:t>4</w:t>
      </w:r>
      <w:r w:rsidRPr="00D12EBD">
        <w:t>).</w:t>
      </w:r>
    </w:p>
    <w:p w:rsidR="00934E74" w:rsidRDefault="00934E74">
      <w:pPr>
        <w:spacing w:after="200" w:line="276" w:lineRule="auto"/>
        <w:rPr>
          <w:lang w:eastAsia="x-none"/>
        </w:rPr>
      </w:pPr>
      <w:r>
        <w:br w:type="page"/>
      </w:r>
    </w:p>
    <w:p w:rsidR="002E1C49" w:rsidRPr="00F51DD8" w:rsidRDefault="002E1C49" w:rsidP="002E1C49">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24</w:t>
      </w:r>
      <w:r w:rsidR="00515EB0">
        <w:rPr>
          <w:noProof/>
        </w:rPr>
        <w:fldChar w:fldCharType="end"/>
      </w:r>
    </w:p>
    <w:p w:rsidR="009F08C3" w:rsidRPr="00461BFF" w:rsidRDefault="009F08C3" w:rsidP="00595A31">
      <w:pPr>
        <w:pStyle w:val="affff8"/>
      </w:pPr>
      <w:r w:rsidRPr="00D12EBD">
        <w:rPr>
          <w:lang w:val="ru"/>
        </w:rPr>
        <w:t>Результаты исследований проб воды из источников централизованного питьевого водоснабжения по показателям радиационной безопасности в 202</w:t>
      </w:r>
      <w:r>
        <w:rPr>
          <w:lang w:val="ru"/>
        </w:rPr>
        <w:t>1</w:t>
      </w:r>
      <w:r w:rsidRPr="00D12EBD">
        <w:rPr>
          <w:lang w:val="ru"/>
        </w:rPr>
        <w:t>-202</w:t>
      </w:r>
      <w:r>
        <w:rPr>
          <w:lang w:val="ru"/>
        </w:rPr>
        <w:t>4</w:t>
      </w:r>
      <w:r w:rsidRPr="00D12EBD">
        <w:rPr>
          <w:lang w:val="ru"/>
        </w:rPr>
        <w:t xml:space="preserve"> гг.</w:t>
      </w:r>
    </w:p>
    <w:p w:rsidR="00595A31" w:rsidRPr="00595A31" w:rsidRDefault="00595A31" w:rsidP="00595A31">
      <w:pPr>
        <w:pStyle w:val="affff0"/>
      </w:pPr>
    </w:p>
    <w:tbl>
      <w:tblPr>
        <w:tblW w:w="50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4"/>
        <w:gridCol w:w="923"/>
        <w:gridCol w:w="921"/>
        <w:gridCol w:w="921"/>
        <w:gridCol w:w="784"/>
        <w:gridCol w:w="923"/>
        <w:gridCol w:w="923"/>
        <w:gridCol w:w="923"/>
        <w:gridCol w:w="916"/>
      </w:tblGrid>
      <w:tr w:rsidR="009F08C3" w:rsidRPr="00D12EBD" w:rsidTr="00595A31">
        <w:tc>
          <w:tcPr>
            <w:tcW w:w="1105" w:type="pct"/>
            <w:vMerge w:val="restart"/>
            <w:vAlign w:val="center"/>
          </w:tcPr>
          <w:p w:rsidR="009F08C3" w:rsidRPr="00D12EBD" w:rsidRDefault="009F08C3" w:rsidP="00595A31">
            <w:pPr>
              <w:pStyle w:val="affffa"/>
            </w:pPr>
            <w:r w:rsidRPr="00D12EBD">
              <w:t>Наименование</w:t>
            </w:r>
          </w:p>
        </w:tc>
        <w:tc>
          <w:tcPr>
            <w:tcW w:w="3895" w:type="pct"/>
            <w:gridSpan w:val="8"/>
            <w:vAlign w:val="center"/>
          </w:tcPr>
          <w:p w:rsidR="009F08C3" w:rsidRPr="00D12EBD" w:rsidRDefault="009F08C3" w:rsidP="00595A31">
            <w:pPr>
              <w:pStyle w:val="affffa"/>
            </w:pPr>
            <w:r w:rsidRPr="00D12EBD">
              <w:t>Доля источников исследованных на суммарную альфа-, бета-активность</w:t>
            </w:r>
          </w:p>
        </w:tc>
      </w:tr>
      <w:tr w:rsidR="009F08C3" w:rsidRPr="00D12EBD" w:rsidTr="00595A31">
        <w:tc>
          <w:tcPr>
            <w:tcW w:w="1105" w:type="pct"/>
            <w:vMerge/>
            <w:vAlign w:val="center"/>
          </w:tcPr>
          <w:p w:rsidR="009F08C3" w:rsidRPr="00D12EBD" w:rsidRDefault="009F08C3" w:rsidP="00595A31">
            <w:pPr>
              <w:pStyle w:val="affffa"/>
            </w:pPr>
          </w:p>
        </w:tc>
        <w:tc>
          <w:tcPr>
            <w:tcW w:w="993" w:type="pct"/>
            <w:gridSpan w:val="2"/>
            <w:vAlign w:val="center"/>
          </w:tcPr>
          <w:p w:rsidR="009F08C3" w:rsidRPr="00D12EBD" w:rsidRDefault="009F08C3" w:rsidP="00595A31">
            <w:pPr>
              <w:pStyle w:val="affffa"/>
            </w:pPr>
            <w:r w:rsidRPr="00D12EBD">
              <w:t>2021</w:t>
            </w:r>
          </w:p>
        </w:tc>
        <w:tc>
          <w:tcPr>
            <w:tcW w:w="918" w:type="pct"/>
            <w:gridSpan w:val="2"/>
            <w:vAlign w:val="center"/>
          </w:tcPr>
          <w:p w:rsidR="009F08C3" w:rsidRPr="00D12EBD" w:rsidRDefault="009F08C3" w:rsidP="00595A31">
            <w:pPr>
              <w:pStyle w:val="affffa"/>
            </w:pPr>
            <w:r w:rsidRPr="00D12EBD">
              <w:t>2022</w:t>
            </w:r>
          </w:p>
        </w:tc>
        <w:tc>
          <w:tcPr>
            <w:tcW w:w="994" w:type="pct"/>
            <w:gridSpan w:val="2"/>
            <w:vAlign w:val="center"/>
          </w:tcPr>
          <w:p w:rsidR="009F08C3" w:rsidRPr="00D12EBD" w:rsidRDefault="009F08C3" w:rsidP="00595A31">
            <w:pPr>
              <w:pStyle w:val="affffa"/>
            </w:pPr>
            <w:r w:rsidRPr="00D12EBD">
              <w:t>2023</w:t>
            </w:r>
          </w:p>
        </w:tc>
        <w:tc>
          <w:tcPr>
            <w:tcW w:w="991" w:type="pct"/>
            <w:gridSpan w:val="2"/>
            <w:vAlign w:val="center"/>
          </w:tcPr>
          <w:p w:rsidR="009F08C3" w:rsidRPr="00D12EBD" w:rsidRDefault="009F08C3" w:rsidP="00595A31">
            <w:pPr>
              <w:pStyle w:val="affffa"/>
            </w:pPr>
            <w:r>
              <w:t>2024</w:t>
            </w:r>
          </w:p>
        </w:tc>
      </w:tr>
      <w:tr w:rsidR="009F08C3" w:rsidRPr="00D12EBD" w:rsidTr="00595A31">
        <w:tc>
          <w:tcPr>
            <w:tcW w:w="1105" w:type="pct"/>
            <w:vMerge/>
            <w:vAlign w:val="center"/>
          </w:tcPr>
          <w:p w:rsidR="009F08C3" w:rsidRPr="00D12EBD" w:rsidRDefault="009F08C3" w:rsidP="00595A31">
            <w:pPr>
              <w:pStyle w:val="affffa"/>
            </w:pPr>
          </w:p>
        </w:tc>
        <w:tc>
          <w:tcPr>
            <w:tcW w:w="497" w:type="pct"/>
            <w:vAlign w:val="center"/>
          </w:tcPr>
          <w:p w:rsidR="009F08C3" w:rsidRPr="00D12EBD" w:rsidRDefault="009F08C3" w:rsidP="00595A31">
            <w:pPr>
              <w:pStyle w:val="affffa"/>
            </w:pPr>
            <w:r w:rsidRPr="00D12EBD">
              <w:t>%</w:t>
            </w:r>
          </w:p>
        </w:tc>
        <w:tc>
          <w:tcPr>
            <w:tcW w:w="496" w:type="pct"/>
            <w:vAlign w:val="center"/>
          </w:tcPr>
          <w:p w:rsidR="009F08C3" w:rsidRPr="00D12EBD" w:rsidRDefault="009F08C3" w:rsidP="00595A31">
            <w:pPr>
              <w:pStyle w:val="affffa"/>
            </w:pPr>
            <w:r w:rsidRPr="00D12EBD">
              <w:t>н/с</w:t>
            </w:r>
          </w:p>
        </w:tc>
        <w:tc>
          <w:tcPr>
            <w:tcW w:w="496" w:type="pct"/>
            <w:vAlign w:val="center"/>
          </w:tcPr>
          <w:p w:rsidR="009F08C3" w:rsidRPr="00D12EBD" w:rsidRDefault="009F08C3" w:rsidP="00595A31">
            <w:pPr>
              <w:pStyle w:val="affffa"/>
            </w:pPr>
            <w:r w:rsidRPr="00D12EBD">
              <w:t>%</w:t>
            </w:r>
          </w:p>
        </w:tc>
        <w:tc>
          <w:tcPr>
            <w:tcW w:w="422" w:type="pct"/>
            <w:vAlign w:val="center"/>
          </w:tcPr>
          <w:p w:rsidR="009F08C3" w:rsidRPr="00D12EBD" w:rsidRDefault="009F08C3" w:rsidP="00595A31">
            <w:pPr>
              <w:pStyle w:val="affffa"/>
            </w:pPr>
            <w:r w:rsidRPr="00D12EBD">
              <w:t>н/с</w:t>
            </w:r>
          </w:p>
        </w:tc>
        <w:tc>
          <w:tcPr>
            <w:tcW w:w="497" w:type="pct"/>
            <w:vAlign w:val="center"/>
          </w:tcPr>
          <w:p w:rsidR="009F08C3" w:rsidRPr="00D12EBD" w:rsidRDefault="009F08C3" w:rsidP="00595A31">
            <w:pPr>
              <w:pStyle w:val="affffa"/>
            </w:pPr>
            <w:r w:rsidRPr="00D12EBD">
              <w:t>%</w:t>
            </w:r>
          </w:p>
        </w:tc>
        <w:tc>
          <w:tcPr>
            <w:tcW w:w="497" w:type="pct"/>
            <w:vAlign w:val="center"/>
          </w:tcPr>
          <w:p w:rsidR="009F08C3" w:rsidRPr="00D12EBD" w:rsidRDefault="009F08C3" w:rsidP="00595A31">
            <w:pPr>
              <w:pStyle w:val="affffa"/>
            </w:pPr>
            <w:r w:rsidRPr="00D12EBD">
              <w:t>н/с</w:t>
            </w:r>
          </w:p>
        </w:tc>
        <w:tc>
          <w:tcPr>
            <w:tcW w:w="497" w:type="pct"/>
            <w:vAlign w:val="center"/>
          </w:tcPr>
          <w:p w:rsidR="009F08C3" w:rsidRPr="00D12EBD" w:rsidRDefault="009F08C3" w:rsidP="00595A31">
            <w:pPr>
              <w:pStyle w:val="affffa"/>
            </w:pPr>
            <w:r>
              <w:t>%</w:t>
            </w:r>
          </w:p>
        </w:tc>
        <w:tc>
          <w:tcPr>
            <w:tcW w:w="494" w:type="pct"/>
            <w:vAlign w:val="center"/>
          </w:tcPr>
          <w:p w:rsidR="009F08C3" w:rsidRPr="00D12EBD" w:rsidRDefault="009F08C3" w:rsidP="00595A31">
            <w:pPr>
              <w:pStyle w:val="affffa"/>
            </w:pPr>
            <w:r>
              <w:t>н/с</w:t>
            </w:r>
          </w:p>
        </w:tc>
      </w:tr>
      <w:tr w:rsidR="009F08C3" w:rsidRPr="00D12EBD" w:rsidTr="00934E74">
        <w:trPr>
          <w:trHeight w:val="227"/>
        </w:trPr>
        <w:tc>
          <w:tcPr>
            <w:tcW w:w="1105" w:type="pct"/>
            <w:vAlign w:val="center"/>
          </w:tcPr>
          <w:p w:rsidR="009F08C3" w:rsidRPr="00D12EBD" w:rsidRDefault="009F08C3" w:rsidP="00595A31">
            <w:pPr>
              <w:pStyle w:val="affffa"/>
            </w:pPr>
            <w:r w:rsidRPr="00D12EBD">
              <w:t>Источники централизованного питьевого водоснабжения</w:t>
            </w:r>
          </w:p>
        </w:tc>
        <w:tc>
          <w:tcPr>
            <w:tcW w:w="497" w:type="pct"/>
            <w:vAlign w:val="center"/>
          </w:tcPr>
          <w:p w:rsidR="009F08C3" w:rsidRPr="00D12EBD" w:rsidRDefault="009F08C3" w:rsidP="00595A31">
            <w:pPr>
              <w:pStyle w:val="affffa"/>
            </w:pPr>
            <w:r w:rsidRPr="00D12EBD">
              <w:t>72,1</w:t>
            </w:r>
          </w:p>
        </w:tc>
        <w:tc>
          <w:tcPr>
            <w:tcW w:w="496" w:type="pct"/>
            <w:vAlign w:val="center"/>
          </w:tcPr>
          <w:p w:rsidR="009F08C3" w:rsidRPr="00D12EBD" w:rsidRDefault="009F08C3" w:rsidP="00595A31">
            <w:pPr>
              <w:pStyle w:val="affffa"/>
            </w:pPr>
            <w:r w:rsidRPr="00D12EBD">
              <w:t>0</w:t>
            </w:r>
          </w:p>
        </w:tc>
        <w:tc>
          <w:tcPr>
            <w:tcW w:w="496" w:type="pct"/>
            <w:vAlign w:val="center"/>
          </w:tcPr>
          <w:p w:rsidR="009F08C3" w:rsidRPr="00D12EBD" w:rsidRDefault="009F08C3" w:rsidP="00595A31">
            <w:pPr>
              <w:pStyle w:val="affffa"/>
            </w:pPr>
            <w:r w:rsidRPr="00D12EBD">
              <w:t>48,1</w:t>
            </w:r>
          </w:p>
        </w:tc>
        <w:tc>
          <w:tcPr>
            <w:tcW w:w="422" w:type="pct"/>
            <w:vAlign w:val="center"/>
          </w:tcPr>
          <w:p w:rsidR="009F08C3" w:rsidRPr="00D12EBD" w:rsidRDefault="009F08C3" w:rsidP="00595A31">
            <w:pPr>
              <w:pStyle w:val="affffa"/>
            </w:pPr>
            <w:r w:rsidRPr="00D12EBD">
              <w:t>2,6</w:t>
            </w:r>
          </w:p>
        </w:tc>
        <w:tc>
          <w:tcPr>
            <w:tcW w:w="497" w:type="pct"/>
            <w:vAlign w:val="center"/>
          </w:tcPr>
          <w:p w:rsidR="009F08C3" w:rsidRPr="00D12EBD" w:rsidRDefault="009F08C3" w:rsidP="00595A31">
            <w:pPr>
              <w:pStyle w:val="affffa"/>
            </w:pPr>
            <w:r w:rsidRPr="00D12EBD">
              <w:t>68,4</w:t>
            </w:r>
          </w:p>
        </w:tc>
        <w:tc>
          <w:tcPr>
            <w:tcW w:w="497" w:type="pct"/>
            <w:vAlign w:val="center"/>
          </w:tcPr>
          <w:p w:rsidR="009F08C3" w:rsidRPr="00D12EBD" w:rsidRDefault="009F08C3" w:rsidP="00595A31">
            <w:pPr>
              <w:pStyle w:val="affffa"/>
            </w:pPr>
            <w:r w:rsidRPr="00D12EBD">
              <w:t>9,3</w:t>
            </w:r>
          </w:p>
        </w:tc>
        <w:tc>
          <w:tcPr>
            <w:tcW w:w="497" w:type="pct"/>
            <w:vAlign w:val="center"/>
          </w:tcPr>
          <w:p w:rsidR="009F08C3" w:rsidRPr="00D12EBD" w:rsidRDefault="009F08C3" w:rsidP="00595A31">
            <w:pPr>
              <w:pStyle w:val="affffa"/>
            </w:pPr>
            <w:r>
              <w:t>79,7</w:t>
            </w:r>
          </w:p>
        </w:tc>
        <w:tc>
          <w:tcPr>
            <w:tcW w:w="494" w:type="pct"/>
            <w:vAlign w:val="center"/>
          </w:tcPr>
          <w:p w:rsidR="009F08C3" w:rsidRPr="00D12EBD" w:rsidRDefault="009F08C3" w:rsidP="00595A31">
            <w:pPr>
              <w:pStyle w:val="affffa"/>
            </w:pPr>
            <w:r>
              <w:t>0</w:t>
            </w:r>
          </w:p>
        </w:tc>
      </w:tr>
      <w:tr w:rsidR="009F08C3" w:rsidRPr="00D12EBD" w:rsidTr="00934E74">
        <w:trPr>
          <w:trHeight w:val="20"/>
        </w:trPr>
        <w:tc>
          <w:tcPr>
            <w:tcW w:w="1105" w:type="pct"/>
            <w:vMerge w:val="restart"/>
            <w:vAlign w:val="center"/>
          </w:tcPr>
          <w:p w:rsidR="009F08C3" w:rsidRPr="00D12EBD" w:rsidRDefault="009F08C3" w:rsidP="00595A31">
            <w:pPr>
              <w:pStyle w:val="affffa"/>
            </w:pPr>
          </w:p>
        </w:tc>
        <w:tc>
          <w:tcPr>
            <w:tcW w:w="3895" w:type="pct"/>
            <w:gridSpan w:val="8"/>
            <w:vAlign w:val="center"/>
          </w:tcPr>
          <w:p w:rsidR="009F08C3" w:rsidRPr="00D12EBD" w:rsidRDefault="009F08C3" w:rsidP="00595A31">
            <w:pPr>
              <w:pStyle w:val="affffa"/>
            </w:pPr>
            <w:r w:rsidRPr="00D12EBD">
              <w:t>Доля источников исследованных на содержание природных радионуклидов</w:t>
            </w:r>
          </w:p>
        </w:tc>
      </w:tr>
      <w:tr w:rsidR="009F08C3" w:rsidRPr="00D12EBD" w:rsidTr="00934E74">
        <w:trPr>
          <w:trHeight w:val="113"/>
        </w:trPr>
        <w:tc>
          <w:tcPr>
            <w:tcW w:w="1105" w:type="pct"/>
            <w:vMerge/>
            <w:vAlign w:val="center"/>
          </w:tcPr>
          <w:p w:rsidR="009F08C3" w:rsidRPr="00D12EBD" w:rsidRDefault="009F08C3" w:rsidP="00595A31">
            <w:pPr>
              <w:pStyle w:val="affffa"/>
            </w:pPr>
          </w:p>
        </w:tc>
        <w:tc>
          <w:tcPr>
            <w:tcW w:w="993" w:type="pct"/>
            <w:gridSpan w:val="2"/>
            <w:vAlign w:val="center"/>
          </w:tcPr>
          <w:p w:rsidR="009F08C3" w:rsidRPr="00D12EBD" w:rsidRDefault="009F08C3" w:rsidP="00595A31">
            <w:pPr>
              <w:pStyle w:val="affffa"/>
            </w:pPr>
            <w:r w:rsidRPr="00D12EBD">
              <w:t>2021</w:t>
            </w:r>
          </w:p>
        </w:tc>
        <w:tc>
          <w:tcPr>
            <w:tcW w:w="918" w:type="pct"/>
            <w:gridSpan w:val="2"/>
            <w:vAlign w:val="center"/>
          </w:tcPr>
          <w:p w:rsidR="009F08C3" w:rsidRPr="00D12EBD" w:rsidRDefault="009F08C3" w:rsidP="00595A31">
            <w:pPr>
              <w:pStyle w:val="affffa"/>
            </w:pPr>
            <w:r w:rsidRPr="00D12EBD">
              <w:t>2022</w:t>
            </w:r>
          </w:p>
        </w:tc>
        <w:tc>
          <w:tcPr>
            <w:tcW w:w="994" w:type="pct"/>
            <w:gridSpan w:val="2"/>
            <w:vAlign w:val="center"/>
          </w:tcPr>
          <w:p w:rsidR="009F08C3" w:rsidRPr="00D12EBD" w:rsidRDefault="009F08C3" w:rsidP="00595A31">
            <w:pPr>
              <w:pStyle w:val="affffa"/>
            </w:pPr>
            <w:r w:rsidRPr="00D12EBD">
              <w:t>2023</w:t>
            </w:r>
          </w:p>
        </w:tc>
        <w:tc>
          <w:tcPr>
            <w:tcW w:w="991" w:type="pct"/>
            <w:gridSpan w:val="2"/>
            <w:vAlign w:val="center"/>
          </w:tcPr>
          <w:p w:rsidR="009F08C3" w:rsidRPr="00D12EBD" w:rsidRDefault="009F08C3" w:rsidP="00595A31">
            <w:pPr>
              <w:pStyle w:val="affffa"/>
            </w:pPr>
            <w:r>
              <w:t>2024</w:t>
            </w:r>
          </w:p>
        </w:tc>
      </w:tr>
      <w:tr w:rsidR="009F08C3" w:rsidRPr="00D12EBD" w:rsidTr="00934E74">
        <w:trPr>
          <w:trHeight w:val="170"/>
        </w:trPr>
        <w:tc>
          <w:tcPr>
            <w:tcW w:w="1105" w:type="pct"/>
            <w:vMerge/>
            <w:vAlign w:val="center"/>
          </w:tcPr>
          <w:p w:rsidR="009F08C3" w:rsidRPr="00D12EBD" w:rsidRDefault="009F08C3" w:rsidP="00595A31">
            <w:pPr>
              <w:pStyle w:val="affffa"/>
            </w:pPr>
          </w:p>
        </w:tc>
        <w:tc>
          <w:tcPr>
            <w:tcW w:w="497" w:type="pct"/>
            <w:vAlign w:val="center"/>
          </w:tcPr>
          <w:p w:rsidR="009F08C3" w:rsidRPr="00D12EBD" w:rsidRDefault="009F08C3" w:rsidP="00595A31">
            <w:pPr>
              <w:pStyle w:val="affffa"/>
            </w:pPr>
            <w:r w:rsidRPr="00D12EBD">
              <w:t>%</w:t>
            </w:r>
          </w:p>
        </w:tc>
        <w:tc>
          <w:tcPr>
            <w:tcW w:w="496" w:type="pct"/>
            <w:vAlign w:val="center"/>
          </w:tcPr>
          <w:p w:rsidR="009F08C3" w:rsidRPr="00D12EBD" w:rsidRDefault="009F08C3" w:rsidP="00595A31">
            <w:pPr>
              <w:pStyle w:val="affffa"/>
            </w:pPr>
            <w:r w:rsidRPr="00D12EBD">
              <w:t>н/с</w:t>
            </w:r>
          </w:p>
        </w:tc>
        <w:tc>
          <w:tcPr>
            <w:tcW w:w="496" w:type="pct"/>
            <w:vAlign w:val="center"/>
          </w:tcPr>
          <w:p w:rsidR="009F08C3" w:rsidRPr="00D12EBD" w:rsidRDefault="009F08C3" w:rsidP="00595A31">
            <w:pPr>
              <w:pStyle w:val="affffa"/>
            </w:pPr>
            <w:r w:rsidRPr="00D12EBD">
              <w:t>%</w:t>
            </w:r>
          </w:p>
        </w:tc>
        <w:tc>
          <w:tcPr>
            <w:tcW w:w="422" w:type="pct"/>
            <w:vAlign w:val="center"/>
          </w:tcPr>
          <w:p w:rsidR="009F08C3" w:rsidRPr="00D12EBD" w:rsidRDefault="009F08C3" w:rsidP="00595A31">
            <w:pPr>
              <w:pStyle w:val="affffa"/>
            </w:pPr>
            <w:r w:rsidRPr="00D12EBD">
              <w:t>н/с</w:t>
            </w:r>
          </w:p>
        </w:tc>
        <w:tc>
          <w:tcPr>
            <w:tcW w:w="497" w:type="pct"/>
            <w:vAlign w:val="center"/>
          </w:tcPr>
          <w:p w:rsidR="009F08C3" w:rsidRPr="00D12EBD" w:rsidRDefault="009F08C3" w:rsidP="00595A31">
            <w:pPr>
              <w:pStyle w:val="affffa"/>
            </w:pPr>
            <w:r w:rsidRPr="00D12EBD">
              <w:t>%</w:t>
            </w:r>
          </w:p>
        </w:tc>
        <w:tc>
          <w:tcPr>
            <w:tcW w:w="497" w:type="pct"/>
            <w:vAlign w:val="center"/>
          </w:tcPr>
          <w:p w:rsidR="009F08C3" w:rsidRPr="00D12EBD" w:rsidRDefault="009F08C3" w:rsidP="00595A31">
            <w:pPr>
              <w:pStyle w:val="affffa"/>
            </w:pPr>
            <w:r w:rsidRPr="00D12EBD">
              <w:t>н/с</w:t>
            </w:r>
          </w:p>
        </w:tc>
        <w:tc>
          <w:tcPr>
            <w:tcW w:w="497" w:type="pct"/>
            <w:vAlign w:val="center"/>
          </w:tcPr>
          <w:p w:rsidR="009F08C3" w:rsidRPr="00D12EBD" w:rsidRDefault="009F08C3" w:rsidP="00595A31">
            <w:pPr>
              <w:pStyle w:val="affffa"/>
            </w:pPr>
            <w:r>
              <w:t>%</w:t>
            </w:r>
          </w:p>
        </w:tc>
        <w:tc>
          <w:tcPr>
            <w:tcW w:w="494" w:type="pct"/>
            <w:vAlign w:val="center"/>
          </w:tcPr>
          <w:p w:rsidR="009F08C3" w:rsidRPr="00D12EBD" w:rsidRDefault="009F08C3" w:rsidP="00595A31">
            <w:pPr>
              <w:pStyle w:val="affffa"/>
            </w:pPr>
            <w:r>
              <w:t>н/с</w:t>
            </w:r>
          </w:p>
        </w:tc>
      </w:tr>
      <w:tr w:rsidR="009F08C3" w:rsidRPr="00D12EBD" w:rsidTr="00934E74">
        <w:trPr>
          <w:trHeight w:val="737"/>
        </w:trPr>
        <w:tc>
          <w:tcPr>
            <w:tcW w:w="1105" w:type="pct"/>
            <w:vAlign w:val="center"/>
          </w:tcPr>
          <w:p w:rsidR="009F08C3" w:rsidRPr="00D12EBD" w:rsidRDefault="009F08C3" w:rsidP="00595A31">
            <w:pPr>
              <w:pStyle w:val="affffa"/>
            </w:pPr>
            <w:r w:rsidRPr="00D12EBD">
              <w:t>Источники централизованного питьевого водоснабжения</w:t>
            </w:r>
          </w:p>
        </w:tc>
        <w:tc>
          <w:tcPr>
            <w:tcW w:w="497" w:type="pct"/>
            <w:vAlign w:val="center"/>
          </w:tcPr>
          <w:p w:rsidR="009F08C3" w:rsidRPr="00D12EBD" w:rsidRDefault="009F08C3" w:rsidP="00595A31">
            <w:pPr>
              <w:pStyle w:val="affffa"/>
            </w:pPr>
            <w:r w:rsidRPr="00D12EBD">
              <w:t>130</w:t>
            </w:r>
          </w:p>
        </w:tc>
        <w:tc>
          <w:tcPr>
            <w:tcW w:w="496" w:type="pct"/>
            <w:vAlign w:val="center"/>
          </w:tcPr>
          <w:p w:rsidR="009F08C3" w:rsidRPr="00D12EBD" w:rsidRDefault="009F08C3" w:rsidP="00595A31">
            <w:pPr>
              <w:pStyle w:val="affffa"/>
            </w:pPr>
            <w:r w:rsidRPr="00D12EBD">
              <w:t>3,6</w:t>
            </w:r>
          </w:p>
        </w:tc>
        <w:tc>
          <w:tcPr>
            <w:tcW w:w="496" w:type="pct"/>
            <w:vAlign w:val="center"/>
          </w:tcPr>
          <w:p w:rsidR="009F08C3" w:rsidRPr="00D12EBD" w:rsidRDefault="009F08C3" w:rsidP="00595A31">
            <w:pPr>
              <w:pStyle w:val="affffa"/>
            </w:pPr>
            <w:r w:rsidRPr="00D12EBD">
              <w:t>66</w:t>
            </w:r>
          </w:p>
        </w:tc>
        <w:tc>
          <w:tcPr>
            <w:tcW w:w="422" w:type="pct"/>
            <w:vAlign w:val="center"/>
          </w:tcPr>
          <w:p w:rsidR="009F08C3" w:rsidRPr="00D12EBD" w:rsidRDefault="009F08C3" w:rsidP="00595A31">
            <w:pPr>
              <w:pStyle w:val="affffa"/>
            </w:pPr>
            <w:r w:rsidRPr="00D12EBD">
              <w:t>3,0</w:t>
            </w:r>
          </w:p>
        </w:tc>
        <w:tc>
          <w:tcPr>
            <w:tcW w:w="497" w:type="pct"/>
            <w:vAlign w:val="center"/>
          </w:tcPr>
          <w:p w:rsidR="009F08C3" w:rsidRPr="00D12EBD" w:rsidRDefault="009F08C3" w:rsidP="00595A31">
            <w:pPr>
              <w:pStyle w:val="affffa"/>
            </w:pPr>
            <w:r w:rsidRPr="00D12EBD">
              <w:t>83,5</w:t>
            </w:r>
          </w:p>
        </w:tc>
        <w:tc>
          <w:tcPr>
            <w:tcW w:w="497" w:type="pct"/>
            <w:vAlign w:val="center"/>
          </w:tcPr>
          <w:p w:rsidR="009F08C3" w:rsidRPr="00D12EBD" w:rsidRDefault="009F08C3" w:rsidP="00595A31">
            <w:pPr>
              <w:pStyle w:val="affffa"/>
            </w:pPr>
            <w:r w:rsidRPr="00D12EBD">
              <w:t>7,6</w:t>
            </w:r>
          </w:p>
        </w:tc>
        <w:tc>
          <w:tcPr>
            <w:tcW w:w="497" w:type="pct"/>
            <w:vAlign w:val="center"/>
          </w:tcPr>
          <w:p w:rsidR="009F08C3" w:rsidRPr="00D12EBD" w:rsidRDefault="009F08C3" w:rsidP="00595A31">
            <w:pPr>
              <w:pStyle w:val="affffa"/>
            </w:pPr>
            <w:r>
              <w:t>125</w:t>
            </w:r>
          </w:p>
        </w:tc>
        <w:tc>
          <w:tcPr>
            <w:tcW w:w="494" w:type="pct"/>
            <w:vAlign w:val="center"/>
          </w:tcPr>
          <w:p w:rsidR="009F08C3" w:rsidRPr="00D12EBD" w:rsidRDefault="009F08C3" w:rsidP="00595A31">
            <w:pPr>
              <w:pStyle w:val="affffa"/>
            </w:pPr>
            <w:r>
              <w:t>4,0</w:t>
            </w:r>
          </w:p>
        </w:tc>
      </w:tr>
    </w:tbl>
    <w:p w:rsidR="00595A31" w:rsidRDefault="00595A31" w:rsidP="009F08C3">
      <w:pPr>
        <w:jc w:val="both"/>
        <w:rPr>
          <w:lang w:val="en-US"/>
        </w:rPr>
      </w:pPr>
    </w:p>
    <w:p w:rsidR="009F08C3" w:rsidRPr="00671391" w:rsidRDefault="009F08C3" w:rsidP="00BE5A1C">
      <w:pPr>
        <w:pStyle w:val="affff0"/>
        <w:rPr>
          <w:lang w:val="ru-RU"/>
        </w:rPr>
      </w:pPr>
      <w:r w:rsidRPr="00D12EBD">
        <w:t xml:space="preserve">Содержание радионуклидов в пищевой продукции Еврейской автономной области в целом остается на среднем уровне и обеспечивает довольно низкий вклад в дозовую нагрузку от природных ИИИ (табл. </w:t>
      </w:r>
      <w:r w:rsidR="00BE5A1C" w:rsidRPr="00461BFF">
        <w:rPr>
          <w:lang w:val="ru-RU"/>
        </w:rPr>
        <w:t>2</w:t>
      </w:r>
      <w:r w:rsidR="002E1C49">
        <w:rPr>
          <w:lang w:val="ru-RU"/>
        </w:rPr>
        <w:t>5</w:t>
      </w:r>
      <w:r w:rsidR="00934E74">
        <w:t>).</w:t>
      </w:r>
    </w:p>
    <w:p w:rsidR="00BE5A1C" w:rsidRPr="00934E74" w:rsidRDefault="00BE5A1C" w:rsidP="00934E74">
      <w:pPr>
        <w:pStyle w:val="affff0"/>
      </w:pPr>
    </w:p>
    <w:p w:rsidR="002E1C49" w:rsidRPr="00F51DD8" w:rsidRDefault="002E1C49" w:rsidP="002E1C49">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25</w:t>
      </w:r>
      <w:r w:rsidR="00515EB0">
        <w:rPr>
          <w:noProof/>
        </w:rPr>
        <w:fldChar w:fldCharType="end"/>
      </w:r>
    </w:p>
    <w:p w:rsidR="009F08C3" w:rsidRPr="00461BFF" w:rsidRDefault="009F08C3" w:rsidP="00BE5A1C">
      <w:pPr>
        <w:pStyle w:val="affff8"/>
      </w:pPr>
      <w:r w:rsidRPr="00D12EBD">
        <w:rPr>
          <w:lang w:val="ru"/>
        </w:rPr>
        <w:t>Динамика результатов исследований проб продовольственного сырья и пищевых продуктов на содержание радиоактивных веществ в 202</w:t>
      </w:r>
      <w:r>
        <w:rPr>
          <w:lang w:val="ru"/>
        </w:rPr>
        <w:t>1</w:t>
      </w:r>
      <w:r w:rsidRPr="00D12EBD">
        <w:rPr>
          <w:lang w:val="ru"/>
        </w:rPr>
        <w:t>-202</w:t>
      </w:r>
      <w:r>
        <w:rPr>
          <w:lang w:val="ru"/>
        </w:rPr>
        <w:t>4</w:t>
      </w:r>
      <w:r w:rsidRPr="00D12EBD">
        <w:rPr>
          <w:lang w:val="ru"/>
        </w:rPr>
        <w:t xml:space="preserve"> гг.</w:t>
      </w:r>
    </w:p>
    <w:p w:rsidR="00BE5A1C" w:rsidRPr="00461BFF" w:rsidRDefault="00BE5A1C" w:rsidP="00934E74">
      <w:pPr>
        <w:pStyle w:val="affff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713"/>
        <w:gridCol w:w="1471"/>
        <w:gridCol w:w="713"/>
        <w:gridCol w:w="1471"/>
        <w:gridCol w:w="713"/>
        <w:gridCol w:w="1471"/>
        <w:gridCol w:w="713"/>
        <w:gridCol w:w="1471"/>
      </w:tblGrid>
      <w:tr w:rsidR="009F08C3" w:rsidRPr="00D12EBD" w:rsidTr="00BE5A1C">
        <w:trPr>
          <w:trHeight w:val="73"/>
        </w:trPr>
        <w:tc>
          <w:tcPr>
            <w:tcW w:w="0" w:type="auto"/>
            <w:vMerge w:val="restart"/>
            <w:vAlign w:val="center"/>
          </w:tcPr>
          <w:p w:rsidR="009F08C3" w:rsidRPr="00D12EBD" w:rsidRDefault="009F08C3" w:rsidP="00BE5A1C">
            <w:pPr>
              <w:pStyle w:val="affffa"/>
            </w:pPr>
          </w:p>
        </w:tc>
        <w:tc>
          <w:tcPr>
            <w:tcW w:w="0" w:type="auto"/>
            <w:gridSpan w:val="8"/>
            <w:vAlign w:val="center"/>
          </w:tcPr>
          <w:p w:rsidR="009F08C3" w:rsidRPr="00D12EBD" w:rsidRDefault="009F08C3" w:rsidP="00BE5A1C">
            <w:pPr>
              <w:pStyle w:val="affffa"/>
            </w:pPr>
            <w:r w:rsidRPr="00D12EBD">
              <w:t>Исследовано проб продовольственного сырья и пищевых продуктов</w:t>
            </w:r>
          </w:p>
        </w:tc>
      </w:tr>
      <w:tr w:rsidR="009F08C3" w:rsidRPr="00D12EBD" w:rsidTr="00BE5A1C">
        <w:trPr>
          <w:trHeight w:val="73"/>
        </w:trPr>
        <w:tc>
          <w:tcPr>
            <w:tcW w:w="0" w:type="auto"/>
            <w:vMerge/>
            <w:vAlign w:val="center"/>
          </w:tcPr>
          <w:p w:rsidR="009F08C3" w:rsidRPr="00D12EBD" w:rsidRDefault="009F08C3" w:rsidP="00BE5A1C">
            <w:pPr>
              <w:pStyle w:val="affffa"/>
            </w:pPr>
          </w:p>
        </w:tc>
        <w:tc>
          <w:tcPr>
            <w:tcW w:w="0" w:type="auto"/>
            <w:gridSpan w:val="2"/>
            <w:vAlign w:val="center"/>
          </w:tcPr>
          <w:p w:rsidR="009F08C3" w:rsidRPr="00D12EBD" w:rsidRDefault="009F08C3" w:rsidP="00BE5A1C">
            <w:pPr>
              <w:pStyle w:val="affffa"/>
            </w:pPr>
            <w:r w:rsidRPr="00D12EBD">
              <w:t>всего</w:t>
            </w:r>
          </w:p>
        </w:tc>
        <w:tc>
          <w:tcPr>
            <w:tcW w:w="0" w:type="auto"/>
            <w:gridSpan w:val="2"/>
            <w:vAlign w:val="center"/>
          </w:tcPr>
          <w:p w:rsidR="009F08C3" w:rsidRPr="00D12EBD" w:rsidRDefault="009F08C3" w:rsidP="00BE5A1C">
            <w:pPr>
              <w:pStyle w:val="affffa"/>
            </w:pPr>
            <w:r w:rsidRPr="00D12EBD">
              <w:t>мясо и мясные продукты</w:t>
            </w:r>
          </w:p>
        </w:tc>
        <w:tc>
          <w:tcPr>
            <w:tcW w:w="0" w:type="auto"/>
            <w:gridSpan w:val="2"/>
            <w:vAlign w:val="center"/>
          </w:tcPr>
          <w:p w:rsidR="009F08C3" w:rsidRPr="00D12EBD" w:rsidRDefault="009F08C3" w:rsidP="00BE5A1C">
            <w:pPr>
              <w:pStyle w:val="affffa"/>
            </w:pPr>
            <w:r w:rsidRPr="00D12EBD">
              <w:t>молоко и молокопродукты</w:t>
            </w:r>
          </w:p>
        </w:tc>
        <w:tc>
          <w:tcPr>
            <w:tcW w:w="0" w:type="auto"/>
            <w:gridSpan w:val="2"/>
            <w:vAlign w:val="center"/>
          </w:tcPr>
          <w:p w:rsidR="009F08C3" w:rsidRPr="00D12EBD" w:rsidRDefault="009F08C3" w:rsidP="00BE5A1C">
            <w:pPr>
              <w:pStyle w:val="affffa"/>
            </w:pPr>
            <w:r w:rsidRPr="00D12EBD">
              <w:t>дикорастущие пищевые продукты</w:t>
            </w:r>
          </w:p>
        </w:tc>
      </w:tr>
      <w:tr w:rsidR="00BE5A1C" w:rsidRPr="00D12EBD" w:rsidTr="00BE5A1C">
        <w:trPr>
          <w:trHeight w:val="73"/>
        </w:trPr>
        <w:tc>
          <w:tcPr>
            <w:tcW w:w="0" w:type="auto"/>
            <w:vMerge/>
            <w:vAlign w:val="center"/>
          </w:tcPr>
          <w:p w:rsidR="009F08C3" w:rsidRPr="00D12EBD" w:rsidRDefault="009F08C3" w:rsidP="00BE5A1C">
            <w:pPr>
              <w:pStyle w:val="affffa"/>
            </w:pPr>
          </w:p>
        </w:tc>
        <w:tc>
          <w:tcPr>
            <w:tcW w:w="0" w:type="auto"/>
            <w:vAlign w:val="center"/>
          </w:tcPr>
          <w:p w:rsidR="009F08C3" w:rsidRPr="00D12EBD" w:rsidRDefault="009F08C3" w:rsidP="00BE5A1C">
            <w:pPr>
              <w:pStyle w:val="affffa"/>
            </w:pPr>
            <w:r w:rsidRPr="00D12EBD">
              <w:t>Всего проб</w:t>
            </w:r>
          </w:p>
        </w:tc>
        <w:tc>
          <w:tcPr>
            <w:tcW w:w="0" w:type="auto"/>
            <w:vAlign w:val="center"/>
          </w:tcPr>
          <w:p w:rsidR="009F08C3" w:rsidRPr="00D12EBD" w:rsidRDefault="009F08C3" w:rsidP="00BE5A1C">
            <w:pPr>
              <w:pStyle w:val="affffa"/>
            </w:pPr>
            <w:r w:rsidRPr="00D12EBD">
              <w:t>Из них с превышением, %</w:t>
            </w:r>
          </w:p>
        </w:tc>
        <w:tc>
          <w:tcPr>
            <w:tcW w:w="0" w:type="auto"/>
            <w:vAlign w:val="center"/>
          </w:tcPr>
          <w:p w:rsidR="009F08C3" w:rsidRPr="00D12EBD" w:rsidRDefault="009F08C3" w:rsidP="00BE5A1C">
            <w:pPr>
              <w:pStyle w:val="affffa"/>
            </w:pPr>
            <w:r w:rsidRPr="00D12EBD">
              <w:t>Всего проб</w:t>
            </w:r>
          </w:p>
        </w:tc>
        <w:tc>
          <w:tcPr>
            <w:tcW w:w="0" w:type="auto"/>
            <w:vAlign w:val="center"/>
          </w:tcPr>
          <w:p w:rsidR="009F08C3" w:rsidRPr="00D12EBD" w:rsidRDefault="009F08C3" w:rsidP="00BE5A1C">
            <w:pPr>
              <w:pStyle w:val="affffa"/>
            </w:pPr>
            <w:r w:rsidRPr="00D12EBD">
              <w:t>Из них с превышением, %</w:t>
            </w:r>
          </w:p>
        </w:tc>
        <w:tc>
          <w:tcPr>
            <w:tcW w:w="0" w:type="auto"/>
            <w:vAlign w:val="center"/>
          </w:tcPr>
          <w:p w:rsidR="009F08C3" w:rsidRPr="00D12EBD" w:rsidRDefault="009F08C3" w:rsidP="00BE5A1C">
            <w:pPr>
              <w:pStyle w:val="affffa"/>
            </w:pPr>
            <w:r w:rsidRPr="00D12EBD">
              <w:t>Всего проб</w:t>
            </w:r>
          </w:p>
        </w:tc>
        <w:tc>
          <w:tcPr>
            <w:tcW w:w="0" w:type="auto"/>
            <w:vAlign w:val="center"/>
          </w:tcPr>
          <w:p w:rsidR="009F08C3" w:rsidRPr="00D12EBD" w:rsidRDefault="009F08C3" w:rsidP="00BE5A1C">
            <w:pPr>
              <w:pStyle w:val="affffa"/>
            </w:pPr>
            <w:r w:rsidRPr="00D12EBD">
              <w:t>Из них с превышением, %</w:t>
            </w:r>
          </w:p>
        </w:tc>
        <w:tc>
          <w:tcPr>
            <w:tcW w:w="0" w:type="auto"/>
            <w:vAlign w:val="center"/>
          </w:tcPr>
          <w:p w:rsidR="009F08C3" w:rsidRPr="00D12EBD" w:rsidRDefault="009F08C3" w:rsidP="00BE5A1C">
            <w:pPr>
              <w:pStyle w:val="affffa"/>
            </w:pPr>
            <w:r w:rsidRPr="00D12EBD">
              <w:t>Всего проб</w:t>
            </w:r>
          </w:p>
        </w:tc>
        <w:tc>
          <w:tcPr>
            <w:tcW w:w="0" w:type="auto"/>
            <w:vAlign w:val="center"/>
          </w:tcPr>
          <w:p w:rsidR="009F08C3" w:rsidRPr="00D12EBD" w:rsidRDefault="009F08C3" w:rsidP="00BE5A1C">
            <w:pPr>
              <w:pStyle w:val="affffa"/>
            </w:pPr>
            <w:r w:rsidRPr="00D12EBD">
              <w:t>Из них с превышением, %</w:t>
            </w:r>
          </w:p>
        </w:tc>
      </w:tr>
      <w:tr w:rsidR="00BE5A1C" w:rsidRPr="00D12EBD" w:rsidTr="00BE5A1C">
        <w:trPr>
          <w:cantSplit/>
          <w:trHeight w:val="685"/>
        </w:trPr>
        <w:tc>
          <w:tcPr>
            <w:tcW w:w="0" w:type="auto"/>
            <w:textDirection w:val="btLr"/>
            <w:vAlign w:val="center"/>
          </w:tcPr>
          <w:p w:rsidR="009F08C3" w:rsidRPr="00D12EBD" w:rsidRDefault="009F08C3" w:rsidP="00BE5A1C">
            <w:pPr>
              <w:pStyle w:val="affffa"/>
            </w:pPr>
            <w:r w:rsidRPr="00D12EBD">
              <w:t>2021</w:t>
            </w:r>
          </w:p>
        </w:tc>
        <w:tc>
          <w:tcPr>
            <w:tcW w:w="0" w:type="auto"/>
            <w:vAlign w:val="center"/>
          </w:tcPr>
          <w:p w:rsidR="009F08C3" w:rsidRPr="00D12EBD" w:rsidRDefault="009F08C3" w:rsidP="00BE5A1C">
            <w:pPr>
              <w:pStyle w:val="affffa"/>
            </w:pPr>
            <w:r w:rsidRPr="00D12EBD">
              <w:t>87</w:t>
            </w:r>
          </w:p>
        </w:tc>
        <w:tc>
          <w:tcPr>
            <w:tcW w:w="0" w:type="auto"/>
            <w:vAlign w:val="center"/>
          </w:tcPr>
          <w:p w:rsidR="009F08C3" w:rsidRPr="00D12EBD" w:rsidRDefault="009F08C3" w:rsidP="00BE5A1C">
            <w:pPr>
              <w:pStyle w:val="affffa"/>
            </w:pPr>
            <w:r w:rsidRPr="00D12EBD">
              <w:t>0</w:t>
            </w:r>
          </w:p>
        </w:tc>
        <w:tc>
          <w:tcPr>
            <w:tcW w:w="0" w:type="auto"/>
            <w:vAlign w:val="center"/>
          </w:tcPr>
          <w:p w:rsidR="009F08C3" w:rsidRPr="00D12EBD" w:rsidRDefault="009F08C3" w:rsidP="00BE5A1C">
            <w:pPr>
              <w:pStyle w:val="affffa"/>
            </w:pPr>
            <w:r w:rsidRPr="00D12EBD">
              <w:t>42</w:t>
            </w:r>
          </w:p>
        </w:tc>
        <w:tc>
          <w:tcPr>
            <w:tcW w:w="0" w:type="auto"/>
            <w:vAlign w:val="center"/>
          </w:tcPr>
          <w:p w:rsidR="009F08C3" w:rsidRPr="00D12EBD" w:rsidRDefault="009F08C3" w:rsidP="00BE5A1C">
            <w:pPr>
              <w:pStyle w:val="affffa"/>
            </w:pPr>
            <w:r w:rsidRPr="00D12EBD">
              <w:t>0</w:t>
            </w:r>
          </w:p>
        </w:tc>
        <w:tc>
          <w:tcPr>
            <w:tcW w:w="0" w:type="auto"/>
            <w:vAlign w:val="center"/>
          </w:tcPr>
          <w:p w:rsidR="009F08C3" w:rsidRPr="00D12EBD" w:rsidRDefault="009F08C3" w:rsidP="00BE5A1C">
            <w:pPr>
              <w:pStyle w:val="affffa"/>
            </w:pPr>
            <w:r w:rsidRPr="00D12EBD">
              <w:t>0</w:t>
            </w:r>
          </w:p>
        </w:tc>
        <w:tc>
          <w:tcPr>
            <w:tcW w:w="0" w:type="auto"/>
            <w:vAlign w:val="center"/>
          </w:tcPr>
          <w:p w:rsidR="009F08C3" w:rsidRPr="00D12EBD" w:rsidRDefault="009F08C3" w:rsidP="00BE5A1C">
            <w:pPr>
              <w:pStyle w:val="affffa"/>
            </w:pPr>
            <w:r w:rsidRPr="00D12EBD">
              <w:t>0</w:t>
            </w:r>
          </w:p>
        </w:tc>
        <w:tc>
          <w:tcPr>
            <w:tcW w:w="0" w:type="auto"/>
            <w:vAlign w:val="center"/>
          </w:tcPr>
          <w:p w:rsidR="009F08C3" w:rsidRPr="00D12EBD" w:rsidRDefault="009F08C3" w:rsidP="00BE5A1C">
            <w:pPr>
              <w:pStyle w:val="affffa"/>
            </w:pPr>
            <w:r w:rsidRPr="00D12EBD">
              <w:t>0</w:t>
            </w:r>
          </w:p>
        </w:tc>
        <w:tc>
          <w:tcPr>
            <w:tcW w:w="0" w:type="auto"/>
            <w:vAlign w:val="center"/>
          </w:tcPr>
          <w:p w:rsidR="009F08C3" w:rsidRPr="00D12EBD" w:rsidRDefault="009F08C3" w:rsidP="00BE5A1C">
            <w:pPr>
              <w:pStyle w:val="affffa"/>
            </w:pPr>
            <w:r w:rsidRPr="00D12EBD">
              <w:t>0</w:t>
            </w:r>
          </w:p>
        </w:tc>
      </w:tr>
      <w:tr w:rsidR="00BE5A1C" w:rsidRPr="00D12EBD" w:rsidTr="00BE5A1C">
        <w:trPr>
          <w:cantSplit/>
          <w:trHeight w:val="695"/>
        </w:trPr>
        <w:tc>
          <w:tcPr>
            <w:tcW w:w="0" w:type="auto"/>
            <w:textDirection w:val="btLr"/>
            <w:vAlign w:val="center"/>
          </w:tcPr>
          <w:p w:rsidR="009F08C3" w:rsidRPr="00D12EBD" w:rsidRDefault="009F08C3" w:rsidP="00BE5A1C">
            <w:pPr>
              <w:pStyle w:val="affffa"/>
            </w:pPr>
            <w:r w:rsidRPr="00D12EBD">
              <w:t>2022</w:t>
            </w:r>
          </w:p>
        </w:tc>
        <w:tc>
          <w:tcPr>
            <w:tcW w:w="0" w:type="auto"/>
            <w:vAlign w:val="center"/>
          </w:tcPr>
          <w:p w:rsidR="009F08C3" w:rsidRPr="00D12EBD" w:rsidRDefault="009F08C3" w:rsidP="00BE5A1C">
            <w:pPr>
              <w:pStyle w:val="affffa"/>
            </w:pPr>
            <w:r w:rsidRPr="00D12EBD">
              <w:t>85</w:t>
            </w:r>
          </w:p>
        </w:tc>
        <w:tc>
          <w:tcPr>
            <w:tcW w:w="0" w:type="auto"/>
            <w:vAlign w:val="center"/>
          </w:tcPr>
          <w:p w:rsidR="009F08C3" w:rsidRPr="00D12EBD" w:rsidRDefault="009F08C3" w:rsidP="00BE5A1C">
            <w:pPr>
              <w:pStyle w:val="affffa"/>
            </w:pPr>
            <w:r w:rsidRPr="00D12EBD">
              <w:t>0</w:t>
            </w:r>
          </w:p>
        </w:tc>
        <w:tc>
          <w:tcPr>
            <w:tcW w:w="0" w:type="auto"/>
            <w:vAlign w:val="center"/>
          </w:tcPr>
          <w:p w:rsidR="009F08C3" w:rsidRPr="00D12EBD" w:rsidRDefault="009F08C3" w:rsidP="00BE5A1C">
            <w:pPr>
              <w:pStyle w:val="affffa"/>
            </w:pPr>
            <w:r w:rsidRPr="00D12EBD">
              <w:t>40</w:t>
            </w:r>
          </w:p>
        </w:tc>
        <w:tc>
          <w:tcPr>
            <w:tcW w:w="0" w:type="auto"/>
            <w:vAlign w:val="center"/>
          </w:tcPr>
          <w:p w:rsidR="009F08C3" w:rsidRPr="00D12EBD" w:rsidRDefault="009F08C3" w:rsidP="00BE5A1C">
            <w:pPr>
              <w:pStyle w:val="affffa"/>
            </w:pPr>
            <w:r w:rsidRPr="00D12EBD">
              <w:t>0</w:t>
            </w:r>
          </w:p>
        </w:tc>
        <w:tc>
          <w:tcPr>
            <w:tcW w:w="0" w:type="auto"/>
            <w:vAlign w:val="center"/>
          </w:tcPr>
          <w:p w:rsidR="009F08C3" w:rsidRPr="00D12EBD" w:rsidRDefault="009F08C3" w:rsidP="00BE5A1C">
            <w:pPr>
              <w:pStyle w:val="affffa"/>
            </w:pPr>
            <w:r w:rsidRPr="00D12EBD">
              <w:t>4</w:t>
            </w:r>
          </w:p>
        </w:tc>
        <w:tc>
          <w:tcPr>
            <w:tcW w:w="0" w:type="auto"/>
            <w:vAlign w:val="center"/>
          </w:tcPr>
          <w:p w:rsidR="009F08C3" w:rsidRPr="00D12EBD" w:rsidRDefault="009F08C3" w:rsidP="00BE5A1C">
            <w:pPr>
              <w:pStyle w:val="affffa"/>
            </w:pPr>
            <w:r w:rsidRPr="00D12EBD">
              <w:t>0</w:t>
            </w:r>
          </w:p>
        </w:tc>
        <w:tc>
          <w:tcPr>
            <w:tcW w:w="0" w:type="auto"/>
            <w:vAlign w:val="center"/>
          </w:tcPr>
          <w:p w:rsidR="009F08C3" w:rsidRPr="00D12EBD" w:rsidRDefault="009F08C3" w:rsidP="00BE5A1C">
            <w:pPr>
              <w:pStyle w:val="affffa"/>
            </w:pPr>
            <w:r w:rsidRPr="00D12EBD">
              <w:t>0</w:t>
            </w:r>
          </w:p>
        </w:tc>
        <w:tc>
          <w:tcPr>
            <w:tcW w:w="0" w:type="auto"/>
            <w:vAlign w:val="center"/>
          </w:tcPr>
          <w:p w:rsidR="009F08C3" w:rsidRPr="00D12EBD" w:rsidRDefault="009F08C3" w:rsidP="00BE5A1C">
            <w:pPr>
              <w:pStyle w:val="affffa"/>
            </w:pPr>
          </w:p>
        </w:tc>
      </w:tr>
      <w:tr w:rsidR="00BE5A1C" w:rsidRPr="00D12EBD" w:rsidTr="00BE5A1C">
        <w:trPr>
          <w:cantSplit/>
          <w:trHeight w:val="704"/>
        </w:trPr>
        <w:tc>
          <w:tcPr>
            <w:tcW w:w="0" w:type="auto"/>
            <w:textDirection w:val="btLr"/>
            <w:vAlign w:val="center"/>
          </w:tcPr>
          <w:p w:rsidR="009F08C3" w:rsidRPr="00D12EBD" w:rsidRDefault="009F08C3" w:rsidP="00BE5A1C">
            <w:pPr>
              <w:pStyle w:val="affffa"/>
            </w:pPr>
            <w:r w:rsidRPr="00D12EBD">
              <w:t>2023</w:t>
            </w:r>
          </w:p>
        </w:tc>
        <w:tc>
          <w:tcPr>
            <w:tcW w:w="0" w:type="auto"/>
            <w:vAlign w:val="center"/>
          </w:tcPr>
          <w:p w:rsidR="009F08C3" w:rsidRPr="00D12EBD" w:rsidRDefault="009F08C3" w:rsidP="00BE5A1C">
            <w:pPr>
              <w:pStyle w:val="affffa"/>
            </w:pPr>
            <w:r w:rsidRPr="00D12EBD">
              <w:t>53</w:t>
            </w:r>
          </w:p>
        </w:tc>
        <w:tc>
          <w:tcPr>
            <w:tcW w:w="0" w:type="auto"/>
            <w:vAlign w:val="center"/>
          </w:tcPr>
          <w:p w:rsidR="009F08C3" w:rsidRPr="00D12EBD" w:rsidRDefault="009F08C3" w:rsidP="00BE5A1C">
            <w:pPr>
              <w:pStyle w:val="affffa"/>
            </w:pPr>
            <w:r w:rsidRPr="00D12EBD">
              <w:t>0</w:t>
            </w:r>
          </w:p>
        </w:tc>
        <w:tc>
          <w:tcPr>
            <w:tcW w:w="0" w:type="auto"/>
            <w:vAlign w:val="center"/>
          </w:tcPr>
          <w:p w:rsidR="009F08C3" w:rsidRPr="00D12EBD" w:rsidRDefault="009F08C3" w:rsidP="00BE5A1C">
            <w:pPr>
              <w:pStyle w:val="affffa"/>
            </w:pPr>
            <w:r w:rsidRPr="00D12EBD">
              <w:t>30</w:t>
            </w:r>
          </w:p>
        </w:tc>
        <w:tc>
          <w:tcPr>
            <w:tcW w:w="0" w:type="auto"/>
            <w:vAlign w:val="center"/>
          </w:tcPr>
          <w:p w:rsidR="009F08C3" w:rsidRPr="00D12EBD" w:rsidRDefault="009F08C3" w:rsidP="00BE5A1C">
            <w:pPr>
              <w:pStyle w:val="affffa"/>
            </w:pPr>
            <w:r w:rsidRPr="00D12EBD">
              <w:t>0</w:t>
            </w:r>
          </w:p>
        </w:tc>
        <w:tc>
          <w:tcPr>
            <w:tcW w:w="0" w:type="auto"/>
            <w:vAlign w:val="center"/>
          </w:tcPr>
          <w:p w:rsidR="009F08C3" w:rsidRPr="00D12EBD" w:rsidRDefault="009F08C3" w:rsidP="00BE5A1C">
            <w:pPr>
              <w:pStyle w:val="affffa"/>
            </w:pPr>
            <w:r w:rsidRPr="00D12EBD">
              <w:t>2</w:t>
            </w:r>
          </w:p>
        </w:tc>
        <w:tc>
          <w:tcPr>
            <w:tcW w:w="0" w:type="auto"/>
            <w:vAlign w:val="center"/>
          </w:tcPr>
          <w:p w:rsidR="009F08C3" w:rsidRPr="00D12EBD" w:rsidRDefault="009F08C3" w:rsidP="00BE5A1C">
            <w:pPr>
              <w:pStyle w:val="affffa"/>
            </w:pPr>
            <w:r w:rsidRPr="00D12EBD">
              <w:t>0</w:t>
            </w:r>
          </w:p>
        </w:tc>
        <w:tc>
          <w:tcPr>
            <w:tcW w:w="0" w:type="auto"/>
            <w:vAlign w:val="center"/>
          </w:tcPr>
          <w:p w:rsidR="009F08C3" w:rsidRPr="00D12EBD" w:rsidRDefault="009F08C3" w:rsidP="00BE5A1C">
            <w:pPr>
              <w:pStyle w:val="affffa"/>
            </w:pPr>
            <w:r w:rsidRPr="00D12EBD">
              <w:t>0</w:t>
            </w:r>
          </w:p>
        </w:tc>
        <w:tc>
          <w:tcPr>
            <w:tcW w:w="0" w:type="auto"/>
            <w:vAlign w:val="center"/>
          </w:tcPr>
          <w:p w:rsidR="009F08C3" w:rsidRPr="00D12EBD" w:rsidRDefault="009F08C3" w:rsidP="00BE5A1C">
            <w:pPr>
              <w:pStyle w:val="affffa"/>
            </w:pPr>
            <w:r w:rsidRPr="00D12EBD">
              <w:t>0</w:t>
            </w:r>
          </w:p>
        </w:tc>
      </w:tr>
      <w:tr w:rsidR="00BE5A1C" w:rsidRPr="00D12EBD" w:rsidTr="00BE5A1C">
        <w:trPr>
          <w:cantSplit/>
          <w:trHeight w:val="692"/>
        </w:trPr>
        <w:tc>
          <w:tcPr>
            <w:tcW w:w="0" w:type="auto"/>
            <w:textDirection w:val="btLr"/>
            <w:vAlign w:val="center"/>
          </w:tcPr>
          <w:p w:rsidR="009F08C3" w:rsidRPr="00D12EBD" w:rsidRDefault="009F08C3" w:rsidP="00BE5A1C">
            <w:pPr>
              <w:pStyle w:val="affffa"/>
            </w:pPr>
            <w:r>
              <w:t>2024</w:t>
            </w:r>
          </w:p>
        </w:tc>
        <w:tc>
          <w:tcPr>
            <w:tcW w:w="0" w:type="auto"/>
            <w:vAlign w:val="center"/>
          </w:tcPr>
          <w:p w:rsidR="009F08C3" w:rsidRPr="00D12EBD" w:rsidRDefault="009F08C3" w:rsidP="00BE5A1C">
            <w:pPr>
              <w:pStyle w:val="affffa"/>
            </w:pPr>
            <w:r>
              <w:t>31</w:t>
            </w:r>
          </w:p>
        </w:tc>
        <w:tc>
          <w:tcPr>
            <w:tcW w:w="0" w:type="auto"/>
            <w:vAlign w:val="center"/>
          </w:tcPr>
          <w:p w:rsidR="009F08C3" w:rsidRPr="00D12EBD" w:rsidRDefault="009F08C3" w:rsidP="00BE5A1C">
            <w:pPr>
              <w:pStyle w:val="affffa"/>
            </w:pPr>
            <w:r>
              <w:t>0</w:t>
            </w:r>
          </w:p>
        </w:tc>
        <w:tc>
          <w:tcPr>
            <w:tcW w:w="0" w:type="auto"/>
            <w:vAlign w:val="center"/>
          </w:tcPr>
          <w:p w:rsidR="009F08C3" w:rsidRPr="00D12EBD" w:rsidRDefault="009F08C3" w:rsidP="00BE5A1C">
            <w:pPr>
              <w:pStyle w:val="affffa"/>
            </w:pPr>
            <w:r>
              <w:t>6</w:t>
            </w:r>
          </w:p>
        </w:tc>
        <w:tc>
          <w:tcPr>
            <w:tcW w:w="0" w:type="auto"/>
            <w:vAlign w:val="center"/>
          </w:tcPr>
          <w:p w:rsidR="009F08C3" w:rsidRPr="00D12EBD" w:rsidRDefault="009F08C3" w:rsidP="00BE5A1C">
            <w:pPr>
              <w:pStyle w:val="affffa"/>
            </w:pPr>
            <w:r>
              <w:t>0</w:t>
            </w:r>
          </w:p>
        </w:tc>
        <w:tc>
          <w:tcPr>
            <w:tcW w:w="0" w:type="auto"/>
            <w:vAlign w:val="center"/>
          </w:tcPr>
          <w:p w:rsidR="009F08C3" w:rsidRPr="00D12EBD" w:rsidRDefault="009F08C3" w:rsidP="00BE5A1C">
            <w:pPr>
              <w:pStyle w:val="affffa"/>
            </w:pPr>
            <w:r>
              <w:t>0</w:t>
            </w:r>
          </w:p>
        </w:tc>
        <w:tc>
          <w:tcPr>
            <w:tcW w:w="0" w:type="auto"/>
            <w:vAlign w:val="center"/>
          </w:tcPr>
          <w:p w:rsidR="009F08C3" w:rsidRPr="00D12EBD" w:rsidRDefault="009F08C3" w:rsidP="00BE5A1C">
            <w:pPr>
              <w:pStyle w:val="affffa"/>
            </w:pPr>
            <w:r>
              <w:t>0</w:t>
            </w:r>
          </w:p>
        </w:tc>
        <w:tc>
          <w:tcPr>
            <w:tcW w:w="0" w:type="auto"/>
            <w:vAlign w:val="center"/>
          </w:tcPr>
          <w:p w:rsidR="009F08C3" w:rsidRPr="00D12EBD" w:rsidRDefault="009F08C3" w:rsidP="00BE5A1C">
            <w:pPr>
              <w:pStyle w:val="affffa"/>
            </w:pPr>
            <w:r>
              <w:t>0</w:t>
            </w:r>
          </w:p>
        </w:tc>
        <w:tc>
          <w:tcPr>
            <w:tcW w:w="0" w:type="auto"/>
            <w:vAlign w:val="center"/>
          </w:tcPr>
          <w:p w:rsidR="009F08C3" w:rsidRPr="00D12EBD" w:rsidRDefault="009F08C3" w:rsidP="00BE5A1C">
            <w:pPr>
              <w:pStyle w:val="affffa"/>
            </w:pPr>
            <w:r>
              <w:t>0</w:t>
            </w:r>
          </w:p>
        </w:tc>
      </w:tr>
    </w:tbl>
    <w:p w:rsidR="009F08C3" w:rsidRPr="00D12EBD" w:rsidRDefault="009F08C3" w:rsidP="00BE5A1C">
      <w:pPr>
        <w:pStyle w:val="affff0"/>
      </w:pPr>
    </w:p>
    <w:p w:rsidR="009F08C3" w:rsidRPr="00BE5A1C" w:rsidRDefault="009F08C3" w:rsidP="00BE5A1C">
      <w:pPr>
        <w:pStyle w:val="affff0"/>
      </w:pPr>
      <w:r w:rsidRPr="00BE5A1C">
        <w:t>Средние показатели удельной активности Цезия-137 и Стронция-90 в пищевых продуктах, производимых на территориях районов области, не превышают величин, характерных для территории ЕАО.</w:t>
      </w:r>
    </w:p>
    <w:p w:rsidR="009F08C3" w:rsidRPr="00BE5A1C" w:rsidRDefault="009F08C3" w:rsidP="00BE5A1C">
      <w:pPr>
        <w:pStyle w:val="affff0"/>
      </w:pPr>
      <w:r w:rsidRPr="00BE5A1C">
        <w:t xml:space="preserve">Для оценки доз облучения по основным компонентам рациона питания населения, производимым на территории области, ежегодно производится отбор проб продуктов питания для проведения радиохимического определения радионуклидов. </w:t>
      </w:r>
    </w:p>
    <w:p w:rsidR="009F08C3" w:rsidRPr="00BE5A1C" w:rsidRDefault="009F08C3" w:rsidP="00BE5A1C">
      <w:pPr>
        <w:pStyle w:val="affff0"/>
      </w:pPr>
      <w:r w:rsidRPr="00BE5A1C">
        <w:t>Исследование проб проводится в Дальневосточном межрегиональном центре по радиационной безопасности по оказанию методической и практической помощи по вопросам обеспечения радиационной безопасности территориям Дальневосточного региона ФБУЗ «Центр гигиены и эпидемиологии в Приморском крае». В 2024 году по договору проведены исследования 3 пробы молока, 3 пробы свежих овощей (картофель) производимых на территории области.</w:t>
      </w:r>
    </w:p>
    <w:p w:rsidR="009F08C3" w:rsidRPr="00BE5A1C" w:rsidRDefault="009F08C3" w:rsidP="00BE5A1C">
      <w:pPr>
        <w:pStyle w:val="affff0"/>
      </w:pPr>
      <w:r w:rsidRPr="00BE5A1C">
        <w:t>Облучение населения природными источниками ионизирующего излучения формируется за счет природных радионуклидов, содержащихся в среде обитания людей (воздух, почва, строительные материалы и прочее), и вносит наибольший вклад в дозу облучения населения (94,8%).</w:t>
      </w:r>
    </w:p>
    <w:p w:rsidR="009F08C3" w:rsidRPr="00BE5A1C" w:rsidRDefault="009F08C3" w:rsidP="00BE5A1C">
      <w:pPr>
        <w:pStyle w:val="affff0"/>
        <w:rPr>
          <w:lang w:val="ru-RU"/>
        </w:rPr>
      </w:pPr>
      <w:r w:rsidRPr="00BE5A1C">
        <w:t>По данным радиационно-гигиенической паспортизации и ЕСКИД, установлено, что средняя по области суммарная доза облучения населения за счет всех природных источников излучения составила 4,71 мЗв/год, причем наибольшая часть ее формируется за счет ингаляции изотопов радона в воздухе помещ</w:t>
      </w:r>
      <w:r w:rsidR="00BE5A1C">
        <w:t>ений - в среднем около 62,43 %.</w:t>
      </w:r>
    </w:p>
    <w:p w:rsidR="009F08C3" w:rsidRPr="00BE5A1C" w:rsidRDefault="009F08C3" w:rsidP="00BE5A1C">
      <w:pPr>
        <w:pStyle w:val="affff0"/>
      </w:pPr>
      <w:r w:rsidRPr="00BE5A1C">
        <w:t>Наличие групп населения с эффективной дозой за счет природных источников выше 5 мЗв/год на территории области нет.</w:t>
      </w:r>
    </w:p>
    <w:p w:rsidR="009F08C3" w:rsidRDefault="009F08C3" w:rsidP="00BE5A1C">
      <w:pPr>
        <w:pStyle w:val="affff0"/>
        <w:rPr>
          <w:lang w:val="ru-RU"/>
        </w:rPr>
      </w:pPr>
      <w:r w:rsidRPr="00BE5A1C">
        <w:t xml:space="preserve">Уровень радиационного фона составляет от 0,12 до 0,23 мкЗв/час и не превышает значений многолетних наблюдений. Динамика количества помещений, обследованных на содержание радона в воздухе жилых, общественных и производственных зданий представлена в табл. </w:t>
      </w:r>
      <w:r w:rsidR="00BE5A1C">
        <w:t>2</w:t>
      </w:r>
      <w:r w:rsidR="002E1C49">
        <w:rPr>
          <w:lang w:val="ru-RU"/>
        </w:rPr>
        <w:t>6</w:t>
      </w:r>
      <w:r w:rsidR="00BE5A1C" w:rsidRPr="00461BFF">
        <w:rPr>
          <w:lang w:val="ru-RU"/>
        </w:rPr>
        <w:t>.</w:t>
      </w:r>
    </w:p>
    <w:p w:rsidR="00BE5A1C" w:rsidRPr="00934E74" w:rsidRDefault="00BE5A1C" w:rsidP="00934E74">
      <w:pPr>
        <w:pStyle w:val="affff0"/>
      </w:pPr>
    </w:p>
    <w:p w:rsidR="002E1C49" w:rsidRPr="00F51DD8" w:rsidRDefault="002E1C49" w:rsidP="002E1C49">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26</w:t>
      </w:r>
      <w:r w:rsidR="00515EB0">
        <w:rPr>
          <w:noProof/>
        </w:rPr>
        <w:fldChar w:fldCharType="end"/>
      </w:r>
    </w:p>
    <w:p w:rsidR="009F08C3" w:rsidRDefault="009F08C3" w:rsidP="00BE5A1C">
      <w:pPr>
        <w:pStyle w:val="affff8"/>
      </w:pPr>
      <w:r w:rsidRPr="00D12EBD">
        <w:t>Динамика количества помещений, обследованных на содержание радона в воздухе жилых, общественных и производственных зданий</w:t>
      </w:r>
    </w:p>
    <w:p w:rsidR="00BE5A1C" w:rsidRPr="00D12EBD" w:rsidRDefault="00BE5A1C" w:rsidP="00BE5A1C">
      <w:pPr>
        <w:pStyle w:val="affff0"/>
      </w:pPr>
    </w:p>
    <w:tbl>
      <w:tblPr>
        <w:tblW w:w="5000" w:type="pct"/>
        <w:tblInd w:w="57" w:type="dxa"/>
        <w:tblCellMar>
          <w:left w:w="10" w:type="dxa"/>
          <w:right w:w="10" w:type="dxa"/>
        </w:tblCellMar>
        <w:tblLook w:val="04A0" w:firstRow="1" w:lastRow="0" w:firstColumn="1" w:lastColumn="0" w:noHBand="0" w:noVBand="1"/>
      </w:tblPr>
      <w:tblGrid>
        <w:gridCol w:w="745"/>
        <w:gridCol w:w="1049"/>
        <w:gridCol w:w="1580"/>
        <w:gridCol w:w="1049"/>
        <w:gridCol w:w="1589"/>
        <w:gridCol w:w="1049"/>
        <w:gridCol w:w="2031"/>
      </w:tblGrid>
      <w:tr w:rsidR="009F08C3" w:rsidRPr="00D12EBD" w:rsidTr="00BE5A1C">
        <w:trPr>
          <w:trHeight w:val="288"/>
        </w:trPr>
        <w:tc>
          <w:tcPr>
            <w:tcW w:w="409" w:type="pct"/>
            <w:vMerge w:val="restart"/>
            <w:tcBorders>
              <w:top w:val="single" w:sz="4" w:space="0" w:color="auto"/>
              <w:left w:val="single" w:sz="4" w:space="0" w:color="auto"/>
              <w:right w:val="single" w:sz="4" w:space="0" w:color="auto"/>
            </w:tcBorders>
            <w:shd w:val="clear" w:color="auto" w:fill="FFFFFF"/>
            <w:vAlign w:val="center"/>
          </w:tcPr>
          <w:p w:rsidR="009F08C3" w:rsidRPr="00D12EBD" w:rsidRDefault="009F08C3" w:rsidP="00BE5A1C">
            <w:pPr>
              <w:pStyle w:val="affffa"/>
              <w:rPr>
                <w:lang w:val="ru"/>
              </w:rPr>
            </w:pPr>
            <w:r w:rsidRPr="00D12EBD">
              <w:rPr>
                <w:lang w:val="ru"/>
              </w:rPr>
              <w:t>Годы</w:t>
            </w:r>
          </w:p>
        </w:tc>
        <w:tc>
          <w:tcPr>
            <w:tcW w:w="4591"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rsidR="009F08C3" w:rsidRPr="00D12EBD" w:rsidRDefault="009F08C3" w:rsidP="00BE5A1C">
            <w:pPr>
              <w:pStyle w:val="affffa"/>
              <w:rPr>
                <w:lang w:val="ru"/>
              </w:rPr>
            </w:pPr>
            <w:r w:rsidRPr="00D12EBD">
              <w:rPr>
                <w:lang w:val="ru"/>
              </w:rPr>
              <w:t>Количество обследованных помещений</w:t>
            </w:r>
          </w:p>
        </w:tc>
      </w:tr>
      <w:tr w:rsidR="009F08C3" w:rsidRPr="00D12EBD" w:rsidTr="00BE5A1C">
        <w:trPr>
          <w:trHeight w:val="283"/>
        </w:trPr>
        <w:tc>
          <w:tcPr>
            <w:tcW w:w="409" w:type="pct"/>
            <w:vMerge/>
            <w:tcBorders>
              <w:left w:val="single" w:sz="4" w:space="0" w:color="auto"/>
              <w:right w:val="single" w:sz="4" w:space="0" w:color="auto"/>
            </w:tcBorders>
            <w:shd w:val="clear" w:color="auto" w:fill="FFFFFF"/>
            <w:vAlign w:val="center"/>
          </w:tcPr>
          <w:p w:rsidR="009F08C3" w:rsidRPr="00D12EBD" w:rsidRDefault="009F08C3" w:rsidP="00BE5A1C">
            <w:pPr>
              <w:pStyle w:val="affffa"/>
            </w:pPr>
          </w:p>
        </w:tc>
        <w:tc>
          <w:tcPr>
            <w:tcW w:w="2897"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F08C3" w:rsidRPr="00D12EBD" w:rsidRDefault="009F08C3" w:rsidP="00BE5A1C">
            <w:pPr>
              <w:pStyle w:val="affffa"/>
              <w:rPr>
                <w:lang w:val="ru"/>
              </w:rPr>
            </w:pPr>
            <w:r w:rsidRPr="00D12EBD">
              <w:rPr>
                <w:lang w:val="ru"/>
              </w:rPr>
              <w:t>жилые и общественные здания</w:t>
            </w:r>
          </w:p>
        </w:tc>
        <w:tc>
          <w:tcPr>
            <w:tcW w:w="1694" w:type="pct"/>
            <w:gridSpan w:val="2"/>
            <w:vMerge w:val="restart"/>
            <w:tcBorders>
              <w:top w:val="single" w:sz="4" w:space="0" w:color="auto"/>
              <w:left w:val="single" w:sz="4" w:space="0" w:color="auto"/>
              <w:right w:val="single" w:sz="4" w:space="0" w:color="auto"/>
            </w:tcBorders>
            <w:shd w:val="clear" w:color="auto" w:fill="FFFFFF"/>
            <w:vAlign w:val="center"/>
          </w:tcPr>
          <w:p w:rsidR="009F08C3" w:rsidRPr="00D12EBD" w:rsidRDefault="009F08C3" w:rsidP="00BE5A1C">
            <w:pPr>
              <w:pStyle w:val="affffa"/>
              <w:rPr>
                <w:lang w:val="ru"/>
              </w:rPr>
            </w:pPr>
            <w:r w:rsidRPr="00D12EBD">
              <w:rPr>
                <w:lang w:val="ru"/>
              </w:rPr>
              <w:t>производственные здания</w:t>
            </w:r>
          </w:p>
        </w:tc>
      </w:tr>
      <w:tr w:rsidR="009F08C3" w:rsidRPr="00D12EBD" w:rsidTr="00BE5A1C">
        <w:trPr>
          <w:trHeight w:val="278"/>
        </w:trPr>
        <w:tc>
          <w:tcPr>
            <w:tcW w:w="409" w:type="pct"/>
            <w:vMerge/>
            <w:tcBorders>
              <w:left w:val="single" w:sz="4" w:space="0" w:color="auto"/>
              <w:right w:val="single" w:sz="4" w:space="0" w:color="auto"/>
            </w:tcBorders>
            <w:shd w:val="clear" w:color="auto" w:fill="FFFFFF"/>
            <w:vAlign w:val="center"/>
          </w:tcPr>
          <w:p w:rsidR="009F08C3" w:rsidRPr="00D12EBD" w:rsidRDefault="009F08C3" w:rsidP="00BE5A1C">
            <w:pPr>
              <w:pStyle w:val="affffa"/>
            </w:pPr>
          </w:p>
        </w:tc>
        <w:tc>
          <w:tcPr>
            <w:tcW w:w="144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F08C3" w:rsidRPr="00D12EBD" w:rsidRDefault="009F08C3" w:rsidP="00BE5A1C">
            <w:pPr>
              <w:pStyle w:val="affffa"/>
              <w:rPr>
                <w:lang w:val="ru"/>
              </w:rPr>
            </w:pPr>
            <w:r w:rsidRPr="00D12EBD">
              <w:rPr>
                <w:lang w:val="ru"/>
              </w:rPr>
              <w:t>эксплуатируемые</w:t>
            </w:r>
          </w:p>
        </w:tc>
        <w:tc>
          <w:tcPr>
            <w:tcW w:w="1451"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F08C3" w:rsidRPr="00D12EBD" w:rsidRDefault="009F08C3" w:rsidP="00BE5A1C">
            <w:pPr>
              <w:pStyle w:val="affffa"/>
              <w:rPr>
                <w:lang w:val="ru"/>
              </w:rPr>
            </w:pPr>
            <w:r w:rsidRPr="00D12EBD">
              <w:rPr>
                <w:lang w:val="ru"/>
              </w:rPr>
              <w:t>строящиеся</w:t>
            </w:r>
          </w:p>
        </w:tc>
        <w:tc>
          <w:tcPr>
            <w:tcW w:w="1694" w:type="pct"/>
            <w:gridSpan w:val="2"/>
            <w:vMerge/>
            <w:tcBorders>
              <w:left w:val="single" w:sz="4" w:space="0" w:color="auto"/>
              <w:bottom w:val="single" w:sz="4" w:space="0" w:color="auto"/>
              <w:right w:val="single" w:sz="4" w:space="0" w:color="auto"/>
            </w:tcBorders>
            <w:shd w:val="clear" w:color="auto" w:fill="FFFFFF"/>
            <w:vAlign w:val="center"/>
          </w:tcPr>
          <w:p w:rsidR="009F08C3" w:rsidRPr="00D12EBD" w:rsidRDefault="009F08C3" w:rsidP="00BE5A1C">
            <w:pPr>
              <w:pStyle w:val="affffa"/>
            </w:pPr>
          </w:p>
        </w:tc>
      </w:tr>
      <w:tr w:rsidR="009F08C3" w:rsidRPr="00D12EBD" w:rsidTr="00BE5A1C">
        <w:trPr>
          <w:trHeight w:val="926"/>
        </w:trPr>
        <w:tc>
          <w:tcPr>
            <w:tcW w:w="409" w:type="pct"/>
            <w:vMerge/>
            <w:tcBorders>
              <w:left w:val="single" w:sz="4" w:space="0" w:color="auto"/>
              <w:bottom w:val="single" w:sz="4" w:space="0" w:color="auto"/>
              <w:right w:val="single" w:sz="4" w:space="0" w:color="auto"/>
            </w:tcBorders>
            <w:shd w:val="clear" w:color="auto" w:fill="FFFFFF"/>
            <w:vAlign w:val="center"/>
          </w:tcPr>
          <w:p w:rsidR="009F08C3" w:rsidRPr="00D12EBD" w:rsidRDefault="009F08C3" w:rsidP="00BE5A1C">
            <w:pPr>
              <w:pStyle w:val="affffa"/>
            </w:pPr>
          </w:p>
        </w:tc>
        <w:tc>
          <w:tcPr>
            <w:tcW w:w="577" w:type="pct"/>
            <w:tcBorders>
              <w:top w:val="single" w:sz="4" w:space="0" w:color="auto"/>
              <w:left w:val="single" w:sz="4" w:space="0" w:color="auto"/>
              <w:bottom w:val="single" w:sz="4" w:space="0" w:color="auto"/>
              <w:right w:val="single" w:sz="4" w:space="0" w:color="auto"/>
            </w:tcBorders>
            <w:shd w:val="clear" w:color="auto" w:fill="FFFFFF"/>
            <w:vAlign w:val="center"/>
          </w:tcPr>
          <w:p w:rsidR="009F08C3" w:rsidRPr="00D12EBD" w:rsidRDefault="009F08C3" w:rsidP="00BE5A1C">
            <w:pPr>
              <w:pStyle w:val="affffa"/>
              <w:rPr>
                <w:lang w:val="ru"/>
              </w:rPr>
            </w:pPr>
            <w:r w:rsidRPr="00D12EBD">
              <w:rPr>
                <w:lang w:val="ru"/>
              </w:rPr>
              <w:t>всего</w:t>
            </w:r>
          </w:p>
        </w:tc>
        <w:tc>
          <w:tcPr>
            <w:tcW w:w="869" w:type="pct"/>
            <w:tcBorders>
              <w:top w:val="single" w:sz="4" w:space="0" w:color="auto"/>
              <w:left w:val="single" w:sz="4" w:space="0" w:color="auto"/>
              <w:bottom w:val="single" w:sz="4" w:space="0" w:color="auto"/>
              <w:right w:val="single" w:sz="4" w:space="0" w:color="auto"/>
            </w:tcBorders>
            <w:shd w:val="clear" w:color="auto" w:fill="FFFFFF"/>
            <w:vAlign w:val="center"/>
          </w:tcPr>
          <w:p w:rsidR="009F08C3" w:rsidRPr="00D12EBD" w:rsidRDefault="009F08C3" w:rsidP="00BE5A1C">
            <w:pPr>
              <w:pStyle w:val="affffa"/>
              <w:rPr>
                <w:lang w:val="ru"/>
              </w:rPr>
            </w:pPr>
            <w:r w:rsidRPr="00D12EBD">
              <w:rPr>
                <w:lang w:val="ru"/>
              </w:rPr>
              <w:t>из них с превышением гигиенического норматива, %</w:t>
            </w:r>
          </w:p>
        </w:tc>
        <w:tc>
          <w:tcPr>
            <w:tcW w:w="577" w:type="pct"/>
            <w:tcBorders>
              <w:top w:val="single" w:sz="4" w:space="0" w:color="auto"/>
              <w:left w:val="single" w:sz="4" w:space="0" w:color="auto"/>
              <w:bottom w:val="single" w:sz="4" w:space="0" w:color="auto"/>
              <w:right w:val="single" w:sz="4" w:space="0" w:color="auto"/>
            </w:tcBorders>
            <w:shd w:val="clear" w:color="auto" w:fill="FFFFFF"/>
            <w:vAlign w:val="center"/>
          </w:tcPr>
          <w:p w:rsidR="009F08C3" w:rsidRPr="00D12EBD" w:rsidRDefault="009F08C3" w:rsidP="00BE5A1C">
            <w:pPr>
              <w:pStyle w:val="affffa"/>
              <w:rPr>
                <w:lang w:val="ru"/>
              </w:rPr>
            </w:pPr>
            <w:r w:rsidRPr="00D12EBD">
              <w:rPr>
                <w:lang w:val="ru"/>
              </w:rPr>
              <w:t>всего</w:t>
            </w:r>
          </w:p>
        </w:tc>
        <w:tc>
          <w:tcPr>
            <w:tcW w:w="874" w:type="pct"/>
            <w:tcBorders>
              <w:top w:val="single" w:sz="4" w:space="0" w:color="auto"/>
              <w:left w:val="single" w:sz="4" w:space="0" w:color="auto"/>
              <w:bottom w:val="single" w:sz="4" w:space="0" w:color="auto"/>
              <w:right w:val="single" w:sz="4" w:space="0" w:color="auto"/>
            </w:tcBorders>
            <w:shd w:val="clear" w:color="auto" w:fill="FFFFFF"/>
            <w:vAlign w:val="center"/>
          </w:tcPr>
          <w:p w:rsidR="009F08C3" w:rsidRPr="00D12EBD" w:rsidRDefault="009F08C3" w:rsidP="00BE5A1C">
            <w:pPr>
              <w:pStyle w:val="affffa"/>
              <w:rPr>
                <w:lang w:val="ru"/>
              </w:rPr>
            </w:pPr>
            <w:r w:rsidRPr="00D12EBD">
              <w:rPr>
                <w:lang w:val="ru"/>
              </w:rPr>
              <w:t>из них с превышением гигиенического норматива, %</w:t>
            </w:r>
          </w:p>
        </w:tc>
        <w:tc>
          <w:tcPr>
            <w:tcW w:w="577" w:type="pct"/>
            <w:tcBorders>
              <w:top w:val="single" w:sz="4" w:space="0" w:color="auto"/>
              <w:left w:val="single" w:sz="4" w:space="0" w:color="auto"/>
              <w:bottom w:val="single" w:sz="4" w:space="0" w:color="auto"/>
              <w:right w:val="single" w:sz="4" w:space="0" w:color="auto"/>
            </w:tcBorders>
            <w:shd w:val="clear" w:color="auto" w:fill="FFFFFF"/>
            <w:vAlign w:val="center"/>
          </w:tcPr>
          <w:p w:rsidR="009F08C3" w:rsidRPr="00D12EBD" w:rsidRDefault="009F08C3" w:rsidP="00BE5A1C">
            <w:pPr>
              <w:pStyle w:val="affffa"/>
              <w:rPr>
                <w:lang w:val="ru"/>
              </w:rPr>
            </w:pPr>
            <w:r w:rsidRPr="00D12EBD">
              <w:rPr>
                <w:lang w:val="ru"/>
              </w:rPr>
              <w:t>всего</w:t>
            </w:r>
          </w:p>
        </w:tc>
        <w:tc>
          <w:tcPr>
            <w:tcW w:w="1117" w:type="pct"/>
            <w:tcBorders>
              <w:top w:val="single" w:sz="4" w:space="0" w:color="auto"/>
              <w:left w:val="single" w:sz="4" w:space="0" w:color="auto"/>
              <w:bottom w:val="single" w:sz="4" w:space="0" w:color="auto"/>
              <w:right w:val="single" w:sz="4" w:space="0" w:color="auto"/>
            </w:tcBorders>
            <w:shd w:val="clear" w:color="auto" w:fill="FFFFFF"/>
            <w:vAlign w:val="center"/>
          </w:tcPr>
          <w:p w:rsidR="009F08C3" w:rsidRPr="00D12EBD" w:rsidRDefault="009F08C3" w:rsidP="00BE5A1C">
            <w:pPr>
              <w:pStyle w:val="affffa"/>
              <w:rPr>
                <w:lang w:val="ru"/>
              </w:rPr>
            </w:pPr>
            <w:r w:rsidRPr="00D12EBD">
              <w:rPr>
                <w:lang w:val="ru"/>
              </w:rPr>
              <w:t>из них с превышением гигиенического норматива, %</w:t>
            </w:r>
          </w:p>
        </w:tc>
      </w:tr>
      <w:tr w:rsidR="009F08C3" w:rsidRPr="00D12EBD" w:rsidTr="00BE5A1C">
        <w:trPr>
          <w:trHeight w:val="317"/>
        </w:trPr>
        <w:tc>
          <w:tcPr>
            <w:tcW w:w="409" w:type="pct"/>
            <w:tcBorders>
              <w:top w:val="single" w:sz="4" w:space="0" w:color="auto"/>
              <w:left w:val="single" w:sz="4" w:space="0" w:color="auto"/>
              <w:bottom w:val="single" w:sz="4" w:space="0" w:color="auto"/>
              <w:right w:val="single" w:sz="4" w:space="0" w:color="auto"/>
            </w:tcBorders>
            <w:shd w:val="clear" w:color="auto" w:fill="FFFFFF"/>
            <w:vAlign w:val="center"/>
          </w:tcPr>
          <w:p w:rsidR="009F08C3" w:rsidRPr="00D12EBD" w:rsidRDefault="009F08C3" w:rsidP="00BE5A1C">
            <w:pPr>
              <w:pStyle w:val="affffa"/>
              <w:rPr>
                <w:lang w:val="ru"/>
              </w:rPr>
            </w:pPr>
            <w:r w:rsidRPr="00D12EBD">
              <w:rPr>
                <w:lang w:val="ru"/>
              </w:rPr>
              <w:t>2021</w:t>
            </w:r>
          </w:p>
        </w:tc>
        <w:tc>
          <w:tcPr>
            <w:tcW w:w="577" w:type="pct"/>
            <w:tcBorders>
              <w:top w:val="single" w:sz="4" w:space="0" w:color="auto"/>
              <w:left w:val="single" w:sz="4" w:space="0" w:color="auto"/>
              <w:bottom w:val="single" w:sz="4" w:space="0" w:color="auto"/>
              <w:right w:val="single" w:sz="4" w:space="0" w:color="auto"/>
            </w:tcBorders>
            <w:shd w:val="clear" w:color="auto" w:fill="FFFFFF"/>
            <w:vAlign w:val="center"/>
          </w:tcPr>
          <w:p w:rsidR="009F08C3" w:rsidRPr="00D12EBD" w:rsidRDefault="009F08C3" w:rsidP="00BE5A1C">
            <w:pPr>
              <w:pStyle w:val="affffa"/>
              <w:rPr>
                <w:lang w:val="ru"/>
              </w:rPr>
            </w:pPr>
            <w:r w:rsidRPr="00D12EBD">
              <w:rPr>
                <w:lang w:val="ru"/>
              </w:rPr>
              <w:t>1268</w:t>
            </w:r>
          </w:p>
        </w:tc>
        <w:tc>
          <w:tcPr>
            <w:tcW w:w="869" w:type="pct"/>
            <w:tcBorders>
              <w:top w:val="single" w:sz="4" w:space="0" w:color="auto"/>
              <w:left w:val="single" w:sz="4" w:space="0" w:color="auto"/>
              <w:bottom w:val="single" w:sz="4" w:space="0" w:color="auto"/>
              <w:right w:val="single" w:sz="4" w:space="0" w:color="auto"/>
            </w:tcBorders>
            <w:shd w:val="clear" w:color="auto" w:fill="FFFFFF"/>
            <w:vAlign w:val="center"/>
          </w:tcPr>
          <w:p w:rsidR="009F08C3" w:rsidRPr="00D12EBD" w:rsidRDefault="009F08C3" w:rsidP="00BE5A1C">
            <w:pPr>
              <w:pStyle w:val="affffa"/>
              <w:rPr>
                <w:lang w:val="ru"/>
              </w:rPr>
            </w:pPr>
            <w:r w:rsidRPr="00D12EBD">
              <w:rPr>
                <w:lang w:val="ru"/>
              </w:rPr>
              <w:t>7 (0,5)</w:t>
            </w:r>
          </w:p>
        </w:tc>
        <w:tc>
          <w:tcPr>
            <w:tcW w:w="577" w:type="pct"/>
            <w:tcBorders>
              <w:top w:val="single" w:sz="4" w:space="0" w:color="auto"/>
              <w:left w:val="single" w:sz="4" w:space="0" w:color="auto"/>
              <w:bottom w:val="single" w:sz="4" w:space="0" w:color="auto"/>
              <w:right w:val="single" w:sz="4" w:space="0" w:color="auto"/>
            </w:tcBorders>
            <w:shd w:val="clear" w:color="auto" w:fill="FFFFFF"/>
            <w:vAlign w:val="center"/>
          </w:tcPr>
          <w:p w:rsidR="009F08C3" w:rsidRPr="00D12EBD" w:rsidRDefault="009F08C3" w:rsidP="00BE5A1C">
            <w:pPr>
              <w:pStyle w:val="affffa"/>
              <w:rPr>
                <w:lang w:val="ru"/>
              </w:rPr>
            </w:pPr>
            <w:r w:rsidRPr="00D12EBD">
              <w:rPr>
                <w:lang w:val="ru"/>
              </w:rPr>
              <w:t>42</w:t>
            </w:r>
          </w:p>
        </w:tc>
        <w:tc>
          <w:tcPr>
            <w:tcW w:w="874" w:type="pct"/>
            <w:tcBorders>
              <w:top w:val="single" w:sz="4" w:space="0" w:color="auto"/>
              <w:left w:val="single" w:sz="4" w:space="0" w:color="auto"/>
              <w:bottom w:val="single" w:sz="4" w:space="0" w:color="auto"/>
              <w:right w:val="single" w:sz="4" w:space="0" w:color="auto"/>
            </w:tcBorders>
            <w:shd w:val="clear" w:color="auto" w:fill="FFFFFF"/>
            <w:vAlign w:val="center"/>
          </w:tcPr>
          <w:p w:rsidR="009F08C3" w:rsidRPr="00D12EBD" w:rsidRDefault="009F08C3" w:rsidP="00BE5A1C">
            <w:pPr>
              <w:pStyle w:val="affffa"/>
              <w:rPr>
                <w:lang w:val="ru"/>
              </w:rPr>
            </w:pPr>
            <w:r w:rsidRPr="00D12EBD">
              <w:rPr>
                <w:lang w:val="ru"/>
              </w:rPr>
              <w:t>0</w:t>
            </w:r>
          </w:p>
        </w:tc>
        <w:tc>
          <w:tcPr>
            <w:tcW w:w="577" w:type="pct"/>
            <w:tcBorders>
              <w:top w:val="single" w:sz="4" w:space="0" w:color="auto"/>
              <w:left w:val="single" w:sz="4" w:space="0" w:color="auto"/>
              <w:bottom w:val="single" w:sz="4" w:space="0" w:color="auto"/>
              <w:right w:val="single" w:sz="4" w:space="0" w:color="auto"/>
            </w:tcBorders>
            <w:shd w:val="clear" w:color="auto" w:fill="FFFFFF"/>
            <w:vAlign w:val="center"/>
          </w:tcPr>
          <w:p w:rsidR="009F08C3" w:rsidRPr="00D12EBD" w:rsidRDefault="009F08C3" w:rsidP="00BE5A1C">
            <w:pPr>
              <w:pStyle w:val="affffa"/>
              <w:rPr>
                <w:lang w:val="ru"/>
              </w:rPr>
            </w:pPr>
            <w:r w:rsidRPr="00D12EBD">
              <w:rPr>
                <w:lang w:val="ru"/>
              </w:rPr>
              <w:t>31</w:t>
            </w:r>
          </w:p>
        </w:tc>
        <w:tc>
          <w:tcPr>
            <w:tcW w:w="1117" w:type="pct"/>
            <w:tcBorders>
              <w:top w:val="single" w:sz="4" w:space="0" w:color="auto"/>
              <w:left w:val="single" w:sz="4" w:space="0" w:color="auto"/>
              <w:bottom w:val="single" w:sz="4" w:space="0" w:color="auto"/>
              <w:right w:val="single" w:sz="4" w:space="0" w:color="auto"/>
            </w:tcBorders>
            <w:shd w:val="clear" w:color="auto" w:fill="FFFFFF"/>
            <w:vAlign w:val="center"/>
          </w:tcPr>
          <w:p w:rsidR="009F08C3" w:rsidRPr="00D12EBD" w:rsidRDefault="009F08C3" w:rsidP="00BE5A1C">
            <w:pPr>
              <w:pStyle w:val="affffa"/>
              <w:rPr>
                <w:lang w:val="ru"/>
              </w:rPr>
            </w:pPr>
            <w:r w:rsidRPr="00D12EBD">
              <w:rPr>
                <w:lang w:val="ru"/>
              </w:rPr>
              <w:t>0</w:t>
            </w:r>
          </w:p>
        </w:tc>
      </w:tr>
      <w:tr w:rsidR="009F08C3" w:rsidRPr="00D12EBD" w:rsidTr="00BE5A1C">
        <w:trPr>
          <w:trHeight w:val="317"/>
        </w:trPr>
        <w:tc>
          <w:tcPr>
            <w:tcW w:w="409" w:type="pct"/>
            <w:tcBorders>
              <w:top w:val="single" w:sz="4" w:space="0" w:color="auto"/>
              <w:left w:val="single" w:sz="4" w:space="0" w:color="auto"/>
              <w:bottom w:val="single" w:sz="4" w:space="0" w:color="auto"/>
              <w:right w:val="single" w:sz="4" w:space="0" w:color="auto"/>
            </w:tcBorders>
            <w:shd w:val="clear" w:color="auto" w:fill="FFFFFF"/>
            <w:vAlign w:val="center"/>
          </w:tcPr>
          <w:p w:rsidR="009F08C3" w:rsidRPr="00D12EBD" w:rsidRDefault="009F08C3" w:rsidP="00BE5A1C">
            <w:pPr>
              <w:pStyle w:val="affffa"/>
              <w:rPr>
                <w:lang w:val="ru"/>
              </w:rPr>
            </w:pPr>
            <w:r w:rsidRPr="00D12EBD">
              <w:rPr>
                <w:lang w:val="ru"/>
              </w:rPr>
              <w:t>2022</w:t>
            </w:r>
          </w:p>
        </w:tc>
        <w:tc>
          <w:tcPr>
            <w:tcW w:w="577" w:type="pct"/>
            <w:tcBorders>
              <w:top w:val="single" w:sz="4" w:space="0" w:color="auto"/>
              <w:left w:val="single" w:sz="4" w:space="0" w:color="auto"/>
              <w:bottom w:val="single" w:sz="4" w:space="0" w:color="auto"/>
              <w:right w:val="single" w:sz="4" w:space="0" w:color="auto"/>
            </w:tcBorders>
            <w:shd w:val="clear" w:color="auto" w:fill="FFFFFF"/>
            <w:vAlign w:val="center"/>
          </w:tcPr>
          <w:p w:rsidR="009F08C3" w:rsidRPr="00D12EBD" w:rsidRDefault="009F08C3" w:rsidP="00BE5A1C">
            <w:pPr>
              <w:pStyle w:val="affffa"/>
              <w:rPr>
                <w:lang w:val="ru"/>
              </w:rPr>
            </w:pPr>
            <w:r w:rsidRPr="00D12EBD">
              <w:rPr>
                <w:lang w:val="ru"/>
              </w:rPr>
              <w:t>914</w:t>
            </w:r>
          </w:p>
        </w:tc>
        <w:tc>
          <w:tcPr>
            <w:tcW w:w="869" w:type="pct"/>
            <w:tcBorders>
              <w:top w:val="single" w:sz="4" w:space="0" w:color="auto"/>
              <w:left w:val="single" w:sz="4" w:space="0" w:color="auto"/>
              <w:bottom w:val="single" w:sz="4" w:space="0" w:color="auto"/>
              <w:right w:val="single" w:sz="4" w:space="0" w:color="auto"/>
            </w:tcBorders>
            <w:shd w:val="clear" w:color="auto" w:fill="FFFFFF"/>
            <w:vAlign w:val="center"/>
          </w:tcPr>
          <w:p w:rsidR="009F08C3" w:rsidRPr="00D12EBD" w:rsidRDefault="009F08C3" w:rsidP="00BE5A1C">
            <w:pPr>
              <w:pStyle w:val="affffa"/>
              <w:rPr>
                <w:lang w:val="ru"/>
              </w:rPr>
            </w:pPr>
            <w:r w:rsidRPr="00D12EBD">
              <w:rPr>
                <w:lang w:val="ru"/>
              </w:rPr>
              <w:t>20 (2,1)</w:t>
            </w:r>
          </w:p>
        </w:tc>
        <w:tc>
          <w:tcPr>
            <w:tcW w:w="577" w:type="pct"/>
            <w:tcBorders>
              <w:top w:val="single" w:sz="4" w:space="0" w:color="auto"/>
              <w:left w:val="single" w:sz="4" w:space="0" w:color="auto"/>
              <w:bottom w:val="single" w:sz="4" w:space="0" w:color="auto"/>
              <w:right w:val="single" w:sz="4" w:space="0" w:color="auto"/>
            </w:tcBorders>
            <w:shd w:val="clear" w:color="auto" w:fill="FFFFFF"/>
            <w:vAlign w:val="center"/>
          </w:tcPr>
          <w:p w:rsidR="009F08C3" w:rsidRPr="00D12EBD" w:rsidRDefault="009F08C3" w:rsidP="00BE5A1C">
            <w:pPr>
              <w:pStyle w:val="affffa"/>
              <w:rPr>
                <w:lang w:val="ru"/>
              </w:rPr>
            </w:pPr>
            <w:r w:rsidRPr="00D12EBD">
              <w:rPr>
                <w:lang w:val="ru"/>
              </w:rPr>
              <w:t>33</w:t>
            </w:r>
          </w:p>
        </w:tc>
        <w:tc>
          <w:tcPr>
            <w:tcW w:w="874" w:type="pct"/>
            <w:tcBorders>
              <w:top w:val="single" w:sz="4" w:space="0" w:color="auto"/>
              <w:left w:val="single" w:sz="4" w:space="0" w:color="auto"/>
              <w:bottom w:val="single" w:sz="4" w:space="0" w:color="auto"/>
              <w:right w:val="single" w:sz="4" w:space="0" w:color="auto"/>
            </w:tcBorders>
            <w:shd w:val="clear" w:color="auto" w:fill="FFFFFF"/>
            <w:vAlign w:val="center"/>
          </w:tcPr>
          <w:p w:rsidR="009F08C3" w:rsidRPr="00D12EBD" w:rsidRDefault="009F08C3" w:rsidP="00BE5A1C">
            <w:pPr>
              <w:pStyle w:val="affffa"/>
              <w:rPr>
                <w:lang w:val="ru"/>
              </w:rPr>
            </w:pPr>
            <w:r w:rsidRPr="00D12EBD">
              <w:rPr>
                <w:lang w:val="ru"/>
              </w:rPr>
              <w:t>0</w:t>
            </w:r>
          </w:p>
        </w:tc>
        <w:tc>
          <w:tcPr>
            <w:tcW w:w="577" w:type="pct"/>
            <w:tcBorders>
              <w:top w:val="single" w:sz="4" w:space="0" w:color="auto"/>
              <w:left w:val="single" w:sz="4" w:space="0" w:color="auto"/>
              <w:bottom w:val="single" w:sz="4" w:space="0" w:color="auto"/>
              <w:right w:val="single" w:sz="4" w:space="0" w:color="auto"/>
            </w:tcBorders>
            <w:shd w:val="clear" w:color="auto" w:fill="FFFFFF"/>
            <w:vAlign w:val="center"/>
          </w:tcPr>
          <w:p w:rsidR="009F08C3" w:rsidRPr="00D12EBD" w:rsidRDefault="009F08C3" w:rsidP="00BE5A1C">
            <w:pPr>
              <w:pStyle w:val="affffa"/>
              <w:rPr>
                <w:lang w:val="ru"/>
              </w:rPr>
            </w:pPr>
            <w:r w:rsidRPr="00D12EBD">
              <w:rPr>
                <w:lang w:val="ru"/>
              </w:rPr>
              <w:t>-</w:t>
            </w:r>
          </w:p>
        </w:tc>
        <w:tc>
          <w:tcPr>
            <w:tcW w:w="1117" w:type="pct"/>
            <w:tcBorders>
              <w:top w:val="single" w:sz="4" w:space="0" w:color="auto"/>
              <w:left w:val="single" w:sz="4" w:space="0" w:color="auto"/>
              <w:bottom w:val="single" w:sz="4" w:space="0" w:color="auto"/>
              <w:right w:val="single" w:sz="4" w:space="0" w:color="auto"/>
            </w:tcBorders>
            <w:shd w:val="clear" w:color="auto" w:fill="FFFFFF"/>
            <w:vAlign w:val="center"/>
          </w:tcPr>
          <w:p w:rsidR="009F08C3" w:rsidRPr="00D12EBD" w:rsidRDefault="009F08C3" w:rsidP="00BE5A1C">
            <w:pPr>
              <w:pStyle w:val="affffa"/>
              <w:rPr>
                <w:lang w:val="ru"/>
              </w:rPr>
            </w:pPr>
            <w:r w:rsidRPr="00D12EBD">
              <w:rPr>
                <w:lang w:val="ru"/>
              </w:rPr>
              <w:t>-</w:t>
            </w:r>
          </w:p>
        </w:tc>
      </w:tr>
      <w:tr w:rsidR="009F08C3" w:rsidRPr="00D12EBD" w:rsidTr="00BE5A1C">
        <w:trPr>
          <w:trHeight w:val="307"/>
        </w:trPr>
        <w:tc>
          <w:tcPr>
            <w:tcW w:w="409" w:type="pct"/>
            <w:tcBorders>
              <w:top w:val="single" w:sz="4" w:space="0" w:color="auto"/>
              <w:left w:val="single" w:sz="4" w:space="0" w:color="auto"/>
              <w:bottom w:val="single" w:sz="4" w:space="0" w:color="auto"/>
              <w:right w:val="single" w:sz="4" w:space="0" w:color="auto"/>
            </w:tcBorders>
            <w:shd w:val="clear" w:color="auto" w:fill="FFFFFF"/>
            <w:vAlign w:val="center"/>
          </w:tcPr>
          <w:p w:rsidR="009F08C3" w:rsidRPr="00D12EBD" w:rsidRDefault="009F08C3" w:rsidP="00BE5A1C">
            <w:pPr>
              <w:pStyle w:val="affffa"/>
              <w:rPr>
                <w:lang w:val="ru"/>
              </w:rPr>
            </w:pPr>
            <w:r w:rsidRPr="00D12EBD">
              <w:rPr>
                <w:lang w:val="ru"/>
              </w:rPr>
              <w:t>2023</w:t>
            </w:r>
          </w:p>
        </w:tc>
        <w:tc>
          <w:tcPr>
            <w:tcW w:w="577" w:type="pct"/>
            <w:tcBorders>
              <w:top w:val="single" w:sz="4" w:space="0" w:color="auto"/>
              <w:left w:val="single" w:sz="4" w:space="0" w:color="auto"/>
              <w:bottom w:val="single" w:sz="4" w:space="0" w:color="auto"/>
              <w:right w:val="single" w:sz="4" w:space="0" w:color="auto"/>
            </w:tcBorders>
            <w:shd w:val="clear" w:color="auto" w:fill="FFFFFF"/>
            <w:vAlign w:val="center"/>
          </w:tcPr>
          <w:p w:rsidR="009F08C3" w:rsidRPr="00D12EBD" w:rsidRDefault="009F08C3" w:rsidP="00BE5A1C">
            <w:pPr>
              <w:pStyle w:val="affffa"/>
              <w:rPr>
                <w:lang w:val="ru"/>
              </w:rPr>
            </w:pPr>
            <w:r w:rsidRPr="00D12EBD">
              <w:rPr>
                <w:lang w:val="ru"/>
              </w:rPr>
              <w:t>410</w:t>
            </w:r>
          </w:p>
        </w:tc>
        <w:tc>
          <w:tcPr>
            <w:tcW w:w="869" w:type="pct"/>
            <w:tcBorders>
              <w:top w:val="single" w:sz="4" w:space="0" w:color="auto"/>
              <w:left w:val="single" w:sz="4" w:space="0" w:color="auto"/>
              <w:bottom w:val="single" w:sz="4" w:space="0" w:color="auto"/>
              <w:right w:val="single" w:sz="4" w:space="0" w:color="auto"/>
            </w:tcBorders>
            <w:shd w:val="clear" w:color="auto" w:fill="FFFFFF"/>
            <w:vAlign w:val="center"/>
          </w:tcPr>
          <w:p w:rsidR="009F08C3" w:rsidRPr="00D12EBD" w:rsidRDefault="009F08C3" w:rsidP="00BE5A1C">
            <w:pPr>
              <w:pStyle w:val="affffa"/>
              <w:rPr>
                <w:lang w:val="ru"/>
              </w:rPr>
            </w:pPr>
            <w:r w:rsidRPr="00D12EBD">
              <w:rPr>
                <w:lang w:val="ru"/>
              </w:rPr>
              <w:t>1 (0,2)</w:t>
            </w:r>
          </w:p>
        </w:tc>
        <w:tc>
          <w:tcPr>
            <w:tcW w:w="577" w:type="pct"/>
            <w:tcBorders>
              <w:top w:val="single" w:sz="4" w:space="0" w:color="auto"/>
              <w:left w:val="single" w:sz="4" w:space="0" w:color="auto"/>
              <w:bottom w:val="single" w:sz="4" w:space="0" w:color="auto"/>
              <w:right w:val="single" w:sz="4" w:space="0" w:color="auto"/>
            </w:tcBorders>
            <w:shd w:val="clear" w:color="auto" w:fill="FFFFFF"/>
            <w:vAlign w:val="center"/>
          </w:tcPr>
          <w:p w:rsidR="009F08C3" w:rsidRPr="00D12EBD" w:rsidRDefault="009F08C3" w:rsidP="00BE5A1C">
            <w:pPr>
              <w:pStyle w:val="affffa"/>
              <w:rPr>
                <w:lang w:val="ru"/>
              </w:rPr>
            </w:pPr>
            <w:r w:rsidRPr="00D12EBD">
              <w:rPr>
                <w:lang w:val="ru"/>
              </w:rPr>
              <w:t>145</w:t>
            </w:r>
          </w:p>
        </w:tc>
        <w:tc>
          <w:tcPr>
            <w:tcW w:w="874" w:type="pct"/>
            <w:tcBorders>
              <w:top w:val="single" w:sz="4" w:space="0" w:color="auto"/>
              <w:left w:val="single" w:sz="4" w:space="0" w:color="auto"/>
              <w:bottom w:val="single" w:sz="4" w:space="0" w:color="auto"/>
              <w:right w:val="single" w:sz="4" w:space="0" w:color="auto"/>
            </w:tcBorders>
            <w:shd w:val="clear" w:color="auto" w:fill="FFFFFF"/>
            <w:vAlign w:val="center"/>
          </w:tcPr>
          <w:p w:rsidR="009F08C3" w:rsidRPr="00D12EBD" w:rsidRDefault="009F08C3" w:rsidP="00BE5A1C">
            <w:pPr>
              <w:pStyle w:val="affffa"/>
              <w:rPr>
                <w:lang w:val="ru"/>
              </w:rPr>
            </w:pPr>
            <w:r w:rsidRPr="00D12EBD">
              <w:rPr>
                <w:lang w:val="ru"/>
              </w:rPr>
              <w:t>0</w:t>
            </w:r>
          </w:p>
        </w:tc>
        <w:tc>
          <w:tcPr>
            <w:tcW w:w="577" w:type="pct"/>
            <w:tcBorders>
              <w:top w:val="single" w:sz="4" w:space="0" w:color="auto"/>
              <w:left w:val="single" w:sz="4" w:space="0" w:color="auto"/>
              <w:bottom w:val="single" w:sz="4" w:space="0" w:color="auto"/>
              <w:right w:val="single" w:sz="4" w:space="0" w:color="auto"/>
            </w:tcBorders>
            <w:shd w:val="clear" w:color="auto" w:fill="FFFFFF"/>
            <w:vAlign w:val="center"/>
          </w:tcPr>
          <w:p w:rsidR="009F08C3" w:rsidRPr="00D12EBD" w:rsidRDefault="009F08C3" w:rsidP="00BE5A1C">
            <w:pPr>
              <w:pStyle w:val="affffa"/>
              <w:rPr>
                <w:lang w:val="ru"/>
              </w:rPr>
            </w:pPr>
            <w:r w:rsidRPr="00D12EBD">
              <w:rPr>
                <w:lang w:val="ru"/>
              </w:rPr>
              <w:t>4</w:t>
            </w:r>
          </w:p>
        </w:tc>
        <w:tc>
          <w:tcPr>
            <w:tcW w:w="1117" w:type="pct"/>
            <w:tcBorders>
              <w:top w:val="single" w:sz="4" w:space="0" w:color="auto"/>
              <w:left w:val="single" w:sz="4" w:space="0" w:color="auto"/>
              <w:bottom w:val="single" w:sz="4" w:space="0" w:color="auto"/>
              <w:right w:val="single" w:sz="4" w:space="0" w:color="auto"/>
            </w:tcBorders>
            <w:shd w:val="clear" w:color="auto" w:fill="FFFFFF"/>
            <w:vAlign w:val="center"/>
          </w:tcPr>
          <w:p w:rsidR="009F08C3" w:rsidRPr="00D12EBD" w:rsidRDefault="009F08C3" w:rsidP="00BE5A1C">
            <w:pPr>
              <w:pStyle w:val="affffa"/>
              <w:rPr>
                <w:lang w:val="ru"/>
              </w:rPr>
            </w:pPr>
            <w:r w:rsidRPr="00D12EBD">
              <w:rPr>
                <w:lang w:val="ru"/>
              </w:rPr>
              <w:t>0</w:t>
            </w:r>
          </w:p>
        </w:tc>
      </w:tr>
      <w:tr w:rsidR="009F08C3" w:rsidRPr="00D12EBD" w:rsidTr="00BE5A1C">
        <w:trPr>
          <w:trHeight w:val="307"/>
        </w:trPr>
        <w:tc>
          <w:tcPr>
            <w:tcW w:w="409" w:type="pct"/>
            <w:tcBorders>
              <w:top w:val="single" w:sz="4" w:space="0" w:color="auto"/>
              <w:left w:val="single" w:sz="4" w:space="0" w:color="auto"/>
              <w:bottom w:val="single" w:sz="4" w:space="0" w:color="auto"/>
              <w:right w:val="single" w:sz="4" w:space="0" w:color="auto"/>
            </w:tcBorders>
            <w:shd w:val="clear" w:color="auto" w:fill="FFFFFF"/>
            <w:vAlign w:val="center"/>
          </w:tcPr>
          <w:p w:rsidR="009F08C3" w:rsidRPr="00D12EBD" w:rsidRDefault="009F08C3" w:rsidP="00BE5A1C">
            <w:pPr>
              <w:pStyle w:val="affffa"/>
              <w:rPr>
                <w:lang w:val="ru"/>
              </w:rPr>
            </w:pPr>
            <w:r>
              <w:rPr>
                <w:lang w:val="ru"/>
              </w:rPr>
              <w:t>2024</w:t>
            </w:r>
          </w:p>
        </w:tc>
        <w:tc>
          <w:tcPr>
            <w:tcW w:w="577" w:type="pct"/>
            <w:tcBorders>
              <w:top w:val="single" w:sz="4" w:space="0" w:color="auto"/>
              <w:left w:val="single" w:sz="4" w:space="0" w:color="auto"/>
              <w:bottom w:val="single" w:sz="4" w:space="0" w:color="auto"/>
              <w:right w:val="single" w:sz="4" w:space="0" w:color="auto"/>
            </w:tcBorders>
            <w:shd w:val="clear" w:color="auto" w:fill="FFFFFF"/>
            <w:vAlign w:val="center"/>
          </w:tcPr>
          <w:p w:rsidR="009F08C3" w:rsidRPr="00D12EBD" w:rsidRDefault="009F08C3" w:rsidP="00BE5A1C">
            <w:pPr>
              <w:pStyle w:val="affffa"/>
              <w:rPr>
                <w:lang w:val="ru"/>
              </w:rPr>
            </w:pPr>
            <w:r>
              <w:rPr>
                <w:lang w:val="ru"/>
              </w:rPr>
              <w:t>219</w:t>
            </w:r>
          </w:p>
        </w:tc>
        <w:tc>
          <w:tcPr>
            <w:tcW w:w="869" w:type="pct"/>
            <w:tcBorders>
              <w:top w:val="single" w:sz="4" w:space="0" w:color="auto"/>
              <w:left w:val="single" w:sz="4" w:space="0" w:color="auto"/>
              <w:bottom w:val="single" w:sz="4" w:space="0" w:color="auto"/>
              <w:right w:val="single" w:sz="4" w:space="0" w:color="auto"/>
            </w:tcBorders>
            <w:shd w:val="clear" w:color="auto" w:fill="FFFFFF"/>
            <w:vAlign w:val="center"/>
          </w:tcPr>
          <w:p w:rsidR="009F08C3" w:rsidRPr="00D12EBD" w:rsidRDefault="009F08C3" w:rsidP="00BE5A1C">
            <w:pPr>
              <w:pStyle w:val="affffa"/>
              <w:rPr>
                <w:lang w:val="ru"/>
              </w:rPr>
            </w:pPr>
            <w:r>
              <w:rPr>
                <w:lang w:val="ru"/>
              </w:rPr>
              <w:t>2 (0,9)</w:t>
            </w:r>
          </w:p>
        </w:tc>
        <w:tc>
          <w:tcPr>
            <w:tcW w:w="577" w:type="pct"/>
            <w:tcBorders>
              <w:top w:val="single" w:sz="4" w:space="0" w:color="auto"/>
              <w:left w:val="single" w:sz="4" w:space="0" w:color="auto"/>
              <w:bottom w:val="single" w:sz="4" w:space="0" w:color="auto"/>
              <w:right w:val="single" w:sz="4" w:space="0" w:color="auto"/>
            </w:tcBorders>
            <w:shd w:val="clear" w:color="auto" w:fill="FFFFFF"/>
            <w:vAlign w:val="center"/>
          </w:tcPr>
          <w:p w:rsidR="009F08C3" w:rsidRPr="00D12EBD" w:rsidRDefault="009F08C3" w:rsidP="00BE5A1C">
            <w:pPr>
              <w:pStyle w:val="affffa"/>
              <w:rPr>
                <w:lang w:val="ru"/>
              </w:rPr>
            </w:pPr>
            <w:r>
              <w:rPr>
                <w:lang w:val="ru"/>
              </w:rPr>
              <w:t>191</w:t>
            </w:r>
          </w:p>
        </w:tc>
        <w:tc>
          <w:tcPr>
            <w:tcW w:w="874" w:type="pct"/>
            <w:tcBorders>
              <w:top w:val="single" w:sz="4" w:space="0" w:color="auto"/>
              <w:left w:val="single" w:sz="4" w:space="0" w:color="auto"/>
              <w:bottom w:val="single" w:sz="4" w:space="0" w:color="auto"/>
              <w:right w:val="single" w:sz="4" w:space="0" w:color="auto"/>
            </w:tcBorders>
            <w:shd w:val="clear" w:color="auto" w:fill="FFFFFF"/>
            <w:vAlign w:val="center"/>
          </w:tcPr>
          <w:p w:rsidR="009F08C3" w:rsidRPr="00D12EBD" w:rsidRDefault="009F08C3" w:rsidP="00BE5A1C">
            <w:pPr>
              <w:pStyle w:val="affffa"/>
              <w:rPr>
                <w:lang w:val="ru"/>
              </w:rPr>
            </w:pPr>
            <w:r>
              <w:rPr>
                <w:lang w:val="ru"/>
              </w:rPr>
              <w:t>0</w:t>
            </w:r>
          </w:p>
        </w:tc>
        <w:tc>
          <w:tcPr>
            <w:tcW w:w="577" w:type="pct"/>
            <w:tcBorders>
              <w:top w:val="single" w:sz="4" w:space="0" w:color="auto"/>
              <w:left w:val="single" w:sz="4" w:space="0" w:color="auto"/>
              <w:bottom w:val="single" w:sz="4" w:space="0" w:color="auto"/>
              <w:right w:val="single" w:sz="4" w:space="0" w:color="auto"/>
            </w:tcBorders>
            <w:shd w:val="clear" w:color="auto" w:fill="FFFFFF"/>
            <w:vAlign w:val="center"/>
          </w:tcPr>
          <w:p w:rsidR="009F08C3" w:rsidRPr="00D12EBD" w:rsidRDefault="009F08C3" w:rsidP="00BE5A1C">
            <w:pPr>
              <w:pStyle w:val="affffa"/>
              <w:rPr>
                <w:lang w:val="ru"/>
              </w:rPr>
            </w:pPr>
            <w:r>
              <w:rPr>
                <w:lang w:val="ru"/>
              </w:rPr>
              <w:t>-</w:t>
            </w:r>
          </w:p>
        </w:tc>
        <w:tc>
          <w:tcPr>
            <w:tcW w:w="1117" w:type="pct"/>
            <w:tcBorders>
              <w:top w:val="single" w:sz="4" w:space="0" w:color="auto"/>
              <w:left w:val="single" w:sz="4" w:space="0" w:color="auto"/>
              <w:bottom w:val="single" w:sz="4" w:space="0" w:color="auto"/>
              <w:right w:val="single" w:sz="4" w:space="0" w:color="auto"/>
            </w:tcBorders>
            <w:shd w:val="clear" w:color="auto" w:fill="FFFFFF"/>
            <w:vAlign w:val="center"/>
          </w:tcPr>
          <w:p w:rsidR="009F08C3" w:rsidRPr="00D12EBD" w:rsidRDefault="009F08C3" w:rsidP="00BE5A1C">
            <w:pPr>
              <w:pStyle w:val="affffa"/>
              <w:rPr>
                <w:lang w:val="ru"/>
              </w:rPr>
            </w:pPr>
            <w:r>
              <w:rPr>
                <w:lang w:val="ru"/>
              </w:rPr>
              <w:t>-</w:t>
            </w:r>
          </w:p>
        </w:tc>
      </w:tr>
    </w:tbl>
    <w:p w:rsidR="00BE5A1C" w:rsidRPr="00934E74" w:rsidRDefault="00BE5A1C" w:rsidP="00934E74">
      <w:pPr>
        <w:pStyle w:val="affff0"/>
      </w:pPr>
    </w:p>
    <w:p w:rsidR="009F08C3" w:rsidRPr="00D12EBD" w:rsidRDefault="009F08C3" w:rsidP="00BE5A1C">
      <w:pPr>
        <w:pStyle w:val="affff0"/>
      </w:pPr>
      <w:r w:rsidRPr="00D12EBD">
        <w:t>Обследования на содержания радона по отношению с 202</w:t>
      </w:r>
      <w:r>
        <w:t>3</w:t>
      </w:r>
      <w:r w:rsidRPr="00D12EBD">
        <w:t xml:space="preserve"> годом ниже в </w:t>
      </w:r>
      <w:r>
        <w:t>0,5</w:t>
      </w:r>
      <w:r w:rsidRPr="00D12EBD">
        <w:t xml:space="preserve"> раз. Превышение гигиенического норматива ЭРОА радона было отмечено при проведении плановых контрольных (надзорных) мероприятий в общественном здании</w:t>
      </w:r>
      <w:r>
        <w:t xml:space="preserve"> </w:t>
      </w:r>
      <w:r w:rsidR="002864AC">
        <w:t xml:space="preserve">(детское </w:t>
      </w:r>
      <w:r w:rsidR="002864AC">
        <w:rPr>
          <w:lang w:val="ru-RU"/>
        </w:rPr>
        <w:t>учреждение</w:t>
      </w:r>
      <w:r>
        <w:t>)</w:t>
      </w:r>
      <w:r w:rsidRPr="00D12EBD">
        <w:t>. После проведения радонозащитных мероприятий и повторных измерений средние значения эквивалентной равновесной объёмной активности (ЭРОА) изотопов радона в воздухе помещений не превышали допустимые уровни.</w:t>
      </w:r>
    </w:p>
    <w:p w:rsidR="00934E74" w:rsidRDefault="009F08C3" w:rsidP="00934E74">
      <w:pPr>
        <w:pStyle w:val="affff0"/>
      </w:pPr>
      <w:r w:rsidRPr="00D12EBD">
        <w:t xml:space="preserve">Остаются стабильными показатели радиационной безопасности строительных материалов. За последние года все исследуемые изделия и сырья относились к I классу и могли использоваться без ограничения в строительстве (табл. </w:t>
      </w:r>
      <w:r w:rsidR="002E1C49">
        <w:rPr>
          <w:lang w:val="ru-RU"/>
        </w:rPr>
        <w:t>27</w:t>
      </w:r>
      <w:r w:rsidRPr="00D12EBD">
        <w:t>).</w:t>
      </w:r>
      <w:r w:rsidR="00934E74">
        <w:br w:type="page"/>
      </w:r>
    </w:p>
    <w:p w:rsidR="002E1C49" w:rsidRPr="00F51DD8" w:rsidRDefault="002E1C49" w:rsidP="002E1C49">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27</w:t>
      </w:r>
      <w:r w:rsidR="00515EB0">
        <w:rPr>
          <w:noProof/>
        </w:rPr>
        <w:fldChar w:fldCharType="end"/>
      </w:r>
    </w:p>
    <w:p w:rsidR="009F08C3" w:rsidRDefault="009F08C3" w:rsidP="00BE5A1C">
      <w:pPr>
        <w:pStyle w:val="affff8"/>
      </w:pPr>
      <w:r w:rsidRPr="00D12EBD">
        <w:t>Распределение строительных материалов по классам</w:t>
      </w:r>
    </w:p>
    <w:p w:rsidR="00BE5A1C" w:rsidRPr="00D12EBD" w:rsidRDefault="00BE5A1C" w:rsidP="00BE5A1C">
      <w:pPr>
        <w:pStyle w:val="affff0"/>
      </w:pPr>
    </w:p>
    <w:tbl>
      <w:tblPr>
        <w:tblW w:w="50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4"/>
        <w:gridCol w:w="838"/>
        <w:gridCol w:w="558"/>
        <w:gridCol w:w="558"/>
        <w:gridCol w:w="558"/>
        <w:gridCol w:w="840"/>
        <w:gridCol w:w="559"/>
        <w:gridCol w:w="698"/>
        <w:gridCol w:w="700"/>
        <w:gridCol w:w="760"/>
        <w:gridCol w:w="700"/>
        <w:gridCol w:w="559"/>
        <w:gridCol w:w="696"/>
      </w:tblGrid>
      <w:tr w:rsidR="009F08C3" w:rsidRPr="00D12EBD" w:rsidTr="00BE5A1C">
        <w:tc>
          <w:tcPr>
            <w:tcW w:w="682" w:type="pct"/>
            <w:vMerge w:val="restar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rsidRPr="00D12EBD">
              <w:t>Годы</w:t>
            </w:r>
          </w:p>
        </w:tc>
        <w:tc>
          <w:tcPr>
            <w:tcW w:w="4318" w:type="pct"/>
            <w:gridSpan w:val="12"/>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rsidRPr="00D12EBD">
              <w:t>Число исследованных проб</w:t>
            </w:r>
          </w:p>
        </w:tc>
      </w:tr>
      <w:tr w:rsidR="009F08C3" w:rsidRPr="00D12EBD" w:rsidTr="00BE5A1C">
        <w:trPr>
          <w:trHeight w:val="447"/>
        </w:trPr>
        <w:tc>
          <w:tcPr>
            <w:tcW w:w="682" w:type="pct"/>
            <w:vMerge/>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p>
        </w:tc>
        <w:tc>
          <w:tcPr>
            <w:tcW w:w="1358" w:type="pct"/>
            <w:gridSpan w:val="4"/>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rsidRPr="00D12EBD">
              <w:t>Местного производства</w:t>
            </w:r>
          </w:p>
        </w:tc>
        <w:tc>
          <w:tcPr>
            <w:tcW w:w="1511" w:type="pct"/>
            <w:gridSpan w:val="4"/>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rsidRPr="00D12EBD">
              <w:t>Привозные из других территорий РФ</w:t>
            </w:r>
          </w:p>
        </w:tc>
        <w:tc>
          <w:tcPr>
            <w:tcW w:w="1449" w:type="pct"/>
            <w:gridSpan w:val="4"/>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rsidRPr="00D12EBD">
              <w:t>Импортируемые</w:t>
            </w:r>
          </w:p>
        </w:tc>
      </w:tr>
      <w:tr w:rsidR="009F08C3" w:rsidRPr="00D12EBD" w:rsidTr="00BE5A1C">
        <w:tc>
          <w:tcPr>
            <w:tcW w:w="682" w:type="pct"/>
            <w:vMerge/>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p>
        </w:tc>
        <w:tc>
          <w:tcPr>
            <w:tcW w:w="453" w:type="pct"/>
            <w:vMerge w:val="restar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rsidRPr="00D12EBD">
              <w:t>Всего</w:t>
            </w:r>
          </w:p>
        </w:tc>
        <w:tc>
          <w:tcPr>
            <w:tcW w:w="905" w:type="pct"/>
            <w:gridSpan w:val="3"/>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rsidRPr="00D12EBD">
              <w:t>Из них класса</w:t>
            </w:r>
          </w:p>
        </w:tc>
        <w:tc>
          <w:tcPr>
            <w:tcW w:w="454" w:type="pct"/>
            <w:vMerge w:val="restar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rsidRPr="00D12EBD">
              <w:t>Всего</w:t>
            </w:r>
          </w:p>
          <w:p w:rsidR="009F08C3" w:rsidRPr="00D12EBD" w:rsidRDefault="009F08C3" w:rsidP="00BE5A1C">
            <w:pPr>
              <w:pStyle w:val="affffa"/>
            </w:pPr>
          </w:p>
        </w:tc>
        <w:tc>
          <w:tcPr>
            <w:tcW w:w="1057" w:type="pct"/>
            <w:gridSpan w:val="3"/>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rsidRPr="00D12EBD">
              <w:t>Из них класса</w:t>
            </w:r>
          </w:p>
        </w:tc>
        <w:tc>
          <w:tcPr>
            <w:tcW w:w="392" w:type="pct"/>
            <w:vMerge w:val="restar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rsidRPr="00D12EBD">
              <w:t>Всего</w:t>
            </w:r>
          </w:p>
        </w:tc>
        <w:tc>
          <w:tcPr>
            <w:tcW w:w="1057" w:type="pct"/>
            <w:gridSpan w:val="3"/>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rsidRPr="00D12EBD">
              <w:t>Из них класса</w:t>
            </w:r>
          </w:p>
        </w:tc>
      </w:tr>
      <w:tr w:rsidR="009F08C3" w:rsidRPr="00D12EBD" w:rsidTr="00BE5A1C">
        <w:trPr>
          <w:trHeight w:val="231"/>
        </w:trPr>
        <w:tc>
          <w:tcPr>
            <w:tcW w:w="682" w:type="pct"/>
            <w:vMerge/>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p>
        </w:tc>
        <w:tc>
          <w:tcPr>
            <w:tcW w:w="453" w:type="pct"/>
            <w:vMerge/>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p>
        </w:tc>
        <w:tc>
          <w:tcPr>
            <w:tcW w:w="302" w:type="pc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rsidRPr="00D12EBD">
              <w:t>1</w:t>
            </w:r>
          </w:p>
        </w:tc>
        <w:tc>
          <w:tcPr>
            <w:tcW w:w="302" w:type="pc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rsidRPr="00D12EBD">
              <w:t>2</w:t>
            </w:r>
          </w:p>
        </w:tc>
        <w:tc>
          <w:tcPr>
            <w:tcW w:w="302" w:type="pc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rsidRPr="00D12EBD">
              <w:t>3</w:t>
            </w:r>
          </w:p>
        </w:tc>
        <w:tc>
          <w:tcPr>
            <w:tcW w:w="454" w:type="pct"/>
            <w:vMerge/>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p>
        </w:tc>
        <w:tc>
          <w:tcPr>
            <w:tcW w:w="302" w:type="pc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rsidRPr="00D12EBD">
              <w:t>1</w:t>
            </w:r>
          </w:p>
        </w:tc>
        <w:tc>
          <w:tcPr>
            <w:tcW w:w="377" w:type="pc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rsidRPr="00D12EBD">
              <w:t>2</w:t>
            </w:r>
          </w:p>
        </w:tc>
        <w:tc>
          <w:tcPr>
            <w:tcW w:w="378" w:type="pc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rsidRPr="00D12EBD">
              <w:t>3</w:t>
            </w:r>
          </w:p>
        </w:tc>
        <w:tc>
          <w:tcPr>
            <w:tcW w:w="392" w:type="pct"/>
            <w:vMerge/>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p>
        </w:tc>
        <w:tc>
          <w:tcPr>
            <w:tcW w:w="378" w:type="pc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rsidRPr="00D12EBD">
              <w:t>1</w:t>
            </w:r>
          </w:p>
        </w:tc>
        <w:tc>
          <w:tcPr>
            <w:tcW w:w="302" w:type="pc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rsidRPr="00D12EBD">
              <w:t>2</w:t>
            </w:r>
          </w:p>
        </w:tc>
        <w:tc>
          <w:tcPr>
            <w:tcW w:w="377" w:type="pc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rsidRPr="00D12EBD">
              <w:t>3</w:t>
            </w:r>
          </w:p>
        </w:tc>
      </w:tr>
      <w:tr w:rsidR="009F08C3" w:rsidRPr="00D12EBD" w:rsidTr="00BE5A1C">
        <w:tc>
          <w:tcPr>
            <w:tcW w:w="682" w:type="pc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rsidRPr="00D12EBD">
              <w:t>2021</w:t>
            </w:r>
          </w:p>
        </w:tc>
        <w:tc>
          <w:tcPr>
            <w:tcW w:w="453" w:type="pc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rsidRPr="00D12EBD">
              <w:t>41</w:t>
            </w:r>
          </w:p>
        </w:tc>
        <w:tc>
          <w:tcPr>
            <w:tcW w:w="302" w:type="pc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rsidRPr="00D12EBD">
              <w:t>41</w:t>
            </w:r>
          </w:p>
        </w:tc>
        <w:tc>
          <w:tcPr>
            <w:tcW w:w="302" w:type="pc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rsidRPr="00D12EBD">
              <w:t>0</w:t>
            </w:r>
          </w:p>
        </w:tc>
        <w:tc>
          <w:tcPr>
            <w:tcW w:w="302" w:type="pc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rsidRPr="00D12EBD">
              <w:t>0</w:t>
            </w:r>
          </w:p>
        </w:tc>
        <w:tc>
          <w:tcPr>
            <w:tcW w:w="454" w:type="pc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rsidRPr="00D12EBD">
              <w:t>0</w:t>
            </w:r>
          </w:p>
        </w:tc>
        <w:tc>
          <w:tcPr>
            <w:tcW w:w="302" w:type="pc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rsidRPr="00D12EBD">
              <w:t>0</w:t>
            </w:r>
          </w:p>
        </w:tc>
        <w:tc>
          <w:tcPr>
            <w:tcW w:w="377" w:type="pc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rsidRPr="00D12EBD">
              <w:t>0</w:t>
            </w:r>
          </w:p>
        </w:tc>
        <w:tc>
          <w:tcPr>
            <w:tcW w:w="378" w:type="pc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rsidRPr="00D12EBD">
              <w:t>0</w:t>
            </w:r>
          </w:p>
        </w:tc>
        <w:tc>
          <w:tcPr>
            <w:tcW w:w="392" w:type="pc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rsidRPr="00D12EBD">
              <w:t>0</w:t>
            </w:r>
          </w:p>
        </w:tc>
        <w:tc>
          <w:tcPr>
            <w:tcW w:w="378" w:type="pc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rsidRPr="00D12EBD">
              <w:t>0</w:t>
            </w:r>
          </w:p>
        </w:tc>
        <w:tc>
          <w:tcPr>
            <w:tcW w:w="302" w:type="pc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rsidRPr="00D12EBD">
              <w:t>0</w:t>
            </w:r>
          </w:p>
        </w:tc>
        <w:tc>
          <w:tcPr>
            <w:tcW w:w="377" w:type="pc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rsidRPr="00D12EBD">
              <w:t>0</w:t>
            </w:r>
          </w:p>
        </w:tc>
      </w:tr>
      <w:tr w:rsidR="009F08C3" w:rsidRPr="00D12EBD" w:rsidTr="00BE5A1C">
        <w:tc>
          <w:tcPr>
            <w:tcW w:w="682" w:type="pc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rsidRPr="00D12EBD">
              <w:t>2022</w:t>
            </w:r>
          </w:p>
        </w:tc>
        <w:tc>
          <w:tcPr>
            <w:tcW w:w="453" w:type="pc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rsidRPr="00D12EBD">
              <w:t>20</w:t>
            </w:r>
          </w:p>
        </w:tc>
        <w:tc>
          <w:tcPr>
            <w:tcW w:w="302" w:type="pc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rsidRPr="00D12EBD">
              <w:t>20</w:t>
            </w:r>
          </w:p>
        </w:tc>
        <w:tc>
          <w:tcPr>
            <w:tcW w:w="302" w:type="pc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rsidRPr="00D12EBD">
              <w:t>0</w:t>
            </w:r>
          </w:p>
        </w:tc>
        <w:tc>
          <w:tcPr>
            <w:tcW w:w="302" w:type="pc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rsidRPr="00D12EBD">
              <w:t>0</w:t>
            </w:r>
          </w:p>
        </w:tc>
        <w:tc>
          <w:tcPr>
            <w:tcW w:w="454" w:type="pc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rsidRPr="00D12EBD">
              <w:t>0</w:t>
            </w:r>
          </w:p>
        </w:tc>
        <w:tc>
          <w:tcPr>
            <w:tcW w:w="302" w:type="pc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rsidRPr="00D12EBD">
              <w:t>0</w:t>
            </w:r>
          </w:p>
        </w:tc>
        <w:tc>
          <w:tcPr>
            <w:tcW w:w="377" w:type="pc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rsidRPr="00D12EBD">
              <w:t>0</w:t>
            </w:r>
          </w:p>
        </w:tc>
        <w:tc>
          <w:tcPr>
            <w:tcW w:w="378" w:type="pc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rsidRPr="00D12EBD">
              <w:t>0</w:t>
            </w:r>
          </w:p>
        </w:tc>
        <w:tc>
          <w:tcPr>
            <w:tcW w:w="392" w:type="pc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rsidRPr="00D12EBD">
              <w:t>0</w:t>
            </w:r>
          </w:p>
        </w:tc>
        <w:tc>
          <w:tcPr>
            <w:tcW w:w="378" w:type="pc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rsidRPr="00D12EBD">
              <w:t>0</w:t>
            </w:r>
          </w:p>
        </w:tc>
        <w:tc>
          <w:tcPr>
            <w:tcW w:w="302" w:type="pc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rsidRPr="00D12EBD">
              <w:t>0</w:t>
            </w:r>
          </w:p>
        </w:tc>
        <w:tc>
          <w:tcPr>
            <w:tcW w:w="377" w:type="pc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rsidRPr="00D12EBD">
              <w:t>0</w:t>
            </w:r>
          </w:p>
        </w:tc>
      </w:tr>
      <w:tr w:rsidR="009F08C3" w:rsidRPr="00D12EBD" w:rsidTr="00BE5A1C">
        <w:tc>
          <w:tcPr>
            <w:tcW w:w="682" w:type="pc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rsidRPr="00D12EBD">
              <w:t>2023</w:t>
            </w:r>
          </w:p>
        </w:tc>
        <w:tc>
          <w:tcPr>
            <w:tcW w:w="453" w:type="pc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rsidRPr="00D12EBD">
              <w:t>4</w:t>
            </w:r>
          </w:p>
        </w:tc>
        <w:tc>
          <w:tcPr>
            <w:tcW w:w="302" w:type="pc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rsidRPr="00D12EBD">
              <w:t>4</w:t>
            </w:r>
          </w:p>
        </w:tc>
        <w:tc>
          <w:tcPr>
            <w:tcW w:w="302" w:type="pc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rsidRPr="00D12EBD">
              <w:t>0</w:t>
            </w:r>
          </w:p>
        </w:tc>
        <w:tc>
          <w:tcPr>
            <w:tcW w:w="302" w:type="pc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rsidRPr="00D12EBD">
              <w:t>0</w:t>
            </w:r>
          </w:p>
        </w:tc>
        <w:tc>
          <w:tcPr>
            <w:tcW w:w="454" w:type="pc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rsidRPr="00D12EBD">
              <w:t>0</w:t>
            </w:r>
          </w:p>
        </w:tc>
        <w:tc>
          <w:tcPr>
            <w:tcW w:w="302" w:type="pc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rsidRPr="00D12EBD">
              <w:t>0</w:t>
            </w:r>
          </w:p>
        </w:tc>
        <w:tc>
          <w:tcPr>
            <w:tcW w:w="377" w:type="pc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rsidRPr="00D12EBD">
              <w:t>0</w:t>
            </w:r>
          </w:p>
        </w:tc>
        <w:tc>
          <w:tcPr>
            <w:tcW w:w="378" w:type="pc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rsidRPr="00D12EBD">
              <w:t>0</w:t>
            </w:r>
          </w:p>
        </w:tc>
        <w:tc>
          <w:tcPr>
            <w:tcW w:w="392" w:type="pc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rsidRPr="00D12EBD">
              <w:t>0</w:t>
            </w:r>
          </w:p>
        </w:tc>
        <w:tc>
          <w:tcPr>
            <w:tcW w:w="378" w:type="pc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rsidRPr="00D12EBD">
              <w:t>0</w:t>
            </w:r>
          </w:p>
        </w:tc>
        <w:tc>
          <w:tcPr>
            <w:tcW w:w="302" w:type="pc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rsidRPr="00D12EBD">
              <w:t>0</w:t>
            </w:r>
          </w:p>
        </w:tc>
        <w:tc>
          <w:tcPr>
            <w:tcW w:w="377" w:type="pc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rsidRPr="00D12EBD">
              <w:t>0</w:t>
            </w:r>
          </w:p>
        </w:tc>
      </w:tr>
      <w:tr w:rsidR="009F08C3" w:rsidRPr="00D12EBD" w:rsidTr="00BE5A1C">
        <w:tc>
          <w:tcPr>
            <w:tcW w:w="682" w:type="pc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t>2024</w:t>
            </w:r>
          </w:p>
        </w:tc>
        <w:tc>
          <w:tcPr>
            <w:tcW w:w="453" w:type="pc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t>15</w:t>
            </w:r>
          </w:p>
        </w:tc>
        <w:tc>
          <w:tcPr>
            <w:tcW w:w="302" w:type="pc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t>15</w:t>
            </w:r>
          </w:p>
        </w:tc>
        <w:tc>
          <w:tcPr>
            <w:tcW w:w="302" w:type="pc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t>0</w:t>
            </w:r>
          </w:p>
        </w:tc>
        <w:tc>
          <w:tcPr>
            <w:tcW w:w="302" w:type="pc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t>0</w:t>
            </w:r>
          </w:p>
        </w:tc>
        <w:tc>
          <w:tcPr>
            <w:tcW w:w="454" w:type="pc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t>0</w:t>
            </w:r>
          </w:p>
        </w:tc>
        <w:tc>
          <w:tcPr>
            <w:tcW w:w="302" w:type="pc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t>0</w:t>
            </w:r>
          </w:p>
        </w:tc>
        <w:tc>
          <w:tcPr>
            <w:tcW w:w="377" w:type="pc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t>0</w:t>
            </w:r>
          </w:p>
        </w:tc>
        <w:tc>
          <w:tcPr>
            <w:tcW w:w="378" w:type="pc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t>0</w:t>
            </w:r>
          </w:p>
        </w:tc>
        <w:tc>
          <w:tcPr>
            <w:tcW w:w="392" w:type="pc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t>0</w:t>
            </w:r>
          </w:p>
        </w:tc>
        <w:tc>
          <w:tcPr>
            <w:tcW w:w="378" w:type="pc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t>0</w:t>
            </w:r>
          </w:p>
        </w:tc>
        <w:tc>
          <w:tcPr>
            <w:tcW w:w="302" w:type="pc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t>0</w:t>
            </w:r>
          </w:p>
        </w:tc>
        <w:tc>
          <w:tcPr>
            <w:tcW w:w="377" w:type="pct"/>
            <w:tcBorders>
              <w:top w:val="single" w:sz="4" w:space="0" w:color="auto"/>
              <w:left w:val="single" w:sz="4" w:space="0" w:color="auto"/>
              <w:bottom w:val="single" w:sz="4" w:space="0" w:color="auto"/>
              <w:right w:val="single" w:sz="4" w:space="0" w:color="auto"/>
            </w:tcBorders>
            <w:vAlign w:val="center"/>
          </w:tcPr>
          <w:p w:rsidR="009F08C3" w:rsidRPr="00D12EBD" w:rsidRDefault="009F08C3" w:rsidP="00BE5A1C">
            <w:pPr>
              <w:pStyle w:val="affffa"/>
            </w:pPr>
            <w:r>
              <w:t>0</w:t>
            </w:r>
          </w:p>
        </w:tc>
      </w:tr>
    </w:tbl>
    <w:p w:rsidR="00BE5A1C" w:rsidRDefault="00BE5A1C" w:rsidP="00934E74">
      <w:pPr>
        <w:pStyle w:val="affff0"/>
      </w:pPr>
    </w:p>
    <w:p w:rsidR="009F08C3" w:rsidRPr="00D12EBD" w:rsidRDefault="009F08C3" w:rsidP="00BE5A1C">
      <w:pPr>
        <w:pStyle w:val="affff0"/>
      </w:pPr>
      <w:r w:rsidRPr="00D12EBD">
        <w:t>Постоянный санитарно-эпидемиологический надзор за радиологическими показателями строительного сырья и материалов, при производстве строительных изделий, контроль участков застройки и законченных объектов строительства привели к положительному результату: в области перестали появляться новые объекты строительства, которые по радиологическим показателям не соответствуют требованиям санитарных правил и гигиенических нормативов.</w:t>
      </w:r>
    </w:p>
    <w:p w:rsidR="009F08C3" w:rsidRPr="00944BAC" w:rsidRDefault="009F08C3" w:rsidP="00BE5A1C">
      <w:pPr>
        <w:pStyle w:val="affff0"/>
      </w:pPr>
      <w:r>
        <w:t>В 2024</w:t>
      </w:r>
      <w:r w:rsidRPr="00944BAC">
        <w:t xml:space="preserve"> г. проведено </w:t>
      </w:r>
      <w:r>
        <w:t>3441</w:t>
      </w:r>
      <w:r w:rsidRPr="00944BAC">
        <w:t xml:space="preserve"> исследований, выдано </w:t>
      </w:r>
      <w:r>
        <w:t>93</w:t>
      </w:r>
      <w:r w:rsidRPr="00944BAC">
        <w:t xml:space="preserve"> протоколов радиационного контроля на партию лома черных металлов о соответствии требованиям санитарных правил и норм. Случаев обнаружения источников ионизирующего излучения в партиях металлолома не было.</w:t>
      </w:r>
    </w:p>
    <w:p w:rsidR="009F08C3" w:rsidRPr="00D12EBD" w:rsidRDefault="009F08C3" w:rsidP="00BE5A1C">
      <w:pPr>
        <w:pStyle w:val="affff0"/>
      </w:pPr>
      <w:r w:rsidRPr="00D12EBD">
        <w:t>Уровень гамма-фона на территории населенных мест, местах добычи и переработки полезных ископаемых не превышает значений многолетних наблюдений.</w:t>
      </w:r>
    </w:p>
    <w:p w:rsidR="009F08C3" w:rsidRPr="00D12EBD" w:rsidRDefault="009F08C3" w:rsidP="00BE5A1C">
      <w:pPr>
        <w:pStyle w:val="affff0"/>
      </w:pPr>
      <w:r w:rsidRPr="00D12EBD">
        <w:t>Присутствие изотопов радона создает около 62,</w:t>
      </w:r>
      <w:r>
        <w:t>33</w:t>
      </w:r>
      <w:r w:rsidRPr="00D12EBD">
        <w:t xml:space="preserve"> % суммарной дозы облучения населения от природных источников, причиной этого является особенность геологического строения территории области, характеризующегося наличием многочисленных глубинных разломов земной коры, служащих естественными путями для поступления радона из глубин земли на её поверхность.</w:t>
      </w:r>
    </w:p>
    <w:p w:rsidR="009F08C3" w:rsidRPr="00D12EBD" w:rsidRDefault="009F08C3" w:rsidP="00BE5A1C">
      <w:pPr>
        <w:pStyle w:val="affff0"/>
      </w:pPr>
      <w:r w:rsidRPr="00D12EBD">
        <w:t xml:space="preserve">За последние 10 лет радиационный контроль при отводе участка под строительство, строительных материалов местных и ввозимых на территорию области, а также применение защитных мероприятий на стадии проектирования и строительства зданий и сооружений, позволили значительно снизить величину индивидуальной эффективной дозы за счет радона на население области. </w:t>
      </w:r>
    </w:p>
    <w:p w:rsidR="009F08C3" w:rsidRPr="00D12EBD" w:rsidRDefault="009F08C3" w:rsidP="00BE5A1C">
      <w:pPr>
        <w:pStyle w:val="affff0"/>
      </w:pPr>
      <w:r w:rsidRPr="00D12EBD">
        <w:t xml:space="preserve">На территории Еврейской автономной области населения, подвергающегося повышенному облучению за </w:t>
      </w:r>
      <w:r>
        <w:t>счет природных источников в 2023</w:t>
      </w:r>
      <w:r w:rsidRPr="00D12EBD">
        <w:t xml:space="preserve"> году, нет. В области население получает эффективную дозу облучения за счет природных источников 4,</w:t>
      </w:r>
      <w:r>
        <w:t>6</w:t>
      </w:r>
      <w:r w:rsidRPr="00D12EBD">
        <w:t xml:space="preserve"> мЗ/год (из суммарной дозы от всех источников 4,9</w:t>
      </w:r>
      <w:r>
        <w:t>7</w:t>
      </w:r>
      <w:r w:rsidRPr="00D12EBD">
        <w:t xml:space="preserve"> мЗ/год).</w:t>
      </w:r>
    </w:p>
    <w:p w:rsidR="009F08C3" w:rsidRPr="00D12EBD" w:rsidRDefault="009F08C3" w:rsidP="00BE5A1C">
      <w:pPr>
        <w:pStyle w:val="affff0"/>
      </w:pPr>
      <w:r w:rsidRPr="00D12EBD">
        <w:t xml:space="preserve">На территории области </w:t>
      </w:r>
      <w:r>
        <w:t xml:space="preserve">в 2023 году </w:t>
      </w:r>
      <w:r w:rsidRPr="00D12EBD">
        <w:t>деятельностью, связанной с использованием источников ионизирующег</w:t>
      </w:r>
      <w:r>
        <w:t>о излучения (ИИИ) осуществляли 32 организации, из них 28</w:t>
      </w:r>
      <w:r w:rsidRPr="00D12EBD">
        <w:t xml:space="preserve"> лечебно-профилактических организаций, что составляет </w:t>
      </w:r>
      <w:r>
        <w:t>87,5</w:t>
      </w:r>
      <w:r w:rsidRPr="00D12EBD">
        <w:t xml:space="preserve"> % от общего числа организаций, использующих в своей деятельности ИИИ. </w:t>
      </w:r>
    </w:p>
    <w:p w:rsidR="00934E74" w:rsidRDefault="009F08C3" w:rsidP="00934E74">
      <w:pPr>
        <w:pStyle w:val="affff0"/>
      </w:pPr>
      <w:r w:rsidRPr="00FD16F2">
        <w:t>В 202</w:t>
      </w:r>
      <w:r>
        <w:t>3</w:t>
      </w:r>
      <w:r w:rsidRPr="00FD16F2">
        <w:t xml:space="preserve"> году проведено </w:t>
      </w:r>
      <w:r>
        <w:t>309,3</w:t>
      </w:r>
      <w:r w:rsidRPr="00FD16F2">
        <w:t xml:space="preserve"> тыс. медицинских рентгенорадиологических процедур, в среднем 1,9 процедур на одного жителя области (табл. </w:t>
      </w:r>
      <w:r w:rsidR="002E1C49">
        <w:rPr>
          <w:lang w:val="ru-RU"/>
        </w:rPr>
        <w:t>28</w:t>
      </w:r>
      <w:r w:rsidRPr="00FD16F2">
        <w:t>).</w:t>
      </w:r>
      <w:r w:rsidR="00934E74">
        <w:rPr>
          <w:lang w:val="ru-RU"/>
        </w:rPr>
        <w:br w:type="page"/>
      </w:r>
    </w:p>
    <w:p w:rsidR="002E1C49" w:rsidRPr="00F51DD8" w:rsidRDefault="002E1C49" w:rsidP="002E1C49">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28</w:t>
      </w:r>
      <w:r w:rsidR="00515EB0">
        <w:rPr>
          <w:noProof/>
        </w:rPr>
        <w:fldChar w:fldCharType="end"/>
      </w:r>
    </w:p>
    <w:p w:rsidR="009F08C3" w:rsidRDefault="009F08C3" w:rsidP="00BE5A1C">
      <w:pPr>
        <w:pStyle w:val="affff8"/>
      </w:pPr>
      <w:r w:rsidRPr="00D12EBD">
        <w:t>Количество процедур на 1 жителя Еврейской автономной области, 201</w:t>
      </w:r>
      <w:r>
        <w:t>9</w:t>
      </w:r>
      <w:r w:rsidRPr="00D12EBD">
        <w:t>-202</w:t>
      </w:r>
      <w:r>
        <w:t>3</w:t>
      </w:r>
      <w:r w:rsidRPr="00D12EBD">
        <w:t xml:space="preserve"> гг.</w:t>
      </w:r>
    </w:p>
    <w:p w:rsidR="00BE5A1C" w:rsidRPr="00934E74" w:rsidRDefault="00BE5A1C" w:rsidP="00934E74">
      <w:pPr>
        <w:pStyle w:val="affff0"/>
      </w:pPr>
    </w:p>
    <w:tbl>
      <w:tblPr>
        <w:tblW w:w="4995"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9"/>
        <w:gridCol w:w="844"/>
        <w:gridCol w:w="711"/>
        <w:gridCol w:w="822"/>
        <w:gridCol w:w="1218"/>
        <w:gridCol w:w="1069"/>
        <w:gridCol w:w="657"/>
        <w:gridCol w:w="657"/>
        <w:gridCol w:w="657"/>
        <w:gridCol w:w="657"/>
        <w:gridCol w:w="658"/>
      </w:tblGrid>
      <w:tr w:rsidR="009F08C3" w:rsidRPr="00D12EBD" w:rsidTr="00BE5A1C">
        <w:trPr>
          <w:trHeight w:val="728"/>
        </w:trPr>
        <w:tc>
          <w:tcPr>
            <w:tcW w:w="717" w:type="pct"/>
            <w:vMerge w:val="restart"/>
            <w:vAlign w:val="center"/>
          </w:tcPr>
          <w:p w:rsidR="009F08C3" w:rsidRPr="00D12EBD" w:rsidRDefault="009F08C3" w:rsidP="00BE5A1C">
            <w:pPr>
              <w:pStyle w:val="affffa"/>
            </w:pPr>
          </w:p>
        </w:tc>
        <w:tc>
          <w:tcPr>
            <w:tcW w:w="2508" w:type="pct"/>
            <w:gridSpan w:val="5"/>
            <w:vAlign w:val="center"/>
          </w:tcPr>
          <w:p w:rsidR="009F08C3" w:rsidRPr="00D12EBD" w:rsidRDefault="009F08C3" w:rsidP="00BE5A1C">
            <w:pPr>
              <w:pStyle w:val="affffa"/>
            </w:pPr>
            <w:r w:rsidRPr="00D12EBD">
              <w:t>Количество процедур</w:t>
            </w:r>
          </w:p>
        </w:tc>
        <w:tc>
          <w:tcPr>
            <w:tcW w:w="1775" w:type="pct"/>
            <w:gridSpan w:val="5"/>
            <w:vAlign w:val="center"/>
          </w:tcPr>
          <w:p w:rsidR="009F08C3" w:rsidRPr="00D12EBD" w:rsidRDefault="009F08C3" w:rsidP="00BE5A1C">
            <w:pPr>
              <w:pStyle w:val="affffa"/>
            </w:pPr>
            <w:r w:rsidRPr="00D12EBD">
              <w:t>Количество процедур</w:t>
            </w:r>
          </w:p>
          <w:p w:rsidR="009F08C3" w:rsidRPr="00D12EBD" w:rsidRDefault="009F08C3" w:rsidP="00BE5A1C">
            <w:pPr>
              <w:pStyle w:val="affffa"/>
            </w:pPr>
            <w:r w:rsidRPr="00D12EBD">
              <w:t>на 1 жителя</w:t>
            </w:r>
          </w:p>
        </w:tc>
      </w:tr>
      <w:tr w:rsidR="009F08C3" w:rsidRPr="00D12EBD" w:rsidTr="00BE5A1C">
        <w:trPr>
          <w:trHeight w:val="151"/>
        </w:trPr>
        <w:tc>
          <w:tcPr>
            <w:tcW w:w="717" w:type="pct"/>
            <w:vMerge/>
            <w:vAlign w:val="center"/>
          </w:tcPr>
          <w:p w:rsidR="009F08C3" w:rsidRPr="00D12EBD" w:rsidRDefault="009F08C3" w:rsidP="00BE5A1C">
            <w:pPr>
              <w:pStyle w:val="affffa"/>
            </w:pPr>
          </w:p>
        </w:tc>
        <w:tc>
          <w:tcPr>
            <w:tcW w:w="456" w:type="pct"/>
            <w:vAlign w:val="center"/>
          </w:tcPr>
          <w:p w:rsidR="009F08C3" w:rsidRPr="00D12EBD" w:rsidRDefault="009F08C3" w:rsidP="00BE5A1C">
            <w:pPr>
              <w:pStyle w:val="affffa"/>
            </w:pPr>
            <w:r w:rsidRPr="00D12EBD">
              <w:t>2019</w:t>
            </w:r>
          </w:p>
        </w:tc>
        <w:tc>
          <w:tcPr>
            <w:tcW w:w="384" w:type="pct"/>
            <w:vAlign w:val="center"/>
          </w:tcPr>
          <w:p w:rsidR="009F08C3" w:rsidRPr="00D12EBD" w:rsidRDefault="009F08C3" w:rsidP="00BE5A1C">
            <w:pPr>
              <w:pStyle w:val="affffa"/>
            </w:pPr>
            <w:r w:rsidRPr="00D12EBD">
              <w:t>2020</w:t>
            </w:r>
          </w:p>
        </w:tc>
        <w:tc>
          <w:tcPr>
            <w:tcW w:w="444" w:type="pct"/>
            <w:vAlign w:val="center"/>
          </w:tcPr>
          <w:p w:rsidR="009F08C3" w:rsidRPr="00D12EBD" w:rsidRDefault="009F08C3" w:rsidP="00BE5A1C">
            <w:pPr>
              <w:pStyle w:val="affffa"/>
            </w:pPr>
            <w:r w:rsidRPr="00D12EBD">
              <w:t>2021</w:t>
            </w:r>
          </w:p>
        </w:tc>
        <w:tc>
          <w:tcPr>
            <w:tcW w:w="647" w:type="pct"/>
            <w:vAlign w:val="center"/>
          </w:tcPr>
          <w:p w:rsidR="009F08C3" w:rsidRPr="00D12EBD" w:rsidRDefault="009F08C3" w:rsidP="00BE5A1C">
            <w:pPr>
              <w:pStyle w:val="affffa"/>
            </w:pPr>
            <w:r w:rsidRPr="00D12EBD">
              <w:t>2022</w:t>
            </w:r>
          </w:p>
        </w:tc>
        <w:tc>
          <w:tcPr>
            <w:tcW w:w="576" w:type="pct"/>
            <w:vAlign w:val="center"/>
          </w:tcPr>
          <w:p w:rsidR="009F08C3" w:rsidRPr="00D12EBD" w:rsidRDefault="009F08C3" w:rsidP="00BE5A1C">
            <w:pPr>
              <w:pStyle w:val="affffa"/>
            </w:pPr>
            <w:r>
              <w:t>2023</w:t>
            </w:r>
          </w:p>
        </w:tc>
        <w:tc>
          <w:tcPr>
            <w:tcW w:w="355" w:type="pct"/>
            <w:vAlign w:val="center"/>
          </w:tcPr>
          <w:p w:rsidR="009F08C3" w:rsidRPr="00D12EBD" w:rsidRDefault="009F08C3" w:rsidP="00BE5A1C">
            <w:pPr>
              <w:pStyle w:val="affffa"/>
            </w:pPr>
            <w:r w:rsidRPr="00D12EBD">
              <w:t>2019</w:t>
            </w:r>
          </w:p>
        </w:tc>
        <w:tc>
          <w:tcPr>
            <w:tcW w:w="355" w:type="pct"/>
            <w:vAlign w:val="center"/>
          </w:tcPr>
          <w:p w:rsidR="009F08C3" w:rsidRPr="00D12EBD" w:rsidRDefault="009F08C3" w:rsidP="00BE5A1C">
            <w:pPr>
              <w:pStyle w:val="affffa"/>
            </w:pPr>
            <w:r w:rsidRPr="00D12EBD">
              <w:t>2020</w:t>
            </w:r>
          </w:p>
        </w:tc>
        <w:tc>
          <w:tcPr>
            <w:tcW w:w="355" w:type="pct"/>
            <w:vAlign w:val="center"/>
          </w:tcPr>
          <w:p w:rsidR="009F08C3" w:rsidRPr="00D12EBD" w:rsidRDefault="009F08C3" w:rsidP="00BE5A1C">
            <w:pPr>
              <w:pStyle w:val="affffa"/>
            </w:pPr>
            <w:r w:rsidRPr="00D12EBD">
              <w:t>2021</w:t>
            </w:r>
          </w:p>
        </w:tc>
        <w:tc>
          <w:tcPr>
            <w:tcW w:w="355" w:type="pct"/>
            <w:vAlign w:val="center"/>
          </w:tcPr>
          <w:p w:rsidR="009F08C3" w:rsidRPr="00D12EBD" w:rsidRDefault="009F08C3" w:rsidP="00BE5A1C">
            <w:pPr>
              <w:pStyle w:val="affffa"/>
            </w:pPr>
            <w:r w:rsidRPr="00D12EBD">
              <w:t>2022</w:t>
            </w:r>
          </w:p>
        </w:tc>
        <w:tc>
          <w:tcPr>
            <w:tcW w:w="355" w:type="pct"/>
            <w:vAlign w:val="center"/>
          </w:tcPr>
          <w:p w:rsidR="009F08C3" w:rsidRPr="00D12EBD" w:rsidRDefault="009F08C3" w:rsidP="00BE5A1C">
            <w:pPr>
              <w:pStyle w:val="affffa"/>
            </w:pPr>
            <w:r>
              <w:t>2023</w:t>
            </w:r>
          </w:p>
        </w:tc>
      </w:tr>
      <w:tr w:rsidR="009F08C3" w:rsidRPr="00D12EBD" w:rsidTr="00BE5A1C">
        <w:trPr>
          <w:trHeight w:val="802"/>
        </w:trPr>
        <w:tc>
          <w:tcPr>
            <w:tcW w:w="717" w:type="pct"/>
            <w:vAlign w:val="center"/>
          </w:tcPr>
          <w:p w:rsidR="009F08C3" w:rsidRPr="00D12EBD" w:rsidRDefault="009F08C3" w:rsidP="00BE5A1C">
            <w:pPr>
              <w:pStyle w:val="affffa"/>
            </w:pPr>
            <w:r w:rsidRPr="00D12EBD">
              <w:t>Еврейская автономная область</w:t>
            </w:r>
          </w:p>
        </w:tc>
        <w:tc>
          <w:tcPr>
            <w:tcW w:w="456" w:type="pct"/>
            <w:vAlign w:val="center"/>
          </w:tcPr>
          <w:p w:rsidR="009F08C3" w:rsidRPr="00D12EBD" w:rsidRDefault="009F08C3" w:rsidP="00BE5A1C">
            <w:pPr>
              <w:pStyle w:val="affffa"/>
            </w:pPr>
            <w:r w:rsidRPr="00D12EBD">
              <w:t>281,07 тыс.</w:t>
            </w:r>
          </w:p>
        </w:tc>
        <w:tc>
          <w:tcPr>
            <w:tcW w:w="384" w:type="pct"/>
            <w:vAlign w:val="center"/>
          </w:tcPr>
          <w:p w:rsidR="009F08C3" w:rsidRPr="00D12EBD" w:rsidRDefault="009F08C3" w:rsidP="00BE5A1C">
            <w:pPr>
              <w:pStyle w:val="affffa"/>
            </w:pPr>
            <w:r w:rsidRPr="00D12EBD">
              <w:t>237,8 тыс.</w:t>
            </w:r>
          </w:p>
        </w:tc>
        <w:tc>
          <w:tcPr>
            <w:tcW w:w="444" w:type="pct"/>
            <w:vAlign w:val="center"/>
          </w:tcPr>
          <w:p w:rsidR="009F08C3" w:rsidRPr="00D12EBD" w:rsidRDefault="009F08C3" w:rsidP="00BE5A1C">
            <w:pPr>
              <w:pStyle w:val="affffa"/>
            </w:pPr>
            <w:r w:rsidRPr="00D12EBD">
              <w:t>243,32 тыс.</w:t>
            </w:r>
          </w:p>
        </w:tc>
        <w:tc>
          <w:tcPr>
            <w:tcW w:w="647" w:type="pct"/>
            <w:vAlign w:val="center"/>
          </w:tcPr>
          <w:p w:rsidR="009F08C3" w:rsidRPr="00D12EBD" w:rsidRDefault="009F08C3" w:rsidP="00BE5A1C">
            <w:pPr>
              <w:pStyle w:val="affffa"/>
            </w:pPr>
            <w:r w:rsidRPr="00D12EBD">
              <w:t>290,93тыс.</w:t>
            </w:r>
          </w:p>
        </w:tc>
        <w:tc>
          <w:tcPr>
            <w:tcW w:w="576" w:type="pct"/>
            <w:vAlign w:val="center"/>
          </w:tcPr>
          <w:p w:rsidR="009F08C3" w:rsidRPr="00D12EBD" w:rsidRDefault="009F08C3" w:rsidP="00BE5A1C">
            <w:pPr>
              <w:pStyle w:val="affffa"/>
            </w:pPr>
            <w:r>
              <w:t>309,3 тыс.</w:t>
            </w:r>
          </w:p>
        </w:tc>
        <w:tc>
          <w:tcPr>
            <w:tcW w:w="355" w:type="pct"/>
            <w:vAlign w:val="center"/>
          </w:tcPr>
          <w:p w:rsidR="009F08C3" w:rsidRPr="00D12EBD" w:rsidRDefault="009F08C3" w:rsidP="00BE5A1C">
            <w:pPr>
              <w:pStyle w:val="affffa"/>
            </w:pPr>
            <w:r w:rsidRPr="00D12EBD">
              <w:t>0,33</w:t>
            </w:r>
          </w:p>
        </w:tc>
        <w:tc>
          <w:tcPr>
            <w:tcW w:w="355" w:type="pct"/>
            <w:vAlign w:val="center"/>
          </w:tcPr>
          <w:p w:rsidR="009F08C3" w:rsidRPr="00D12EBD" w:rsidRDefault="009F08C3" w:rsidP="00BE5A1C">
            <w:pPr>
              <w:pStyle w:val="affffa"/>
            </w:pPr>
            <w:r w:rsidRPr="00D12EBD">
              <w:t>1,5</w:t>
            </w:r>
          </w:p>
        </w:tc>
        <w:tc>
          <w:tcPr>
            <w:tcW w:w="355" w:type="pct"/>
            <w:vAlign w:val="center"/>
          </w:tcPr>
          <w:p w:rsidR="009F08C3" w:rsidRPr="00D12EBD" w:rsidRDefault="009F08C3" w:rsidP="00BE5A1C">
            <w:pPr>
              <w:pStyle w:val="affffa"/>
            </w:pPr>
            <w:r w:rsidRPr="00D12EBD">
              <w:t>1,5</w:t>
            </w:r>
          </w:p>
        </w:tc>
        <w:tc>
          <w:tcPr>
            <w:tcW w:w="355" w:type="pct"/>
            <w:vAlign w:val="center"/>
          </w:tcPr>
          <w:p w:rsidR="009F08C3" w:rsidRPr="00D12EBD" w:rsidRDefault="009F08C3" w:rsidP="00BE5A1C">
            <w:pPr>
              <w:pStyle w:val="affffa"/>
            </w:pPr>
            <w:r w:rsidRPr="00D12EBD">
              <w:t>1,9</w:t>
            </w:r>
          </w:p>
        </w:tc>
        <w:tc>
          <w:tcPr>
            <w:tcW w:w="355" w:type="pct"/>
            <w:vAlign w:val="center"/>
          </w:tcPr>
          <w:p w:rsidR="009F08C3" w:rsidRPr="00D12EBD" w:rsidRDefault="009F08C3" w:rsidP="00BE5A1C">
            <w:pPr>
              <w:pStyle w:val="affffa"/>
            </w:pPr>
            <w:r>
              <w:t>?2,0</w:t>
            </w:r>
          </w:p>
        </w:tc>
      </w:tr>
      <w:tr w:rsidR="009F08C3" w:rsidRPr="00D12EBD" w:rsidTr="00BE5A1C">
        <w:trPr>
          <w:trHeight w:val="538"/>
        </w:trPr>
        <w:tc>
          <w:tcPr>
            <w:tcW w:w="717" w:type="pct"/>
            <w:vAlign w:val="center"/>
          </w:tcPr>
          <w:p w:rsidR="009F08C3" w:rsidRPr="00D12EBD" w:rsidRDefault="009F08C3" w:rsidP="00BE5A1C">
            <w:pPr>
              <w:pStyle w:val="affffa"/>
            </w:pPr>
            <w:r w:rsidRPr="00D12EBD">
              <w:t>Российская Федерация</w:t>
            </w:r>
          </w:p>
        </w:tc>
        <w:tc>
          <w:tcPr>
            <w:tcW w:w="456" w:type="pct"/>
            <w:vAlign w:val="center"/>
          </w:tcPr>
          <w:p w:rsidR="009F08C3" w:rsidRPr="00D12EBD" w:rsidRDefault="009F08C3" w:rsidP="00BE5A1C">
            <w:pPr>
              <w:pStyle w:val="affffa"/>
            </w:pPr>
            <w:r w:rsidRPr="00D12EBD">
              <w:t>298,0 млн.</w:t>
            </w:r>
          </w:p>
        </w:tc>
        <w:tc>
          <w:tcPr>
            <w:tcW w:w="384" w:type="pct"/>
            <w:vAlign w:val="center"/>
          </w:tcPr>
          <w:p w:rsidR="009F08C3" w:rsidRPr="00D12EBD" w:rsidRDefault="009F08C3" w:rsidP="00BE5A1C">
            <w:pPr>
              <w:pStyle w:val="affffa"/>
            </w:pPr>
            <w:r w:rsidRPr="00D12EBD">
              <w:t>264,8 млн.</w:t>
            </w:r>
          </w:p>
        </w:tc>
        <w:tc>
          <w:tcPr>
            <w:tcW w:w="444" w:type="pct"/>
            <w:vAlign w:val="center"/>
          </w:tcPr>
          <w:p w:rsidR="009F08C3" w:rsidRPr="00D12EBD" w:rsidRDefault="009F08C3" w:rsidP="00BE5A1C">
            <w:pPr>
              <w:pStyle w:val="affffa"/>
            </w:pPr>
            <w:r w:rsidRPr="00D12EBD">
              <w:t>281,1 млн.</w:t>
            </w:r>
          </w:p>
        </w:tc>
        <w:tc>
          <w:tcPr>
            <w:tcW w:w="647" w:type="pct"/>
            <w:vAlign w:val="center"/>
          </w:tcPr>
          <w:p w:rsidR="009F08C3" w:rsidRPr="00D12EBD" w:rsidRDefault="009F08C3" w:rsidP="00BE5A1C">
            <w:pPr>
              <w:pStyle w:val="affffa"/>
            </w:pPr>
            <w:r w:rsidRPr="00D12EBD">
              <w:t>288,9млн.</w:t>
            </w:r>
          </w:p>
        </w:tc>
        <w:tc>
          <w:tcPr>
            <w:tcW w:w="576" w:type="pct"/>
            <w:vAlign w:val="center"/>
          </w:tcPr>
          <w:p w:rsidR="009F08C3" w:rsidRPr="00D12EBD" w:rsidRDefault="009F08C3" w:rsidP="00BE5A1C">
            <w:pPr>
              <w:pStyle w:val="affffa"/>
            </w:pPr>
            <w:r w:rsidRPr="008B489B">
              <w:t>302</w:t>
            </w:r>
            <w:r>
              <w:t>,</w:t>
            </w:r>
            <w:r w:rsidRPr="008B489B">
              <w:t>2</w:t>
            </w:r>
            <w:r>
              <w:t xml:space="preserve"> млн.</w:t>
            </w:r>
          </w:p>
        </w:tc>
        <w:tc>
          <w:tcPr>
            <w:tcW w:w="355" w:type="pct"/>
            <w:vAlign w:val="center"/>
          </w:tcPr>
          <w:p w:rsidR="009F08C3" w:rsidRPr="00D12EBD" w:rsidRDefault="009F08C3" w:rsidP="00BE5A1C">
            <w:pPr>
              <w:pStyle w:val="affffa"/>
            </w:pPr>
            <w:r w:rsidRPr="00D12EBD">
              <w:t>2,03</w:t>
            </w:r>
          </w:p>
        </w:tc>
        <w:tc>
          <w:tcPr>
            <w:tcW w:w="355" w:type="pct"/>
            <w:vAlign w:val="center"/>
          </w:tcPr>
          <w:p w:rsidR="009F08C3" w:rsidRPr="00D12EBD" w:rsidRDefault="009F08C3" w:rsidP="00BE5A1C">
            <w:pPr>
              <w:pStyle w:val="affffa"/>
            </w:pPr>
            <w:r w:rsidRPr="00D12EBD">
              <w:t>1,81</w:t>
            </w:r>
          </w:p>
        </w:tc>
        <w:tc>
          <w:tcPr>
            <w:tcW w:w="355" w:type="pct"/>
            <w:vAlign w:val="center"/>
          </w:tcPr>
          <w:p w:rsidR="009F08C3" w:rsidRPr="00D12EBD" w:rsidRDefault="009F08C3" w:rsidP="00BE5A1C">
            <w:pPr>
              <w:pStyle w:val="affffa"/>
            </w:pPr>
            <w:r w:rsidRPr="00D12EBD">
              <w:t>1,92</w:t>
            </w:r>
          </w:p>
        </w:tc>
        <w:tc>
          <w:tcPr>
            <w:tcW w:w="355" w:type="pct"/>
            <w:vAlign w:val="center"/>
          </w:tcPr>
          <w:p w:rsidR="009F08C3" w:rsidRPr="00D12EBD" w:rsidRDefault="009F08C3" w:rsidP="00BE5A1C">
            <w:pPr>
              <w:pStyle w:val="affffa"/>
            </w:pPr>
            <w:r w:rsidRPr="00D12EBD">
              <w:t>1,97</w:t>
            </w:r>
          </w:p>
          <w:p w:rsidR="009F08C3" w:rsidRPr="00D12EBD" w:rsidRDefault="009F08C3" w:rsidP="00BE5A1C">
            <w:pPr>
              <w:pStyle w:val="affffa"/>
            </w:pPr>
          </w:p>
        </w:tc>
        <w:tc>
          <w:tcPr>
            <w:tcW w:w="355" w:type="pct"/>
            <w:vAlign w:val="center"/>
          </w:tcPr>
          <w:p w:rsidR="009F08C3" w:rsidRPr="00D12EBD" w:rsidRDefault="009F08C3" w:rsidP="00BE5A1C">
            <w:pPr>
              <w:pStyle w:val="affffa"/>
            </w:pPr>
            <w:r>
              <w:t>2,04</w:t>
            </w:r>
          </w:p>
        </w:tc>
      </w:tr>
    </w:tbl>
    <w:p w:rsidR="00BE5A1C" w:rsidRPr="00934E74" w:rsidRDefault="00BE5A1C" w:rsidP="00934E74">
      <w:pPr>
        <w:pStyle w:val="affff0"/>
      </w:pPr>
    </w:p>
    <w:p w:rsidR="009F08C3" w:rsidRDefault="009F08C3" w:rsidP="008741B3">
      <w:pPr>
        <w:pStyle w:val="affff0"/>
      </w:pPr>
      <w:r>
        <w:t xml:space="preserve">Структура наибольшего вклада рентгенорадиологических процедур в 2023 году в сравнении с 2022 годом составляет: </w:t>
      </w:r>
    </w:p>
    <w:p w:rsidR="009F08C3" w:rsidRPr="008741B3" w:rsidRDefault="008741B3" w:rsidP="008741B3">
      <w:pPr>
        <w:pStyle w:val="affff0"/>
        <w:rPr>
          <w:lang w:val="ru-RU"/>
        </w:rPr>
      </w:pPr>
      <w:r>
        <w:t>1. рентгенография</w:t>
      </w:r>
      <w:r>
        <w:rPr>
          <w:lang w:val="ru-RU"/>
        </w:rPr>
        <w:t xml:space="preserve"> -</w:t>
      </w:r>
      <w:r>
        <w:t>72,03 %, в 2022 – 70,9 %;</w:t>
      </w:r>
    </w:p>
    <w:p w:rsidR="009F08C3" w:rsidRPr="008741B3" w:rsidRDefault="009F08C3" w:rsidP="008741B3">
      <w:pPr>
        <w:pStyle w:val="affff0"/>
        <w:rPr>
          <w:lang w:val="ru-RU"/>
        </w:rPr>
      </w:pPr>
      <w:r>
        <w:t xml:space="preserve">2. флюорография - </w:t>
      </w:r>
      <w:r w:rsidR="008741B3">
        <w:t>23,5 %, в 2022 – 24,9 %;</w:t>
      </w:r>
    </w:p>
    <w:p w:rsidR="009F08C3" w:rsidRPr="00D12EBD" w:rsidRDefault="008741B3" w:rsidP="008741B3">
      <w:pPr>
        <w:pStyle w:val="affff0"/>
      </w:pPr>
      <w:r>
        <w:t>3.</w:t>
      </w:r>
      <w:r w:rsidR="00461BFF">
        <w:t xml:space="preserve"> </w:t>
      </w:r>
      <w:r>
        <w:t xml:space="preserve">компьютерная томография - </w:t>
      </w:r>
      <w:r w:rsidR="009F08C3">
        <w:t>3,7 %, в 2022 – 4,2 %.</w:t>
      </w:r>
    </w:p>
    <w:p w:rsidR="009F08C3" w:rsidRDefault="009F08C3" w:rsidP="008741B3">
      <w:pPr>
        <w:pStyle w:val="affff0"/>
        <w:rPr>
          <w:lang w:val="ru-RU"/>
        </w:rPr>
      </w:pPr>
      <w:r>
        <w:t>По данным видно, что</w:t>
      </w:r>
      <w:r w:rsidRPr="00BA7C1C">
        <w:t xml:space="preserve"> два вида исследований (рентгенография и флюорография) составля</w:t>
      </w:r>
      <w:r>
        <w:t>ют подавляющее большинство (95,9</w:t>
      </w:r>
      <w:r w:rsidRPr="00BA7C1C">
        <w:t xml:space="preserve"> % от всех исследований, в 202</w:t>
      </w:r>
      <w:r>
        <w:t>2</w:t>
      </w:r>
      <w:r w:rsidRPr="00BA7C1C">
        <w:t xml:space="preserve"> – </w:t>
      </w:r>
      <w:r>
        <w:t>95,8</w:t>
      </w:r>
      <w:r w:rsidRPr="00BA7C1C">
        <w:t xml:space="preserve"> %).</w:t>
      </w:r>
    </w:p>
    <w:p w:rsidR="00BE5A1C" w:rsidRPr="00671391" w:rsidRDefault="00BE5A1C" w:rsidP="00934E74">
      <w:pPr>
        <w:widowControl w:val="0"/>
        <w:ind w:firstLine="709"/>
        <w:jc w:val="both"/>
      </w:pPr>
      <w:r w:rsidRPr="00373950">
        <w:t xml:space="preserve">Медицинское облучение населения при проведении медицинских рентгенологических исследований представлено в табл. </w:t>
      </w:r>
      <w:r w:rsidR="002E1C49">
        <w:t>29</w:t>
      </w:r>
      <w:r w:rsidRPr="00CA4918">
        <w:t>.</w:t>
      </w:r>
    </w:p>
    <w:p w:rsidR="00934E74" w:rsidRPr="00934E74" w:rsidRDefault="00934E74" w:rsidP="00934E74">
      <w:pPr>
        <w:pStyle w:val="affff0"/>
      </w:pPr>
    </w:p>
    <w:p w:rsidR="002E1C49" w:rsidRPr="00F51DD8" w:rsidRDefault="002E1C49" w:rsidP="002E1C49">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29</w:t>
      </w:r>
      <w:r w:rsidR="00515EB0">
        <w:rPr>
          <w:noProof/>
        </w:rPr>
        <w:fldChar w:fldCharType="end"/>
      </w:r>
    </w:p>
    <w:p w:rsidR="009F08C3" w:rsidRDefault="009F08C3" w:rsidP="00BE5A1C">
      <w:pPr>
        <w:pStyle w:val="affff8"/>
      </w:pPr>
      <w:r w:rsidRPr="00D12EBD">
        <w:t>Структура медицинского облучения населения при проведении медицинских рентгенорадиологических исследований, 20</w:t>
      </w:r>
      <w:r>
        <w:t>20</w:t>
      </w:r>
      <w:r w:rsidRPr="00D12EBD">
        <w:t>-202</w:t>
      </w:r>
      <w:r>
        <w:t>3</w:t>
      </w:r>
      <w:r w:rsidRPr="00D12EBD">
        <w:t>гг.</w:t>
      </w:r>
    </w:p>
    <w:p w:rsidR="00BE5A1C" w:rsidRPr="00D12EBD" w:rsidRDefault="00BE5A1C" w:rsidP="00BE5A1C">
      <w:pPr>
        <w:pStyle w:val="affff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3"/>
        <w:gridCol w:w="1392"/>
        <w:gridCol w:w="1260"/>
        <w:gridCol w:w="1397"/>
        <w:gridCol w:w="1259"/>
      </w:tblGrid>
      <w:tr w:rsidR="009F08C3" w:rsidRPr="00D12EBD" w:rsidTr="00BE5A1C">
        <w:tc>
          <w:tcPr>
            <w:tcW w:w="3944" w:type="dxa"/>
            <w:vMerge w:val="restart"/>
            <w:vAlign w:val="center"/>
          </w:tcPr>
          <w:p w:rsidR="009F08C3" w:rsidRPr="00D12EBD" w:rsidRDefault="009F08C3" w:rsidP="00BE5A1C">
            <w:pPr>
              <w:pStyle w:val="affffa"/>
            </w:pPr>
            <w:r>
              <w:t>В</w:t>
            </w:r>
            <w:r w:rsidRPr="00D12EBD">
              <w:t>иды</w:t>
            </w:r>
          </w:p>
          <w:p w:rsidR="009F08C3" w:rsidRPr="00D12EBD" w:rsidRDefault="009F08C3" w:rsidP="00BE5A1C">
            <w:pPr>
              <w:pStyle w:val="affffa"/>
            </w:pPr>
            <w:r w:rsidRPr="00D12EBD">
              <w:t>исследований</w:t>
            </w:r>
          </w:p>
        </w:tc>
        <w:tc>
          <w:tcPr>
            <w:tcW w:w="5344" w:type="dxa"/>
            <w:gridSpan w:val="4"/>
            <w:vAlign w:val="center"/>
          </w:tcPr>
          <w:p w:rsidR="009F08C3" w:rsidRPr="00D12EBD" w:rsidRDefault="009F08C3" w:rsidP="00BE5A1C">
            <w:pPr>
              <w:pStyle w:val="affffa"/>
            </w:pPr>
            <w:r w:rsidRPr="00D12EBD">
              <w:t>Средняя доза мЗв на процедуру жителя ЕАО</w:t>
            </w:r>
          </w:p>
        </w:tc>
      </w:tr>
      <w:tr w:rsidR="009F08C3" w:rsidRPr="00D12EBD" w:rsidTr="00BE5A1C">
        <w:tc>
          <w:tcPr>
            <w:tcW w:w="3944" w:type="dxa"/>
            <w:vMerge/>
            <w:vAlign w:val="center"/>
          </w:tcPr>
          <w:p w:rsidR="009F08C3" w:rsidRPr="00D12EBD" w:rsidRDefault="009F08C3" w:rsidP="00BE5A1C">
            <w:pPr>
              <w:pStyle w:val="affffa"/>
            </w:pPr>
          </w:p>
        </w:tc>
        <w:tc>
          <w:tcPr>
            <w:tcW w:w="1402" w:type="dxa"/>
            <w:vAlign w:val="center"/>
          </w:tcPr>
          <w:p w:rsidR="009F08C3" w:rsidRPr="00D12EBD" w:rsidRDefault="009F08C3" w:rsidP="00BE5A1C">
            <w:pPr>
              <w:pStyle w:val="affffa"/>
            </w:pPr>
            <w:r w:rsidRPr="00D12EBD">
              <w:t>2020</w:t>
            </w:r>
          </w:p>
        </w:tc>
        <w:tc>
          <w:tcPr>
            <w:tcW w:w="1268" w:type="dxa"/>
            <w:vAlign w:val="center"/>
          </w:tcPr>
          <w:p w:rsidR="009F08C3" w:rsidRPr="00D12EBD" w:rsidRDefault="009F08C3" w:rsidP="00BE5A1C">
            <w:pPr>
              <w:pStyle w:val="affffa"/>
            </w:pPr>
            <w:r w:rsidRPr="00D12EBD">
              <w:t>2021</w:t>
            </w:r>
          </w:p>
        </w:tc>
        <w:tc>
          <w:tcPr>
            <w:tcW w:w="1407" w:type="dxa"/>
            <w:vAlign w:val="center"/>
          </w:tcPr>
          <w:p w:rsidR="009F08C3" w:rsidRPr="00D12EBD" w:rsidRDefault="009F08C3" w:rsidP="00BE5A1C">
            <w:pPr>
              <w:pStyle w:val="affffa"/>
            </w:pPr>
            <w:r w:rsidRPr="00D12EBD">
              <w:t>2022</w:t>
            </w:r>
          </w:p>
        </w:tc>
        <w:tc>
          <w:tcPr>
            <w:tcW w:w="1267" w:type="dxa"/>
            <w:vAlign w:val="center"/>
          </w:tcPr>
          <w:p w:rsidR="009F08C3" w:rsidRPr="00D12EBD" w:rsidRDefault="009F08C3" w:rsidP="00BE5A1C">
            <w:pPr>
              <w:pStyle w:val="affffa"/>
            </w:pPr>
            <w:r>
              <w:t>2023</w:t>
            </w:r>
          </w:p>
        </w:tc>
      </w:tr>
      <w:tr w:rsidR="009F08C3" w:rsidRPr="00D12EBD" w:rsidTr="00BE5A1C">
        <w:tc>
          <w:tcPr>
            <w:tcW w:w="3944" w:type="dxa"/>
            <w:vAlign w:val="center"/>
          </w:tcPr>
          <w:p w:rsidR="009F08C3" w:rsidRPr="00D12EBD" w:rsidRDefault="009F08C3" w:rsidP="00BE5A1C">
            <w:pPr>
              <w:pStyle w:val="affffa"/>
            </w:pPr>
            <w:r w:rsidRPr="00D12EBD">
              <w:t>Флюорографические</w:t>
            </w:r>
          </w:p>
        </w:tc>
        <w:tc>
          <w:tcPr>
            <w:tcW w:w="1402" w:type="dxa"/>
            <w:vAlign w:val="center"/>
          </w:tcPr>
          <w:p w:rsidR="009F08C3" w:rsidRPr="00D12EBD" w:rsidRDefault="009F08C3" w:rsidP="00BE5A1C">
            <w:pPr>
              <w:pStyle w:val="affffa"/>
            </w:pPr>
            <w:r w:rsidRPr="00D12EBD">
              <w:t>0,03</w:t>
            </w:r>
          </w:p>
        </w:tc>
        <w:tc>
          <w:tcPr>
            <w:tcW w:w="1268" w:type="dxa"/>
            <w:vAlign w:val="center"/>
          </w:tcPr>
          <w:p w:rsidR="009F08C3" w:rsidRPr="00D12EBD" w:rsidRDefault="009F08C3" w:rsidP="00BE5A1C">
            <w:pPr>
              <w:pStyle w:val="affffa"/>
            </w:pPr>
            <w:r w:rsidRPr="00D12EBD">
              <w:t>0,02</w:t>
            </w:r>
          </w:p>
        </w:tc>
        <w:tc>
          <w:tcPr>
            <w:tcW w:w="1407" w:type="dxa"/>
            <w:vAlign w:val="center"/>
          </w:tcPr>
          <w:p w:rsidR="009F08C3" w:rsidRPr="00D12EBD" w:rsidRDefault="009F08C3" w:rsidP="00BE5A1C">
            <w:pPr>
              <w:pStyle w:val="affffa"/>
            </w:pPr>
            <w:r w:rsidRPr="00D12EBD">
              <w:t>0,02</w:t>
            </w:r>
          </w:p>
        </w:tc>
        <w:tc>
          <w:tcPr>
            <w:tcW w:w="1267" w:type="dxa"/>
            <w:vAlign w:val="center"/>
          </w:tcPr>
          <w:p w:rsidR="009F08C3" w:rsidRPr="00D12EBD" w:rsidRDefault="009F08C3" w:rsidP="00BE5A1C">
            <w:pPr>
              <w:pStyle w:val="affffa"/>
            </w:pPr>
            <w:r>
              <w:t>0,03</w:t>
            </w:r>
          </w:p>
        </w:tc>
      </w:tr>
      <w:tr w:rsidR="009F08C3" w:rsidRPr="00D12EBD" w:rsidTr="00BE5A1C">
        <w:tc>
          <w:tcPr>
            <w:tcW w:w="3944" w:type="dxa"/>
            <w:vAlign w:val="center"/>
          </w:tcPr>
          <w:p w:rsidR="009F08C3" w:rsidRPr="00D12EBD" w:rsidRDefault="009F08C3" w:rsidP="00BE5A1C">
            <w:pPr>
              <w:pStyle w:val="affffa"/>
            </w:pPr>
            <w:r w:rsidRPr="00D12EBD">
              <w:t>Рентгенографические</w:t>
            </w:r>
          </w:p>
        </w:tc>
        <w:tc>
          <w:tcPr>
            <w:tcW w:w="1402" w:type="dxa"/>
            <w:vAlign w:val="center"/>
          </w:tcPr>
          <w:p w:rsidR="009F08C3" w:rsidRPr="00D12EBD" w:rsidRDefault="009F08C3" w:rsidP="00BE5A1C">
            <w:pPr>
              <w:pStyle w:val="affffa"/>
            </w:pPr>
            <w:r w:rsidRPr="00D12EBD">
              <w:t>0,09</w:t>
            </w:r>
          </w:p>
        </w:tc>
        <w:tc>
          <w:tcPr>
            <w:tcW w:w="1268" w:type="dxa"/>
            <w:vAlign w:val="center"/>
          </w:tcPr>
          <w:p w:rsidR="009F08C3" w:rsidRPr="00D12EBD" w:rsidRDefault="009F08C3" w:rsidP="00BE5A1C">
            <w:pPr>
              <w:pStyle w:val="affffa"/>
            </w:pPr>
            <w:r w:rsidRPr="00D12EBD">
              <w:t>0,05</w:t>
            </w:r>
          </w:p>
        </w:tc>
        <w:tc>
          <w:tcPr>
            <w:tcW w:w="1407" w:type="dxa"/>
            <w:vAlign w:val="center"/>
          </w:tcPr>
          <w:p w:rsidR="009F08C3" w:rsidRPr="00D12EBD" w:rsidRDefault="009F08C3" w:rsidP="00BE5A1C">
            <w:pPr>
              <w:pStyle w:val="affffa"/>
            </w:pPr>
            <w:r w:rsidRPr="00D12EBD">
              <w:t>0,05</w:t>
            </w:r>
          </w:p>
        </w:tc>
        <w:tc>
          <w:tcPr>
            <w:tcW w:w="1267" w:type="dxa"/>
            <w:vAlign w:val="center"/>
          </w:tcPr>
          <w:p w:rsidR="009F08C3" w:rsidRPr="00D12EBD" w:rsidRDefault="009F08C3" w:rsidP="00BE5A1C">
            <w:pPr>
              <w:pStyle w:val="affffa"/>
            </w:pPr>
            <w:r>
              <w:t>0,08</w:t>
            </w:r>
          </w:p>
        </w:tc>
      </w:tr>
      <w:tr w:rsidR="009F08C3" w:rsidRPr="00D12EBD" w:rsidTr="00BE5A1C">
        <w:tc>
          <w:tcPr>
            <w:tcW w:w="3944" w:type="dxa"/>
            <w:vAlign w:val="center"/>
          </w:tcPr>
          <w:p w:rsidR="009F08C3" w:rsidRPr="00D12EBD" w:rsidRDefault="009F08C3" w:rsidP="00BE5A1C">
            <w:pPr>
              <w:pStyle w:val="affffa"/>
            </w:pPr>
            <w:r w:rsidRPr="00D12EBD">
              <w:t>Рентгеноскопические</w:t>
            </w:r>
          </w:p>
        </w:tc>
        <w:tc>
          <w:tcPr>
            <w:tcW w:w="1402" w:type="dxa"/>
            <w:vAlign w:val="center"/>
          </w:tcPr>
          <w:p w:rsidR="009F08C3" w:rsidRPr="00D12EBD" w:rsidRDefault="009F08C3" w:rsidP="00BE5A1C">
            <w:pPr>
              <w:pStyle w:val="affffa"/>
            </w:pPr>
            <w:r w:rsidRPr="00D12EBD">
              <w:t>0,01</w:t>
            </w:r>
          </w:p>
        </w:tc>
        <w:tc>
          <w:tcPr>
            <w:tcW w:w="1268" w:type="dxa"/>
            <w:vAlign w:val="center"/>
          </w:tcPr>
          <w:p w:rsidR="009F08C3" w:rsidRPr="00D12EBD" w:rsidRDefault="009F08C3" w:rsidP="00BE5A1C">
            <w:pPr>
              <w:pStyle w:val="affffa"/>
            </w:pPr>
            <w:r w:rsidRPr="00D12EBD">
              <w:t>0,01</w:t>
            </w:r>
          </w:p>
        </w:tc>
        <w:tc>
          <w:tcPr>
            <w:tcW w:w="1407" w:type="dxa"/>
            <w:vAlign w:val="center"/>
          </w:tcPr>
          <w:p w:rsidR="009F08C3" w:rsidRPr="00D12EBD" w:rsidRDefault="009F08C3" w:rsidP="00BE5A1C">
            <w:pPr>
              <w:pStyle w:val="affffa"/>
            </w:pPr>
            <w:r w:rsidRPr="00D12EBD">
              <w:t>0</w:t>
            </w:r>
          </w:p>
        </w:tc>
        <w:tc>
          <w:tcPr>
            <w:tcW w:w="1267" w:type="dxa"/>
            <w:vAlign w:val="center"/>
          </w:tcPr>
          <w:p w:rsidR="009F08C3" w:rsidRPr="00D12EBD" w:rsidRDefault="009F08C3" w:rsidP="00BE5A1C">
            <w:pPr>
              <w:pStyle w:val="affffa"/>
            </w:pPr>
            <w:r>
              <w:t>0</w:t>
            </w:r>
          </w:p>
        </w:tc>
      </w:tr>
      <w:tr w:rsidR="009F08C3" w:rsidRPr="00D12EBD" w:rsidTr="00BE5A1C">
        <w:tc>
          <w:tcPr>
            <w:tcW w:w="3944" w:type="dxa"/>
            <w:vAlign w:val="center"/>
          </w:tcPr>
          <w:p w:rsidR="009F08C3" w:rsidRPr="00D12EBD" w:rsidRDefault="009F08C3" w:rsidP="00BE5A1C">
            <w:pPr>
              <w:pStyle w:val="affffa"/>
            </w:pPr>
            <w:r w:rsidRPr="00D12EBD">
              <w:t>Компьютерные томографии</w:t>
            </w:r>
          </w:p>
        </w:tc>
        <w:tc>
          <w:tcPr>
            <w:tcW w:w="1402" w:type="dxa"/>
            <w:vAlign w:val="center"/>
          </w:tcPr>
          <w:p w:rsidR="009F08C3" w:rsidRPr="00D12EBD" w:rsidRDefault="009F08C3" w:rsidP="00BE5A1C">
            <w:pPr>
              <w:pStyle w:val="affffa"/>
            </w:pPr>
            <w:r w:rsidRPr="00D12EBD">
              <w:t>0,19</w:t>
            </w:r>
          </w:p>
        </w:tc>
        <w:tc>
          <w:tcPr>
            <w:tcW w:w="1268" w:type="dxa"/>
            <w:vAlign w:val="center"/>
          </w:tcPr>
          <w:p w:rsidR="009F08C3" w:rsidRPr="00D12EBD" w:rsidRDefault="009F08C3" w:rsidP="00BE5A1C">
            <w:pPr>
              <w:pStyle w:val="affffa"/>
            </w:pPr>
            <w:r w:rsidRPr="00D12EBD">
              <w:t>0,19</w:t>
            </w:r>
          </w:p>
        </w:tc>
        <w:tc>
          <w:tcPr>
            <w:tcW w:w="1407" w:type="dxa"/>
            <w:vAlign w:val="center"/>
          </w:tcPr>
          <w:p w:rsidR="009F08C3" w:rsidRPr="00D12EBD" w:rsidRDefault="009F08C3" w:rsidP="00BE5A1C">
            <w:pPr>
              <w:pStyle w:val="affffa"/>
            </w:pPr>
            <w:r w:rsidRPr="00D12EBD">
              <w:t>0,19</w:t>
            </w:r>
          </w:p>
        </w:tc>
        <w:tc>
          <w:tcPr>
            <w:tcW w:w="1267" w:type="dxa"/>
            <w:vAlign w:val="center"/>
          </w:tcPr>
          <w:p w:rsidR="009F08C3" w:rsidRPr="00D12EBD" w:rsidRDefault="009F08C3" w:rsidP="00BE5A1C">
            <w:pPr>
              <w:pStyle w:val="affffa"/>
            </w:pPr>
            <w:r>
              <w:t>0,15</w:t>
            </w:r>
          </w:p>
        </w:tc>
      </w:tr>
      <w:tr w:rsidR="009F08C3" w:rsidRPr="00D12EBD" w:rsidTr="00BE5A1C">
        <w:tc>
          <w:tcPr>
            <w:tcW w:w="3944" w:type="dxa"/>
            <w:vAlign w:val="center"/>
          </w:tcPr>
          <w:p w:rsidR="009F08C3" w:rsidRPr="00D12EBD" w:rsidRDefault="009F08C3" w:rsidP="00BE5A1C">
            <w:pPr>
              <w:pStyle w:val="affffa"/>
            </w:pPr>
            <w:r w:rsidRPr="00D12EBD">
              <w:t>Радионуклидные</w:t>
            </w:r>
          </w:p>
        </w:tc>
        <w:tc>
          <w:tcPr>
            <w:tcW w:w="1402" w:type="dxa"/>
            <w:vAlign w:val="center"/>
          </w:tcPr>
          <w:p w:rsidR="009F08C3" w:rsidRPr="00D12EBD" w:rsidRDefault="009F08C3" w:rsidP="00BE5A1C">
            <w:pPr>
              <w:pStyle w:val="affffa"/>
            </w:pPr>
            <w:r w:rsidRPr="00D12EBD">
              <w:t>0</w:t>
            </w:r>
          </w:p>
        </w:tc>
        <w:tc>
          <w:tcPr>
            <w:tcW w:w="1268" w:type="dxa"/>
            <w:vAlign w:val="center"/>
          </w:tcPr>
          <w:p w:rsidR="009F08C3" w:rsidRPr="00D12EBD" w:rsidRDefault="009F08C3" w:rsidP="00BE5A1C">
            <w:pPr>
              <w:pStyle w:val="affffa"/>
            </w:pPr>
            <w:r w:rsidRPr="00D12EBD">
              <w:t>0</w:t>
            </w:r>
          </w:p>
        </w:tc>
        <w:tc>
          <w:tcPr>
            <w:tcW w:w="1407" w:type="dxa"/>
            <w:vAlign w:val="center"/>
          </w:tcPr>
          <w:p w:rsidR="009F08C3" w:rsidRPr="00D12EBD" w:rsidRDefault="009F08C3" w:rsidP="00BE5A1C">
            <w:pPr>
              <w:pStyle w:val="affffa"/>
            </w:pPr>
            <w:r w:rsidRPr="00D12EBD">
              <w:t>0</w:t>
            </w:r>
          </w:p>
        </w:tc>
        <w:tc>
          <w:tcPr>
            <w:tcW w:w="1267" w:type="dxa"/>
            <w:vAlign w:val="center"/>
          </w:tcPr>
          <w:p w:rsidR="009F08C3" w:rsidRPr="00D12EBD" w:rsidRDefault="009F08C3" w:rsidP="00BE5A1C">
            <w:pPr>
              <w:pStyle w:val="affffa"/>
            </w:pPr>
            <w:r>
              <w:t>0</w:t>
            </w:r>
          </w:p>
        </w:tc>
      </w:tr>
      <w:tr w:rsidR="009F08C3" w:rsidRPr="00D12EBD" w:rsidTr="00BE5A1C">
        <w:tc>
          <w:tcPr>
            <w:tcW w:w="3944" w:type="dxa"/>
            <w:vAlign w:val="center"/>
          </w:tcPr>
          <w:p w:rsidR="009F08C3" w:rsidRPr="00D12EBD" w:rsidRDefault="00BE5A1C" w:rsidP="00BE5A1C">
            <w:pPr>
              <w:pStyle w:val="affffa"/>
            </w:pPr>
            <w:r>
              <w:t>П</w:t>
            </w:r>
            <w:r w:rsidR="009F08C3" w:rsidRPr="00D12EBD">
              <w:t>рочие</w:t>
            </w:r>
          </w:p>
        </w:tc>
        <w:tc>
          <w:tcPr>
            <w:tcW w:w="1402" w:type="dxa"/>
            <w:vAlign w:val="center"/>
          </w:tcPr>
          <w:p w:rsidR="009F08C3" w:rsidRPr="00D12EBD" w:rsidRDefault="009F08C3" w:rsidP="00BE5A1C">
            <w:pPr>
              <w:pStyle w:val="affffa"/>
            </w:pPr>
            <w:r w:rsidRPr="00D12EBD">
              <w:t>0</w:t>
            </w:r>
          </w:p>
        </w:tc>
        <w:tc>
          <w:tcPr>
            <w:tcW w:w="1268" w:type="dxa"/>
            <w:vAlign w:val="center"/>
          </w:tcPr>
          <w:p w:rsidR="009F08C3" w:rsidRPr="00D12EBD" w:rsidRDefault="009F08C3" w:rsidP="00BE5A1C">
            <w:pPr>
              <w:pStyle w:val="affffa"/>
            </w:pPr>
            <w:r w:rsidRPr="00D12EBD">
              <w:t>0</w:t>
            </w:r>
          </w:p>
        </w:tc>
        <w:tc>
          <w:tcPr>
            <w:tcW w:w="1407" w:type="dxa"/>
            <w:vAlign w:val="center"/>
          </w:tcPr>
          <w:p w:rsidR="009F08C3" w:rsidRPr="00D12EBD" w:rsidRDefault="009F08C3" w:rsidP="00BE5A1C">
            <w:pPr>
              <w:pStyle w:val="affffa"/>
            </w:pPr>
            <w:r w:rsidRPr="00D12EBD">
              <w:t>0</w:t>
            </w:r>
          </w:p>
        </w:tc>
        <w:tc>
          <w:tcPr>
            <w:tcW w:w="1267" w:type="dxa"/>
            <w:vAlign w:val="center"/>
          </w:tcPr>
          <w:p w:rsidR="009F08C3" w:rsidRPr="00D12EBD" w:rsidRDefault="009F08C3" w:rsidP="00BE5A1C">
            <w:pPr>
              <w:pStyle w:val="affffa"/>
            </w:pPr>
            <w:r>
              <w:t>0</w:t>
            </w:r>
          </w:p>
        </w:tc>
      </w:tr>
      <w:tr w:rsidR="009F08C3" w:rsidRPr="00D12EBD" w:rsidTr="00BE5A1C">
        <w:tc>
          <w:tcPr>
            <w:tcW w:w="3944" w:type="dxa"/>
            <w:vAlign w:val="center"/>
          </w:tcPr>
          <w:p w:rsidR="009F08C3" w:rsidRPr="00D12EBD" w:rsidRDefault="00BE5A1C" w:rsidP="00BE5A1C">
            <w:pPr>
              <w:pStyle w:val="affffa"/>
            </w:pPr>
            <w:r>
              <w:t>В</w:t>
            </w:r>
            <w:r w:rsidR="009F08C3" w:rsidRPr="00D12EBD">
              <w:t>сего</w:t>
            </w:r>
          </w:p>
        </w:tc>
        <w:tc>
          <w:tcPr>
            <w:tcW w:w="1402" w:type="dxa"/>
            <w:vAlign w:val="center"/>
          </w:tcPr>
          <w:p w:rsidR="009F08C3" w:rsidRPr="00D12EBD" w:rsidRDefault="009F08C3" w:rsidP="00BE5A1C">
            <w:pPr>
              <w:pStyle w:val="affffa"/>
            </w:pPr>
            <w:r w:rsidRPr="00D12EBD">
              <w:t>0,32</w:t>
            </w:r>
          </w:p>
        </w:tc>
        <w:tc>
          <w:tcPr>
            <w:tcW w:w="1268" w:type="dxa"/>
            <w:vAlign w:val="center"/>
          </w:tcPr>
          <w:p w:rsidR="009F08C3" w:rsidRPr="00D12EBD" w:rsidRDefault="009F08C3" w:rsidP="00BE5A1C">
            <w:pPr>
              <w:pStyle w:val="affffa"/>
            </w:pPr>
            <w:r w:rsidRPr="00D12EBD">
              <w:t>0,26</w:t>
            </w:r>
          </w:p>
        </w:tc>
        <w:tc>
          <w:tcPr>
            <w:tcW w:w="1407" w:type="dxa"/>
            <w:vAlign w:val="center"/>
          </w:tcPr>
          <w:p w:rsidR="009F08C3" w:rsidRPr="00D12EBD" w:rsidRDefault="009F08C3" w:rsidP="00BE5A1C">
            <w:pPr>
              <w:pStyle w:val="affffa"/>
            </w:pPr>
            <w:r w:rsidRPr="00D12EBD">
              <w:t>0,26</w:t>
            </w:r>
          </w:p>
        </w:tc>
        <w:tc>
          <w:tcPr>
            <w:tcW w:w="1267" w:type="dxa"/>
            <w:vAlign w:val="center"/>
          </w:tcPr>
          <w:p w:rsidR="009F08C3" w:rsidRPr="00D12EBD" w:rsidRDefault="009F08C3" w:rsidP="00BE5A1C">
            <w:pPr>
              <w:pStyle w:val="affffa"/>
            </w:pPr>
            <w:r>
              <w:t>0,28</w:t>
            </w:r>
          </w:p>
        </w:tc>
      </w:tr>
      <w:tr w:rsidR="009F08C3" w:rsidRPr="00D12EBD" w:rsidTr="00BE5A1C">
        <w:tc>
          <w:tcPr>
            <w:tcW w:w="3944" w:type="dxa"/>
            <w:vAlign w:val="center"/>
          </w:tcPr>
          <w:p w:rsidR="009F08C3" w:rsidRPr="00D12EBD" w:rsidRDefault="009F08C3" w:rsidP="00BE5A1C">
            <w:pPr>
              <w:pStyle w:val="affffa"/>
            </w:pPr>
            <w:r w:rsidRPr="00D12EBD">
              <w:t>РФ</w:t>
            </w:r>
          </w:p>
        </w:tc>
        <w:tc>
          <w:tcPr>
            <w:tcW w:w="1402" w:type="dxa"/>
            <w:vAlign w:val="center"/>
          </w:tcPr>
          <w:p w:rsidR="009F08C3" w:rsidRPr="00D12EBD" w:rsidRDefault="009F08C3" w:rsidP="00BE5A1C">
            <w:pPr>
              <w:pStyle w:val="affffa"/>
            </w:pPr>
            <w:r w:rsidRPr="00D12EBD">
              <w:t>0,8</w:t>
            </w:r>
          </w:p>
        </w:tc>
        <w:tc>
          <w:tcPr>
            <w:tcW w:w="1268" w:type="dxa"/>
            <w:vAlign w:val="center"/>
          </w:tcPr>
          <w:p w:rsidR="009F08C3" w:rsidRPr="00D12EBD" w:rsidRDefault="009F08C3" w:rsidP="00BE5A1C">
            <w:pPr>
              <w:pStyle w:val="affffa"/>
            </w:pPr>
            <w:r w:rsidRPr="00D12EBD">
              <w:t>0,8</w:t>
            </w:r>
          </w:p>
        </w:tc>
        <w:tc>
          <w:tcPr>
            <w:tcW w:w="1407" w:type="dxa"/>
            <w:vAlign w:val="center"/>
          </w:tcPr>
          <w:p w:rsidR="009F08C3" w:rsidRPr="00D12EBD" w:rsidRDefault="009F08C3" w:rsidP="00BE5A1C">
            <w:pPr>
              <w:pStyle w:val="affffa"/>
            </w:pPr>
            <w:r w:rsidRPr="00D12EBD">
              <w:t>0,89</w:t>
            </w:r>
          </w:p>
        </w:tc>
        <w:tc>
          <w:tcPr>
            <w:tcW w:w="1267" w:type="dxa"/>
            <w:vAlign w:val="center"/>
          </w:tcPr>
          <w:p w:rsidR="009F08C3" w:rsidRPr="00D12EBD" w:rsidRDefault="009F08C3" w:rsidP="00BE5A1C">
            <w:pPr>
              <w:pStyle w:val="affffa"/>
            </w:pPr>
            <w:r>
              <w:t>1,13</w:t>
            </w:r>
          </w:p>
        </w:tc>
      </w:tr>
    </w:tbl>
    <w:p w:rsidR="00BE5A1C" w:rsidRDefault="00BE5A1C" w:rsidP="009F08C3">
      <w:pPr>
        <w:jc w:val="both"/>
      </w:pPr>
    </w:p>
    <w:p w:rsidR="009F08C3" w:rsidRPr="00282295" w:rsidRDefault="009F08C3" w:rsidP="00282295">
      <w:pPr>
        <w:pStyle w:val="affff0"/>
      </w:pPr>
      <w:r w:rsidRPr="00282295">
        <w:t>В рамках Единая государственная система контроля и учета доз облучения граждан (ЕСКИД) проводится контроль и учет доз медицинского облучения пациентов, но значительная часть доз пациентов оценивается по средним данным для данного вида процедур (расчетным методом). В целом процент измеренных доз пациентов в 2022 году составил 38,9 %, то есть в основном дозы медицинского облучения определяется по средним значениям.</w:t>
      </w:r>
    </w:p>
    <w:p w:rsidR="009F08C3" w:rsidRPr="00282295" w:rsidRDefault="009F08C3" w:rsidP="00282295">
      <w:pPr>
        <w:pStyle w:val="affff0"/>
      </w:pPr>
      <w:r w:rsidRPr="00282295">
        <w:t>Коллективная доза медицинского облучения населения Еврейской автономной области составила 41,0 Чел.-Зв/год.</w:t>
      </w:r>
    </w:p>
    <w:p w:rsidR="009F08C3" w:rsidRPr="00282295" w:rsidRDefault="009F08C3" w:rsidP="00282295">
      <w:pPr>
        <w:pStyle w:val="affff0"/>
      </w:pPr>
      <w:r w:rsidRPr="00282295">
        <w:t>Наибольший вклад в коллективную дозу медицинского облучения пациентов в 2023 году внесли компьютерная томография – 3,7 %, рентгенографические исследования 72,03 %, флюорографические исследования 23,5 %.</w:t>
      </w:r>
    </w:p>
    <w:p w:rsidR="009F08C3" w:rsidRPr="00282295" w:rsidRDefault="009F08C3" w:rsidP="00282295">
      <w:pPr>
        <w:pStyle w:val="affff0"/>
      </w:pPr>
      <w:r w:rsidRPr="00282295">
        <w:t xml:space="preserve">Отмечается снижение роста компьютерной томографии, как одного из наиболее информативных методов диагностики. </w:t>
      </w:r>
    </w:p>
    <w:p w:rsidR="009F08C3" w:rsidRPr="00282295" w:rsidRDefault="009F08C3" w:rsidP="00282295">
      <w:pPr>
        <w:pStyle w:val="affff0"/>
      </w:pPr>
      <w:r w:rsidRPr="00282295">
        <w:t>Численность персонала радиационных объектов в 2023 г. составила 146 человека, из которых 138 человека – персонал группы А и 8 – персонала группы Б.</w:t>
      </w:r>
    </w:p>
    <w:p w:rsidR="009F08C3" w:rsidRPr="00282295" w:rsidRDefault="009F08C3" w:rsidP="00282295">
      <w:pPr>
        <w:pStyle w:val="affff0"/>
      </w:pPr>
      <w:r w:rsidRPr="00282295">
        <w:t xml:space="preserve">Оценка суммарного облучения лиц из персонала проводится с учетом их работы по совместительству в нескольких организациях и продолжается снижатся уровень профессионального облучения персонала радиационных объектов: </w:t>
      </w:r>
    </w:p>
    <w:p w:rsidR="009F08C3" w:rsidRPr="00282295" w:rsidRDefault="009F08C3" w:rsidP="00282295">
      <w:pPr>
        <w:pStyle w:val="affff0"/>
      </w:pPr>
      <w:r w:rsidRPr="00282295">
        <w:t xml:space="preserve">- средняя индивидуальная годовая эффективная доза облучения персонала группы А уменьшилась с 0,74 мЗв/год в 2017 году до 0,57 мЗв/год в 2023; </w:t>
      </w:r>
    </w:p>
    <w:p w:rsidR="009F08C3" w:rsidRPr="00282295" w:rsidRDefault="009F08C3" w:rsidP="00282295">
      <w:pPr>
        <w:pStyle w:val="affff0"/>
      </w:pPr>
      <w:r w:rsidRPr="00282295">
        <w:t xml:space="preserve">- средняя индивидуальная годовая эффективная доза облучения группы Б уменьшилась с 0,63 мЗв/год в 2018 году до 0,21 мЗв/год в 2023. </w:t>
      </w:r>
    </w:p>
    <w:p w:rsidR="009F08C3" w:rsidRPr="00282295" w:rsidRDefault="009F08C3" w:rsidP="00282295">
      <w:pPr>
        <w:pStyle w:val="affff0"/>
      </w:pPr>
      <w:r w:rsidRPr="00282295">
        <w:t>Эффективные дозы у пациентов вследствие проведения рентгенологических исследований существенно зависят от применяемых технологий и аппаратуры. Диапазон средних доз составляет почти четыре порядка величины: от нескольких микрозивертов при рентгеностоматологических исследованиях до десятков миллизивертов при многофазных компьютерных томографических исследованиях.</w:t>
      </w:r>
    </w:p>
    <w:p w:rsidR="009F08C3" w:rsidRPr="00282295" w:rsidRDefault="009F08C3" w:rsidP="00282295">
      <w:pPr>
        <w:pStyle w:val="affff0"/>
      </w:pPr>
      <w:r w:rsidRPr="00282295">
        <w:t xml:space="preserve">Вследствие замены низкодозовых функциональных радионуклидных исследований более информативными сцинтиграфическими и томографическими индивидуальные дозы пациентов за последнее десятилетие значительно выросли. </w:t>
      </w:r>
    </w:p>
    <w:p w:rsidR="009F08C3" w:rsidRPr="00282295" w:rsidRDefault="009F08C3" w:rsidP="00282295">
      <w:pPr>
        <w:pStyle w:val="affff0"/>
      </w:pPr>
      <w:r w:rsidRPr="00282295">
        <w:t>Для предотвращения чрезмерного роста уровня медицинского облучения пациентов необходимо уделять внимание обоснованию проведения рентгенорадиологических исследований и оптимизации защиты пациента.</w:t>
      </w:r>
    </w:p>
    <w:p w:rsidR="009F08C3" w:rsidRDefault="009F08C3" w:rsidP="00282295">
      <w:pPr>
        <w:pStyle w:val="affff0"/>
        <w:rPr>
          <w:lang w:val="ru-RU"/>
        </w:rPr>
      </w:pPr>
      <w:r w:rsidRPr="00282295">
        <w:t>Приоритетными являются вопросы защиты пациентов при проведении исследований, связанных с повышенными дозами облучения (компьютерная томография).</w:t>
      </w:r>
    </w:p>
    <w:p w:rsidR="00282295" w:rsidRPr="00282295" w:rsidRDefault="00282295" w:rsidP="00282295">
      <w:pPr>
        <w:pStyle w:val="affff0"/>
        <w:rPr>
          <w:lang w:val="ru-RU"/>
        </w:rPr>
      </w:pPr>
    </w:p>
    <w:p w:rsidR="001168B7" w:rsidRDefault="00127BD4" w:rsidP="00282295">
      <w:pPr>
        <w:pStyle w:val="affff6"/>
      </w:pPr>
      <w:r w:rsidRPr="00011896">
        <w:t>1.1.</w:t>
      </w:r>
      <w:r w:rsidR="00BC4367" w:rsidRPr="00011896">
        <w:t>9</w:t>
      </w:r>
      <w:r w:rsidR="001C2084" w:rsidRPr="00011896">
        <w:t>.</w:t>
      </w:r>
      <w:r w:rsidR="001168B7" w:rsidRPr="00011896">
        <w:t xml:space="preserve"> Приоритетные санитарно-гигиенические факторы среды обитания, формирующие негативные тенденции в состоянии здоровья населения</w:t>
      </w:r>
    </w:p>
    <w:p w:rsidR="00282295" w:rsidRPr="00011896" w:rsidRDefault="00282295" w:rsidP="00282295">
      <w:pPr>
        <w:pStyle w:val="affff0"/>
      </w:pPr>
    </w:p>
    <w:p w:rsidR="00796361" w:rsidRPr="004405E9" w:rsidRDefault="00796361" w:rsidP="00282295">
      <w:pPr>
        <w:pStyle w:val="affff0"/>
      </w:pPr>
      <w:r w:rsidRPr="005519E6">
        <w:t>Среди многих факторов, влияющих на здоровье человека, большую роль играет</w:t>
      </w:r>
      <w:r>
        <w:t xml:space="preserve"> </w:t>
      </w:r>
      <w:r w:rsidRPr="005519E6">
        <w:t xml:space="preserve">состояние среды обитания человека. </w:t>
      </w:r>
      <w:r w:rsidRPr="004405E9">
        <w:t xml:space="preserve">Атмосферный воздух является одним из основных факторов среды обитания человека. Проблемы его загрязнения продолжают оставаться в числе приоритетных гигиенических проблем, связанных с риском для здоровья населения. </w:t>
      </w:r>
    </w:p>
    <w:p w:rsidR="00796361" w:rsidRPr="004405E9" w:rsidRDefault="00796361" w:rsidP="00282295">
      <w:pPr>
        <w:pStyle w:val="affff0"/>
      </w:pPr>
      <w:r w:rsidRPr="004405E9">
        <w:t xml:space="preserve">Результаты многочисленных гигиенических и эпидемиологических исследований свидетельствуют о существенном влиянии загрязнителей атмосферного воздуха на заболеваемость населения, прежде всего, болезнями органов дыхания, преимущественно отоларингологического типа (ринит, ларингит, хронические болезни миндалин и аденоидов, пневмония, бронхит). </w:t>
      </w:r>
    </w:p>
    <w:p w:rsidR="00796361" w:rsidRPr="004405E9" w:rsidRDefault="00796361" w:rsidP="00282295">
      <w:pPr>
        <w:pStyle w:val="affff0"/>
      </w:pPr>
      <w:r w:rsidRPr="004405E9">
        <w:t>Среди источников выбросов загрязняющих веществ в атмосферу, оказывающих приоритетное воздействие на состояние здоровья населения, являются промышленные предприятия и автотранспорт.</w:t>
      </w:r>
      <w:r w:rsidR="00461BFF">
        <w:t xml:space="preserve"> </w:t>
      </w:r>
    </w:p>
    <w:p w:rsidR="00796361" w:rsidRPr="00F51DD8" w:rsidRDefault="00796361" w:rsidP="00282295">
      <w:pPr>
        <w:pStyle w:val="affff0"/>
      </w:pPr>
      <w:r w:rsidRPr="004405E9">
        <w:t xml:space="preserve">По данным Центра мониторинга загрязнения окружающей среды ФГБУ «Дальневосточное УГМС», уровень загрязнения атмосферного воздуха в г. Биробиджане оценивается как «высокий». </w:t>
      </w:r>
      <w:r w:rsidRPr="00F51DD8">
        <w:t>Уровень загрязнения атмосферного воздуха в г. Биробиджане оценивается как «высокий». Среднегодовая концентрация основных загрязняющих веществ в 202</w:t>
      </w:r>
      <w:r>
        <w:t>3</w:t>
      </w:r>
      <w:r w:rsidRPr="00F51DD8">
        <w:t xml:space="preserve"> году не превысила предельно-допустимых концентраций, за исключением б</w:t>
      </w:r>
      <w:r w:rsidRPr="00F51DD8">
        <w:rPr>
          <w:rFonts w:eastAsia="SimSun"/>
          <w:bCs/>
          <w:lang w:eastAsia="zh-CN"/>
        </w:rPr>
        <w:t>енз</w:t>
      </w:r>
      <w:r>
        <w:rPr>
          <w:rFonts w:eastAsia="SimSun"/>
          <w:bCs/>
          <w:lang w:eastAsia="zh-CN"/>
        </w:rPr>
        <w:t>(</w:t>
      </w:r>
      <w:r w:rsidRPr="00F51DD8">
        <w:rPr>
          <w:rFonts w:eastAsia="SimSun"/>
          <w:bCs/>
          <w:lang w:eastAsia="zh-CN"/>
        </w:rPr>
        <w:t>а</w:t>
      </w:r>
      <w:r>
        <w:rPr>
          <w:rFonts w:eastAsia="SimSun"/>
          <w:bCs/>
          <w:lang w:eastAsia="zh-CN"/>
        </w:rPr>
        <w:t>)</w:t>
      </w:r>
      <w:r w:rsidRPr="00F51DD8">
        <w:rPr>
          <w:rFonts w:eastAsia="SimSun"/>
          <w:bCs/>
          <w:lang w:eastAsia="zh-CN"/>
        </w:rPr>
        <w:t xml:space="preserve">пирена, взвешенных веществ и формальдегида. Среднегодовая концентрация </w:t>
      </w:r>
      <w:r w:rsidRPr="00F51DD8">
        <w:t>б</w:t>
      </w:r>
      <w:r w:rsidRPr="00F51DD8">
        <w:rPr>
          <w:rFonts w:eastAsia="SimSun"/>
          <w:bCs/>
          <w:lang w:eastAsia="zh-CN"/>
        </w:rPr>
        <w:t>енз</w:t>
      </w:r>
      <w:r>
        <w:rPr>
          <w:rFonts w:eastAsia="SimSun"/>
          <w:bCs/>
          <w:lang w:eastAsia="zh-CN"/>
        </w:rPr>
        <w:t>(</w:t>
      </w:r>
      <w:r w:rsidRPr="00F51DD8">
        <w:rPr>
          <w:rFonts w:eastAsia="SimSun"/>
          <w:bCs/>
          <w:lang w:eastAsia="zh-CN"/>
        </w:rPr>
        <w:t>а</w:t>
      </w:r>
      <w:r>
        <w:rPr>
          <w:rFonts w:eastAsia="SimSun"/>
          <w:bCs/>
          <w:lang w:eastAsia="zh-CN"/>
        </w:rPr>
        <w:t>)</w:t>
      </w:r>
      <w:r w:rsidRPr="00F51DD8">
        <w:rPr>
          <w:rFonts w:eastAsia="SimSun"/>
          <w:bCs/>
          <w:lang w:eastAsia="zh-CN"/>
        </w:rPr>
        <w:t>пирена составляет 2,1 ПДК (в 2021 году – 2,5 ПДК</w:t>
      </w:r>
      <w:r>
        <w:rPr>
          <w:rFonts w:eastAsia="SimSun"/>
          <w:bCs/>
          <w:lang w:eastAsia="zh-CN"/>
        </w:rPr>
        <w:t xml:space="preserve">, </w:t>
      </w:r>
      <w:r w:rsidRPr="00F51DD8">
        <w:rPr>
          <w:rFonts w:eastAsia="SimSun"/>
          <w:bCs/>
          <w:lang w:eastAsia="zh-CN"/>
        </w:rPr>
        <w:t>в 202</w:t>
      </w:r>
      <w:r>
        <w:rPr>
          <w:rFonts w:eastAsia="SimSun"/>
          <w:bCs/>
          <w:lang w:eastAsia="zh-CN"/>
        </w:rPr>
        <w:t>2</w:t>
      </w:r>
      <w:r w:rsidRPr="00F51DD8">
        <w:rPr>
          <w:rFonts w:eastAsia="SimSun"/>
          <w:bCs/>
          <w:lang w:eastAsia="zh-CN"/>
        </w:rPr>
        <w:t xml:space="preserve"> году – 2,</w:t>
      </w:r>
      <w:r>
        <w:rPr>
          <w:rFonts w:eastAsia="SimSun"/>
          <w:bCs/>
          <w:lang w:eastAsia="zh-CN"/>
        </w:rPr>
        <w:t>1</w:t>
      </w:r>
      <w:r w:rsidRPr="00F51DD8">
        <w:rPr>
          <w:rFonts w:eastAsia="SimSun"/>
          <w:bCs/>
          <w:lang w:eastAsia="zh-CN"/>
        </w:rPr>
        <w:t xml:space="preserve"> ПДК)</w:t>
      </w:r>
      <w:r w:rsidRPr="00F51DD8">
        <w:t xml:space="preserve">. </w:t>
      </w:r>
      <w:r w:rsidRPr="00F51DD8">
        <w:rPr>
          <w:rFonts w:eastAsia="SimSun"/>
          <w:bCs/>
          <w:lang w:eastAsia="zh-CN"/>
        </w:rPr>
        <w:t xml:space="preserve">Среднегодовая концентрация </w:t>
      </w:r>
      <w:r w:rsidRPr="00F51DD8">
        <w:t xml:space="preserve">взвешенных веществ </w:t>
      </w:r>
      <w:r w:rsidRPr="00F51DD8">
        <w:rPr>
          <w:rFonts w:eastAsia="SimSun"/>
          <w:bCs/>
          <w:lang w:eastAsia="zh-CN"/>
        </w:rPr>
        <w:t>составляет 2,8 ПДК (в 2021 году – 3,0 ПДК</w:t>
      </w:r>
      <w:r>
        <w:rPr>
          <w:rFonts w:eastAsia="SimSun"/>
          <w:bCs/>
          <w:lang w:eastAsia="zh-CN"/>
        </w:rPr>
        <w:t xml:space="preserve">, </w:t>
      </w:r>
      <w:r w:rsidRPr="00F51DD8">
        <w:rPr>
          <w:rFonts w:eastAsia="SimSun"/>
          <w:bCs/>
          <w:lang w:eastAsia="zh-CN"/>
        </w:rPr>
        <w:t>в 202</w:t>
      </w:r>
      <w:r>
        <w:rPr>
          <w:rFonts w:eastAsia="SimSun"/>
          <w:bCs/>
          <w:lang w:eastAsia="zh-CN"/>
        </w:rPr>
        <w:t>2</w:t>
      </w:r>
      <w:r w:rsidRPr="00F51DD8">
        <w:rPr>
          <w:rFonts w:eastAsia="SimSun"/>
          <w:bCs/>
          <w:lang w:eastAsia="zh-CN"/>
        </w:rPr>
        <w:t xml:space="preserve"> году – 2,</w:t>
      </w:r>
      <w:r>
        <w:rPr>
          <w:rFonts w:eastAsia="SimSun"/>
          <w:bCs/>
          <w:lang w:eastAsia="zh-CN"/>
        </w:rPr>
        <w:t xml:space="preserve">8 </w:t>
      </w:r>
      <w:r w:rsidRPr="00F51DD8">
        <w:rPr>
          <w:rFonts w:eastAsia="SimSun"/>
          <w:bCs/>
          <w:lang w:eastAsia="zh-CN"/>
        </w:rPr>
        <w:t xml:space="preserve">ПДК). Среднегодовая концентрация </w:t>
      </w:r>
      <w:r w:rsidRPr="00F51DD8">
        <w:t xml:space="preserve">формальдегида </w:t>
      </w:r>
      <w:r>
        <w:rPr>
          <w:rFonts w:eastAsia="SimSun"/>
          <w:bCs/>
          <w:lang w:eastAsia="zh-CN"/>
        </w:rPr>
        <w:t>составляет 1,7</w:t>
      </w:r>
      <w:r w:rsidRPr="00F51DD8">
        <w:rPr>
          <w:rFonts w:eastAsia="SimSun"/>
          <w:bCs/>
          <w:lang w:eastAsia="zh-CN"/>
        </w:rPr>
        <w:t xml:space="preserve"> ПДК</w:t>
      </w:r>
      <w:r w:rsidRPr="00F51DD8">
        <w:t>. В зимний период при неблагоприятных метеорологических условиях для рассеивания в атмосферном воздухе загрязняющих веществ, в г. Биробиджане создаются опасные уровни скопления примесей:</w:t>
      </w:r>
      <w:r w:rsidRPr="00F51DD8">
        <w:rPr>
          <w:bCs/>
        </w:rPr>
        <w:t xml:space="preserve"> максимальная концентрация бенз(а)пирена в </w:t>
      </w:r>
      <w:r>
        <w:rPr>
          <w:bCs/>
        </w:rPr>
        <w:t>декаб</w:t>
      </w:r>
      <w:r w:rsidRPr="00F51DD8">
        <w:rPr>
          <w:bCs/>
        </w:rPr>
        <w:t>ре составляла 7,</w:t>
      </w:r>
      <w:r>
        <w:rPr>
          <w:bCs/>
        </w:rPr>
        <w:t>0</w:t>
      </w:r>
      <w:r w:rsidRPr="00F51DD8">
        <w:rPr>
          <w:bCs/>
        </w:rPr>
        <w:t xml:space="preserve"> ПДК</w:t>
      </w:r>
      <w:r>
        <w:rPr>
          <w:bCs/>
        </w:rPr>
        <w:t xml:space="preserve"> (в 2022 году</w:t>
      </w:r>
      <w:r w:rsidRPr="00F51DD8">
        <w:rPr>
          <w:bCs/>
        </w:rPr>
        <w:t xml:space="preserve"> 7,9 ПДК </w:t>
      </w:r>
      <w:r>
        <w:rPr>
          <w:bCs/>
        </w:rPr>
        <w:t xml:space="preserve">в </w:t>
      </w:r>
      <w:r w:rsidRPr="00F51DD8">
        <w:rPr>
          <w:bCs/>
        </w:rPr>
        <w:t>январе</w:t>
      </w:r>
      <w:r>
        <w:rPr>
          <w:bCs/>
        </w:rPr>
        <w:t>)</w:t>
      </w:r>
      <w:r w:rsidRPr="00F51DD8">
        <w:t xml:space="preserve">. </w:t>
      </w:r>
    </w:p>
    <w:p w:rsidR="00796361" w:rsidRPr="004405E9" w:rsidRDefault="00796361" w:rsidP="00282295">
      <w:pPr>
        <w:pStyle w:val="affff0"/>
      </w:pPr>
      <w:r w:rsidRPr="004405E9">
        <w:t>Учитывая достаточно высокую долю вклада загрязнений атмосферного воздуха в формировании заболеваемости населения, особенно детского, проведена оценка риска здоровью населения г. Биробиджана в соответствии с Руководством Р 2.1.10.3968-23 «Руководство по оценке риска здоровью населения при воздействии химических веществ, загрязняющих среду обитания».</w:t>
      </w:r>
    </w:p>
    <w:p w:rsidR="00796361" w:rsidRDefault="00796361" w:rsidP="00282295">
      <w:pPr>
        <w:pStyle w:val="affff0"/>
        <w:rPr>
          <w:rFonts w:eastAsia="TimesNewRomanPSMT"/>
          <w:lang w:val="ru-RU"/>
        </w:rPr>
      </w:pPr>
      <w:r w:rsidRPr="005519E6">
        <w:t xml:space="preserve">Рассчитанный риск развития хронических неканцерогенных эффектов среди взрослых, а так же острых неканцерогенных эффектов среди взрослых и детей не превышает допустимый риск – менее 1,0. Риск развития хронических неканцерогенных эффектов </w:t>
      </w:r>
      <w:r w:rsidRPr="00011896">
        <w:t>среди детей</w:t>
      </w:r>
      <w:r w:rsidRPr="005519E6">
        <w:t xml:space="preserve"> от воздействия взвешенных веществ и бенз(а)пирена в </w:t>
      </w:r>
      <w:r w:rsidRPr="00282295">
        <w:t>атмосферном воздухе г. Биробиджана превысил приемлемый уровень (1) и составил 1,65 и 1,39 соответственно (</w:t>
      </w:r>
      <w:r w:rsidR="00282295" w:rsidRPr="00282295">
        <w:t>таб</w:t>
      </w:r>
      <w:r w:rsidR="002E1C49">
        <w:rPr>
          <w:lang w:val="ru-RU"/>
        </w:rPr>
        <w:t>л</w:t>
      </w:r>
      <w:r w:rsidR="00282295" w:rsidRPr="00282295">
        <w:t>.</w:t>
      </w:r>
      <w:r w:rsidR="002E1C49">
        <w:rPr>
          <w:lang w:val="ru-RU"/>
        </w:rPr>
        <w:t xml:space="preserve"> 30</w:t>
      </w:r>
      <w:r w:rsidRPr="00282295">
        <w:t>).</w:t>
      </w:r>
      <w:r w:rsidRPr="00282295">
        <w:rPr>
          <w:rFonts w:eastAsia="TimesNewRomanPSMT"/>
        </w:rPr>
        <w:t xml:space="preserve"> Рассчитанные</w:t>
      </w:r>
      <w:r w:rsidRPr="005519E6">
        <w:rPr>
          <w:rFonts w:eastAsia="TimesNewRomanPSMT"/>
        </w:rPr>
        <w:t xml:space="preserve"> коэффициенты опасности развития неканцерогенных эффектов показывают, что для детей г. Биробиджана уровень риска от воздействия взвешенных веществ и бенз(а)пирена по классификации - настораживающий (1,1-3).</w:t>
      </w:r>
    </w:p>
    <w:p w:rsidR="00282295" w:rsidRPr="00282295" w:rsidRDefault="00282295" w:rsidP="00282295">
      <w:pPr>
        <w:pStyle w:val="affff0"/>
        <w:rPr>
          <w:rFonts w:eastAsia="TimesNewRomanPSMT"/>
          <w:lang w:val="ru-RU"/>
        </w:rPr>
      </w:pPr>
    </w:p>
    <w:p w:rsidR="002E1C49" w:rsidRPr="00F51DD8" w:rsidRDefault="002E1C49" w:rsidP="002E1C49">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30</w:t>
      </w:r>
      <w:r w:rsidR="00515EB0">
        <w:rPr>
          <w:noProof/>
        </w:rPr>
        <w:fldChar w:fldCharType="end"/>
      </w:r>
    </w:p>
    <w:p w:rsidR="00796361" w:rsidRPr="00011896" w:rsidRDefault="00796361" w:rsidP="00282295">
      <w:pPr>
        <w:pStyle w:val="affff8"/>
      </w:pPr>
      <w:r w:rsidRPr="00011896">
        <w:t>Удельный вес вклада загрязняющих веществ в атмосферном во</w:t>
      </w:r>
      <w:r w:rsidR="00282295">
        <w:t>здухе</w:t>
      </w:r>
    </w:p>
    <w:p w:rsidR="00796361" w:rsidRPr="00011896" w:rsidRDefault="00796361" w:rsidP="00282295">
      <w:pPr>
        <w:pStyle w:val="affff8"/>
      </w:pPr>
      <w:r w:rsidRPr="00011896">
        <w:t>в формирование рисков здоровью населения г. Биробиджана в 2023 г.</w:t>
      </w:r>
    </w:p>
    <w:p w:rsidR="00796361" w:rsidRPr="00011896" w:rsidRDefault="00796361" w:rsidP="00282295">
      <w:pPr>
        <w:pStyle w:val="affff0"/>
      </w:pPr>
    </w:p>
    <w:tbl>
      <w:tblPr>
        <w:tblW w:w="9123"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74"/>
        <w:gridCol w:w="1253"/>
        <w:gridCol w:w="850"/>
        <w:gridCol w:w="1134"/>
        <w:gridCol w:w="992"/>
        <w:gridCol w:w="1058"/>
        <w:gridCol w:w="1262"/>
      </w:tblGrid>
      <w:tr w:rsidR="00796361" w:rsidRPr="00011896" w:rsidTr="00282295">
        <w:trPr>
          <w:trHeight w:val="790"/>
        </w:trPr>
        <w:tc>
          <w:tcPr>
            <w:tcW w:w="2574"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282295">
            <w:pPr>
              <w:pStyle w:val="affffa"/>
            </w:pPr>
          </w:p>
        </w:tc>
        <w:tc>
          <w:tcPr>
            <w:tcW w:w="2103" w:type="dxa"/>
            <w:gridSpan w:val="2"/>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282295">
            <w:pPr>
              <w:pStyle w:val="affffa"/>
            </w:pPr>
            <w:r w:rsidRPr="00011896">
              <w:t>Хронический неканцерогенный риск</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282295">
            <w:pPr>
              <w:pStyle w:val="affffa"/>
            </w:pPr>
            <w:r w:rsidRPr="00011896">
              <w:t>Острый неканцерогенный риск</w:t>
            </w:r>
          </w:p>
        </w:tc>
        <w:tc>
          <w:tcPr>
            <w:tcW w:w="1058" w:type="dxa"/>
            <w:vMerge w:val="restart"/>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282295">
            <w:pPr>
              <w:pStyle w:val="affffa"/>
            </w:pPr>
            <w:r w:rsidRPr="00011896">
              <w:t>Канцерогенный риск</w:t>
            </w:r>
          </w:p>
        </w:tc>
        <w:tc>
          <w:tcPr>
            <w:tcW w:w="1262" w:type="dxa"/>
            <w:vMerge w:val="restart"/>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282295">
            <w:pPr>
              <w:pStyle w:val="affffa"/>
            </w:pPr>
            <w:r w:rsidRPr="00011896">
              <w:t>Доля вклада</w:t>
            </w:r>
          </w:p>
          <w:p w:rsidR="00796361" w:rsidRPr="00011896" w:rsidRDefault="00796361" w:rsidP="00282295">
            <w:pPr>
              <w:pStyle w:val="affffa"/>
            </w:pPr>
            <w:r w:rsidRPr="00011896">
              <w:t>(%)</w:t>
            </w:r>
          </w:p>
        </w:tc>
      </w:tr>
      <w:tr w:rsidR="00796361" w:rsidRPr="00011896" w:rsidTr="00282295">
        <w:trPr>
          <w:trHeight w:val="266"/>
        </w:trPr>
        <w:tc>
          <w:tcPr>
            <w:tcW w:w="2574"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282295">
            <w:pPr>
              <w:pStyle w:val="affffa"/>
            </w:pPr>
          </w:p>
        </w:tc>
        <w:tc>
          <w:tcPr>
            <w:tcW w:w="1253" w:type="dxa"/>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282295">
            <w:pPr>
              <w:pStyle w:val="affffa"/>
            </w:pPr>
            <w:r w:rsidRPr="00011896">
              <w:t>Взрослые</w:t>
            </w:r>
          </w:p>
        </w:tc>
        <w:tc>
          <w:tcPr>
            <w:tcW w:w="850" w:type="dxa"/>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282295">
            <w:pPr>
              <w:pStyle w:val="affffa"/>
            </w:pPr>
            <w:r w:rsidRPr="00011896">
              <w:t>Дети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282295">
            <w:pPr>
              <w:pStyle w:val="affffa"/>
            </w:pPr>
            <w:r w:rsidRPr="00011896">
              <w:t>Взрослые</w:t>
            </w:r>
          </w:p>
        </w:tc>
        <w:tc>
          <w:tcPr>
            <w:tcW w:w="992" w:type="dxa"/>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282295">
            <w:pPr>
              <w:pStyle w:val="affffa"/>
            </w:pPr>
            <w:r w:rsidRPr="00011896">
              <w:t>Дети</w:t>
            </w:r>
          </w:p>
        </w:tc>
        <w:tc>
          <w:tcPr>
            <w:tcW w:w="1058" w:type="dxa"/>
            <w:vMerge/>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282295">
            <w:pPr>
              <w:pStyle w:val="affffa"/>
            </w:pPr>
          </w:p>
        </w:tc>
        <w:tc>
          <w:tcPr>
            <w:tcW w:w="1262" w:type="dxa"/>
            <w:vMerge/>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282295">
            <w:pPr>
              <w:pStyle w:val="affffa"/>
            </w:pPr>
          </w:p>
        </w:tc>
      </w:tr>
      <w:tr w:rsidR="00796361" w:rsidRPr="00011896" w:rsidTr="00282295">
        <w:trPr>
          <w:trHeight w:val="266"/>
        </w:trPr>
        <w:tc>
          <w:tcPr>
            <w:tcW w:w="2574" w:type="dxa"/>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282295">
            <w:pPr>
              <w:pStyle w:val="affffa"/>
            </w:pPr>
            <w:r w:rsidRPr="00011896">
              <w:t>Взвешенные вещества</w:t>
            </w:r>
          </w:p>
        </w:tc>
        <w:tc>
          <w:tcPr>
            <w:tcW w:w="1253" w:type="dxa"/>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282295">
            <w:pPr>
              <w:pStyle w:val="affffa"/>
            </w:pPr>
            <w:r w:rsidRPr="00011896">
              <w:t>0,81</w:t>
            </w:r>
          </w:p>
        </w:tc>
        <w:tc>
          <w:tcPr>
            <w:tcW w:w="850" w:type="dxa"/>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282295">
            <w:pPr>
              <w:pStyle w:val="affffa"/>
            </w:pPr>
            <w:r w:rsidRPr="00011896">
              <w:t>1,65</w:t>
            </w:r>
          </w:p>
        </w:tc>
        <w:tc>
          <w:tcPr>
            <w:tcW w:w="1134"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282295">
            <w:pPr>
              <w:pStyle w:val="affffa"/>
            </w:pPr>
          </w:p>
        </w:tc>
        <w:tc>
          <w:tcPr>
            <w:tcW w:w="992"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282295">
            <w:pPr>
              <w:pStyle w:val="affffa"/>
              <w:rPr>
                <w:color w:val="000000"/>
              </w:rPr>
            </w:pPr>
          </w:p>
        </w:tc>
        <w:tc>
          <w:tcPr>
            <w:tcW w:w="105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282295">
            <w:pPr>
              <w:pStyle w:val="affffa"/>
              <w:rPr>
                <w:rFonts w:ascii="Calibri" w:hAnsi="Calibri"/>
                <w:color w:val="000000"/>
              </w:rPr>
            </w:pPr>
          </w:p>
        </w:tc>
        <w:tc>
          <w:tcPr>
            <w:tcW w:w="1262"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282295">
            <w:pPr>
              <w:pStyle w:val="affffa"/>
            </w:pPr>
          </w:p>
        </w:tc>
      </w:tr>
      <w:tr w:rsidR="00796361" w:rsidRPr="00011896" w:rsidTr="00282295">
        <w:trPr>
          <w:trHeight w:val="258"/>
        </w:trPr>
        <w:tc>
          <w:tcPr>
            <w:tcW w:w="2574" w:type="dxa"/>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282295">
            <w:pPr>
              <w:pStyle w:val="affffa"/>
            </w:pPr>
            <w:r w:rsidRPr="00011896">
              <w:t>Серы диоксид</w:t>
            </w:r>
          </w:p>
        </w:tc>
        <w:tc>
          <w:tcPr>
            <w:tcW w:w="1253" w:type="dxa"/>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282295">
            <w:pPr>
              <w:pStyle w:val="affffa"/>
            </w:pPr>
            <w:r w:rsidRPr="00011896">
              <w:t>0,05</w:t>
            </w:r>
          </w:p>
        </w:tc>
        <w:tc>
          <w:tcPr>
            <w:tcW w:w="850" w:type="dxa"/>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282295">
            <w:pPr>
              <w:pStyle w:val="affffa"/>
            </w:pPr>
            <w:r w:rsidRPr="00011896">
              <w:t>0,09</w:t>
            </w:r>
          </w:p>
        </w:tc>
        <w:tc>
          <w:tcPr>
            <w:tcW w:w="1134"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282295">
            <w:pPr>
              <w:pStyle w:val="affffa"/>
            </w:pPr>
            <w:r w:rsidRPr="00011896">
              <w:t>0,01</w:t>
            </w:r>
          </w:p>
        </w:tc>
        <w:tc>
          <w:tcPr>
            <w:tcW w:w="992"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282295">
            <w:pPr>
              <w:pStyle w:val="affffa"/>
              <w:rPr>
                <w:color w:val="000000"/>
              </w:rPr>
            </w:pPr>
            <w:r w:rsidRPr="00011896">
              <w:rPr>
                <w:color w:val="000000"/>
              </w:rPr>
              <w:t>0,02</w:t>
            </w:r>
          </w:p>
        </w:tc>
        <w:tc>
          <w:tcPr>
            <w:tcW w:w="105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282295">
            <w:pPr>
              <w:pStyle w:val="affffa"/>
              <w:rPr>
                <w:rFonts w:ascii="Calibri" w:hAnsi="Calibri"/>
                <w:color w:val="000000"/>
              </w:rPr>
            </w:pPr>
          </w:p>
        </w:tc>
        <w:tc>
          <w:tcPr>
            <w:tcW w:w="1262"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282295">
            <w:pPr>
              <w:pStyle w:val="affffa"/>
            </w:pPr>
          </w:p>
        </w:tc>
      </w:tr>
      <w:tr w:rsidR="00796361" w:rsidRPr="00011896" w:rsidTr="00282295">
        <w:trPr>
          <w:trHeight w:val="266"/>
        </w:trPr>
        <w:tc>
          <w:tcPr>
            <w:tcW w:w="2574" w:type="dxa"/>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282295">
            <w:pPr>
              <w:pStyle w:val="affffa"/>
            </w:pPr>
            <w:r w:rsidRPr="00011896">
              <w:t>Оксид углерода</w:t>
            </w:r>
          </w:p>
        </w:tc>
        <w:tc>
          <w:tcPr>
            <w:tcW w:w="1253" w:type="dxa"/>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282295">
            <w:pPr>
              <w:pStyle w:val="affffa"/>
            </w:pPr>
            <w:r w:rsidRPr="00011896">
              <w:t>0,13</w:t>
            </w:r>
          </w:p>
        </w:tc>
        <w:tc>
          <w:tcPr>
            <w:tcW w:w="850" w:type="dxa"/>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282295">
            <w:pPr>
              <w:pStyle w:val="affffa"/>
            </w:pPr>
            <w:r w:rsidRPr="00011896">
              <w:t>0,27</w:t>
            </w:r>
          </w:p>
        </w:tc>
        <w:tc>
          <w:tcPr>
            <w:tcW w:w="1134" w:type="dxa"/>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282295">
            <w:pPr>
              <w:pStyle w:val="affffa"/>
            </w:pPr>
            <w:r w:rsidRPr="00011896">
              <w:t>0,05</w:t>
            </w:r>
          </w:p>
        </w:tc>
        <w:tc>
          <w:tcPr>
            <w:tcW w:w="992" w:type="dxa"/>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282295">
            <w:pPr>
              <w:pStyle w:val="affffa"/>
              <w:rPr>
                <w:color w:val="000000"/>
              </w:rPr>
            </w:pPr>
            <w:r w:rsidRPr="00011896">
              <w:rPr>
                <w:color w:val="000000"/>
              </w:rPr>
              <w:t>0,11</w:t>
            </w:r>
          </w:p>
        </w:tc>
        <w:tc>
          <w:tcPr>
            <w:tcW w:w="105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282295">
            <w:pPr>
              <w:pStyle w:val="affffa"/>
              <w:rPr>
                <w:rFonts w:ascii="Calibri" w:hAnsi="Calibri"/>
                <w:color w:val="000000"/>
              </w:rPr>
            </w:pPr>
          </w:p>
        </w:tc>
        <w:tc>
          <w:tcPr>
            <w:tcW w:w="1262"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282295">
            <w:pPr>
              <w:pStyle w:val="affffa"/>
            </w:pPr>
          </w:p>
        </w:tc>
      </w:tr>
      <w:tr w:rsidR="00796361" w:rsidRPr="00011896" w:rsidTr="00282295">
        <w:trPr>
          <w:trHeight w:val="266"/>
        </w:trPr>
        <w:tc>
          <w:tcPr>
            <w:tcW w:w="2574" w:type="dxa"/>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282295">
            <w:pPr>
              <w:pStyle w:val="affffa"/>
            </w:pPr>
            <w:r w:rsidRPr="00011896">
              <w:t>Азота диоксид</w:t>
            </w:r>
          </w:p>
        </w:tc>
        <w:tc>
          <w:tcPr>
            <w:tcW w:w="1253" w:type="dxa"/>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282295">
            <w:pPr>
              <w:pStyle w:val="affffa"/>
            </w:pPr>
            <w:r w:rsidRPr="00011896">
              <w:t>0,15</w:t>
            </w:r>
          </w:p>
        </w:tc>
        <w:tc>
          <w:tcPr>
            <w:tcW w:w="850" w:type="dxa"/>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282295">
            <w:pPr>
              <w:pStyle w:val="affffa"/>
            </w:pPr>
            <w:r w:rsidRPr="00011896">
              <w:t>0,31</w:t>
            </w:r>
          </w:p>
        </w:tc>
        <w:tc>
          <w:tcPr>
            <w:tcW w:w="1134" w:type="dxa"/>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282295">
            <w:pPr>
              <w:pStyle w:val="affffa"/>
            </w:pPr>
            <w:r w:rsidRPr="00011896">
              <w:t>0,04</w:t>
            </w:r>
          </w:p>
        </w:tc>
        <w:tc>
          <w:tcPr>
            <w:tcW w:w="992" w:type="dxa"/>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282295">
            <w:pPr>
              <w:pStyle w:val="affffa"/>
              <w:rPr>
                <w:color w:val="000000"/>
              </w:rPr>
            </w:pPr>
            <w:r w:rsidRPr="00011896">
              <w:rPr>
                <w:color w:val="000000"/>
              </w:rPr>
              <w:t>0,07</w:t>
            </w:r>
          </w:p>
        </w:tc>
        <w:tc>
          <w:tcPr>
            <w:tcW w:w="105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282295">
            <w:pPr>
              <w:pStyle w:val="affffa"/>
              <w:rPr>
                <w:rFonts w:ascii="Calibri" w:hAnsi="Calibri"/>
                <w:color w:val="000000"/>
              </w:rPr>
            </w:pPr>
          </w:p>
        </w:tc>
        <w:tc>
          <w:tcPr>
            <w:tcW w:w="1262"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282295">
            <w:pPr>
              <w:pStyle w:val="affffa"/>
            </w:pPr>
          </w:p>
        </w:tc>
      </w:tr>
      <w:tr w:rsidR="00796361" w:rsidRPr="00011896" w:rsidTr="00282295">
        <w:trPr>
          <w:trHeight w:val="258"/>
        </w:trPr>
        <w:tc>
          <w:tcPr>
            <w:tcW w:w="2574" w:type="dxa"/>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282295">
            <w:pPr>
              <w:pStyle w:val="affffa"/>
            </w:pPr>
            <w:r w:rsidRPr="00011896">
              <w:t>Фенол</w:t>
            </w:r>
          </w:p>
        </w:tc>
        <w:tc>
          <w:tcPr>
            <w:tcW w:w="1253" w:type="dxa"/>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282295">
            <w:pPr>
              <w:pStyle w:val="affffa"/>
            </w:pPr>
            <w:r w:rsidRPr="00011896">
              <w:t>0,07</w:t>
            </w:r>
          </w:p>
        </w:tc>
        <w:tc>
          <w:tcPr>
            <w:tcW w:w="850" w:type="dxa"/>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282295">
            <w:pPr>
              <w:pStyle w:val="affffa"/>
            </w:pPr>
            <w:r w:rsidRPr="00011896">
              <w:t>0,14</w:t>
            </w:r>
          </w:p>
        </w:tc>
        <w:tc>
          <w:tcPr>
            <w:tcW w:w="1134" w:type="dxa"/>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282295">
            <w:pPr>
              <w:pStyle w:val="affffa"/>
            </w:pPr>
            <w:r w:rsidRPr="00011896">
              <w:t>0,0002</w:t>
            </w:r>
          </w:p>
        </w:tc>
        <w:tc>
          <w:tcPr>
            <w:tcW w:w="992" w:type="dxa"/>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282295">
            <w:pPr>
              <w:pStyle w:val="affffa"/>
            </w:pPr>
            <w:r w:rsidRPr="00011896">
              <w:t>0,0003</w:t>
            </w:r>
          </w:p>
        </w:tc>
        <w:tc>
          <w:tcPr>
            <w:tcW w:w="105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282295">
            <w:pPr>
              <w:pStyle w:val="affffa"/>
            </w:pPr>
          </w:p>
        </w:tc>
        <w:tc>
          <w:tcPr>
            <w:tcW w:w="1262"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282295">
            <w:pPr>
              <w:pStyle w:val="affffa"/>
            </w:pPr>
          </w:p>
        </w:tc>
      </w:tr>
      <w:tr w:rsidR="00796361" w:rsidRPr="00011896" w:rsidTr="00282295">
        <w:trPr>
          <w:trHeight w:val="266"/>
        </w:trPr>
        <w:tc>
          <w:tcPr>
            <w:tcW w:w="2574" w:type="dxa"/>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282295">
            <w:pPr>
              <w:pStyle w:val="affffa"/>
            </w:pPr>
            <w:r w:rsidRPr="00011896">
              <w:t>Углерод (Сажа)</w:t>
            </w:r>
          </w:p>
        </w:tc>
        <w:tc>
          <w:tcPr>
            <w:tcW w:w="1253" w:type="dxa"/>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282295">
            <w:pPr>
              <w:pStyle w:val="affffa"/>
            </w:pPr>
            <w:r w:rsidRPr="00011896">
              <w:t>0,14</w:t>
            </w:r>
          </w:p>
        </w:tc>
        <w:tc>
          <w:tcPr>
            <w:tcW w:w="850" w:type="dxa"/>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282295">
            <w:pPr>
              <w:pStyle w:val="affffa"/>
            </w:pPr>
            <w:r w:rsidRPr="00011896">
              <w:t>0,14</w:t>
            </w:r>
          </w:p>
        </w:tc>
        <w:tc>
          <w:tcPr>
            <w:tcW w:w="1134"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282295">
            <w:pPr>
              <w:pStyle w:val="affffa"/>
            </w:pPr>
          </w:p>
        </w:tc>
        <w:tc>
          <w:tcPr>
            <w:tcW w:w="992"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282295">
            <w:pPr>
              <w:pStyle w:val="affffa"/>
              <w:rPr>
                <w:color w:val="000000"/>
              </w:rPr>
            </w:pPr>
          </w:p>
        </w:tc>
        <w:tc>
          <w:tcPr>
            <w:tcW w:w="1058" w:type="dxa"/>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282295">
            <w:pPr>
              <w:pStyle w:val="affffa"/>
            </w:pPr>
            <w:r w:rsidRPr="00011896">
              <w:rPr>
                <w:color w:val="000000"/>
              </w:rPr>
              <w:t>5,8E-05</w:t>
            </w:r>
          </w:p>
        </w:tc>
        <w:tc>
          <w:tcPr>
            <w:tcW w:w="1262" w:type="dxa"/>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282295">
            <w:pPr>
              <w:pStyle w:val="affffa"/>
            </w:pPr>
            <w:r w:rsidRPr="00011896">
              <w:t>52,5</w:t>
            </w:r>
          </w:p>
        </w:tc>
      </w:tr>
      <w:tr w:rsidR="00796361" w:rsidRPr="00011896" w:rsidTr="00282295">
        <w:trPr>
          <w:trHeight w:val="266"/>
        </w:trPr>
        <w:tc>
          <w:tcPr>
            <w:tcW w:w="2574" w:type="dxa"/>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282295">
            <w:pPr>
              <w:pStyle w:val="affffa"/>
            </w:pPr>
            <w:r w:rsidRPr="00011896">
              <w:t>Формальдегид</w:t>
            </w:r>
          </w:p>
        </w:tc>
        <w:tc>
          <w:tcPr>
            <w:tcW w:w="1253" w:type="dxa"/>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282295">
            <w:pPr>
              <w:pStyle w:val="affffa"/>
            </w:pPr>
            <w:r w:rsidRPr="00011896">
              <w:t>0,49</w:t>
            </w:r>
          </w:p>
        </w:tc>
        <w:tc>
          <w:tcPr>
            <w:tcW w:w="850" w:type="dxa"/>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282295">
            <w:pPr>
              <w:pStyle w:val="affffa"/>
            </w:pPr>
            <w:r w:rsidRPr="00011896">
              <w:t>0,99</w:t>
            </w:r>
          </w:p>
        </w:tc>
        <w:tc>
          <w:tcPr>
            <w:tcW w:w="1134" w:type="dxa"/>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282295">
            <w:pPr>
              <w:pStyle w:val="affffa"/>
            </w:pPr>
            <w:r w:rsidRPr="00011896">
              <w:t>0,1</w:t>
            </w:r>
          </w:p>
        </w:tc>
        <w:tc>
          <w:tcPr>
            <w:tcW w:w="992" w:type="dxa"/>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282295">
            <w:pPr>
              <w:pStyle w:val="affffa"/>
              <w:rPr>
                <w:color w:val="000000"/>
              </w:rPr>
            </w:pPr>
            <w:r w:rsidRPr="00011896">
              <w:rPr>
                <w:color w:val="000000"/>
              </w:rPr>
              <w:t>0,21</w:t>
            </w:r>
          </w:p>
        </w:tc>
        <w:tc>
          <w:tcPr>
            <w:tcW w:w="1058" w:type="dxa"/>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282295">
            <w:pPr>
              <w:pStyle w:val="affffa"/>
            </w:pPr>
            <w:r w:rsidRPr="00011896">
              <w:rPr>
                <w:color w:val="000000"/>
              </w:rPr>
              <w:t>6,7E-05</w:t>
            </w:r>
          </w:p>
        </w:tc>
        <w:tc>
          <w:tcPr>
            <w:tcW w:w="1262" w:type="dxa"/>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282295">
            <w:pPr>
              <w:pStyle w:val="affffa"/>
            </w:pPr>
            <w:r w:rsidRPr="00011896">
              <w:t>45,7</w:t>
            </w:r>
          </w:p>
        </w:tc>
      </w:tr>
      <w:tr w:rsidR="00796361" w:rsidRPr="00011896" w:rsidTr="00282295">
        <w:trPr>
          <w:trHeight w:val="258"/>
        </w:trPr>
        <w:tc>
          <w:tcPr>
            <w:tcW w:w="2574" w:type="dxa"/>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282295">
            <w:pPr>
              <w:pStyle w:val="affffa"/>
            </w:pPr>
            <w:r w:rsidRPr="00011896">
              <w:t>Бенз(а)пирен</w:t>
            </w:r>
          </w:p>
        </w:tc>
        <w:tc>
          <w:tcPr>
            <w:tcW w:w="1253" w:type="dxa"/>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282295">
            <w:pPr>
              <w:pStyle w:val="affffa"/>
            </w:pPr>
            <w:r w:rsidRPr="00011896">
              <w:t>0,6</w:t>
            </w:r>
          </w:p>
        </w:tc>
        <w:tc>
          <w:tcPr>
            <w:tcW w:w="850" w:type="dxa"/>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282295">
            <w:pPr>
              <w:pStyle w:val="affffa"/>
            </w:pPr>
            <w:r w:rsidRPr="00011896">
              <w:t>1,22</w:t>
            </w:r>
          </w:p>
        </w:tc>
        <w:tc>
          <w:tcPr>
            <w:tcW w:w="1134"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282295">
            <w:pPr>
              <w:pStyle w:val="affffa"/>
            </w:pPr>
          </w:p>
        </w:tc>
        <w:tc>
          <w:tcPr>
            <w:tcW w:w="992"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282295">
            <w:pPr>
              <w:pStyle w:val="affffa"/>
              <w:rPr>
                <w:color w:val="000000"/>
              </w:rPr>
            </w:pPr>
          </w:p>
        </w:tc>
        <w:tc>
          <w:tcPr>
            <w:tcW w:w="1058" w:type="dxa"/>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282295">
            <w:pPr>
              <w:pStyle w:val="affffa"/>
            </w:pPr>
            <w:r w:rsidRPr="00011896">
              <w:rPr>
                <w:color w:val="000000"/>
              </w:rPr>
              <w:t>2,3E-06</w:t>
            </w:r>
          </w:p>
        </w:tc>
        <w:tc>
          <w:tcPr>
            <w:tcW w:w="1262" w:type="dxa"/>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282295">
            <w:pPr>
              <w:pStyle w:val="affffa"/>
            </w:pPr>
            <w:r w:rsidRPr="00011896">
              <w:t>1,8</w:t>
            </w:r>
          </w:p>
        </w:tc>
      </w:tr>
      <w:tr w:rsidR="00796361" w:rsidRPr="00011896" w:rsidTr="00282295">
        <w:trPr>
          <w:trHeight w:val="533"/>
        </w:trPr>
        <w:tc>
          <w:tcPr>
            <w:tcW w:w="2574" w:type="dxa"/>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282295">
            <w:pPr>
              <w:pStyle w:val="affffa"/>
              <w:rPr>
                <w:rFonts w:eastAsia="TimesNewRomanPSMT"/>
              </w:rPr>
            </w:pPr>
            <w:r w:rsidRPr="00011896">
              <w:rPr>
                <w:rFonts w:eastAsia="TimesNewRomanPSMT"/>
              </w:rPr>
              <w:t>Суммарный</w:t>
            </w:r>
          </w:p>
          <w:p w:rsidR="00796361" w:rsidRPr="00011896" w:rsidRDefault="00796361" w:rsidP="00282295">
            <w:pPr>
              <w:pStyle w:val="affffa"/>
              <w:rPr>
                <w:lang w:val="en-US"/>
              </w:rPr>
            </w:pPr>
            <w:r w:rsidRPr="00011896">
              <w:rPr>
                <w:rFonts w:eastAsia="TimesNewRomanPSMT"/>
              </w:rPr>
              <w:t>канцерогенный риск</w:t>
            </w:r>
          </w:p>
        </w:tc>
        <w:tc>
          <w:tcPr>
            <w:tcW w:w="1253"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282295">
            <w:pPr>
              <w:pStyle w:val="affffa"/>
              <w:rPr>
                <w:lang w:val="en-US"/>
              </w:rPr>
            </w:pPr>
          </w:p>
        </w:tc>
        <w:tc>
          <w:tcPr>
            <w:tcW w:w="850"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282295">
            <w:pPr>
              <w:pStyle w:val="affffa"/>
            </w:pPr>
          </w:p>
        </w:tc>
        <w:tc>
          <w:tcPr>
            <w:tcW w:w="1134"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282295">
            <w:pPr>
              <w:pStyle w:val="affffa"/>
            </w:pPr>
          </w:p>
        </w:tc>
        <w:tc>
          <w:tcPr>
            <w:tcW w:w="992"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282295">
            <w:pPr>
              <w:pStyle w:val="affffa"/>
              <w:rPr>
                <w:color w:val="000000"/>
              </w:rPr>
            </w:pPr>
          </w:p>
        </w:tc>
        <w:tc>
          <w:tcPr>
            <w:tcW w:w="1058" w:type="dxa"/>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282295">
            <w:pPr>
              <w:pStyle w:val="affffa"/>
            </w:pPr>
            <w:r w:rsidRPr="00011896">
              <w:rPr>
                <w:color w:val="000000"/>
              </w:rPr>
              <w:t>1,3E-04</w:t>
            </w:r>
          </w:p>
        </w:tc>
        <w:tc>
          <w:tcPr>
            <w:tcW w:w="1262"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282295">
            <w:pPr>
              <w:pStyle w:val="affffa"/>
            </w:pPr>
          </w:p>
        </w:tc>
      </w:tr>
    </w:tbl>
    <w:p w:rsidR="00796361" w:rsidRPr="005519E6" w:rsidRDefault="00796361" w:rsidP="00796361">
      <w:pPr>
        <w:ind w:firstLine="709"/>
        <w:jc w:val="center"/>
      </w:pPr>
    </w:p>
    <w:p w:rsidR="007B17A2" w:rsidRDefault="00796361" w:rsidP="007B17A2">
      <w:pPr>
        <w:pStyle w:val="affff0"/>
        <w:rPr>
          <w:rFonts w:eastAsia="TimesNewRomanPSMT"/>
        </w:rPr>
      </w:pPr>
      <w:r w:rsidRPr="00DD409F">
        <w:rPr>
          <w:rFonts w:eastAsia="TimesNewRomanPSMT"/>
        </w:rPr>
        <w:t>При оценке суммарного влияния веществ с однонаправленным действием (т.е. влияющих на одни и те же органы и системы организма) неканцерогенные риски по критическим органам и системам показывают, что у населения г. Биробиджана среди взрослых превышает приемлемые уровни риск развития болезней органов дыхания, развития организма, а у детей нарушений процессов развития организма, болезней органов дыхания, иммунной и серде</w:t>
      </w:r>
      <w:r w:rsidR="002E1C49">
        <w:rPr>
          <w:rFonts w:eastAsia="TimesNewRomanPSMT"/>
        </w:rPr>
        <w:t>чно-сосудистой системы (табл. 3</w:t>
      </w:r>
      <w:r w:rsidR="002E1C49">
        <w:rPr>
          <w:rFonts w:eastAsia="TimesNewRomanPSMT"/>
          <w:lang w:val="ru-RU"/>
        </w:rPr>
        <w:t>1</w:t>
      </w:r>
      <w:r w:rsidRPr="00DD409F">
        <w:rPr>
          <w:rFonts w:eastAsia="TimesNewRomanPSMT"/>
        </w:rPr>
        <w:t>).</w:t>
      </w:r>
      <w:r w:rsidR="007B17A2">
        <w:rPr>
          <w:rFonts w:eastAsia="TimesNewRomanPSMT"/>
        </w:rPr>
        <w:br w:type="page"/>
      </w:r>
    </w:p>
    <w:p w:rsidR="002E1C49" w:rsidRPr="00F51DD8" w:rsidRDefault="002E1C49" w:rsidP="002E1C49">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31</w:t>
      </w:r>
      <w:r w:rsidR="00515EB0">
        <w:rPr>
          <w:noProof/>
        </w:rPr>
        <w:fldChar w:fldCharType="end"/>
      </w:r>
    </w:p>
    <w:p w:rsidR="00796361" w:rsidRPr="00011896" w:rsidRDefault="00796361" w:rsidP="00DD409F">
      <w:pPr>
        <w:pStyle w:val="affff8"/>
        <w:rPr>
          <w:rFonts w:eastAsia="TimesNewRomanPSMT"/>
        </w:rPr>
      </w:pPr>
      <w:r w:rsidRPr="00011896">
        <w:rPr>
          <w:rFonts w:eastAsia="TimesNewRomanPSMT"/>
        </w:rPr>
        <w:t>Суммарные неканцерогенные риски в связи с загрязнением атмосферного воздуха в г.</w:t>
      </w:r>
      <w:r w:rsidR="007B17A2">
        <w:rPr>
          <w:rFonts w:eastAsia="TimesNewRomanPSMT"/>
          <w:lang w:val="en-US"/>
        </w:rPr>
        <w:t> </w:t>
      </w:r>
      <w:r w:rsidRPr="00011896">
        <w:rPr>
          <w:rFonts w:eastAsia="TimesNewRomanPSMT"/>
        </w:rPr>
        <w:t>Биробиджане в 2023 г.</w:t>
      </w:r>
    </w:p>
    <w:p w:rsidR="00796361" w:rsidRPr="00011896" w:rsidRDefault="00796361" w:rsidP="00DD409F">
      <w:pPr>
        <w:pStyle w:val="affff0"/>
        <w:rPr>
          <w:rFonts w:eastAsia="TimesNewRomanPSMT"/>
        </w:rPr>
      </w:pPr>
    </w:p>
    <w:tbl>
      <w:tblPr>
        <w:tblStyle w:val="afd"/>
        <w:tblW w:w="0" w:type="auto"/>
        <w:tblInd w:w="57" w:type="dxa"/>
        <w:tblLook w:val="04A0" w:firstRow="1" w:lastRow="0" w:firstColumn="1" w:lastColumn="0" w:noHBand="0" w:noVBand="1"/>
      </w:tblPr>
      <w:tblGrid>
        <w:gridCol w:w="1049"/>
        <w:gridCol w:w="955"/>
        <w:gridCol w:w="1169"/>
        <w:gridCol w:w="740"/>
        <w:gridCol w:w="988"/>
        <w:gridCol w:w="1118"/>
        <w:gridCol w:w="1237"/>
        <w:gridCol w:w="771"/>
        <w:gridCol w:w="1204"/>
      </w:tblGrid>
      <w:tr w:rsidR="00796361" w:rsidRPr="00011896" w:rsidTr="00DD409F">
        <w:tc>
          <w:tcPr>
            <w:tcW w:w="0" w:type="auto"/>
            <w:vMerge w:val="restart"/>
            <w:vAlign w:val="center"/>
          </w:tcPr>
          <w:p w:rsidR="00796361" w:rsidRPr="00011896" w:rsidRDefault="00796361" w:rsidP="00DD409F">
            <w:pPr>
              <w:pStyle w:val="affffa"/>
              <w:rPr>
                <w:rFonts w:eastAsia="TimesNewRomanPSMT"/>
              </w:rPr>
            </w:pPr>
          </w:p>
        </w:tc>
        <w:tc>
          <w:tcPr>
            <w:tcW w:w="0" w:type="auto"/>
            <w:gridSpan w:val="8"/>
            <w:vAlign w:val="center"/>
          </w:tcPr>
          <w:p w:rsidR="00796361" w:rsidRPr="00011896" w:rsidRDefault="00796361" w:rsidP="00DD409F">
            <w:pPr>
              <w:pStyle w:val="affffa"/>
              <w:rPr>
                <w:rFonts w:eastAsia="TimesNewRomanPSMT"/>
              </w:rPr>
            </w:pPr>
            <w:r w:rsidRPr="00011896">
              <w:t>Индекс опасности, критические органы и системы</w:t>
            </w:r>
          </w:p>
        </w:tc>
      </w:tr>
      <w:tr w:rsidR="00796361" w:rsidRPr="00011896" w:rsidTr="00DD409F">
        <w:tc>
          <w:tcPr>
            <w:tcW w:w="0" w:type="auto"/>
            <w:vMerge/>
            <w:vAlign w:val="center"/>
          </w:tcPr>
          <w:p w:rsidR="00796361" w:rsidRPr="00011896" w:rsidRDefault="00796361" w:rsidP="00DD409F">
            <w:pPr>
              <w:pStyle w:val="affffa"/>
              <w:rPr>
                <w:rFonts w:eastAsia="TimesNewRomanPSMT"/>
              </w:rPr>
            </w:pPr>
          </w:p>
        </w:tc>
        <w:tc>
          <w:tcPr>
            <w:tcW w:w="0" w:type="auto"/>
            <w:vAlign w:val="center"/>
          </w:tcPr>
          <w:p w:rsidR="00796361" w:rsidRPr="00011896" w:rsidRDefault="00796361" w:rsidP="00DD409F">
            <w:pPr>
              <w:pStyle w:val="affffa"/>
              <w:rPr>
                <w:rFonts w:eastAsia="TimesNewRomanPSMT"/>
              </w:rPr>
            </w:pPr>
            <w:r w:rsidRPr="00011896">
              <w:rPr>
                <w:rFonts w:eastAsia="TimesNewRomanPSMT"/>
              </w:rPr>
              <w:t>Органы дыхания</w:t>
            </w:r>
          </w:p>
        </w:tc>
        <w:tc>
          <w:tcPr>
            <w:tcW w:w="0" w:type="auto"/>
            <w:vAlign w:val="center"/>
          </w:tcPr>
          <w:p w:rsidR="00796361" w:rsidRPr="00011896" w:rsidRDefault="00796361" w:rsidP="00DD409F">
            <w:pPr>
              <w:pStyle w:val="affffa"/>
              <w:rPr>
                <w:rFonts w:eastAsia="TimesNewRomanPSMT"/>
              </w:rPr>
            </w:pPr>
            <w:r w:rsidRPr="00011896">
              <w:rPr>
                <w:rFonts w:eastAsia="TimesNewRomanPSMT"/>
              </w:rPr>
              <w:t>Сердечно-сосудистая система</w:t>
            </w:r>
          </w:p>
        </w:tc>
        <w:tc>
          <w:tcPr>
            <w:tcW w:w="0" w:type="auto"/>
            <w:vAlign w:val="center"/>
          </w:tcPr>
          <w:p w:rsidR="00796361" w:rsidRPr="00011896" w:rsidRDefault="00796361" w:rsidP="00DD409F">
            <w:pPr>
              <w:pStyle w:val="affffa"/>
              <w:rPr>
                <w:rFonts w:eastAsia="TimesNewRomanPSMT"/>
              </w:rPr>
            </w:pPr>
            <w:r w:rsidRPr="00011896">
              <w:rPr>
                <w:rFonts w:eastAsia="TimesNewRomanPSMT"/>
              </w:rPr>
              <w:t>Кровь</w:t>
            </w:r>
          </w:p>
        </w:tc>
        <w:tc>
          <w:tcPr>
            <w:tcW w:w="0" w:type="auto"/>
            <w:vAlign w:val="center"/>
          </w:tcPr>
          <w:p w:rsidR="00796361" w:rsidRPr="00011896" w:rsidRDefault="00796361" w:rsidP="00DD409F">
            <w:pPr>
              <w:pStyle w:val="affffa"/>
              <w:rPr>
                <w:rFonts w:eastAsia="TimesNewRomanPSMT"/>
              </w:rPr>
            </w:pPr>
            <w:r w:rsidRPr="00011896">
              <w:rPr>
                <w:rFonts w:eastAsia="TimesNewRomanPSMT"/>
              </w:rPr>
              <w:t>Развитие</w:t>
            </w:r>
          </w:p>
        </w:tc>
        <w:tc>
          <w:tcPr>
            <w:tcW w:w="0" w:type="auto"/>
            <w:vAlign w:val="center"/>
          </w:tcPr>
          <w:p w:rsidR="00796361" w:rsidRPr="00011896" w:rsidRDefault="00796361" w:rsidP="00DD409F">
            <w:pPr>
              <w:pStyle w:val="affffa"/>
              <w:rPr>
                <w:rFonts w:eastAsia="TimesNewRomanPSMT"/>
              </w:rPr>
            </w:pPr>
            <w:r w:rsidRPr="00011896">
              <w:rPr>
                <w:rFonts w:eastAsia="TimesNewRomanPSMT"/>
              </w:rPr>
              <w:t>Иммунная система</w:t>
            </w:r>
          </w:p>
        </w:tc>
        <w:tc>
          <w:tcPr>
            <w:tcW w:w="0" w:type="auto"/>
            <w:vAlign w:val="center"/>
          </w:tcPr>
          <w:p w:rsidR="00796361" w:rsidRPr="00011896" w:rsidRDefault="00796361" w:rsidP="00DD409F">
            <w:pPr>
              <w:pStyle w:val="affffa"/>
              <w:rPr>
                <w:rFonts w:eastAsia="TimesNewRomanPSMT"/>
              </w:rPr>
            </w:pPr>
            <w:r w:rsidRPr="00011896">
              <w:rPr>
                <w:rFonts w:eastAsia="TimesNewRomanPSMT"/>
              </w:rPr>
              <w:t>Смертность</w:t>
            </w:r>
          </w:p>
        </w:tc>
        <w:tc>
          <w:tcPr>
            <w:tcW w:w="0" w:type="auto"/>
            <w:vAlign w:val="center"/>
          </w:tcPr>
          <w:p w:rsidR="00796361" w:rsidRPr="00011896" w:rsidRDefault="00796361" w:rsidP="00DD409F">
            <w:pPr>
              <w:pStyle w:val="affffa"/>
              <w:rPr>
                <w:rFonts w:eastAsia="TimesNewRomanPSMT"/>
              </w:rPr>
            </w:pPr>
            <w:r w:rsidRPr="00011896">
              <w:rPr>
                <w:rFonts w:eastAsia="TimesNewRomanPSMT"/>
              </w:rPr>
              <w:t>Почки</w:t>
            </w:r>
          </w:p>
        </w:tc>
        <w:tc>
          <w:tcPr>
            <w:tcW w:w="0" w:type="auto"/>
            <w:vAlign w:val="center"/>
          </w:tcPr>
          <w:p w:rsidR="00796361" w:rsidRPr="00011896" w:rsidRDefault="00796361" w:rsidP="00DD409F">
            <w:pPr>
              <w:pStyle w:val="affffa"/>
              <w:rPr>
                <w:rFonts w:eastAsia="TimesNewRomanPSMT"/>
              </w:rPr>
            </w:pPr>
            <w:r w:rsidRPr="00011896">
              <w:rPr>
                <w:rFonts w:eastAsia="TimesNewRomanPSMT"/>
              </w:rPr>
              <w:t>Системное, зубы</w:t>
            </w:r>
          </w:p>
        </w:tc>
      </w:tr>
      <w:tr w:rsidR="00796361" w:rsidRPr="00011896" w:rsidTr="00DD409F">
        <w:tc>
          <w:tcPr>
            <w:tcW w:w="0" w:type="auto"/>
            <w:vAlign w:val="center"/>
          </w:tcPr>
          <w:p w:rsidR="00796361" w:rsidRPr="00011896" w:rsidRDefault="00796361" w:rsidP="00DD409F">
            <w:pPr>
              <w:pStyle w:val="affffa"/>
              <w:rPr>
                <w:rFonts w:eastAsia="TimesNewRomanPSMT"/>
              </w:rPr>
            </w:pPr>
            <w:r w:rsidRPr="00011896">
              <w:rPr>
                <w:rFonts w:eastAsia="TimesNewRomanPSMT"/>
              </w:rPr>
              <w:t>Взрослые</w:t>
            </w:r>
          </w:p>
        </w:tc>
        <w:tc>
          <w:tcPr>
            <w:tcW w:w="0" w:type="auto"/>
            <w:vAlign w:val="center"/>
          </w:tcPr>
          <w:p w:rsidR="00796361" w:rsidRPr="00011896" w:rsidRDefault="00796361" w:rsidP="00DD409F">
            <w:pPr>
              <w:pStyle w:val="affffa"/>
              <w:rPr>
                <w:rFonts w:eastAsia="TimesNewRomanPSMT"/>
              </w:rPr>
            </w:pPr>
            <w:r w:rsidRPr="00011896">
              <w:rPr>
                <w:rFonts w:eastAsia="TimesNewRomanPSMT"/>
              </w:rPr>
              <w:t>1,7</w:t>
            </w:r>
          </w:p>
        </w:tc>
        <w:tc>
          <w:tcPr>
            <w:tcW w:w="0" w:type="auto"/>
            <w:vAlign w:val="center"/>
          </w:tcPr>
          <w:p w:rsidR="00796361" w:rsidRPr="00011896" w:rsidRDefault="00796361" w:rsidP="00DD409F">
            <w:pPr>
              <w:pStyle w:val="affffa"/>
              <w:rPr>
                <w:rFonts w:eastAsia="TimesNewRomanPSMT"/>
              </w:rPr>
            </w:pPr>
            <w:r w:rsidRPr="00011896">
              <w:rPr>
                <w:rFonts w:eastAsia="TimesNewRomanPSMT"/>
              </w:rPr>
              <w:t>0,01</w:t>
            </w:r>
          </w:p>
        </w:tc>
        <w:tc>
          <w:tcPr>
            <w:tcW w:w="0" w:type="auto"/>
            <w:vAlign w:val="center"/>
          </w:tcPr>
          <w:p w:rsidR="00796361" w:rsidRPr="00011896" w:rsidRDefault="00796361" w:rsidP="00DD409F">
            <w:pPr>
              <w:pStyle w:val="affffa"/>
              <w:rPr>
                <w:rFonts w:eastAsia="TimesNewRomanPSMT"/>
              </w:rPr>
            </w:pPr>
            <w:r w:rsidRPr="00011896">
              <w:rPr>
                <w:rFonts w:eastAsia="TimesNewRomanPSMT"/>
              </w:rPr>
              <w:t>0,28</w:t>
            </w:r>
          </w:p>
        </w:tc>
        <w:tc>
          <w:tcPr>
            <w:tcW w:w="0" w:type="auto"/>
            <w:vAlign w:val="center"/>
          </w:tcPr>
          <w:p w:rsidR="00796361" w:rsidRPr="00011896" w:rsidRDefault="00796361" w:rsidP="00DD409F">
            <w:pPr>
              <w:pStyle w:val="affffa"/>
              <w:rPr>
                <w:rFonts w:eastAsia="TimesNewRomanPSMT"/>
              </w:rPr>
            </w:pPr>
            <w:r w:rsidRPr="00011896">
              <w:rPr>
                <w:rFonts w:eastAsia="TimesNewRomanPSMT"/>
              </w:rPr>
              <w:t>1,5</w:t>
            </w:r>
          </w:p>
        </w:tc>
        <w:tc>
          <w:tcPr>
            <w:tcW w:w="0" w:type="auto"/>
            <w:vAlign w:val="center"/>
          </w:tcPr>
          <w:p w:rsidR="00796361" w:rsidRPr="00011896" w:rsidRDefault="00796361" w:rsidP="00DD409F">
            <w:pPr>
              <w:pStyle w:val="affffa"/>
              <w:rPr>
                <w:rFonts w:eastAsia="TimesNewRomanPSMT"/>
              </w:rPr>
            </w:pPr>
            <w:r w:rsidRPr="00011896">
              <w:rPr>
                <w:rFonts w:eastAsia="TimesNewRomanPSMT"/>
              </w:rPr>
              <w:t>1,1</w:t>
            </w:r>
          </w:p>
        </w:tc>
        <w:tc>
          <w:tcPr>
            <w:tcW w:w="0" w:type="auto"/>
            <w:vAlign w:val="center"/>
          </w:tcPr>
          <w:p w:rsidR="00796361" w:rsidRPr="00011896" w:rsidRDefault="00796361" w:rsidP="00DD409F">
            <w:pPr>
              <w:pStyle w:val="affffa"/>
              <w:rPr>
                <w:rFonts w:eastAsia="TimesNewRomanPSMT"/>
              </w:rPr>
            </w:pPr>
            <w:r w:rsidRPr="00011896">
              <w:rPr>
                <w:rFonts w:eastAsia="TimesNewRomanPSMT"/>
              </w:rPr>
              <w:t>0,86</w:t>
            </w:r>
          </w:p>
        </w:tc>
        <w:tc>
          <w:tcPr>
            <w:tcW w:w="0" w:type="auto"/>
            <w:vAlign w:val="center"/>
          </w:tcPr>
          <w:p w:rsidR="00796361" w:rsidRPr="00011896" w:rsidRDefault="00796361" w:rsidP="00DD409F">
            <w:pPr>
              <w:pStyle w:val="affffa"/>
              <w:rPr>
                <w:rFonts w:eastAsia="TimesNewRomanPSMT"/>
              </w:rPr>
            </w:pPr>
            <w:r w:rsidRPr="00011896">
              <w:rPr>
                <w:rFonts w:eastAsia="TimesNewRomanPSMT"/>
              </w:rPr>
              <w:t>0,07</w:t>
            </w:r>
          </w:p>
        </w:tc>
        <w:tc>
          <w:tcPr>
            <w:tcW w:w="0" w:type="auto"/>
            <w:vAlign w:val="center"/>
          </w:tcPr>
          <w:p w:rsidR="00796361" w:rsidRPr="00011896" w:rsidRDefault="00796361" w:rsidP="00DD409F">
            <w:pPr>
              <w:pStyle w:val="affffa"/>
              <w:rPr>
                <w:rFonts w:eastAsia="TimesNewRomanPSMT"/>
              </w:rPr>
            </w:pPr>
            <w:r w:rsidRPr="00011896">
              <w:rPr>
                <w:rFonts w:eastAsia="TimesNewRomanPSMT"/>
              </w:rPr>
              <w:t>0,14</w:t>
            </w:r>
          </w:p>
        </w:tc>
      </w:tr>
      <w:tr w:rsidR="00796361" w:rsidRPr="00011896" w:rsidTr="00DD409F">
        <w:tc>
          <w:tcPr>
            <w:tcW w:w="0" w:type="auto"/>
            <w:vAlign w:val="center"/>
          </w:tcPr>
          <w:p w:rsidR="00796361" w:rsidRPr="00011896" w:rsidRDefault="00796361" w:rsidP="00DD409F">
            <w:pPr>
              <w:pStyle w:val="affffa"/>
              <w:rPr>
                <w:rFonts w:eastAsia="TimesNewRomanPSMT"/>
              </w:rPr>
            </w:pPr>
            <w:r w:rsidRPr="00011896">
              <w:rPr>
                <w:rFonts w:eastAsia="TimesNewRomanPSMT"/>
              </w:rPr>
              <w:t>Дети</w:t>
            </w:r>
          </w:p>
        </w:tc>
        <w:tc>
          <w:tcPr>
            <w:tcW w:w="0" w:type="auto"/>
            <w:vAlign w:val="center"/>
          </w:tcPr>
          <w:p w:rsidR="00796361" w:rsidRPr="00011896" w:rsidRDefault="00796361" w:rsidP="00DD409F">
            <w:pPr>
              <w:pStyle w:val="affffa"/>
              <w:rPr>
                <w:rFonts w:eastAsia="TimesNewRomanPSMT"/>
              </w:rPr>
            </w:pPr>
            <w:r w:rsidRPr="00011896">
              <w:rPr>
                <w:rFonts w:eastAsia="TimesNewRomanPSMT"/>
              </w:rPr>
              <w:t>3,31</w:t>
            </w:r>
          </w:p>
        </w:tc>
        <w:tc>
          <w:tcPr>
            <w:tcW w:w="0" w:type="auto"/>
            <w:vAlign w:val="center"/>
          </w:tcPr>
          <w:p w:rsidR="00796361" w:rsidRPr="00011896" w:rsidRDefault="00796361" w:rsidP="00DD409F">
            <w:pPr>
              <w:pStyle w:val="affffa"/>
              <w:rPr>
                <w:rFonts w:eastAsia="TimesNewRomanPSMT"/>
              </w:rPr>
            </w:pPr>
            <w:r w:rsidRPr="00011896">
              <w:rPr>
                <w:rFonts w:eastAsia="TimesNewRomanPSMT"/>
              </w:rPr>
              <w:t>2,05</w:t>
            </w:r>
          </w:p>
        </w:tc>
        <w:tc>
          <w:tcPr>
            <w:tcW w:w="0" w:type="auto"/>
            <w:vAlign w:val="center"/>
          </w:tcPr>
          <w:p w:rsidR="00796361" w:rsidRPr="00011896" w:rsidRDefault="00796361" w:rsidP="00DD409F">
            <w:pPr>
              <w:pStyle w:val="affffa"/>
              <w:rPr>
                <w:rFonts w:eastAsia="TimesNewRomanPSMT"/>
              </w:rPr>
            </w:pPr>
            <w:r w:rsidRPr="00011896">
              <w:rPr>
                <w:rFonts w:eastAsia="TimesNewRomanPSMT"/>
              </w:rPr>
              <w:t>0,68</w:t>
            </w:r>
          </w:p>
        </w:tc>
        <w:tc>
          <w:tcPr>
            <w:tcW w:w="0" w:type="auto"/>
            <w:vAlign w:val="center"/>
          </w:tcPr>
          <w:p w:rsidR="00796361" w:rsidRPr="00011896" w:rsidRDefault="00796361" w:rsidP="00DD409F">
            <w:pPr>
              <w:pStyle w:val="affffa"/>
              <w:rPr>
                <w:rFonts w:eastAsia="TimesNewRomanPSMT"/>
              </w:rPr>
            </w:pPr>
            <w:r w:rsidRPr="00011896">
              <w:rPr>
                <w:rFonts w:eastAsia="TimesNewRomanPSMT"/>
              </w:rPr>
              <w:t>3,04</w:t>
            </w:r>
          </w:p>
        </w:tc>
        <w:tc>
          <w:tcPr>
            <w:tcW w:w="0" w:type="auto"/>
            <w:vAlign w:val="center"/>
          </w:tcPr>
          <w:p w:rsidR="00796361" w:rsidRPr="00011896" w:rsidRDefault="00796361" w:rsidP="00DD409F">
            <w:pPr>
              <w:pStyle w:val="affffa"/>
              <w:rPr>
                <w:rFonts w:eastAsia="TimesNewRomanPSMT"/>
              </w:rPr>
            </w:pPr>
            <w:r w:rsidRPr="00011896">
              <w:rPr>
                <w:rFonts w:eastAsia="TimesNewRomanPSMT"/>
              </w:rPr>
              <w:t>2,2</w:t>
            </w:r>
          </w:p>
        </w:tc>
        <w:tc>
          <w:tcPr>
            <w:tcW w:w="0" w:type="auto"/>
            <w:vAlign w:val="center"/>
          </w:tcPr>
          <w:p w:rsidR="00796361" w:rsidRPr="00011896" w:rsidRDefault="00796361" w:rsidP="00DD409F">
            <w:pPr>
              <w:pStyle w:val="affffa"/>
              <w:rPr>
                <w:rFonts w:eastAsia="TimesNewRomanPSMT"/>
              </w:rPr>
            </w:pPr>
            <w:r w:rsidRPr="00011896">
              <w:rPr>
                <w:rFonts w:eastAsia="TimesNewRomanPSMT"/>
              </w:rPr>
              <w:t>1,74</w:t>
            </w:r>
          </w:p>
        </w:tc>
        <w:tc>
          <w:tcPr>
            <w:tcW w:w="0" w:type="auto"/>
            <w:vAlign w:val="center"/>
          </w:tcPr>
          <w:p w:rsidR="00796361" w:rsidRPr="00011896" w:rsidRDefault="00796361" w:rsidP="00DD409F">
            <w:pPr>
              <w:pStyle w:val="affffa"/>
              <w:rPr>
                <w:rFonts w:eastAsia="TimesNewRomanPSMT"/>
              </w:rPr>
            </w:pPr>
            <w:r w:rsidRPr="00011896">
              <w:rPr>
                <w:rFonts w:eastAsia="TimesNewRomanPSMT"/>
              </w:rPr>
              <w:t>0,14</w:t>
            </w:r>
          </w:p>
        </w:tc>
        <w:tc>
          <w:tcPr>
            <w:tcW w:w="0" w:type="auto"/>
            <w:vAlign w:val="center"/>
          </w:tcPr>
          <w:p w:rsidR="00796361" w:rsidRPr="00011896" w:rsidRDefault="00796361" w:rsidP="00DD409F">
            <w:pPr>
              <w:pStyle w:val="affffa"/>
              <w:rPr>
                <w:rFonts w:eastAsia="TimesNewRomanPSMT"/>
              </w:rPr>
            </w:pPr>
            <w:r w:rsidRPr="00011896">
              <w:rPr>
                <w:rFonts w:eastAsia="TimesNewRomanPSMT"/>
              </w:rPr>
              <w:t>0,14</w:t>
            </w:r>
          </w:p>
        </w:tc>
      </w:tr>
    </w:tbl>
    <w:p w:rsidR="00796361" w:rsidRPr="005519E6" w:rsidRDefault="00796361" w:rsidP="00DD409F">
      <w:pPr>
        <w:pStyle w:val="affff0"/>
        <w:rPr>
          <w:rFonts w:eastAsia="TimesNewRomanPSMT"/>
        </w:rPr>
      </w:pPr>
    </w:p>
    <w:p w:rsidR="00796361" w:rsidRPr="005519E6" w:rsidRDefault="00796361" w:rsidP="00DD409F">
      <w:pPr>
        <w:pStyle w:val="affff0"/>
        <w:rPr>
          <w:rFonts w:eastAsia="TimesNewRomanPSMT"/>
        </w:rPr>
      </w:pPr>
      <w:r w:rsidRPr="005519E6">
        <w:rPr>
          <w:rFonts w:eastAsia="TimesNewRomanPSMT"/>
        </w:rPr>
        <w:t>Суммарный канцерогенный риск 1</w:t>
      </w:r>
      <w:r w:rsidRPr="005519E6">
        <w:t xml:space="preserve">,3Е-04 </w:t>
      </w:r>
      <w:r w:rsidRPr="005519E6">
        <w:rPr>
          <w:rFonts w:eastAsia="TimesNewRomanPSMT"/>
        </w:rPr>
        <w:t>по классификации относится к настораживающему уровню риска (1,1х10</w:t>
      </w:r>
      <w:r w:rsidRPr="005519E6">
        <w:rPr>
          <w:rFonts w:eastAsia="TimesNewRomanPSMT"/>
          <w:vertAlign w:val="superscript"/>
        </w:rPr>
        <w:t>-4</w:t>
      </w:r>
      <w:r w:rsidRPr="005519E6">
        <w:rPr>
          <w:rFonts w:eastAsia="TimesNewRomanPSMT"/>
        </w:rPr>
        <w:t>-1,0х10</w:t>
      </w:r>
      <w:r w:rsidRPr="005519E6">
        <w:rPr>
          <w:rFonts w:eastAsia="TimesNewRomanPSMT"/>
          <w:vertAlign w:val="superscript"/>
        </w:rPr>
        <w:t>-3</w:t>
      </w:r>
      <w:r w:rsidRPr="005519E6">
        <w:t>) – приемлем для профессиональных групп и не приемлем для населения в целом. Появление такого риска требует разработки и проведения плановых оздоровительных мероприятий объектами, являющимися основными источниками химического загрязнения атмосферного воздуха в г. Биробиджане.</w:t>
      </w:r>
      <w:r w:rsidRPr="005519E6">
        <w:rPr>
          <w:rFonts w:eastAsia="TimesNewRomanPSMT"/>
        </w:rPr>
        <w:t xml:space="preserve"> Наибольший вклад в риск развития канцерогенных эффектов вносит содержание в атмосферном воздухе </w:t>
      </w:r>
      <w:r w:rsidRPr="005519E6">
        <w:t>формальдегида</w:t>
      </w:r>
      <w:r w:rsidRPr="005519E6">
        <w:rPr>
          <w:rFonts w:eastAsia="TimesNewRomanPSMT"/>
        </w:rPr>
        <w:t xml:space="preserve"> (52,5 %) и углерода (сажи)</w:t>
      </w:r>
      <w:r w:rsidRPr="005519E6">
        <w:t xml:space="preserve"> – 45,7 %</w:t>
      </w:r>
      <w:r w:rsidRPr="005519E6">
        <w:rPr>
          <w:rFonts w:eastAsia="TimesNewRomanPSMT"/>
        </w:rPr>
        <w:t>.</w:t>
      </w:r>
      <w:r w:rsidRPr="005519E6">
        <w:t xml:space="preserve"> </w:t>
      </w:r>
    </w:p>
    <w:p w:rsidR="00796361" w:rsidRDefault="00796361" w:rsidP="00DD409F">
      <w:pPr>
        <w:pStyle w:val="affff0"/>
      </w:pPr>
      <w:r w:rsidRPr="004405E9">
        <w:t>Среди факторов среды обитания, оказывающих влияние на здоровье населения области, приоритетным остается загрязнение питьевой воды. Регистрируются систематические нарушения санитарных требований к качеству воды региона. В структуре проб, не отвечающих гигиеническим требованиям, превалируют превышения концентраций бромид-иона (</w:t>
      </w:r>
      <w:r>
        <w:t>31,03</w:t>
      </w:r>
      <w:r w:rsidRPr="004405E9">
        <w:t xml:space="preserve"> %)</w:t>
      </w:r>
      <w:r>
        <w:t>,</w:t>
      </w:r>
      <w:r w:rsidRPr="004405E9">
        <w:t xml:space="preserve"> марганца (2</w:t>
      </w:r>
      <w:r>
        <w:t>0</w:t>
      </w:r>
      <w:r w:rsidRPr="004405E9">
        <w:t>,</w:t>
      </w:r>
      <w:r>
        <w:t>93</w:t>
      </w:r>
      <w:r w:rsidRPr="004405E9">
        <w:t xml:space="preserve"> %), железа (</w:t>
      </w:r>
      <w:r>
        <w:t>20,45</w:t>
      </w:r>
      <w:r w:rsidRPr="004405E9">
        <w:t>,</w:t>
      </w:r>
      <w:r>
        <w:t>1</w:t>
      </w:r>
      <w:r w:rsidRPr="004405E9">
        <w:t xml:space="preserve"> %), что требует от эксплуатирующих водопроводы организаций выработки решений по улучшению качества питьевых вод на основе выделения долевого вклада конкретных причин (источников) в формирование неудовлетворительного качества питьевых вод, что законодательно установлено положениями Федерального закона от 7 декабря 2011 года № 416 «О водоснабжении и водоотведении».</w:t>
      </w:r>
    </w:p>
    <w:p w:rsidR="00796361" w:rsidRDefault="00796361" w:rsidP="00DD409F">
      <w:pPr>
        <w:pStyle w:val="affff0"/>
      </w:pPr>
      <w:r w:rsidRPr="004405E9">
        <w:t xml:space="preserve">В целях оценки негативных тенденций качества хозяйственно-питьевого водоснабжения на состояние здоровья населения Еврейской автономной области проведена оценка питьевой воды централизованных систем водоснабжения с использованием методологии оценки риска здоровью населения. </w:t>
      </w:r>
    </w:p>
    <w:p w:rsidR="00796361" w:rsidRDefault="00796361" w:rsidP="00DD409F">
      <w:pPr>
        <w:pStyle w:val="affff0"/>
        <w:rPr>
          <w:rFonts w:eastAsia="TimesNewRomanPSMT"/>
        </w:rPr>
      </w:pPr>
      <w:r w:rsidRPr="004405E9">
        <w:t>Достигнутые уровни риск</w:t>
      </w:r>
      <w:r>
        <w:t>а</w:t>
      </w:r>
      <w:r w:rsidRPr="004405E9">
        <w:t xml:space="preserve"> от загрязнителей питьевой воды с учетом воздействия на критические органы и системы взрослых свидетельствует об отсутствии превышения допустимого неканцерогенного риска.</w:t>
      </w:r>
      <w:r>
        <w:t xml:space="preserve"> В г. Биробиджане р</w:t>
      </w:r>
      <w:r w:rsidRPr="004405E9">
        <w:rPr>
          <w:rFonts w:eastAsia="TimesNewRomanPSMT"/>
        </w:rPr>
        <w:t>ассчитанны</w:t>
      </w:r>
      <w:r>
        <w:rPr>
          <w:rFonts w:eastAsia="TimesNewRomanPSMT"/>
        </w:rPr>
        <w:t>й</w:t>
      </w:r>
      <w:r w:rsidRPr="004405E9">
        <w:rPr>
          <w:rFonts w:eastAsia="TimesNewRomanPSMT"/>
        </w:rPr>
        <w:t xml:space="preserve"> </w:t>
      </w:r>
      <w:r>
        <w:rPr>
          <w:rFonts w:eastAsia="TimesNewRomanPSMT"/>
        </w:rPr>
        <w:t xml:space="preserve">коэффициент опасности развития вредных эффектов от поступления хлорорганического вещества трихлорэтилен составил 2,03, что по классификации оценивается как настораживающий уровень риска. Это вода, поступающая населению из Августовского водозабора. </w:t>
      </w:r>
    </w:p>
    <w:p w:rsidR="00796361" w:rsidRDefault="00796361" w:rsidP="00DD409F">
      <w:pPr>
        <w:pStyle w:val="affff0"/>
        <w:rPr>
          <w:rFonts w:eastAsia="TimesNewRomanPSMT"/>
        </w:rPr>
      </w:pPr>
      <w:r>
        <w:rPr>
          <w:rFonts w:eastAsia="TimesNewRomanPSMT"/>
        </w:rPr>
        <w:t xml:space="preserve">Рассчитанный коэффициент опасности для детей при поступлении трихлорэтилена составил 4,75, что по классификации оценивается как высокий уровень риска – более 3. При его выявлении необходимо проведение оздоровительных и других мероприятий по снижению риска. </w:t>
      </w:r>
    </w:p>
    <w:p w:rsidR="00796361" w:rsidRPr="004405E9" w:rsidRDefault="00796361" w:rsidP="00DD409F">
      <w:pPr>
        <w:pStyle w:val="affff0"/>
      </w:pPr>
      <w:r w:rsidRPr="004405E9">
        <w:rPr>
          <w:rFonts w:eastAsia="TimesNewRomanPSMT"/>
        </w:rPr>
        <w:t xml:space="preserve">При оценке суммарного влияния веществ с однонаправленным действием (т.е. влияющих на одни и те же органы и системы организма) неканцерогенные риски по критическим органам и системам показывают, что у детей </w:t>
      </w:r>
      <w:r>
        <w:rPr>
          <w:rFonts w:eastAsia="TimesNewRomanPSMT"/>
        </w:rPr>
        <w:t>г</w:t>
      </w:r>
      <w:r w:rsidRPr="004405E9">
        <w:rPr>
          <w:rFonts w:eastAsia="TimesNewRomanPSMT"/>
        </w:rPr>
        <w:t>. Б</w:t>
      </w:r>
      <w:r>
        <w:rPr>
          <w:rFonts w:eastAsia="TimesNewRomanPSMT"/>
        </w:rPr>
        <w:t>иробиджан</w:t>
      </w:r>
      <w:r w:rsidRPr="004405E9">
        <w:rPr>
          <w:rFonts w:eastAsia="TimesNewRomanPSMT"/>
        </w:rPr>
        <w:t xml:space="preserve"> превышают приемлемые уровни риски развития болезней </w:t>
      </w:r>
      <w:r>
        <w:rPr>
          <w:rFonts w:eastAsia="TimesNewRomanPSMT"/>
        </w:rPr>
        <w:t>иммунной системы и нарушений процессов развития организма</w:t>
      </w:r>
      <w:r w:rsidRPr="004405E9">
        <w:rPr>
          <w:rFonts w:eastAsia="TimesNewRomanPSMT"/>
        </w:rPr>
        <w:t xml:space="preserve">. Вклад </w:t>
      </w:r>
      <w:r>
        <w:rPr>
          <w:rFonts w:eastAsia="TimesNewRomanPSMT"/>
        </w:rPr>
        <w:t>трихлорэтилена в уровни риска составляет 90,4</w:t>
      </w:r>
      <w:r w:rsidRPr="004405E9">
        <w:rPr>
          <w:rFonts w:eastAsia="TimesNewRomanPSMT"/>
        </w:rPr>
        <w:t>%.</w:t>
      </w:r>
    </w:p>
    <w:p w:rsidR="00796361" w:rsidRDefault="00796361" w:rsidP="00DD409F">
      <w:pPr>
        <w:pStyle w:val="affff0"/>
        <w:rPr>
          <w:lang w:val="ru-RU"/>
        </w:rPr>
      </w:pPr>
      <w:r>
        <w:t>Рассчитанный с</w:t>
      </w:r>
      <w:r w:rsidRPr="004405E9">
        <w:t>уммарный уровень неканцерогенного риска от содержащихся в питьевой воде, железа, марганца, нитратов, нитритов, меди, цинка, фтора, стронция, хлоро</w:t>
      </w:r>
      <w:r>
        <w:t>рганических соединений</w:t>
      </w:r>
      <w:r w:rsidR="00461BFF">
        <w:t xml:space="preserve"> </w:t>
      </w:r>
      <w:r>
        <w:t>у детей представлен в таблице</w:t>
      </w:r>
      <w:r w:rsidR="00DD409F">
        <w:rPr>
          <w:lang w:val="ru-RU"/>
        </w:rPr>
        <w:t xml:space="preserve"> 3</w:t>
      </w:r>
      <w:r w:rsidR="002E1C49">
        <w:rPr>
          <w:lang w:val="ru-RU"/>
        </w:rPr>
        <w:t>2</w:t>
      </w:r>
      <w:r w:rsidRPr="004405E9">
        <w:t>.</w:t>
      </w:r>
    </w:p>
    <w:p w:rsidR="00DD409F" w:rsidRPr="00DD409F" w:rsidRDefault="00DD409F" w:rsidP="00DD409F">
      <w:pPr>
        <w:pStyle w:val="affff0"/>
        <w:rPr>
          <w:lang w:val="ru-RU"/>
        </w:rPr>
      </w:pPr>
    </w:p>
    <w:p w:rsidR="002E1C49" w:rsidRPr="00F51DD8" w:rsidRDefault="002E1C49" w:rsidP="002E1C49">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32</w:t>
      </w:r>
      <w:r w:rsidR="00515EB0">
        <w:rPr>
          <w:noProof/>
        </w:rPr>
        <w:fldChar w:fldCharType="end"/>
      </w:r>
    </w:p>
    <w:p w:rsidR="00796361" w:rsidRPr="00DD409F" w:rsidRDefault="00796361" w:rsidP="00DD409F">
      <w:pPr>
        <w:pStyle w:val="affff8"/>
      </w:pPr>
      <w:r w:rsidRPr="00DD409F">
        <w:t>Оценка неканцерогенного риска химического загрязнения питьевой воды</w:t>
      </w:r>
      <w:r w:rsidRPr="00DD409F">
        <w:br/>
        <w:t>с учетом воздействия на кр</w:t>
      </w:r>
      <w:r w:rsidR="00011896" w:rsidRPr="00DD409F">
        <w:t>итические органы и системы детей</w:t>
      </w:r>
      <w:r w:rsidRPr="00DD409F">
        <w:t xml:space="preserve"> в 2024 г.</w:t>
      </w:r>
    </w:p>
    <w:p w:rsidR="00796361" w:rsidRPr="00011896" w:rsidRDefault="00796361" w:rsidP="00DD409F">
      <w:pPr>
        <w:pStyle w:val="affff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8"/>
        <w:gridCol w:w="1290"/>
        <w:gridCol w:w="898"/>
        <w:gridCol w:w="1159"/>
        <w:gridCol w:w="1421"/>
        <w:gridCol w:w="931"/>
        <w:gridCol w:w="866"/>
        <w:gridCol w:w="948"/>
      </w:tblGrid>
      <w:tr w:rsidR="00796361" w:rsidRPr="00011896" w:rsidTr="00DD409F">
        <w:trPr>
          <w:trHeight w:val="250"/>
        </w:trPr>
        <w:tc>
          <w:tcPr>
            <w:tcW w:w="1718" w:type="dxa"/>
            <w:vMerge w:val="restart"/>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DD409F">
            <w:pPr>
              <w:pStyle w:val="affffa"/>
            </w:pPr>
            <w:r w:rsidRPr="00011896">
              <w:t>Населенный пункт</w:t>
            </w:r>
          </w:p>
        </w:tc>
        <w:tc>
          <w:tcPr>
            <w:tcW w:w="7513" w:type="dxa"/>
            <w:gridSpan w:val="7"/>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DD409F">
            <w:pPr>
              <w:pStyle w:val="affffa"/>
            </w:pPr>
            <w:r w:rsidRPr="00011896">
              <w:t>Индекс опасности, критические органы и системы</w:t>
            </w:r>
          </w:p>
        </w:tc>
      </w:tr>
      <w:tr w:rsidR="00796361" w:rsidRPr="00011896" w:rsidTr="00DD409F">
        <w:trPr>
          <w:trHeight w:val="2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DD409F">
            <w:pPr>
              <w:pStyle w:val="affffa"/>
            </w:pPr>
          </w:p>
        </w:tc>
        <w:tc>
          <w:tcPr>
            <w:tcW w:w="1290" w:type="dxa"/>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DD409F">
            <w:pPr>
              <w:pStyle w:val="affffa"/>
            </w:pPr>
            <w:r w:rsidRPr="00011896">
              <w:t>Слизистые, кожа</w:t>
            </w:r>
          </w:p>
        </w:tc>
        <w:tc>
          <w:tcPr>
            <w:tcW w:w="898" w:type="dxa"/>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DD409F">
            <w:pPr>
              <w:pStyle w:val="affffa"/>
            </w:pPr>
            <w:r w:rsidRPr="00011896">
              <w:t>Кровь</w:t>
            </w:r>
          </w:p>
        </w:tc>
        <w:tc>
          <w:tcPr>
            <w:tcW w:w="1159"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Развитие, иммунная система</w:t>
            </w:r>
          </w:p>
        </w:tc>
        <w:tc>
          <w:tcPr>
            <w:tcW w:w="142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Центральная нервная система</w:t>
            </w:r>
          </w:p>
        </w:tc>
        <w:tc>
          <w:tcPr>
            <w:tcW w:w="93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ЖКТ</w:t>
            </w:r>
          </w:p>
        </w:tc>
        <w:tc>
          <w:tcPr>
            <w:tcW w:w="866"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Почки</w:t>
            </w:r>
          </w:p>
        </w:tc>
        <w:tc>
          <w:tcPr>
            <w:tcW w:w="94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Печень</w:t>
            </w:r>
          </w:p>
        </w:tc>
      </w:tr>
      <w:tr w:rsidR="00796361" w:rsidRPr="00011896" w:rsidTr="00DD409F">
        <w:trPr>
          <w:trHeight w:val="250"/>
        </w:trPr>
        <w:tc>
          <w:tcPr>
            <w:tcW w:w="9231" w:type="dxa"/>
            <w:gridSpan w:val="8"/>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DD409F">
            <w:pPr>
              <w:pStyle w:val="affffa"/>
            </w:pPr>
            <w:r w:rsidRPr="00011896">
              <w:t>г. Биробиджан</w:t>
            </w:r>
          </w:p>
        </w:tc>
      </w:tr>
      <w:tr w:rsidR="00796361" w:rsidRPr="00011896" w:rsidTr="00DD409F">
        <w:trPr>
          <w:trHeight w:val="250"/>
        </w:trPr>
        <w:tc>
          <w:tcPr>
            <w:tcW w:w="171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Августовский водозабор</w:t>
            </w:r>
          </w:p>
        </w:tc>
        <w:tc>
          <w:tcPr>
            <w:tcW w:w="1290"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0,45</w:t>
            </w:r>
          </w:p>
        </w:tc>
        <w:tc>
          <w:tcPr>
            <w:tcW w:w="89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0,12</w:t>
            </w:r>
          </w:p>
        </w:tc>
        <w:tc>
          <w:tcPr>
            <w:tcW w:w="1159"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4,74</w:t>
            </w:r>
          </w:p>
        </w:tc>
        <w:tc>
          <w:tcPr>
            <w:tcW w:w="142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0,0006</w:t>
            </w:r>
          </w:p>
        </w:tc>
        <w:tc>
          <w:tcPr>
            <w:tcW w:w="93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0,22</w:t>
            </w:r>
          </w:p>
        </w:tc>
        <w:tc>
          <w:tcPr>
            <w:tcW w:w="866"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2,74</w:t>
            </w:r>
          </w:p>
        </w:tc>
        <w:tc>
          <w:tcPr>
            <w:tcW w:w="94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2,74</w:t>
            </w:r>
          </w:p>
        </w:tc>
      </w:tr>
      <w:tr w:rsidR="00796361" w:rsidRPr="00011896" w:rsidTr="00DD409F">
        <w:trPr>
          <w:trHeight w:val="250"/>
        </w:trPr>
        <w:tc>
          <w:tcPr>
            <w:tcW w:w="171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Водозабор «Сопка»</w:t>
            </w:r>
          </w:p>
        </w:tc>
        <w:tc>
          <w:tcPr>
            <w:tcW w:w="1290"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0,45</w:t>
            </w:r>
          </w:p>
        </w:tc>
        <w:tc>
          <w:tcPr>
            <w:tcW w:w="89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0,12</w:t>
            </w:r>
          </w:p>
        </w:tc>
        <w:tc>
          <w:tcPr>
            <w:tcW w:w="1159"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0,45</w:t>
            </w:r>
          </w:p>
        </w:tc>
        <w:tc>
          <w:tcPr>
            <w:tcW w:w="142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0,57</w:t>
            </w:r>
          </w:p>
        </w:tc>
        <w:tc>
          <w:tcPr>
            <w:tcW w:w="93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0,09</w:t>
            </w:r>
          </w:p>
        </w:tc>
        <w:tc>
          <w:tcPr>
            <w:tcW w:w="866"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0,57</w:t>
            </w:r>
          </w:p>
        </w:tc>
        <w:tc>
          <w:tcPr>
            <w:tcW w:w="94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0,57</w:t>
            </w:r>
          </w:p>
        </w:tc>
      </w:tr>
      <w:tr w:rsidR="00796361" w:rsidRPr="00011896" w:rsidTr="00DD409F">
        <w:trPr>
          <w:trHeight w:val="250"/>
        </w:trPr>
        <w:tc>
          <w:tcPr>
            <w:tcW w:w="171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Водозабор «10 км Биршоссе»</w:t>
            </w:r>
          </w:p>
        </w:tc>
        <w:tc>
          <w:tcPr>
            <w:tcW w:w="1290"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0,004</w:t>
            </w:r>
          </w:p>
        </w:tc>
        <w:tc>
          <w:tcPr>
            <w:tcW w:w="89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0,14</w:t>
            </w:r>
          </w:p>
        </w:tc>
        <w:tc>
          <w:tcPr>
            <w:tcW w:w="1159"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142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0,03</w:t>
            </w:r>
          </w:p>
        </w:tc>
        <w:tc>
          <w:tcPr>
            <w:tcW w:w="93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0,004</w:t>
            </w:r>
          </w:p>
        </w:tc>
        <w:tc>
          <w:tcPr>
            <w:tcW w:w="866"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94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r>
      <w:tr w:rsidR="00796361" w:rsidRPr="00011896" w:rsidTr="00DD409F">
        <w:trPr>
          <w:trHeight w:val="250"/>
        </w:trPr>
        <w:tc>
          <w:tcPr>
            <w:tcW w:w="171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p>
        </w:tc>
        <w:tc>
          <w:tcPr>
            <w:tcW w:w="1290"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p>
        </w:tc>
        <w:tc>
          <w:tcPr>
            <w:tcW w:w="89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p>
        </w:tc>
        <w:tc>
          <w:tcPr>
            <w:tcW w:w="1159"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p>
        </w:tc>
        <w:tc>
          <w:tcPr>
            <w:tcW w:w="142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p>
        </w:tc>
        <w:tc>
          <w:tcPr>
            <w:tcW w:w="93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p>
        </w:tc>
        <w:tc>
          <w:tcPr>
            <w:tcW w:w="866"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p>
        </w:tc>
        <w:tc>
          <w:tcPr>
            <w:tcW w:w="94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p>
        </w:tc>
      </w:tr>
      <w:tr w:rsidR="00796361" w:rsidRPr="00011896" w:rsidTr="00DD409F">
        <w:trPr>
          <w:trHeight w:val="250"/>
        </w:trPr>
        <w:tc>
          <w:tcPr>
            <w:tcW w:w="9231" w:type="dxa"/>
            <w:gridSpan w:val="8"/>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Биробиджанский район</w:t>
            </w:r>
          </w:p>
        </w:tc>
      </w:tr>
      <w:tr w:rsidR="00796361" w:rsidRPr="00011896" w:rsidTr="00DD409F">
        <w:trPr>
          <w:trHeight w:val="250"/>
        </w:trPr>
        <w:tc>
          <w:tcPr>
            <w:tcW w:w="1718" w:type="dxa"/>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DD409F">
            <w:pPr>
              <w:pStyle w:val="affffa"/>
            </w:pPr>
            <w:r w:rsidRPr="00011896">
              <w:t>с. Бирофельд</w:t>
            </w:r>
          </w:p>
        </w:tc>
        <w:tc>
          <w:tcPr>
            <w:tcW w:w="1290"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0,06</w:t>
            </w:r>
          </w:p>
        </w:tc>
        <w:tc>
          <w:tcPr>
            <w:tcW w:w="89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0,04</w:t>
            </w:r>
          </w:p>
        </w:tc>
        <w:tc>
          <w:tcPr>
            <w:tcW w:w="1159"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142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0,02</w:t>
            </w:r>
          </w:p>
        </w:tc>
        <w:tc>
          <w:tcPr>
            <w:tcW w:w="93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0,06</w:t>
            </w:r>
          </w:p>
        </w:tc>
        <w:tc>
          <w:tcPr>
            <w:tcW w:w="866"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94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r>
      <w:tr w:rsidR="00796361" w:rsidRPr="00011896" w:rsidTr="00DD409F">
        <w:trPr>
          <w:trHeight w:val="250"/>
        </w:trPr>
        <w:tc>
          <w:tcPr>
            <w:tcW w:w="171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с. Валдгейм</w:t>
            </w:r>
          </w:p>
        </w:tc>
        <w:tc>
          <w:tcPr>
            <w:tcW w:w="1290"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0,002</w:t>
            </w:r>
          </w:p>
        </w:tc>
        <w:tc>
          <w:tcPr>
            <w:tcW w:w="89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0,1</w:t>
            </w:r>
          </w:p>
        </w:tc>
        <w:tc>
          <w:tcPr>
            <w:tcW w:w="1159"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0,0003</w:t>
            </w:r>
          </w:p>
        </w:tc>
        <w:tc>
          <w:tcPr>
            <w:tcW w:w="142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0,01</w:t>
            </w:r>
          </w:p>
        </w:tc>
        <w:tc>
          <w:tcPr>
            <w:tcW w:w="93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0,002</w:t>
            </w:r>
          </w:p>
        </w:tc>
        <w:tc>
          <w:tcPr>
            <w:tcW w:w="866"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94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0,32</w:t>
            </w:r>
          </w:p>
        </w:tc>
      </w:tr>
      <w:tr w:rsidR="00796361" w:rsidRPr="00011896" w:rsidTr="00DD409F">
        <w:trPr>
          <w:trHeight w:val="250"/>
        </w:trPr>
        <w:tc>
          <w:tcPr>
            <w:tcW w:w="171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с. Дубовое</w:t>
            </w:r>
          </w:p>
        </w:tc>
        <w:tc>
          <w:tcPr>
            <w:tcW w:w="1290"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0,32</w:t>
            </w:r>
          </w:p>
        </w:tc>
        <w:tc>
          <w:tcPr>
            <w:tcW w:w="89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0,16</w:t>
            </w:r>
          </w:p>
        </w:tc>
        <w:tc>
          <w:tcPr>
            <w:tcW w:w="1159"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142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0,04</w:t>
            </w:r>
          </w:p>
        </w:tc>
        <w:tc>
          <w:tcPr>
            <w:tcW w:w="93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0,93</w:t>
            </w:r>
          </w:p>
        </w:tc>
        <w:tc>
          <w:tcPr>
            <w:tcW w:w="866"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94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r>
      <w:tr w:rsidR="00796361" w:rsidRPr="00011896" w:rsidTr="00DD409F">
        <w:trPr>
          <w:trHeight w:val="250"/>
        </w:trPr>
        <w:tc>
          <w:tcPr>
            <w:tcW w:w="171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с. Найфельд</w:t>
            </w:r>
          </w:p>
        </w:tc>
        <w:tc>
          <w:tcPr>
            <w:tcW w:w="1290"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0,1</w:t>
            </w:r>
          </w:p>
        </w:tc>
        <w:tc>
          <w:tcPr>
            <w:tcW w:w="89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0,01</w:t>
            </w:r>
          </w:p>
        </w:tc>
        <w:tc>
          <w:tcPr>
            <w:tcW w:w="1159"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142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0,02</w:t>
            </w:r>
          </w:p>
        </w:tc>
        <w:tc>
          <w:tcPr>
            <w:tcW w:w="93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0,43</w:t>
            </w:r>
          </w:p>
        </w:tc>
        <w:tc>
          <w:tcPr>
            <w:tcW w:w="866"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94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r>
      <w:tr w:rsidR="00796361" w:rsidRPr="00011896" w:rsidTr="00DD409F">
        <w:trPr>
          <w:trHeight w:val="250"/>
        </w:trPr>
        <w:tc>
          <w:tcPr>
            <w:tcW w:w="171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с. Птичник</w:t>
            </w:r>
          </w:p>
        </w:tc>
        <w:tc>
          <w:tcPr>
            <w:tcW w:w="1290"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0,01</w:t>
            </w:r>
          </w:p>
        </w:tc>
        <w:tc>
          <w:tcPr>
            <w:tcW w:w="89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0,03</w:t>
            </w:r>
          </w:p>
        </w:tc>
        <w:tc>
          <w:tcPr>
            <w:tcW w:w="1159"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142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0,02</w:t>
            </w:r>
          </w:p>
        </w:tc>
        <w:tc>
          <w:tcPr>
            <w:tcW w:w="93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0,22</w:t>
            </w:r>
          </w:p>
        </w:tc>
        <w:tc>
          <w:tcPr>
            <w:tcW w:w="866"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94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r>
      <w:tr w:rsidR="00796361" w:rsidRPr="00011896" w:rsidTr="00DD409F">
        <w:trPr>
          <w:trHeight w:val="250"/>
        </w:trPr>
        <w:tc>
          <w:tcPr>
            <w:tcW w:w="9231" w:type="dxa"/>
            <w:gridSpan w:val="8"/>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Ленинский район</w:t>
            </w:r>
          </w:p>
        </w:tc>
      </w:tr>
      <w:tr w:rsidR="00796361" w:rsidRPr="00011896" w:rsidTr="00DD409F">
        <w:trPr>
          <w:trHeight w:val="250"/>
        </w:trPr>
        <w:tc>
          <w:tcPr>
            <w:tcW w:w="171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с. Ленинское</w:t>
            </w:r>
          </w:p>
        </w:tc>
        <w:tc>
          <w:tcPr>
            <w:tcW w:w="1290"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0,09</w:t>
            </w:r>
          </w:p>
        </w:tc>
        <w:tc>
          <w:tcPr>
            <w:tcW w:w="89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0,46</w:t>
            </w:r>
          </w:p>
        </w:tc>
        <w:tc>
          <w:tcPr>
            <w:tcW w:w="1159"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142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0,08</w:t>
            </w:r>
          </w:p>
        </w:tc>
        <w:tc>
          <w:tcPr>
            <w:tcW w:w="93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0,4</w:t>
            </w:r>
          </w:p>
        </w:tc>
        <w:tc>
          <w:tcPr>
            <w:tcW w:w="866"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94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r>
      <w:tr w:rsidR="00796361" w:rsidRPr="00011896" w:rsidTr="00DD409F">
        <w:trPr>
          <w:trHeight w:val="258"/>
        </w:trPr>
        <w:tc>
          <w:tcPr>
            <w:tcW w:w="171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с. Бабстово</w:t>
            </w:r>
          </w:p>
        </w:tc>
        <w:tc>
          <w:tcPr>
            <w:tcW w:w="1290"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0,002</w:t>
            </w:r>
          </w:p>
        </w:tc>
        <w:tc>
          <w:tcPr>
            <w:tcW w:w="89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0,46</w:t>
            </w:r>
          </w:p>
        </w:tc>
        <w:tc>
          <w:tcPr>
            <w:tcW w:w="1159"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142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0,001</w:t>
            </w:r>
          </w:p>
        </w:tc>
        <w:tc>
          <w:tcPr>
            <w:tcW w:w="93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0,002</w:t>
            </w:r>
          </w:p>
        </w:tc>
        <w:tc>
          <w:tcPr>
            <w:tcW w:w="866"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94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r>
      <w:tr w:rsidR="00796361" w:rsidRPr="00011896" w:rsidTr="00DD409F">
        <w:trPr>
          <w:trHeight w:val="258"/>
        </w:trPr>
        <w:tc>
          <w:tcPr>
            <w:tcW w:w="171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с. Биджан</w:t>
            </w:r>
          </w:p>
        </w:tc>
        <w:tc>
          <w:tcPr>
            <w:tcW w:w="1290"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0,12</w:t>
            </w:r>
          </w:p>
        </w:tc>
        <w:tc>
          <w:tcPr>
            <w:tcW w:w="89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0,05</w:t>
            </w:r>
          </w:p>
        </w:tc>
        <w:tc>
          <w:tcPr>
            <w:tcW w:w="1159"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142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0,03</w:t>
            </w:r>
          </w:p>
        </w:tc>
        <w:tc>
          <w:tcPr>
            <w:tcW w:w="93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0,7</w:t>
            </w:r>
          </w:p>
        </w:tc>
        <w:tc>
          <w:tcPr>
            <w:tcW w:w="866"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94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r>
      <w:tr w:rsidR="00796361" w:rsidRPr="00011896" w:rsidTr="00DD409F">
        <w:trPr>
          <w:trHeight w:val="258"/>
        </w:trPr>
        <w:tc>
          <w:tcPr>
            <w:tcW w:w="171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с. Дежнево</w:t>
            </w:r>
          </w:p>
        </w:tc>
        <w:tc>
          <w:tcPr>
            <w:tcW w:w="1290"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0,38</w:t>
            </w:r>
          </w:p>
        </w:tc>
        <w:tc>
          <w:tcPr>
            <w:tcW w:w="89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0,04</w:t>
            </w:r>
          </w:p>
        </w:tc>
        <w:tc>
          <w:tcPr>
            <w:tcW w:w="1159"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142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0,07</w:t>
            </w:r>
          </w:p>
        </w:tc>
        <w:tc>
          <w:tcPr>
            <w:tcW w:w="93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0,38</w:t>
            </w:r>
          </w:p>
        </w:tc>
        <w:tc>
          <w:tcPr>
            <w:tcW w:w="866"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94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r>
      <w:tr w:rsidR="00796361" w:rsidRPr="00011896" w:rsidTr="00DD409F">
        <w:trPr>
          <w:trHeight w:val="258"/>
        </w:trPr>
        <w:tc>
          <w:tcPr>
            <w:tcW w:w="171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с. Башмак</w:t>
            </w:r>
          </w:p>
        </w:tc>
        <w:tc>
          <w:tcPr>
            <w:tcW w:w="1290"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0,21</w:t>
            </w:r>
          </w:p>
        </w:tc>
        <w:tc>
          <w:tcPr>
            <w:tcW w:w="89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0,02</w:t>
            </w:r>
          </w:p>
        </w:tc>
        <w:tc>
          <w:tcPr>
            <w:tcW w:w="1159"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142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0,004</w:t>
            </w:r>
          </w:p>
        </w:tc>
        <w:tc>
          <w:tcPr>
            <w:tcW w:w="93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0,01</w:t>
            </w:r>
          </w:p>
        </w:tc>
        <w:tc>
          <w:tcPr>
            <w:tcW w:w="866"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94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r>
      <w:tr w:rsidR="00796361" w:rsidRPr="00011896" w:rsidTr="00DD409F">
        <w:trPr>
          <w:trHeight w:val="258"/>
        </w:trPr>
        <w:tc>
          <w:tcPr>
            <w:tcW w:w="171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с. Лазарево</w:t>
            </w:r>
          </w:p>
        </w:tc>
        <w:tc>
          <w:tcPr>
            <w:tcW w:w="1290"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0,006</w:t>
            </w:r>
          </w:p>
        </w:tc>
        <w:tc>
          <w:tcPr>
            <w:tcW w:w="89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0,9</w:t>
            </w:r>
          </w:p>
        </w:tc>
        <w:tc>
          <w:tcPr>
            <w:tcW w:w="1159"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142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93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0,006</w:t>
            </w:r>
          </w:p>
        </w:tc>
        <w:tc>
          <w:tcPr>
            <w:tcW w:w="866"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2,3</w:t>
            </w:r>
          </w:p>
        </w:tc>
        <w:tc>
          <w:tcPr>
            <w:tcW w:w="94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r>
      <w:tr w:rsidR="00796361" w:rsidRPr="00011896" w:rsidTr="00DD409F">
        <w:trPr>
          <w:trHeight w:val="258"/>
        </w:trPr>
        <w:tc>
          <w:tcPr>
            <w:tcW w:w="171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с. Калинино</w:t>
            </w:r>
          </w:p>
        </w:tc>
        <w:tc>
          <w:tcPr>
            <w:tcW w:w="1290"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0,012</w:t>
            </w:r>
          </w:p>
        </w:tc>
        <w:tc>
          <w:tcPr>
            <w:tcW w:w="89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0,47</w:t>
            </w:r>
          </w:p>
        </w:tc>
        <w:tc>
          <w:tcPr>
            <w:tcW w:w="1159"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142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0,002</w:t>
            </w:r>
          </w:p>
        </w:tc>
        <w:tc>
          <w:tcPr>
            <w:tcW w:w="93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0,016</w:t>
            </w:r>
          </w:p>
        </w:tc>
        <w:tc>
          <w:tcPr>
            <w:tcW w:w="866"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94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r>
      <w:tr w:rsidR="00796361" w:rsidRPr="00011896" w:rsidTr="00DD409F">
        <w:trPr>
          <w:trHeight w:val="258"/>
        </w:trPr>
        <w:tc>
          <w:tcPr>
            <w:tcW w:w="9231" w:type="dxa"/>
            <w:gridSpan w:val="8"/>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Облученский район</w:t>
            </w:r>
          </w:p>
        </w:tc>
      </w:tr>
      <w:tr w:rsidR="00796361" w:rsidRPr="00011896" w:rsidTr="00DD409F">
        <w:trPr>
          <w:trHeight w:val="258"/>
        </w:trPr>
        <w:tc>
          <w:tcPr>
            <w:tcW w:w="171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г. Облучье</w:t>
            </w:r>
          </w:p>
        </w:tc>
        <w:tc>
          <w:tcPr>
            <w:tcW w:w="1290"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0,04</w:t>
            </w:r>
          </w:p>
        </w:tc>
        <w:tc>
          <w:tcPr>
            <w:tcW w:w="89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0,22</w:t>
            </w:r>
          </w:p>
        </w:tc>
        <w:tc>
          <w:tcPr>
            <w:tcW w:w="1159"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0,04</w:t>
            </w:r>
          </w:p>
        </w:tc>
        <w:tc>
          <w:tcPr>
            <w:tcW w:w="142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0,1</w:t>
            </w:r>
          </w:p>
        </w:tc>
        <w:tc>
          <w:tcPr>
            <w:tcW w:w="93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0,34</w:t>
            </w:r>
          </w:p>
        </w:tc>
        <w:tc>
          <w:tcPr>
            <w:tcW w:w="866"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0,1</w:t>
            </w:r>
          </w:p>
        </w:tc>
        <w:tc>
          <w:tcPr>
            <w:tcW w:w="94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0,1</w:t>
            </w:r>
          </w:p>
        </w:tc>
      </w:tr>
      <w:tr w:rsidR="00796361" w:rsidRPr="00011896" w:rsidTr="00DD409F">
        <w:trPr>
          <w:trHeight w:val="258"/>
        </w:trPr>
        <w:tc>
          <w:tcPr>
            <w:tcW w:w="171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п. Теплоозерск</w:t>
            </w:r>
          </w:p>
        </w:tc>
        <w:tc>
          <w:tcPr>
            <w:tcW w:w="1290"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0,25</w:t>
            </w:r>
          </w:p>
        </w:tc>
        <w:tc>
          <w:tcPr>
            <w:tcW w:w="89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0,11</w:t>
            </w:r>
          </w:p>
        </w:tc>
        <w:tc>
          <w:tcPr>
            <w:tcW w:w="1159"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0,25</w:t>
            </w:r>
          </w:p>
        </w:tc>
        <w:tc>
          <w:tcPr>
            <w:tcW w:w="142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0,41</w:t>
            </w:r>
          </w:p>
        </w:tc>
        <w:tc>
          <w:tcPr>
            <w:tcW w:w="93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0,05</w:t>
            </w:r>
          </w:p>
        </w:tc>
        <w:tc>
          <w:tcPr>
            <w:tcW w:w="866"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0,33</w:t>
            </w:r>
          </w:p>
        </w:tc>
        <w:tc>
          <w:tcPr>
            <w:tcW w:w="94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0,33</w:t>
            </w:r>
          </w:p>
        </w:tc>
      </w:tr>
      <w:tr w:rsidR="00796361" w:rsidRPr="00011896" w:rsidTr="00DD409F">
        <w:trPr>
          <w:trHeight w:val="258"/>
        </w:trPr>
        <w:tc>
          <w:tcPr>
            <w:tcW w:w="171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с. Семисточный</w:t>
            </w:r>
          </w:p>
        </w:tc>
        <w:tc>
          <w:tcPr>
            <w:tcW w:w="1290"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0,01</w:t>
            </w:r>
          </w:p>
        </w:tc>
        <w:tc>
          <w:tcPr>
            <w:tcW w:w="89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0,2</w:t>
            </w:r>
          </w:p>
        </w:tc>
        <w:tc>
          <w:tcPr>
            <w:tcW w:w="1159"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142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0,002</w:t>
            </w:r>
          </w:p>
        </w:tc>
        <w:tc>
          <w:tcPr>
            <w:tcW w:w="93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0,01</w:t>
            </w:r>
          </w:p>
        </w:tc>
        <w:tc>
          <w:tcPr>
            <w:tcW w:w="866"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94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r>
      <w:tr w:rsidR="00796361" w:rsidRPr="00011896" w:rsidTr="00DD409F">
        <w:trPr>
          <w:trHeight w:val="258"/>
        </w:trPr>
        <w:tc>
          <w:tcPr>
            <w:tcW w:w="171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п. Бира</w:t>
            </w:r>
          </w:p>
        </w:tc>
        <w:tc>
          <w:tcPr>
            <w:tcW w:w="1290"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0,002</w:t>
            </w:r>
          </w:p>
        </w:tc>
        <w:tc>
          <w:tcPr>
            <w:tcW w:w="89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0,15</w:t>
            </w:r>
          </w:p>
        </w:tc>
        <w:tc>
          <w:tcPr>
            <w:tcW w:w="1159"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142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0,03</w:t>
            </w:r>
          </w:p>
        </w:tc>
        <w:tc>
          <w:tcPr>
            <w:tcW w:w="93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0,002</w:t>
            </w:r>
          </w:p>
        </w:tc>
        <w:tc>
          <w:tcPr>
            <w:tcW w:w="866"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94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r>
      <w:tr w:rsidR="00796361" w:rsidRPr="00011896" w:rsidTr="00DD409F">
        <w:trPr>
          <w:trHeight w:val="250"/>
        </w:trPr>
        <w:tc>
          <w:tcPr>
            <w:tcW w:w="1718" w:type="dxa"/>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DD409F">
            <w:pPr>
              <w:pStyle w:val="affffa"/>
            </w:pPr>
            <w:r w:rsidRPr="00011896">
              <w:t>п. Биракан</w:t>
            </w:r>
          </w:p>
        </w:tc>
        <w:tc>
          <w:tcPr>
            <w:tcW w:w="1290"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0,005</w:t>
            </w:r>
          </w:p>
        </w:tc>
        <w:tc>
          <w:tcPr>
            <w:tcW w:w="89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0,86</w:t>
            </w:r>
          </w:p>
        </w:tc>
        <w:tc>
          <w:tcPr>
            <w:tcW w:w="1159"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142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0,008</w:t>
            </w:r>
          </w:p>
        </w:tc>
        <w:tc>
          <w:tcPr>
            <w:tcW w:w="93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0,83</w:t>
            </w:r>
          </w:p>
        </w:tc>
        <w:tc>
          <w:tcPr>
            <w:tcW w:w="866"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94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0,83</w:t>
            </w:r>
          </w:p>
        </w:tc>
      </w:tr>
      <w:tr w:rsidR="00796361" w:rsidRPr="00011896" w:rsidTr="00DD409F">
        <w:trPr>
          <w:trHeight w:val="250"/>
        </w:trPr>
        <w:tc>
          <w:tcPr>
            <w:tcW w:w="171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п. Будукан</w:t>
            </w:r>
          </w:p>
        </w:tc>
        <w:tc>
          <w:tcPr>
            <w:tcW w:w="1290"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0,005</w:t>
            </w:r>
          </w:p>
        </w:tc>
        <w:tc>
          <w:tcPr>
            <w:tcW w:w="89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0,03</w:t>
            </w:r>
          </w:p>
        </w:tc>
        <w:tc>
          <w:tcPr>
            <w:tcW w:w="1159"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142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0,008</w:t>
            </w:r>
          </w:p>
        </w:tc>
        <w:tc>
          <w:tcPr>
            <w:tcW w:w="93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0,003</w:t>
            </w:r>
          </w:p>
        </w:tc>
        <w:tc>
          <w:tcPr>
            <w:tcW w:w="866"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94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r>
      <w:tr w:rsidR="00796361" w:rsidRPr="00011896" w:rsidTr="00DD409F">
        <w:trPr>
          <w:trHeight w:val="250"/>
        </w:trPr>
        <w:tc>
          <w:tcPr>
            <w:tcW w:w="171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п. Известковый</w:t>
            </w:r>
          </w:p>
        </w:tc>
        <w:tc>
          <w:tcPr>
            <w:tcW w:w="1290"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0,002</w:t>
            </w:r>
          </w:p>
        </w:tc>
        <w:tc>
          <w:tcPr>
            <w:tcW w:w="89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0,16</w:t>
            </w:r>
          </w:p>
        </w:tc>
        <w:tc>
          <w:tcPr>
            <w:tcW w:w="1159"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142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0,002</w:t>
            </w:r>
          </w:p>
        </w:tc>
        <w:tc>
          <w:tcPr>
            <w:tcW w:w="93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866"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94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r>
      <w:tr w:rsidR="00796361" w:rsidRPr="00011896" w:rsidTr="00DD409F">
        <w:trPr>
          <w:trHeight w:val="250"/>
        </w:trPr>
        <w:tc>
          <w:tcPr>
            <w:tcW w:w="171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п. Хинганск</w:t>
            </w:r>
          </w:p>
        </w:tc>
        <w:tc>
          <w:tcPr>
            <w:tcW w:w="1290"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0,003</w:t>
            </w:r>
          </w:p>
        </w:tc>
        <w:tc>
          <w:tcPr>
            <w:tcW w:w="89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0,64</w:t>
            </w:r>
          </w:p>
        </w:tc>
        <w:tc>
          <w:tcPr>
            <w:tcW w:w="1159"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142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0,001</w:t>
            </w:r>
          </w:p>
        </w:tc>
        <w:tc>
          <w:tcPr>
            <w:tcW w:w="93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0,01</w:t>
            </w:r>
          </w:p>
        </w:tc>
        <w:tc>
          <w:tcPr>
            <w:tcW w:w="866"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94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r>
      <w:tr w:rsidR="00796361" w:rsidRPr="00011896" w:rsidTr="00DD409F">
        <w:trPr>
          <w:trHeight w:val="250"/>
        </w:trPr>
        <w:tc>
          <w:tcPr>
            <w:tcW w:w="171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п. Кульдур</w:t>
            </w:r>
          </w:p>
        </w:tc>
        <w:tc>
          <w:tcPr>
            <w:tcW w:w="1290"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0,003</w:t>
            </w:r>
          </w:p>
        </w:tc>
        <w:tc>
          <w:tcPr>
            <w:tcW w:w="89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0,05</w:t>
            </w:r>
          </w:p>
        </w:tc>
        <w:tc>
          <w:tcPr>
            <w:tcW w:w="1159"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142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0,003</w:t>
            </w:r>
          </w:p>
        </w:tc>
        <w:tc>
          <w:tcPr>
            <w:tcW w:w="93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0,003</w:t>
            </w:r>
          </w:p>
        </w:tc>
        <w:tc>
          <w:tcPr>
            <w:tcW w:w="866"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94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r>
      <w:tr w:rsidR="00796361" w:rsidRPr="00011896" w:rsidTr="00DD409F">
        <w:trPr>
          <w:trHeight w:val="250"/>
        </w:trPr>
        <w:tc>
          <w:tcPr>
            <w:tcW w:w="171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с. Пашково</w:t>
            </w:r>
          </w:p>
        </w:tc>
        <w:tc>
          <w:tcPr>
            <w:tcW w:w="1290"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0,004</w:t>
            </w:r>
          </w:p>
        </w:tc>
        <w:tc>
          <w:tcPr>
            <w:tcW w:w="89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0,15</w:t>
            </w:r>
          </w:p>
        </w:tc>
        <w:tc>
          <w:tcPr>
            <w:tcW w:w="1159"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142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0,0003</w:t>
            </w:r>
          </w:p>
        </w:tc>
        <w:tc>
          <w:tcPr>
            <w:tcW w:w="93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0,004</w:t>
            </w:r>
          </w:p>
        </w:tc>
        <w:tc>
          <w:tcPr>
            <w:tcW w:w="866"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94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r>
    </w:tbl>
    <w:p w:rsidR="007B17A2" w:rsidRPr="007B17A2" w:rsidRDefault="007B17A2" w:rsidP="007B17A2">
      <w:pPr>
        <w:pStyle w:val="affff0"/>
        <w:jc w:val="right"/>
        <w:rPr>
          <w:lang w:val="ru-RU"/>
        </w:rPr>
      </w:pPr>
      <w:r>
        <w:rPr>
          <w:lang w:val="ru-RU"/>
        </w:rPr>
        <w:t>Продолжение таблицы 32</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8"/>
        <w:gridCol w:w="1290"/>
        <w:gridCol w:w="898"/>
        <w:gridCol w:w="1159"/>
        <w:gridCol w:w="1421"/>
        <w:gridCol w:w="931"/>
        <w:gridCol w:w="866"/>
        <w:gridCol w:w="948"/>
      </w:tblGrid>
      <w:tr w:rsidR="00796361" w:rsidRPr="00011896" w:rsidTr="00DD409F">
        <w:trPr>
          <w:trHeight w:val="250"/>
        </w:trPr>
        <w:tc>
          <w:tcPr>
            <w:tcW w:w="171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п. Лондоко-завод</w:t>
            </w:r>
          </w:p>
        </w:tc>
        <w:tc>
          <w:tcPr>
            <w:tcW w:w="1290"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0,005</w:t>
            </w:r>
          </w:p>
        </w:tc>
        <w:tc>
          <w:tcPr>
            <w:tcW w:w="89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0,13</w:t>
            </w:r>
          </w:p>
        </w:tc>
        <w:tc>
          <w:tcPr>
            <w:tcW w:w="1159"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142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93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0,005</w:t>
            </w:r>
          </w:p>
        </w:tc>
        <w:tc>
          <w:tcPr>
            <w:tcW w:w="866"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94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r>
      <w:tr w:rsidR="00796361" w:rsidRPr="00011896" w:rsidTr="00DD409F">
        <w:trPr>
          <w:trHeight w:val="250"/>
        </w:trPr>
        <w:tc>
          <w:tcPr>
            <w:tcW w:w="9231" w:type="dxa"/>
            <w:gridSpan w:val="8"/>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Октябрьский район</w:t>
            </w:r>
          </w:p>
        </w:tc>
      </w:tr>
      <w:tr w:rsidR="00796361" w:rsidRPr="00011896" w:rsidTr="00DD409F">
        <w:trPr>
          <w:trHeight w:val="250"/>
        </w:trPr>
        <w:tc>
          <w:tcPr>
            <w:tcW w:w="171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с. Амурзет</w:t>
            </w:r>
          </w:p>
        </w:tc>
        <w:tc>
          <w:tcPr>
            <w:tcW w:w="1290"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0,01</w:t>
            </w:r>
          </w:p>
        </w:tc>
        <w:tc>
          <w:tcPr>
            <w:tcW w:w="89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0,46</w:t>
            </w:r>
          </w:p>
        </w:tc>
        <w:tc>
          <w:tcPr>
            <w:tcW w:w="1159"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142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0,03</w:t>
            </w:r>
          </w:p>
        </w:tc>
        <w:tc>
          <w:tcPr>
            <w:tcW w:w="93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0,16</w:t>
            </w:r>
          </w:p>
        </w:tc>
        <w:tc>
          <w:tcPr>
            <w:tcW w:w="866"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94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r>
      <w:tr w:rsidR="00796361" w:rsidRPr="00011896" w:rsidTr="00DD409F">
        <w:trPr>
          <w:trHeight w:val="250"/>
        </w:trPr>
        <w:tc>
          <w:tcPr>
            <w:tcW w:w="171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с. Екатерино-Никольское</w:t>
            </w:r>
          </w:p>
        </w:tc>
        <w:tc>
          <w:tcPr>
            <w:tcW w:w="1290"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0,04</w:t>
            </w:r>
          </w:p>
        </w:tc>
        <w:tc>
          <w:tcPr>
            <w:tcW w:w="89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0,1</w:t>
            </w:r>
          </w:p>
        </w:tc>
        <w:tc>
          <w:tcPr>
            <w:tcW w:w="1159"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142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0,17</w:t>
            </w:r>
          </w:p>
        </w:tc>
        <w:tc>
          <w:tcPr>
            <w:tcW w:w="93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0,24</w:t>
            </w:r>
          </w:p>
        </w:tc>
        <w:tc>
          <w:tcPr>
            <w:tcW w:w="866"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94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r>
      <w:tr w:rsidR="00796361" w:rsidRPr="00011896" w:rsidTr="00DD409F">
        <w:trPr>
          <w:trHeight w:val="250"/>
        </w:trPr>
        <w:tc>
          <w:tcPr>
            <w:tcW w:w="171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с. Полевое</w:t>
            </w:r>
          </w:p>
        </w:tc>
        <w:tc>
          <w:tcPr>
            <w:tcW w:w="1290"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0,25</w:t>
            </w:r>
          </w:p>
        </w:tc>
        <w:tc>
          <w:tcPr>
            <w:tcW w:w="89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0,04</w:t>
            </w:r>
          </w:p>
        </w:tc>
        <w:tc>
          <w:tcPr>
            <w:tcW w:w="1159"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142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0,01</w:t>
            </w:r>
          </w:p>
        </w:tc>
        <w:tc>
          <w:tcPr>
            <w:tcW w:w="93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0,25</w:t>
            </w:r>
          </w:p>
        </w:tc>
        <w:tc>
          <w:tcPr>
            <w:tcW w:w="866"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94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r>
      <w:tr w:rsidR="00796361" w:rsidRPr="00011896" w:rsidTr="00DD409F">
        <w:trPr>
          <w:trHeight w:val="250"/>
        </w:trPr>
        <w:tc>
          <w:tcPr>
            <w:tcW w:w="9231" w:type="dxa"/>
            <w:gridSpan w:val="8"/>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Смидовичский район</w:t>
            </w:r>
          </w:p>
        </w:tc>
      </w:tr>
      <w:tr w:rsidR="00796361" w:rsidRPr="00011896" w:rsidTr="00DD409F">
        <w:trPr>
          <w:trHeight w:val="250"/>
        </w:trPr>
        <w:tc>
          <w:tcPr>
            <w:tcW w:w="171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п. Смидович</w:t>
            </w:r>
          </w:p>
        </w:tc>
        <w:tc>
          <w:tcPr>
            <w:tcW w:w="1290"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0,006</w:t>
            </w:r>
          </w:p>
        </w:tc>
        <w:tc>
          <w:tcPr>
            <w:tcW w:w="89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0,05</w:t>
            </w:r>
          </w:p>
        </w:tc>
        <w:tc>
          <w:tcPr>
            <w:tcW w:w="1159"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142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0,03</w:t>
            </w:r>
          </w:p>
        </w:tc>
        <w:tc>
          <w:tcPr>
            <w:tcW w:w="93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0,13</w:t>
            </w:r>
          </w:p>
        </w:tc>
        <w:tc>
          <w:tcPr>
            <w:tcW w:w="866"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94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0,005</w:t>
            </w:r>
          </w:p>
        </w:tc>
      </w:tr>
      <w:tr w:rsidR="00796361" w:rsidRPr="00011896" w:rsidTr="00DD409F">
        <w:trPr>
          <w:trHeight w:val="250"/>
        </w:trPr>
        <w:tc>
          <w:tcPr>
            <w:tcW w:w="171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п. Волочаевка-2</w:t>
            </w:r>
          </w:p>
        </w:tc>
        <w:tc>
          <w:tcPr>
            <w:tcW w:w="1290"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0,07</w:t>
            </w:r>
          </w:p>
        </w:tc>
        <w:tc>
          <w:tcPr>
            <w:tcW w:w="89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0,08</w:t>
            </w:r>
          </w:p>
        </w:tc>
        <w:tc>
          <w:tcPr>
            <w:tcW w:w="1159"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142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0,05</w:t>
            </w:r>
          </w:p>
        </w:tc>
        <w:tc>
          <w:tcPr>
            <w:tcW w:w="93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0,23</w:t>
            </w:r>
          </w:p>
        </w:tc>
        <w:tc>
          <w:tcPr>
            <w:tcW w:w="866"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94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0,005</w:t>
            </w:r>
          </w:p>
        </w:tc>
      </w:tr>
      <w:tr w:rsidR="00796361" w:rsidRPr="00011896" w:rsidTr="00DD409F">
        <w:trPr>
          <w:trHeight w:val="250"/>
        </w:trPr>
        <w:tc>
          <w:tcPr>
            <w:tcW w:w="1718" w:type="dxa"/>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DD409F">
            <w:pPr>
              <w:pStyle w:val="affffa"/>
            </w:pPr>
            <w:r w:rsidRPr="00011896">
              <w:t>п. Николаевка</w:t>
            </w:r>
          </w:p>
        </w:tc>
        <w:tc>
          <w:tcPr>
            <w:tcW w:w="1290"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0,004</w:t>
            </w:r>
          </w:p>
        </w:tc>
        <w:tc>
          <w:tcPr>
            <w:tcW w:w="89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0,06</w:t>
            </w:r>
          </w:p>
        </w:tc>
        <w:tc>
          <w:tcPr>
            <w:tcW w:w="1159"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142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0,02</w:t>
            </w:r>
          </w:p>
        </w:tc>
        <w:tc>
          <w:tcPr>
            <w:tcW w:w="93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0,004</w:t>
            </w:r>
          </w:p>
        </w:tc>
        <w:tc>
          <w:tcPr>
            <w:tcW w:w="866"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94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r>
      <w:tr w:rsidR="00796361" w:rsidRPr="00011896" w:rsidTr="00DD409F">
        <w:trPr>
          <w:trHeight w:val="250"/>
        </w:trPr>
        <w:tc>
          <w:tcPr>
            <w:tcW w:w="171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п. Приамурский</w:t>
            </w:r>
          </w:p>
        </w:tc>
        <w:tc>
          <w:tcPr>
            <w:tcW w:w="1290"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0,014</w:t>
            </w:r>
          </w:p>
        </w:tc>
        <w:tc>
          <w:tcPr>
            <w:tcW w:w="89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0,08</w:t>
            </w:r>
          </w:p>
        </w:tc>
        <w:tc>
          <w:tcPr>
            <w:tcW w:w="1159"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142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0,001</w:t>
            </w:r>
          </w:p>
        </w:tc>
        <w:tc>
          <w:tcPr>
            <w:tcW w:w="93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0,014</w:t>
            </w:r>
          </w:p>
        </w:tc>
        <w:tc>
          <w:tcPr>
            <w:tcW w:w="866"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94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r>
      <w:tr w:rsidR="00796361" w:rsidRPr="00011896" w:rsidTr="00DD409F">
        <w:trPr>
          <w:trHeight w:val="250"/>
        </w:trPr>
        <w:tc>
          <w:tcPr>
            <w:tcW w:w="171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с. им. Тельмана</w:t>
            </w:r>
          </w:p>
        </w:tc>
        <w:tc>
          <w:tcPr>
            <w:tcW w:w="1290"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0,001</w:t>
            </w:r>
          </w:p>
        </w:tc>
        <w:tc>
          <w:tcPr>
            <w:tcW w:w="89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0,014</w:t>
            </w:r>
          </w:p>
        </w:tc>
        <w:tc>
          <w:tcPr>
            <w:tcW w:w="1159"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142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0,014</w:t>
            </w:r>
          </w:p>
        </w:tc>
        <w:tc>
          <w:tcPr>
            <w:tcW w:w="93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0,08</w:t>
            </w:r>
          </w:p>
        </w:tc>
        <w:tc>
          <w:tcPr>
            <w:tcW w:w="866"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94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r>
      <w:tr w:rsidR="00796361" w:rsidRPr="00011896" w:rsidTr="00DD409F">
        <w:trPr>
          <w:trHeight w:val="250"/>
        </w:trPr>
        <w:tc>
          <w:tcPr>
            <w:tcW w:w="171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с. Волочаевка-1</w:t>
            </w:r>
          </w:p>
        </w:tc>
        <w:tc>
          <w:tcPr>
            <w:tcW w:w="1290"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0,02</w:t>
            </w:r>
          </w:p>
        </w:tc>
        <w:tc>
          <w:tcPr>
            <w:tcW w:w="89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0,09</w:t>
            </w:r>
          </w:p>
        </w:tc>
        <w:tc>
          <w:tcPr>
            <w:tcW w:w="1159"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142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0,05</w:t>
            </w:r>
          </w:p>
        </w:tc>
        <w:tc>
          <w:tcPr>
            <w:tcW w:w="93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0,02</w:t>
            </w:r>
          </w:p>
        </w:tc>
        <w:tc>
          <w:tcPr>
            <w:tcW w:w="866"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94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r>
      <w:tr w:rsidR="00796361" w:rsidRPr="00011896" w:rsidTr="00DD409F">
        <w:trPr>
          <w:trHeight w:val="250"/>
        </w:trPr>
        <w:tc>
          <w:tcPr>
            <w:tcW w:w="171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с. Камышовка</w:t>
            </w:r>
          </w:p>
        </w:tc>
        <w:tc>
          <w:tcPr>
            <w:tcW w:w="1290"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0,01</w:t>
            </w:r>
          </w:p>
        </w:tc>
        <w:tc>
          <w:tcPr>
            <w:tcW w:w="89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0,1</w:t>
            </w:r>
          </w:p>
        </w:tc>
        <w:tc>
          <w:tcPr>
            <w:tcW w:w="1159"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142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0,7</w:t>
            </w:r>
          </w:p>
        </w:tc>
        <w:tc>
          <w:tcPr>
            <w:tcW w:w="931"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0,16</w:t>
            </w:r>
          </w:p>
        </w:tc>
        <w:tc>
          <w:tcPr>
            <w:tcW w:w="866"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c>
          <w:tcPr>
            <w:tcW w:w="948" w:type="dxa"/>
            <w:tcBorders>
              <w:top w:val="single" w:sz="4" w:space="0" w:color="auto"/>
              <w:left w:val="single" w:sz="4" w:space="0" w:color="auto"/>
              <w:bottom w:val="single" w:sz="4" w:space="0" w:color="auto"/>
              <w:right w:val="single" w:sz="4" w:space="0" w:color="auto"/>
            </w:tcBorders>
            <w:vAlign w:val="center"/>
          </w:tcPr>
          <w:p w:rsidR="00796361" w:rsidRPr="00011896" w:rsidRDefault="00796361" w:rsidP="00DD409F">
            <w:pPr>
              <w:pStyle w:val="affffa"/>
            </w:pPr>
            <w:r w:rsidRPr="00011896">
              <w:t>0</w:t>
            </w:r>
          </w:p>
        </w:tc>
      </w:tr>
    </w:tbl>
    <w:p w:rsidR="00796361" w:rsidRPr="004405E9" w:rsidRDefault="00796361" w:rsidP="00DD409F">
      <w:pPr>
        <w:pStyle w:val="affff0"/>
      </w:pPr>
    </w:p>
    <w:p w:rsidR="00796361" w:rsidRPr="00DD409F" w:rsidRDefault="00796361" w:rsidP="00DD409F">
      <w:pPr>
        <w:pStyle w:val="affff0"/>
      </w:pPr>
      <w:r w:rsidRPr="00DD409F">
        <w:t xml:space="preserve">Оценка канцерогенного риска проведена по 6 химическим соединениям, обладающим канцерогенными свойствами, являющимися наиболее приоритетными загрязнителями питьевой воды: хлороформ, трихлорэтилен, тетрахлорметан (на водопроводах, где осуществляется хлорирование воды перед подачей в распределительную сеть), бериллий, кадмий, свинец. </w:t>
      </w:r>
    </w:p>
    <w:p w:rsidR="00796361" w:rsidRPr="00DD409F" w:rsidRDefault="00796361" w:rsidP="00DD409F">
      <w:pPr>
        <w:pStyle w:val="affff0"/>
      </w:pPr>
      <w:r w:rsidRPr="00DD409F">
        <w:t xml:space="preserve">Рассчитанный индивидуальный канцерогенный риск превысил допустимый (приемлемый) уровень для питьевой воды 1х10-5 в следующих населенных пунктах: </w:t>
      </w:r>
    </w:p>
    <w:p w:rsidR="00796361" w:rsidRPr="00DD409F" w:rsidRDefault="00796361" w:rsidP="00DD409F">
      <w:pPr>
        <w:pStyle w:val="affff0"/>
      </w:pPr>
      <w:r w:rsidRPr="00DD409F">
        <w:t xml:space="preserve">- г. Биробиджан (Августовский водозабор) – составил 1,5х10-5 (75 % вклад в уровень канцерогенного риска вносит трихлорэтилен, 25 % - хлороформ); </w:t>
      </w:r>
    </w:p>
    <w:p w:rsidR="00796361" w:rsidRPr="00DD409F" w:rsidRDefault="00796361" w:rsidP="00DD409F">
      <w:pPr>
        <w:pStyle w:val="affff0"/>
      </w:pPr>
      <w:r w:rsidRPr="00DD409F">
        <w:t>- с. Калинино Ленинского района - составил 3,44х10-5 (100% вклад в уровень канцерогенного риска вносит бериллий);</w:t>
      </w:r>
    </w:p>
    <w:p w:rsidR="00796361" w:rsidRPr="00DD409F" w:rsidRDefault="00796361" w:rsidP="00DD409F">
      <w:pPr>
        <w:pStyle w:val="affff0"/>
      </w:pPr>
      <w:r w:rsidRPr="00DD409F">
        <w:t xml:space="preserve">- п. Хинганск </w:t>
      </w:r>
      <w:r w:rsidR="00094871">
        <w:t xml:space="preserve">Облученского района – составил </w:t>
      </w:r>
      <w:r w:rsidRPr="00DD409F">
        <w:t xml:space="preserve">4,87х10-5 (100 % вклад в уровень канцерогенного риска вносит бериллий); </w:t>
      </w:r>
    </w:p>
    <w:p w:rsidR="00796361" w:rsidRPr="00DD409F" w:rsidRDefault="00796361" w:rsidP="00DD409F">
      <w:pPr>
        <w:pStyle w:val="affff0"/>
      </w:pPr>
      <w:r w:rsidRPr="00DD409F">
        <w:t xml:space="preserve">- с. Полевое Октябрьского района - составил 2,87х10-5 (92,8 % вклад в уровень канцерогенного риска вносит бериллий). </w:t>
      </w:r>
    </w:p>
    <w:p w:rsidR="00796361" w:rsidRPr="00DD409F" w:rsidRDefault="00796361" w:rsidP="00DD409F">
      <w:pPr>
        <w:pStyle w:val="affff0"/>
      </w:pPr>
      <w:r w:rsidRPr="00DD409F">
        <w:t>Появление такого риска требует разработки и проведения плановых оздоровительных мероприятий объектами, являющимися основными источниками химического загрязнения среды обитания.</w:t>
      </w:r>
    </w:p>
    <w:p w:rsidR="00796361" w:rsidRPr="00DD409F" w:rsidRDefault="00796361" w:rsidP="00DD409F">
      <w:pPr>
        <w:pStyle w:val="affff0"/>
      </w:pPr>
      <w:r w:rsidRPr="00DD409F">
        <w:t>Анализ социально-экономических показателей при проведении социально-гигиенического мониторинга является важной составляющей оценки эффективности</w:t>
      </w:r>
      <w:r w:rsidRPr="00DD409F">
        <w:br/>
        <w:t>мероприятий по улучшению социальных факторов, оказывающих влияние на здоровье</w:t>
      </w:r>
      <w:r w:rsidRPr="00DD409F">
        <w:br/>
        <w:t>населения и демографические показатели административных территорий</w:t>
      </w:r>
      <w:r w:rsidRPr="00DD409F">
        <w:br/>
        <w:t>Еврейской автономной области. Для анализа использованы данные Хабаровскстата и департамента финансов правительства Еврейской автономной области.</w:t>
      </w:r>
    </w:p>
    <w:p w:rsidR="00796361" w:rsidRPr="00DD409F" w:rsidRDefault="00796361" w:rsidP="00DD409F">
      <w:pPr>
        <w:pStyle w:val="affff0"/>
      </w:pPr>
      <w:r w:rsidRPr="00DD409F">
        <w:t xml:space="preserve">Распределение расходов на образование и здравоохранение по муниципальным образованием Еврейской автономной области в 2024 году (руб./чел.) представлено на рис. Максимальный показатель расходов на образование в Октябрьском районе, минимальный в Смидовичском районе. Максимальный показатель расходов на здравоохранение в г. Биробиджане, минимальный в Ленинском районе. </w:t>
      </w:r>
    </w:p>
    <w:p w:rsidR="00011896" w:rsidRPr="00DD409F" w:rsidRDefault="00011896" w:rsidP="00DD409F">
      <w:pPr>
        <w:pStyle w:val="affff0"/>
      </w:pPr>
    </w:p>
    <w:p w:rsidR="00796361" w:rsidRDefault="00796361" w:rsidP="00796361">
      <w:pPr>
        <w:spacing w:after="120"/>
        <w:jc w:val="center"/>
      </w:pPr>
      <w:r>
        <w:rPr>
          <w:noProof/>
        </w:rPr>
        <w:drawing>
          <wp:inline distT="0" distB="0" distL="0" distR="0" wp14:anchorId="5325EB7B" wp14:editId="70C7A379">
            <wp:extent cx="5661328" cy="2779966"/>
            <wp:effectExtent l="0" t="0" r="0" b="19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68450" cy="2783463"/>
                    </a:xfrm>
                    <a:prstGeom prst="rect">
                      <a:avLst/>
                    </a:prstGeom>
                    <a:noFill/>
                  </pic:spPr>
                </pic:pic>
              </a:graphicData>
            </a:graphic>
          </wp:inline>
        </w:drawing>
      </w:r>
    </w:p>
    <w:p w:rsidR="00011896" w:rsidRDefault="00011896" w:rsidP="00DD409F">
      <w:pPr>
        <w:pStyle w:val="affff0"/>
      </w:pPr>
    </w:p>
    <w:p w:rsidR="00796361" w:rsidRPr="00011896" w:rsidRDefault="002864AC" w:rsidP="00DD409F">
      <w:pPr>
        <w:pStyle w:val="affffc"/>
      </w:pPr>
      <w:r>
        <w:rPr>
          <w:b/>
        </w:rPr>
        <w:t xml:space="preserve">Рис. </w:t>
      </w:r>
      <w:r>
        <w:rPr>
          <w:b/>
        </w:rPr>
        <w:fldChar w:fldCharType="begin"/>
      </w:r>
      <w:r>
        <w:rPr>
          <w:b/>
        </w:rPr>
        <w:instrText xml:space="preserve"> SEQ Рисунок \* ARABIC </w:instrText>
      </w:r>
      <w:r>
        <w:rPr>
          <w:b/>
        </w:rPr>
        <w:fldChar w:fldCharType="separate"/>
      </w:r>
      <w:r w:rsidR="00F22DCB">
        <w:rPr>
          <w:b/>
          <w:noProof/>
        </w:rPr>
        <w:t>27</w:t>
      </w:r>
      <w:r>
        <w:rPr>
          <w:b/>
        </w:rPr>
        <w:fldChar w:fldCharType="end"/>
      </w:r>
      <w:r w:rsidRPr="00A32171">
        <w:rPr>
          <w:b/>
        </w:rPr>
        <w:t>.</w:t>
      </w:r>
      <w:r w:rsidRPr="00A32171">
        <w:t xml:space="preserve"> </w:t>
      </w:r>
      <w:r w:rsidR="00796361" w:rsidRPr="00011896">
        <w:t>Распределение расходов на образование и здравоохранение в Еврейской автономной области в 2024 году (руб./чел.).</w:t>
      </w:r>
    </w:p>
    <w:p w:rsidR="00011896" w:rsidRDefault="00011896" w:rsidP="00DD409F">
      <w:pPr>
        <w:pStyle w:val="affff0"/>
      </w:pPr>
    </w:p>
    <w:p w:rsidR="00796361" w:rsidRPr="00A17045" w:rsidRDefault="00796361" w:rsidP="00796361">
      <w:pPr>
        <w:spacing w:after="120"/>
        <w:ind w:firstLine="709"/>
        <w:jc w:val="both"/>
      </w:pPr>
      <w:r w:rsidRPr="00A17045">
        <w:t xml:space="preserve">В </w:t>
      </w:r>
      <w:r>
        <w:t>Еврейской автономной области</w:t>
      </w:r>
      <w:r w:rsidRPr="00A17045">
        <w:t xml:space="preserve"> среднедушевой доход населения в 202</w:t>
      </w:r>
      <w:r>
        <w:t>3</w:t>
      </w:r>
      <w:r w:rsidRPr="00A17045">
        <w:t xml:space="preserve"> г. составил </w:t>
      </w:r>
      <w:r>
        <w:t>43127</w:t>
      </w:r>
      <w:r w:rsidRPr="00A17045">
        <w:t xml:space="preserve"> руб./чел. За последние три года показатель вырос на </w:t>
      </w:r>
      <w:r>
        <w:t xml:space="preserve">42,4 </w:t>
      </w:r>
      <w:r w:rsidRPr="00A17045">
        <w:t>%, за период 202</w:t>
      </w:r>
      <w:r>
        <w:t>2</w:t>
      </w:r>
      <w:r w:rsidRPr="00A17045">
        <w:t>/2</w:t>
      </w:r>
      <w:r>
        <w:t>3</w:t>
      </w:r>
      <w:r w:rsidRPr="00A17045">
        <w:t xml:space="preserve"> гг. - на </w:t>
      </w:r>
      <w:r>
        <w:t>23</w:t>
      </w:r>
      <w:r w:rsidRPr="00A17045">
        <w:t>,</w:t>
      </w:r>
      <w:r>
        <w:t>3</w:t>
      </w:r>
      <w:r w:rsidRPr="00A17045">
        <w:t>%. Максимальное значение показателя за данный период достигнуто в 202</w:t>
      </w:r>
      <w:r>
        <w:t>3</w:t>
      </w:r>
      <w:r w:rsidRPr="00A17045">
        <w:t xml:space="preserve"> г., минимальное отмечено в 202</w:t>
      </w:r>
      <w:r>
        <w:t>1</w:t>
      </w:r>
      <w:r w:rsidRPr="00A17045">
        <w:t xml:space="preserve"> г. Показатель в </w:t>
      </w:r>
      <w:r>
        <w:t xml:space="preserve">Еврейской автономной области </w:t>
      </w:r>
      <w:r w:rsidRPr="00A17045">
        <w:t>в 1,</w:t>
      </w:r>
      <w:r>
        <w:t>2</w:t>
      </w:r>
      <w:r w:rsidRPr="00A17045">
        <w:t xml:space="preserve"> раза ниже среднего по РФ (табл.</w:t>
      </w:r>
      <w:r w:rsidR="002E1C49">
        <w:t xml:space="preserve"> 33</w:t>
      </w:r>
      <w:r w:rsidRPr="00A17045">
        <w:t>).</w:t>
      </w:r>
    </w:p>
    <w:p w:rsidR="002E1C49" w:rsidRPr="00F51DD8" w:rsidRDefault="002E1C49" w:rsidP="002E1C49">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33</w:t>
      </w:r>
      <w:r w:rsidR="00515EB0">
        <w:rPr>
          <w:noProof/>
        </w:rPr>
        <w:fldChar w:fldCharType="end"/>
      </w:r>
    </w:p>
    <w:p w:rsidR="00796361" w:rsidRPr="00011896" w:rsidRDefault="00796361" w:rsidP="00094871">
      <w:pPr>
        <w:pStyle w:val="affff8"/>
      </w:pPr>
      <w:r w:rsidRPr="00011896">
        <w:t>Динамика среднедушевого дохода населения в Еврейской автономной области за период 2021-2023 гг. (руб./чел.)</w:t>
      </w:r>
    </w:p>
    <w:p w:rsidR="00796361" w:rsidRPr="00011896" w:rsidRDefault="00796361" w:rsidP="00094871">
      <w:pPr>
        <w:pStyle w:val="affff0"/>
      </w:pPr>
    </w:p>
    <w:tbl>
      <w:tblPr>
        <w:tblW w:w="50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6"/>
        <w:gridCol w:w="1936"/>
        <w:gridCol w:w="1934"/>
        <w:gridCol w:w="1936"/>
        <w:gridCol w:w="1936"/>
      </w:tblGrid>
      <w:tr w:rsidR="00796361" w:rsidRPr="00011896" w:rsidTr="00094871">
        <w:trPr>
          <w:trHeight w:val="20"/>
        </w:trPr>
        <w:tc>
          <w:tcPr>
            <w:tcW w:w="833" w:type="pct"/>
            <w:tcBorders>
              <w:top w:val="single" w:sz="4" w:space="0" w:color="auto"/>
              <w:left w:val="single" w:sz="4" w:space="0" w:color="auto"/>
              <w:bottom w:val="single" w:sz="4" w:space="0" w:color="auto"/>
              <w:right w:val="single" w:sz="4" w:space="0" w:color="auto"/>
            </w:tcBorders>
            <w:vAlign w:val="center"/>
          </w:tcPr>
          <w:p w:rsidR="00796361" w:rsidRPr="00011896" w:rsidRDefault="00796361" w:rsidP="00094871">
            <w:pPr>
              <w:pStyle w:val="affffa"/>
            </w:pPr>
            <w:r w:rsidRPr="00011896">
              <w:t>2021 год</w:t>
            </w:r>
          </w:p>
        </w:tc>
        <w:tc>
          <w:tcPr>
            <w:tcW w:w="1042" w:type="pct"/>
            <w:tcBorders>
              <w:top w:val="single" w:sz="4" w:space="0" w:color="auto"/>
              <w:left w:val="single" w:sz="4" w:space="0" w:color="auto"/>
              <w:bottom w:val="single" w:sz="4" w:space="0" w:color="auto"/>
              <w:right w:val="single" w:sz="4" w:space="0" w:color="auto"/>
            </w:tcBorders>
            <w:vAlign w:val="center"/>
          </w:tcPr>
          <w:p w:rsidR="00796361" w:rsidRPr="00011896" w:rsidRDefault="00796361" w:rsidP="00094871">
            <w:pPr>
              <w:pStyle w:val="affffa"/>
            </w:pPr>
            <w:r w:rsidRPr="00011896">
              <w:t>2022 год</w:t>
            </w:r>
          </w:p>
        </w:tc>
        <w:tc>
          <w:tcPr>
            <w:tcW w:w="1041" w:type="pct"/>
            <w:tcBorders>
              <w:top w:val="single" w:sz="4" w:space="0" w:color="auto"/>
              <w:left w:val="single" w:sz="4" w:space="0" w:color="auto"/>
              <w:bottom w:val="single" w:sz="4" w:space="0" w:color="auto"/>
              <w:right w:val="single" w:sz="4" w:space="0" w:color="auto"/>
            </w:tcBorders>
            <w:vAlign w:val="center"/>
          </w:tcPr>
          <w:p w:rsidR="00796361" w:rsidRPr="00011896" w:rsidRDefault="00796361" w:rsidP="00094871">
            <w:pPr>
              <w:pStyle w:val="affffa"/>
            </w:pPr>
            <w:r w:rsidRPr="00011896">
              <w:t>2023 год</w:t>
            </w:r>
          </w:p>
        </w:tc>
        <w:tc>
          <w:tcPr>
            <w:tcW w:w="1042" w:type="pct"/>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094871">
            <w:pPr>
              <w:pStyle w:val="affffa"/>
            </w:pPr>
            <w:r w:rsidRPr="00011896">
              <w:t>Темп прироста к 2021 г., %</w:t>
            </w:r>
          </w:p>
        </w:tc>
        <w:tc>
          <w:tcPr>
            <w:tcW w:w="1042" w:type="pct"/>
            <w:tcBorders>
              <w:top w:val="single" w:sz="4" w:space="0" w:color="auto"/>
              <w:left w:val="single" w:sz="4" w:space="0" w:color="auto"/>
              <w:bottom w:val="single" w:sz="4" w:space="0" w:color="auto"/>
              <w:right w:val="single" w:sz="4" w:space="0" w:color="auto"/>
            </w:tcBorders>
            <w:vAlign w:val="center"/>
          </w:tcPr>
          <w:p w:rsidR="00796361" w:rsidRPr="00011896" w:rsidRDefault="00796361" w:rsidP="00094871">
            <w:pPr>
              <w:pStyle w:val="affffa"/>
            </w:pPr>
            <w:r w:rsidRPr="00011896">
              <w:t>Показатель по РФ (2023 г.)</w:t>
            </w:r>
          </w:p>
        </w:tc>
      </w:tr>
      <w:tr w:rsidR="00796361" w:rsidRPr="00011896" w:rsidTr="00094871">
        <w:trPr>
          <w:trHeight w:val="20"/>
        </w:trPr>
        <w:tc>
          <w:tcPr>
            <w:tcW w:w="833" w:type="pct"/>
            <w:tcBorders>
              <w:top w:val="single" w:sz="4" w:space="0" w:color="auto"/>
              <w:left w:val="single" w:sz="4" w:space="0" w:color="auto"/>
              <w:bottom w:val="single" w:sz="4" w:space="0" w:color="auto"/>
              <w:right w:val="single" w:sz="4" w:space="0" w:color="auto"/>
            </w:tcBorders>
            <w:vAlign w:val="center"/>
          </w:tcPr>
          <w:p w:rsidR="00796361" w:rsidRPr="00011896" w:rsidRDefault="00796361" w:rsidP="00094871">
            <w:pPr>
              <w:pStyle w:val="affffa"/>
            </w:pPr>
            <w:r w:rsidRPr="00011896">
              <w:t>30297,2</w:t>
            </w:r>
          </w:p>
        </w:tc>
        <w:tc>
          <w:tcPr>
            <w:tcW w:w="1042" w:type="pct"/>
            <w:tcBorders>
              <w:top w:val="single" w:sz="4" w:space="0" w:color="auto"/>
              <w:left w:val="single" w:sz="4" w:space="0" w:color="auto"/>
              <w:bottom w:val="single" w:sz="4" w:space="0" w:color="auto"/>
              <w:right w:val="single" w:sz="4" w:space="0" w:color="auto"/>
            </w:tcBorders>
            <w:vAlign w:val="center"/>
          </w:tcPr>
          <w:p w:rsidR="00796361" w:rsidRPr="00011896" w:rsidRDefault="00796361" w:rsidP="00094871">
            <w:pPr>
              <w:pStyle w:val="affffa"/>
            </w:pPr>
            <w:r w:rsidRPr="00011896">
              <w:t>34969,0</w:t>
            </w:r>
          </w:p>
        </w:tc>
        <w:tc>
          <w:tcPr>
            <w:tcW w:w="1041" w:type="pct"/>
            <w:tcBorders>
              <w:top w:val="single" w:sz="4" w:space="0" w:color="auto"/>
              <w:left w:val="single" w:sz="4" w:space="0" w:color="auto"/>
              <w:bottom w:val="single" w:sz="4" w:space="0" w:color="auto"/>
              <w:right w:val="single" w:sz="4" w:space="0" w:color="auto"/>
            </w:tcBorders>
            <w:vAlign w:val="center"/>
          </w:tcPr>
          <w:p w:rsidR="00796361" w:rsidRPr="00011896" w:rsidRDefault="00796361" w:rsidP="00094871">
            <w:pPr>
              <w:pStyle w:val="affffa"/>
            </w:pPr>
            <w:r w:rsidRPr="00011896">
              <w:t>43127,0</w:t>
            </w:r>
          </w:p>
        </w:tc>
        <w:tc>
          <w:tcPr>
            <w:tcW w:w="1042" w:type="pct"/>
            <w:tcBorders>
              <w:top w:val="single" w:sz="4" w:space="0" w:color="auto"/>
              <w:left w:val="single" w:sz="4" w:space="0" w:color="auto"/>
              <w:bottom w:val="single" w:sz="4" w:space="0" w:color="auto"/>
              <w:right w:val="single" w:sz="4" w:space="0" w:color="auto"/>
            </w:tcBorders>
            <w:vAlign w:val="center"/>
          </w:tcPr>
          <w:p w:rsidR="00796361" w:rsidRPr="00011896" w:rsidRDefault="00796361" w:rsidP="00094871">
            <w:pPr>
              <w:pStyle w:val="affffa"/>
            </w:pPr>
            <w:r w:rsidRPr="00011896">
              <w:t>42,4 ↑</w:t>
            </w:r>
          </w:p>
        </w:tc>
        <w:tc>
          <w:tcPr>
            <w:tcW w:w="1042" w:type="pct"/>
            <w:tcBorders>
              <w:top w:val="single" w:sz="4" w:space="0" w:color="auto"/>
              <w:left w:val="single" w:sz="4" w:space="0" w:color="auto"/>
              <w:bottom w:val="single" w:sz="4" w:space="0" w:color="auto"/>
              <w:right w:val="single" w:sz="4" w:space="0" w:color="auto"/>
            </w:tcBorders>
            <w:vAlign w:val="center"/>
          </w:tcPr>
          <w:p w:rsidR="00796361" w:rsidRPr="00011896" w:rsidRDefault="00796361" w:rsidP="00094871">
            <w:pPr>
              <w:pStyle w:val="affffa"/>
            </w:pPr>
            <w:r w:rsidRPr="00011896">
              <w:t>53579,0</w:t>
            </w:r>
          </w:p>
        </w:tc>
      </w:tr>
    </w:tbl>
    <w:p w:rsidR="00796361" w:rsidRDefault="00796361" w:rsidP="00094871">
      <w:pPr>
        <w:pStyle w:val="affff0"/>
      </w:pPr>
    </w:p>
    <w:p w:rsidR="00796361" w:rsidRPr="00094871" w:rsidRDefault="00796361" w:rsidP="00094871">
      <w:pPr>
        <w:pStyle w:val="affff0"/>
      </w:pPr>
      <w:r w:rsidRPr="00094871">
        <w:t xml:space="preserve">Прожиточный минимум в Еврейской автономной области в 2023 г. составил в среднем на душу населения 20185 руб. в месяц, что выше уровня 2021 г. Показатель выше среднероссийского показателя в 1,4 раза. Динамика показателя в 2021-2023 гг. представлена в </w:t>
      </w:r>
      <w:r w:rsidR="00094871">
        <w:t xml:space="preserve">табл. </w:t>
      </w:r>
      <w:r w:rsidR="00094871">
        <w:rPr>
          <w:lang w:val="ru-RU"/>
        </w:rPr>
        <w:t>3</w:t>
      </w:r>
      <w:r w:rsidR="002E1C49">
        <w:rPr>
          <w:lang w:val="ru-RU"/>
        </w:rPr>
        <w:t>4</w:t>
      </w:r>
      <w:r w:rsidRPr="00094871">
        <w:t xml:space="preserve"> . Темп прироста за данный период составил + 23,3 %. </w:t>
      </w:r>
    </w:p>
    <w:p w:rsidR="00796361" w:rsidRDefault="00796361" w:rsidP="00094871">
      <w:pPr>
        <w:pStyle w:val="affff0"/>
      </w:pPr>
    </w:p>
    <w:p w:rsidR="002E1C49" w:rsidRPr="00F51DD8" w:rsidRDefault="002E1C49" w:rsidP="002E1C49">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34</w:t>
      </w:r>
      <w:r w:rsidR="00515EB0">
        <w:rPr>
          <w:noProof/>
        </w:rPr>
        <w:fldChar w:fldCharType="end"/>
      </w:r>
    </w:p>
    <w:p w:rsidR="00796361" w:rsidRPr="00011896" w:rsidRDefault="00796361" w:rsidP="00094871">
      <w:pPr>
        <w:pStyle w:val="affff8"/>
      </w:pPr>
      <w:r w:rsidRPr="00011896">
        <w:t xml:space="preserve">Величина прожиточного минимума в Еврейской автономной </w:t>
      </w:r>
    </w:p>
    <w:p w:rsidR="00796361" w:rsidRPr="00011896" w:rsidRDefault="00796361" w:rsidP="00094871">
      <w:pPr>
        <w:pStyle w:val="affff8"/>
      </w:pPr>
      <w:r w:rsidRPr="00011896">
        <w:t>области за период 2021-2023 гг. (руб./чел.)</w:t>
      </w:r>
    </w:p>
    <w:p w:rsidR="00796361" w:rsidRPr="00011896" w:rsidRDefault="00796361" w:rsidP="00094871">
      <w:pPr>
        <w:pStyle w:val="affff0"/>
      </w:pPr>
    </w:p>
    <w:tbl>
      <w:tblPr>
        <w:tblW w:w="50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6"/>
        <w:gridCol w:w="1936"/>
        <w:gridCol w:w="1934"/>
        <w:gridCol w:w="1936"/>
        <w:gridCol w:w="1936"/>
      </w:tblGrid>
      <w:tr w:rsidR="00796361" w:rsidRPr="00011896" w:rsidTr="00094871">
        <w:trPr>
          <w:trHeight w:val="20"/>
        </w:trPr>
        <w:tc>
          <w:tcPr>
            <w:tcW w:w="833" w:type="pct"/>
            <w:tcBorders>
              <w:top w:val="single" w:sz="4" w:space="0" w:color="auto"/>
              <w:left w:val="single" w:sz="4" w:space="0" w:color="auto"/>
              <w:bottom w:val="single" w:sz="4" w:space="0" w:color="auto"/>
              <w:right w:val="single" w:sz="4" w:space="0" w:color="auto"/>
            </w:tcBorders>
            <w:vAlign w:val="center"/>
          </w:tcPr>
          <w:p w:rsidR="00796361" w:rsidRPr="00011896" w:rsidRDefault="00796361" w:rsidP="00094871">
            <w:pPr>
              <w:pStyle w:val="affffa"/>
            </w:pPr>
            <w:r w:rsidRPr="00011896">
              <w:t>2021 год</w:t>
            </w:r>
          </w:p>
        </w:tc>
        <w:tc>
          <w:tcPr>
            <w:tcW w:w="1042" w:type="pct"/>
            <w:tcBorders>
              <w:top w:val="single" w:sz="4" w:space="0" w:color="auto"/>
              <w:left w:val="single" w:sz="4" w:space="0" w:color="auto"/>
              <w:bottom w:val="single" w:sz="4" w:space="0" w:color="auto"/>
              <w:right w:val="single" w:sz="4" w:space="0" w:color="auto"/>
            </w:tcBorders>
            <w:vAlign w:val="center"/>
          </w:tcPr>
          <w:p w:rsidR="00796361" w:rsidRPr="00011896" w:rsidRDefault="00796361" w:rsidP="00094871">
            <w:pPr>
              <w:pStyle w:val="affffa"/>
            </w:pPr>
            <w:r w:rsidRPr="00011896">
              <w:t>2022 год</w:t>
            </w:r>
          </w:p>
        </w:tc>
        <w:tc>
          <w:tcPr>
            <w:tcW w:w="1041" w:type="pct"/>
            <w:tcBorders>
              <w:top w:val="single" w:sz="4" w:space="0" w:color="auto"/>
              <w:left w:val="single" w:sz="4" w:space="0" w:color="auto"/>
              <w:bottom w:val="single" w:sz="4" w:space="0" w:color="auto"/>
              <w:right w:val="single" w:sz="4" w:space="0" w:color="auto"/>
            </w:tcBorders>
            <w:vAlign w:val="center"/>
          </w:tcPr>
          <w:p w:rsidR="00796361" w:rsidRPr="00011896" w:rsidRDefault="00796361" w:rsidP="00094871">
            <w:pPr>
              <w:pStyle w:val="affffa"/>
            </w:pPr>
            <w:r w:rsidRPr="00011896">
              <w:t>2023 год</w:t>
            </w:r>
          </w:p>
        </w:tc>
        <w:tc>
          <w:tcPr>
            <w:tcW w:w="1042" w:type="pct"/>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094871">
            <w:pPr>
              <w:pStyle w:val="affffa"/>
            </w:pPr>
            <w:r w:rsidRPr="00011896">
              <w:t>Темп прироста к 2021 г., %</w:t>
            </w:r>
          </w:p>
        </w:tc>
        <w:tc>
          <w:tcPr>
            <w:tcW w:w="1042" w:type="pct"/>
            <w:tcBorders>
              <w:top w:val="single" w:sz="4" w:space="0" w:color="auto"/>
              <w:left w:val="single" w:sz="4" w:space="0" w:color="auto"/>
              <w:bottom w:val="single" w:sz="4" w:space="0" w:color="auto"/>
              <w:right w:val="single" w:sz="4" w:space="0" w:color="auto"/>
            </w:tcBorders>
            <w:vAlign w:val="center"/>
          </w:tcPr>
          <w:p w:rsidR="00796361" w:rsidRPr="00011896" w:rsidRDefault="00796361" w:rsidP="00094871">
            <w:pPr>
              <w:pStyle w:val="affffa"/>
            </w:pPr>
            <w:r w:rsidRPr="00011896">
              <w:t>Показатель по РФ (2023 г.)</w:t>
            </w:r>
          </w:p>
        </w:tc>
      </w:tr>
      <w:tr w:rsidR="00796361" w:rsidRPr="00011896" w:rsidTr="00094871">
        <w:trPr>
          <w:trHeight w:val="20"/>
        </w:trPr>
        <w:tc>
          <w:tcPr>
            <w:tcW w:w="833" w:type="pct"/>
            <w:tcBorders>
              <w:top w:val="single" w:sz="4" w:space="0" w:color="auto"/>
              <w:left w:val="single" w:sz="4" w:space="0" w:color="auto"/>
              <w:bottom w:val="single" w:sz="4" w:space="0" w:color="auto"/>
              <w:right w:val="single" w:sz="4" w:space="0" w:color="auto"/>
            </w:tcBorders>
            <w:vAlign w:val="center"/>
          </w:tcPr>
          <w:p w:rsidR="00796361" w:rsidRPr="00011896" w:rsidRDefault="00796361" w:rsidP="00094871">
            <w:pPr>
              <w:pStyle w:val="affffa"/>
            </w:pPr>
            <w:r w:rsidRPr="00011896">
              <w:t>16386,0</w:t>
            </w:r>
          </w:p>
        </w:tc>
        <w:tc>
          <w:tcPr>
            <w:tcW w:w="1042" w:type="pct"/>
            <w:tcBorders>
              <w:top w:val="single" w:sz="4" w:space="0" w:color="auto"/>
              <w:left w:val="single" w:sz="4" w:space="0" w:color="auto"/>
              <w:bottom w:val="single" w:sz="4" w:space="0" w:color="auto"/>
              <w:right w:val="single" w:sz="4" w:space="0" w:color="auto"/>
            </w:tcBorders>
            <w:vAlign w:val="center"/>
          </w:tcPr>
          <w:p w:rsidR="00796361" w:rsidRPr="00011896" w:rsidRDefault="00796361" w:rsidP="00094871">
            <w:pPr>
              <w:pStyle w:val="affffa"/>
            </w:pPr>
            <w:r w:rsidRPr="00011896">
              <w:t>18758,0</w:t>
            </w:r>
          </w:p>
        </w:tc>
        <w:tc>
          <w:tcPr>
            <w:tcW w:w="1041" w:type="pct"/>
            <w:tcBorders>
              <w:top w:val="single" w:sz="4" w:space="0" w:color="auto"/>
              <w:left w:val="single" w:sz="4" w:space="0" w:color="auto"/>
              <w:bottom w:val="single" w:sz="4" w:space="0" w:color="auto"/>
              <w:right w:val="single" w:sz="4" w:space="0" w:color="auto"/>
            </w:tcBorders>
            <w:vAlign w:val="center"/>
          </w:tcPr>
          <w:p w:rsidR="00796361" w:rsidRPr="00011896" w:rsidRDefault="00796361" w:rsidP="00094871">
            <w:pPr>
              <w:pStyle w:val="affffa"/>
            </w:pPr>
            <w:r w:rsidRPr="00011896">
              <w:t>20185,0</w:t>
            </w:r>
          </w:p>
        </w:tc>
        <w:tc>
          <w:tcPr>
            <w:tcW w:w="1042" w:type="pct"/>
            <w:tcBorders>
              <w:top w:val="single" w:sz="4" w:space="0" w:color="auto"/>
              <w:left w:val="single" w:sz="4" w:space="0" w:color="auto"/>
              <w:bottom w:val="single" w:sz="4" w:space="0" w:color="auto"/>
              <w:right w:val="single" w:sz="4" w:space="0" w:color="auto"/>
            </w:tcBorders>
            <w:vAlign w:val="center"/>
          </w:tcPr>
          <w:p w:rsidR="00796361" w:rsidRPr="00011896" w:rsidRDefault="00796361" w:rsidP="00094871">
            <w:pPr>
              <w:pStyle w:val="affffa"/>
            </w:pPr>
            <w:r w:rsidRPr="00011896">
              <w:t>23,3 ↑</w:t>
            </w:r>
          </w:p>
        </w:tc>
        <w:tc>
          <w:tcPr>
            <w:tcW w:w="1042" w:type="pct"/>
            <w:tcBorders>
              <w:top w:val="single" w:sz="4" w:space="0" w:color="auto"/>
              <w:left w:val="single" w:sz="4" w:space="0" w:color="auto"/>
              <w:bottom w:val="single" w:sz="4" w:space="0" w:color="auto"/>
              <w:right w:val="single" w:sz="4" w:space="0" w:color="auto"/>
            </w:tcBorders>
            <w:vAlign w:val="center"/>
          </w:tcPr>
          <w:p w:rsidR="00796361" w:rsidRPr="00011896" w:rsidRDefault="00796361" w:rsidP="00094871">
            <w:pPr>
              <w:pStyle w:val="affffa"/>
            </w:pPr>
            <w:r w:rsidRPr="00011896">
              <w:t>14375,0</w:t>
            </w:r>
          </w:p>
        </w:tc>
      </w:tr>
    </w:tbl>
    <w:p w:rsidR="00796361" w:rsidRDefault="00796361" w:rsidP="00094871">
      <w:pPr>
        <w:pStyle w:val="affff0"/>
      </w:pPr>
    </w:p>
    <w:p w:rsidR="00796361" w:rsidRDefault="00796361" w:rsidP="00094871">
      <w:pPr>
        <w:pStyle w:val="affff0"/>
      </w:pPr>
      <w:r w:rsidRPr="004405E9">
        <w:t>Процент лиц с доходами ниже прожиточного минимума</w:t>
      </w:r>
      <w:r>
        <w:t xml:space="preserve"> </w:t>
      </w:r>
      <w:r w:rsidRPr="004405E9">
        <w:t>(границы бедности)</w:t>
      </w:r>
      <w:r>
        <w:t xml:space="preserve"> от общей численности населения</w:t>
      </w:r>
      <w:r w:rsidRPr="004405E9">
        <w:t xml:space="preserve"> Е</w:t>
      </w:r>
      <w:r>
        <w:t>врейской автономной области</w:t>
      </w:r>
      <w:r w:rsidRPr="004405E9">
        <w:t xml:space="preserve"> </w:t>
      </w:r>
      <w:r>
        <w:t>составил 17</w:t>
      </w:r>
      <w:r w:rsidRPr="004405E9">
        <w:t xml:space="preserve">,0 %, что ниже уровня 2020 года на </w:t>
      </w:r>
      <w:r>
        <w:t>22,0</w:t>
      </w:r>
      <w:r w:rsidRPr="004405E9">
        <w:t xml:space="preserve"> %. </w:t>
      </w:r>
      <w:r>
        <w:t>Отмечается положительная динамика по снижению значений данного показателя, однако, п</w:t>
      </w:r>
      <w:r w:rsidRPr="004405E9">
        <w:t>оказатель</w:t>
      </w:r>
      <w:r>
        <w:t xml:space="preserve"> превышает</w:t>
      </w:r>
      <w:r w:rsidRPr="004405E9">
        <w:t xml:space="preserve"> </w:t>
      </w:r>
      <w:r>
        <w:t>среднероссийский в 2 раза</w:t>
      </w:r>
      <w:r w:rsidRPr="004405E9">
        <w:t>.</w:t>
      </w:r>
    </w:p>
    <w:p w:rsidR="00796361" w:rsidRDefault="00796361" w:rsidP="00094871">
      <w:pPr>
        <w:pStyle w:val="affff0"/>
      </w:pPr>
    </w:p>
    <w:p w:rsidR="002E1C49" w:rsidRPr="00F51DD8" w:rsidRDefault="002E1C49" w:rsidP="002E1C49">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35</w:t>
      </w:r>
      <w:r w:rsidR="00515EB0">
        <w:rPr>
          <w:noProof/>
        </w:rPr>
        <w:fldChar w:fldCharType="end"/>
      </w:r>
    </w:p>
    <w:p w:rsidR="00796361" w:rsidRPr="00011896" w:rsidRDefault="00796361" w:rsidP="00094871">
      <w:pPr>
        <w:pStyle w:val="affff8"/>
        <w:rPr>
          <w:bCs/>
          <w:color w:val="000000"/>
        </w:rPr>
      </w:pPr>
      <w:r w:rsidRPr="00011896">
        <w:t>Процент лиц с доходами ниже прожиточного минимума</w:t>
      </w:r>
    </w:p>
    <w:p w:rsidR="00796361" w:rsidRPr="00011896" w:rsidRDefault="00796361" w:rsidP="00094871">
      <w:pPr>
        <w:pStyle w:val="affff8"/>
        <w:rPr>
          <w:color w:val="000000"/>
        </w:rPr>
      </w:pPr>
      <w:r w:rsidRPr="00011896">
        <w:rPr>
          <w:bCs/>
          <w:color w:val="000000"/>
        </w:rPr>
        <w:t>в Еврейской автономной области за период 2021-2023 гг.</w:t>
      </w:r>
    </w:p>
    <w:p w:rsidR="00796361" w:rsidRPr="00011896" w:rsidRDefault="00796361" w:rsidP="007B17A2">
      <w:pPr>
        <w:pStyle w:val="affff0"/>
      </w:pPr>
    </w:p>
    <w:tbl>
      <w:tblPr>
        <w:tblW w:w="50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6"/>
        <w:gridCol w:w="1936"/>
        <w:gridCol w:w="1934"/>
        <w:gridCol w:w="1936"/>
        <w:gridCol w:w="1936"/>
      </w:tblGrid>
      <w:tr w:rsidR="00796361" w:rsidRPr="00094871" w:rsidTr="00094871">
        <w:trPr>
          <w:trHeight w:val="20"/>
        </w:trPr>
        <w:tc>
          <w:tcPr>
            <w:tcW w:w="833" w:type="pct"/>
            <w:tcBorders>
              <w:top w:val="single" w:sz="4" w:space="0" w:color="auto"/>
              <w:left w:val="single" w:sz="4" w:space="0" w:color="auto"/>
              <w:bottom w:val="single" w:sz="4" w:space="0" w:color="auto"/>
              <w:right w:val="single" w:sz="4" w:space="0" w:color="auto"/>
            </w:tcBorders>
            <w:vAlign w:val="center"/>
          </w:tcPr>
          <w:p w:rsidR="00796361" w:rsidRPr="00094871" w:rsidRDefault="00796361" w:rsidP="00094871">
            <w:pPr>
              <w:pStyle w:val="affffa"/>
            </w:pPr>
            <w:r w:rsidRPr="00094871">
              <w:t>2021 год</w:t>
            </w:r>
          </w:p>
        </w:tc>
        <w:tc>
          <w:tcPr>
            <w:tcW w:w="1042" w:type="pct"/>
            <w:tcBorders>
              <w:top w:val="single" w:sz="4" w:space="0" w:color="auto"/>
              <w:left w:val="single" w:sz="4" w:space="0" w:color="auto"/>
              <w:bottom w:val="single" w:sz="4" w:space="0" w:color="auto"/>
              <w:right w:val="single" w:sz="4" w:space="0" w:color="auto"/>
            </w:tcBorders>
            <w:vAlign w:val="center"/>
          </w:tcPr>
          <w:p w:rsidR="00796361" w:rsidRPr="00094871" w:rsidRDefault="00796361" w:rsidP="00094871">
            <w:pPr>
              <w:pStyle w:val="affffa"/>
            </w:pPr>
            <w:r w:rsidRPr="00094871">
              <w:t>2022 год</w:t>
            </w:r>
          </w:p>
        </w:tc>
        <w:tc>
          <w:tcPr>
            <w:tcW w:w="1041" w:type="pct"/>
            <w:tcBorders>
              <w:top w:val="single" w:sz="4" w:space="0" w:color="auto"/>
              <w:left w:val="single" w:sz="4" w:space="0" w:color="auto"/>
              <w:bottom w:val="single" w:sz="4" w:space="0" w:color="auto"/>
              <w:right w:val="single" w:sz="4" w:space="0" w:color="auto"/>
            </w:tcBorders>
            <w:vAlign w:val="center"/>
          </w:tcPr>
          <w:p w:rsidR="00796361" w:rsidRPr="00094871" w:rsidRDefault="00796361" w:rsidP="00094871">
            <w:pPr>
              <w:pStyle w:val="affffa"/>
            </w:pPr>
            <w:r w:rsidRPr="00094871">
              <w:t>2023 год</w:t>
            </w:r>
          </w:p>
        </w:tc>
        <w:tc>
          <w:tcPr>
            <w:tcW w:w="1042" w:type="pct"/>
            <w:tcBorders>
              <w:top w:val="single" w:sz="4" w:space="0" w:color="auto"/>
              <w:left w:val="single" w:sz="4" w:space="0" w:color="auto"/>
              <w:bottom w:val="single" w:sz="4" w:space="0" w:color="auto"/>
              <w:right w:val="single" w:sz="4" w:space="0" w:color="auto"/>
            </w:tcBorders>
            <w:vAlign w:val="center"/>
            <w:hideMark/>
          </w:tcPr>
          <w:p w:rsidR="00796361" w:rsidRPr="00094871" w:rsidRDefault="00796361" w:rsidP="00094871">
            <w:pPr>
              <w:pStyle w:val="affffa"/>
            </w:pPr>
            <w:r w:rsidRPr="00094871">
              <w:t>Темп прироста к 2021 г., %</w:t>
            </w:r>
          </w:p>
        </w:tc>
        <w:tc>
          <w:tcPr>
            <w:tcW w:w="1042" w:type="pct"/>
            <w:tcBorders>
              <w:top w:val="single" w:sz="4" w:space="0" w:color="auto"/>
              <w:left w:val="single" w:sz="4" w:space="0" w:color="auto"/>
              <w:bottom w:val="single" w:sz="4" w:space="0" w:color="auto"/>
              <w:right w:val="single" w:sz="4" w:space="0" w:color="auto"/>
            </w:tcBorders>
            <w:vAlign w:val="center"/>
          </w:tcPr>
          <w:p w:rsidR="00796361" w:rsidRPr="00094871" w:rsidRDefault="00796361" w:rsidP="00094871">
            <w:pPr>
              <w:pStyle w:val="affffa"/>
            </w:pPr>
            <w:r w:rsidRPr="00094871">
              <w:t>Показатель по РФ (2023 г.)</w:t>
            </w:r>
          </w:p>
        </w:tc>
      </w:tr>
      <w:tr w:rsidR="00796361" w:rsidRPr="00094871" w:rsidTr="00094871">
        <w:trPr>
          <w:trHeight w:val="20"/>
        </w:trPr>
        <w:tc>
          <w:tcPr>
            <w:tcW w:w="833" w:type="pct"/>
            <w:tcBorders>
              <w:top w:val="single" w:sz="4" w:space="0" w:color="auto"/>
              <w:left w:val="single" w:sz="4" w:space="0" w:color="auto"/>
              <w:bottom w:val="single" w:sz="4" w:space="0" w:color="auto"/>
              <w:right w:val="single" w:sz="4" w:space="0" w:color="auto"/>
            </w:tcBorders>
            <w:vAlign w:val="center"/>
          </w:tcPr>
          <w:p w:rsidR="00796361" w:rsidRPr="00094871" w:rsidRDefault="00796361" w:rsidP="00094871">
            <w:pPr>
              <w:pStyle w:val="affffa"/>
            </w:pPr>
            <w:r w:rsidRPr="00094871">
              <w:t>21,8</w:t>
            </w:r>
          </w:p>
        </w:tc>
        <w:tc>
          <w:tcPr>
            <w:tcW w:w="1042" w:type="pct"/>
            <w:tcBorders>
              <w:top w:val="single" w:sz="4" w:space="0" w:color="auto"/>
              <w:left w:val="single" w:sz="4" w:space="0" w:color="auto"/>
              <w:bottom w:val="single" w:sz="4" w:space="0" w:color="auto"/>
              <w:right w:val="single" w:sz="4" w:space="0" w:color="auto"/>
            </w:tcBorders>
            <w:vAlign w:val="center"/>
          </w:tcPr>
          <w:p w:rsidR="00796361" w:rsidRPr="00094871" w:rsidRDefault="00796361" w:rsidP="00094871">
            <w:pPr>
              <w:pStyle w:val="affffa"/>
            </w:pPr>
            <w:r w:rsidRPr="00094871">
              <w:t>18,3</w:t>
            </w:r>
          </w:p>
        </w:tc>
        <w:tc>
          <w:tcPr>
            <w:tcW w:w="1041" w:type="pct"/>
            <w:tcBorders>
              <w:top w:val="single" w:sz="4" w:space="0" w:color="auto"/>
              <w:left w:val="single" w:sz="4" w:space="0" w:color="auto"/>
              <w:bottom w:val="single" w:sz="4" w:space="0" w:color="auto"/>
              <w:right w:val="single" w:sz="4" w:space="0" w:color="auto"/>
            </w:tcBorders>
            <w:vAlign w:val="center"/>
          </w:tcPr>
          <w:p w:rsidR="00796361" w:rsidRPr="00094871" w:rsidRDefault="00796361" w:rsidP="00094871">
            <w:pPr>
              <w:pStyle w:val="affffa"/>
            </w:pPr>
            <w:r w:rsidRPr="00094871">
              <w:t>17,0</w:t>
            </w:r>
          </w:p>
        </w:tc>
        <w:tc>
          <w:tcPr>
            <w:tcW w:w="1042" w:type="pct"/>
            <w:tcBorders>
              <w:top w:val="single" w:sz="4" w:space="0" w:color="auto"/>
              <w:left w:val="single" w:sz="4" w:space="0" w:color="auto"/>
              <w:bottom w:val="single" w:sz="4" w:space="0" w:color="auto"/>
              <w:right w:val="single" w:sz="4" w:space="0" w:color="auto"/>
            </w:tcBorders>
            <w:vAlign w:val="center"/>
          </w:tcPr>
          <w:p w:rsidR="00796361" w:rsidRPr="00094871" w:rsidRDefault="00796361" w:rsidP="00094871">
            <w:pPr>
              <w:pStyle w:val="affffa"/>
            </w:pPr>
            <w:r w:rsidRPr="00094871">
              <w:t>22,0 ↓</w:t>
            </w:r>
          </w:p>
        </w:tc>
        <w:tc>
          <w:tcPr>
            <w:tcW w:w="1042" w:type="pct"/>
            <w:tcBorders>
              <w:top w:val="single" w:sz="4" w:space="0" w:color="auto"/>
              <w:left w:val="single" w:sz="4" w:space="0" w:color="auto"/>
              <w:bottom w:val="single" w:sz="4" w:space="0" w:color="auto"/>
              <w:right w:val="single" w:sz="4" w:space="0" w:color="auto"/>
            </w:tcBorders>
            <w:vAlign w:val="center"/>
          </w:tcPr>
          <w:p w:rsidR="00796361" w:rsidRPr="00094871" w:rsidRDefault="00796361" w:rsidP="00094871">
            <w:pPr>
              <w:pStyle w:val="affffa"/>
            </w:pPr>
            <w:r w:rsidRPr="00094871">
              <w:t>8,3</w:t>
            </w:r>
          </w:p>
        </w:tc>
      </w:tr>
    </w:tbl>
    <w:p w:rsidR="00796361" w:rsidRDefault="00796361" w:rsidP="007B17A2">
      <w:pPr>
        <w:pStyle w:val="affff0"/>
      </w:pPr>
    </w:p>
    <w:p w:rsidR="00796361" w:rsidRDefault="00796361" w:rsidP="00094871">
      <w:pPr>
        <w:pStyle w:val="affff0"/>
      </w:pPr>
      <w:r>
        <w:t>На протяжении ряда лет растет количество жилой площади на одного жителя области, достигнув за последние три года максимального значения в 2023 году, однако</w:t>
      </w:r>
      <w:r w:rsidR="00461BFF">
        <w:t xml:space="preserve"> </w:t>
      </w:r>
      <w:r>
        <w:t xml:space="preserve">показатель меньше среднероссийского </w:t>
      </w:r>
      <w:r w:rsidRPr="00094871">
        <w:t>(табл.</w:t>
      </w:r>
      <w:r w:rsidR="00094871" w:rsidRPr="00094871">
        <w:t xml:space="preserve"> 3</w:t>
      </w:r>
      <w:r w:rsidR="002E1C49">
        <w:rPr>
          <w:lang w:val="ru-RU"/>
        </w:rPr>
        <w:t>6</w:t>
      </w:r>
      <w:r w:rsidRPr="00094871">
        <w:t>).</w:t>
      </w:r>
    </w:p>
    <w:p w:rsidR="00796361" w:rsidRPr="004405E9" w:rsidRDefault="00796361" w:rsidP="00796361">
      <w:pPr>
        <w:ind w:firstLine="709"/>
        <w:jc w:val="both"/>
      </w:pPr>
    </w:p>
    <w:p w:rsidR="002E1C49" w:rsidRPr="00F51DD8" w:rsidRDefault="002E1C49" w:rsidP="002E1C49">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36</w:t>
      </w:r>
      <w:r w:rsidR="00515EB0">
        <w:rPr>
          <w:noProof/>
        </w:rPr>
        <w:fldChar w:fldCharType="end"/>
      </w:r>
    </w:p>
    <w:p w:rsidR="00796361" w:rsidRPr="00011896" w:rsidRDefault="00796361" w:rsidP="00094871">
      <w:pPr>
        <w:pStyle w:val="affff8"/>
        <w:rPr>
          <w:bCs/>
          <w:color w:val="000000"/>
        </w:rPr>
      </w:pPr>
      <w:r w:rsidRPr="00011896">
        <w:t>Количество жилой площади на 1 человека (м</w:t>
      </w:r>
      <w:r w:rsidRPr="00011896">
        <w:rPr>
          <w:vertAlign w:val="superscript"/>
        </w:rPr>
        <w:t>2</w:t>
      </w:r>
      <w:r w:rsidRPr="00011896">
        <w:t>)</w:t>
      </w:r>
    </w:p>
    <w:p w:rsidR="00796361" w:rsidRPr="00011896" w:rsidRDefault="00796361" w:rsidP="00094871">
      <w:pPr>
        <w:pStyle w:val="affff8"/>
        <w:rPr>
          <w:color w:val="000000"/>
        </w:rPr>
      </w:pPr>
      <w:r w:rsidRPr="00011896">
        <w:rPr>
          <w:bCs/>
          <w:color w:val="000000"/>
        </w:rPr>
        <w:t>в Еврейской автономной области за период 2021-2023 гг.</w:t>
      </w:r>
    </w:p>
    <w:p w:rsidR="00796361" w:rsidRPr="00011896" w:rsidRDefault="00796361" w:rsidP="00094871">
      <w:pPr>
        <w:pStyle w:val="affff0"/>
      </w:pPr>
    </w:p>
    <w:tbl>
      <w:tblPr>
        <w:tblW w:w="50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6"/>
        <w:gridCol w:w="1936"/>
        <w:gridCol w:w="1934"/>
        <w:gridCol w:w="1936"/>
        <w:gridCol w:w="1936"/>
      </w:tblGrid>
      <w:tr w:rsidR="00796361" w:rsidRPr="00011896" w:rsidTr="00094871">
        <w:trPr>
          <w:trHeight w:val="20"/>
        </w:trPr>
        <w:tc>
          <w:tcPr>
            <w:tcW w:w="833" w:type="pct"/>
            <w:tcBorders>
              <w:top w:val="single" w:sz="4" w:space="0" w:color="auto"/>
              <w:left w:val="single" w:sz="4" w:space="0" w:color="auto"/>
              <w:bottom w:val="single" w:sz="4" w:space="0" w:color="auto"/>
              <w:right w:val="single" w:sz="4" w:space="0" w:color="auto"/>
            </w:tcBorders>
            <w:vAlign w:val="center"/>
          </w:tcPr>
          <w:p w:rsidR="00796361" w:rsidRPr="00011896" w:rsidRDefault="00796361" w:rsidP="00094871">
            <w:pPr>
              <w:pStyle w:val="affffa"/>
            </w:pPr>
            <w:r w:rsidRPr="00011896">
              <w:t>2021 год</w:t>
            </w:r>
          </w:p>
        </w:tc>
        <w:tc>
          <w:tcPr>
            <w:tcW w:w="1042" w:type="pct"/>
            <w:tcBorders>
              <w:top w:val="single" w:sz="4" w:space="0" w:color="auto"/>
              <w:left w:val="single" w:sz="4" w:space="0" w:color="auto"/>
              <w:bottom w:val="single" w:sz="4" w:space="0" w:color="auto"/>
              <w:right w:val="single" w:sz="4" w:space="0" w:color="auto"/>
            </w:tcBorders>
            <w:vAlign w:val="center"/>
          </w:tcPr>
          <w:p w:rsidR="00796361" w:rsidRPr="00011896" w:rsidRDefault="00796361" w:rsidP="00094871">
            <w:pPr>
              <w:pStyle w:val="affffa"/>
            </w:pPr>
            <w:r w:rsidRPr="00011896">
              <w:t>2022 год</w:t>
            </w:r>
          </w:p>
        </w:tc>
        <w:tc>
          <w:tcPr>
            <w:tcW w:w="1041" w:type="pct"/>
            <w:tcBorders>
              <w:top w:val="single" w:sz="4" w:space="0" w:color="auto"/>
              <w:left w:val="single" w:sz="4" w:space="0" w:color="auto"/>
              <w:bottom w:val="single" w:sz="4" w:space="0" w:color="auto"/>
              <w:right w:val="single" w:sz="4" w:space="0" w:color="auto"/>
            </w:tcBorders>
            <w:vAlign w:val="center"/>
          </w:tcPr>
          <w:p w:rsidR="00796361" w:rsidRPr="00011896" w:rsidRDefault="00796361" w:rsidP="00094871">
            <w:pPr>
              <w:pStyle w:val="affffa"/>
            </w:pPr>
            <w:r w:rsidRPr="00011896">
              <w:t>2023 год</w:t>
            </w:r>
          </w:p>
        </w:tc>
        <w:tc>
          <w:tcPr>
            <w:tcW w:w="1042" w:type="pct"/>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094871">
            <w:pPr>
              <w:pStyle w:val="affffa"/>
            </w:pPr>
            <w:r w:rsidRPr="00011896">
              <w:t>Темп прироста к 2021 г., %</w:t>
            </w:r>
          </w:p>
        </w:tc>
        <w:tc>
          <w:tcPr>
            <w:tcW w:w="1042" w:type="pct"/>
            <w:tcBorders>
              <w:top w:val="single" w:sz="4" w:space="0" w:color="auto"/>
              <w:left w:val="single" w:sz="4" w:space="0" w:color="auto"/>
              <w:bottom w:val="single" w:sz="4" w:space="0" w:color="auto"/>
              <w:right w:val="single" w:sz="4" w:space="0" w:color="auto"/>
            </w:tcBorders>
          </w:tcPr>
          <w:p w:rsidR="00796361" w:rsidRPr="00011896" w:rsidRDefault="00796361" w:rsidP="00094871">
            <w:pPr>
              <w:pStyle w:val="affffa"/>
            </w:pPr>
            <w:r w:rsidRPr="00011896">
              <w:t>Показатель по РФ (2023 г.)</w:t>
            </w:r>
          </w:p>
        </w:tc>
      </w:tr>
      <w:tr w:rsidR="00796361" w:rsidRPr="00011896" w:rsidTr="00094871">
        <w:trPr>
          <w:trHeight w:val="20"/>
        </w:trPr>
        <w:tc>
          <w:tcPr>
            <w:tcW w:w="833" w:type="pct"/>
            <w:tcBorders>
              <w:top w:val="single" w:sz="4" w:space="0" w:color="auto"/>
              <w:left w:val="single" w:sz="4" w:space="0" w:color="auto"/>
              <w:bottom w:val="single" w:sz="4" w:space="0" w:color="auto"/>
              <w:right w:val="single" w:sz="4" w:space="0" w:color="auto"/>
            </w:tcBorders>
            <w:vAlign w:val="center"/>
          </w:tcPr>
          <w:p w:rsidR="00796361" w:rsidRPr="00011896" w:rsidRDefault="00796361" w:rsidP="00094871">
            <w:pPr>
              <w:pStyle w:val="affffa"/>
            </w:pPr>
            <w:r w:rsidRPr="00011896">
              <w:t>24,6</w:t>
            </w:r>
          </w:p>
        </w:tc>
        <w:tc>
          <w:tcPr>
            <w:tcW w:w="1042" w:type="pct"/>
            <w:tcBorders>
              <w:top w:val="single" w:sz="4" w:space="0" w:color="auto"/>
              <w:left w:val="single" w:sz="4" w:space="0" w:color="auto"/>
              <w:bottom w:val="single" w:sz="4" w:space="0" w:color="auto"/>
              <w:right w:val="single" w:sz="4" w:space="0" w:color="auto"/>
            </w:tcBorders>
            <w:vAlign w:val="center"/>
          </w:tcPr>
          <w:p w:rsidR="00796361" w:rsidRPr="00011896" w:rsidRDefault="00796361" w:rsidP="00094871">
            <w:pPr>
              <w:pStyle w:val="affffa"/>
            </w:pPr>
            <w:r w:rsidRPr="00011896">
              <w:t>25,7</w:t>
            </w:r>
          </w:p>
        </w:tc>
        <w:tc>
          <w:tcPr>
            <w:tcW w:w="1041" w:type="pct"/>
            <w:tcBorders>
              <w:top w:val="single" w:sz="4" w:space="0" w:color="auto"/>
              <w:left w:val="single" w:sz="4" w:space="0" w:color="auto"/>
              <w:bottom w:val="single" w:sz="4" w:space="0" w:color="auto"/>
              <w:right w:val="single" w:sz="4" w:space="0" w:color="auto"/>
            </w:tcBorders>
            <w:vAlign w:val="center"/>
          </w:tcPr>
          <w:p w:rsidR="00796361" w:rsidRPr="00011896" w:rsidRDefault="00796361" w:rsidP="00094871">
            <w:pPr>
              <w:pStyle w:val="affffa"/>
            </w:pPr>
            <w:r w:rsidRPr="00011896">
              <w:t>26,1</w:t>
            </w:r>
          </w:p>
        </w:tc>
        <w:tc>
          <w:tcPr>
            <w:tcW w:w="1042" w:type="pct"/>
            <w:tcBorders>
              <w:top w:val="single" w:sz="4" w:space="0" w:color="auto"/>
              <w:left w:val="single" w:sz="4" w:space="0" w:color="auto"/>
              <w:bottom w:val="single" w:sz="4" w:space="0" w:color="auto"/>
              <w:right w:val="single" w:sz="4" w:space="0" w:color="auto"/>
            </w:tcBorders>
            <w:vAlign w:val="center"/>
          </w:tcPr>
          <w:p w:rsidR="00796361" w:rsidRPr="00011896" w:rsidRDefault="00796361" w:rsidP="00094871">
            <w:pPr>
              <w:pStyle w:val="affffa"/>
            </w:pPr>
            <w:r w:rsidRPr="00011896">
              <w:t>6,1 ↑</w:t>
            </w:r>
          </w:p>
        </w:tc>
        <w:tc>
          <w:tcPr>
            <w:tcW w:w="1042" w:type="pct"/>
            <w:tcBorders>
              <w:top w:val="single" w:sz="4" w:space="0" w:color="auto"/>
              <w:left w:val="single" w:sz="4" w:space="0" w:color="auto"/>
              <w:bottom w:val="single" w:sz="4" w:space="0" w:color="auto"/>
              <w:right w:val="single" w:sz="4" w:space="0" w:color="auto"/>
            </w:tcBorders>
          </w:tcPr>
          <w:p w:rsidR="00796361" w:rsidRPr="00011896" w:rsidRDefault="00796361" w:rsidP="00094871">
            <w:pPr>
              <w:pStyle w:val="affffa"/>
            </w:pPr>
            <w:r w:rsidRPr="00011896">
              <w:t>28,8</w:t>
            </w:r>
          </w:p>
        </w:tc>
      </w:tr>
    </w:tbl>
    <w:p w:rsidR="00796361" w:rsidRDefault="00796361" w:rsidP="00094871">
      <w:pPr>
        <w:pStyle w:val="affff0"/>
      </w:pPr>
    </w:p>
    <w:p w:rsidR="00796361" w:rsidRDefault="00796361" w:rsidP="00094871">
      <w:pPr>
        <w:pStyle w:val="affff0"/>
      </w:pPr>
      <w:r>
        <w:t>При ранжировании административных территорий области по данному показателю в 2023 году лидируют с превышением среднеобластного значения Смидовичский (28,7 %), Октябрьский (27,4 %) и Ленинский (26,9 %) районы. На последнем месте Биробиджанский район (21,3 %).</w:t>
      </w:r>
    </w:p>
    <w:p w:rsidR="00796361" w:rsidRDefault="00796361" w:rsidP="00094871">
      <w:pPr>
        <w:pStyle w:val="affff0"/>
        <w:rPr>
          <w:lang w:val="ru-RU"/>
        </w:rPr>
      </w:pPr>
      <w:r>
        <w:t xml:space="preserve">Динамика показателя удельного </w:t>
      </w:r>
      <w:r w:rsidRPr="00F758EB">
        <w:t>вес</w:t>
      </w:r>
      <w:r>
        <w:t>а жилой площади без водопровода в общей</w:t>
      </w:r>
      <w:r w:rsidR="00461BFF">
        <w:t xml:space="preserve"> </w:t>
      </w:r>
      <w:r w:rsidRPr="00F758EB">
        <w:t>площади жилых помещений</w:t>
      </w:r>
      <w:r>
        <w:t xml:space="preserve"> представлена в </w:t>
      </w:r>
      <w:r w:rsidR="00094871" w:rsidRPr="00094871">
        <w:t xml:space="preserve">табл. </w:t>
      </w:r>
      <w:r w:rsidR="00094871">
        <w:rPr>
          <w:lang w:val="ru-RU"/>
        </w:rPr>
        <w:t>3</w:t>
      </w:r>
      <w:r w:rsidR="002E1C49">
        <w:rPr>
          <w:lang w:val="ru-RU"/>
        </w:rPr>
        <w:t>7</w:t>
      </w:r>
      <w:r>
        <w:t>. В динамике наблюдается снижение уровня показателя, но превышение среднероссийского показателя составляет 2,7 раза.</w:t>
      </w:r>
    </w:p>
    <w:p w:rsidR="00094871" w:rsidRPr="00094871" w:rsidRDefault="00094871" w:rsidP="00094871">
      <w:pPr>
        <w:pStyle w:val="affff0"/>
        <w:rPr>
          <w:lang w:val="ru-RU"/>
        </w:rPr>
      </w:pPr>
    </w:p>
    <w:p w:rsidR="002E1C49" w:rsidRPr="00F51DD8" w:rsidRDefault="002E1C49" w:rsidP="002E1C49">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37</w:t>
      </w:r>
      <w:r w:rsidR="00515EB0">
        <w:rPr>
          <w:noProof/>
        </w:rPr>
        <w:fldChar w:fldCharType="end"/>
      </w:r>
    </w:p>
    <w:p w:rsidR="00796361" w:rsidRPr="00011896" w:rsidRDefault="00796361" w:rsidP="00094871">
      <w:pPr>
        <w:pStyle w:val="affff8"/>
        <w:rPr>
          <w:bCs/>
          <w:color w:val="000000"/>
        </w:rPr>
      </w:pPr>
      <w:r w:rsidRPr="00011896">
        <w:t>Удельный вес жилых помещений без водопровода (%)</w:t>
      </w:r>
    </w:p>
    <w:p w:rsidR="00796361" w:rsidRPr="00011896" w:rsidRDefault="00796361" w:rsidP="00094871">
      <w:pPr>
        <w:pStyle w:val="affff8"/>
        <w:rPr>
          <w:color w:val="000000"/>
        </w:rPr>
      </w:pPr>
      <w:r w:rsidRPr="00011896">
        <w:rPr>
          <w:bCs/>
          <w:color w:val="000000"/>
        </w:rPr>
        <w:t>в Еврейской автономной области за период 2021-2023 гг.</w:t>
      </w:r>
    </w:p>
    <w:p w:rsidR="00796361" w:rsidRPr="00011896" w:rsidRDefault="00796361" w:rsidP="00094871">
      <w:pPr>
        <w:pStyle w:val="affff0"/>
      </w:pPr>
    </w:p>
    <w:tbl>
      <w:tblPr>
        <w:tblW w:w="50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6"/>
        <w:gridCol w:w="1936"/>
        <w:gridCol w:w="1934"/>
        <w:gridCol w:w="1936"/>
        <w:gridCol w:w="1936"/>
      </w:tblGrid>
      <w:tr w:rsidR="00796361" w:rsidRPr="00011896" w:rsidTr="00094871">
        <w:trPr>
          <w:trHeight w:val="20"/>
        </w:trPr>
        <w:tc>
          <w:tcPr>
            <w:tcW w:w="833" w:type="pct"/>
            <w:tcBorders>
              <w:top w:val="single" w:sz="4" w:space="0" w:color="auto"/>
              <w:left w:val="single" w:sz="4" w:space="0" w:color="auto"/>
              <w:bottom w:val="single" w:sz="4" w:space="0" w:color="auto"/>
              <w:right w:val="single" w:sz="4" w:space="0" w:color="auto"/>
            </w:tcBorders>
            <w:vAlign w:val="center"/>
          </w:tcPr>
          <w:p w:rsidR="00796361" w:rsidRPr="00011896" w:rsidRDefault="00796361" w:rsidP="00094871">
            <w:pPr>
              <w:pStyle w:val="affffa"/>
            </w:pPr>
            <w:r w:rsidRPr="00011896">
              <w:t>2021 год</w:t>
            </w:r>
          </w:p>
        </w:tc>
        <w:tc>
          <w:tcPr>
            <w:tcW w:w="1042" w:type="pct"/>
            <w:tcBorders>
              <w:top w:val="single" w:sz="4" w:space="0" w:color="auto"/>
              <w:left w:val="single" w:sz="4" w:space="0" w:color="auto"/>
              <w:bottom w:val="single" w:sz="4" w:space="0" w:color="auto"/>
              <w:right w:val="single" w:sz="4" w:space="0" w:color="auto"/>
            </w:tcBorders>
            <w:vAlign w:val="center"/>
          </w:tcPr>
          <w:p w:rsidR="00796361" w:rsidRPr="00011896" w:rsidRDefault="00796361" w:rsidP="00094871">
            <w:pPr>
              <w:pStyle w:val="affffa"/>
            </w:pPr>
            <w:r w:rsidRPr="00011896">
              <w:t>2022 год</w:t>
            </w:r>
          </w:p>
        </w:tc>
        <w:tc>
          <w:tcPr>
            <w:tcW w:w="1041" w:type="pct"/>
            <w:tcBorders>
              <w:top w:val="single" w:sz="4" w:space="0" w:color="auto"/>
              <w:left w:val="single" w:sz="4" w:space="0" w:color="auto"/>
              <w:bottom w:val="single" w:sz="4" w:space="0" w:color="auto"/>
              <w:right w:val="single" w:sz="4" w:space="0" w:color="auto"/>
            </w:tcBorders>
            <w:vAlign w:val="center"/>
          </w:tcPr>
          <w:p w:rsidR="00796361" w:rsidRPr="00011896" w:rsidRDefault="00796361" w:rsidP="00094871">
            <w:pPr>
              <w:pStyle w:val="affffa"/>
            </w:pPr>
            <w:r w:rsidRPr="00011896">
              <w:t>2023 год</w:t>
            </w:r>
          </w:p>
        </w:tc>
        <w:tc>
          <w:tcPr>
            <w:tcW w:w="1042" w:type="pct"/>
            <w:tcBorders>
              <w:top w:val="single" w:sz="4" w:space="0" w:color="auto"/>
              <w:left w:val="single" w:sz="4" w:space="0" w:color="auto"/>
              <w:bottom w:val="single" w:sz="4" w:space="0" w:color="auto"/>
              <w:right w:val="single" w:sz="4" w:space="0" w:color="auto"/>
            </w:tcBorders>
            <w:vAlign w:val="center"/>
            <w:hideMark/>
          </w:tcPr>
          <w:p w:rsidR="00796361" w:rsidRPr="00011896" w:rsidRDefault="00796361" w:rsidP="00094871">
            <w:pPr>
              <w:pStyle w:val="affffa"/>
            </w:pPr>
            <w:r w:rsidRPr="00011896">
              <w:t>Темп прироста к 2021 г., %</w:t>
            </w:r>
          </w:p>
        </w:tc>
        <w:tc>
          <w:tcPr>
            <w:tcW w:w="1042" w:type="pct"/>
            <w:tcBorders>
              <w:top w:val="single" w:sz="4" w:space="0" w:color="auto"/>
              <w:left w:val="single" w:sz="4" w:space="0" w:color="auto"/>
              <w:bottom w:val="single" w:sz="4" w:space="0" w:color="auto"/>
              <w:right w:val="single" w:sz="4" w:space="0" w:color="auto"/>
            </w:tcBorders>
            <w:vAlign w:val="center"/>
          </w:tcPr>
          <w:p w:rsidR="00796361" w:rsidRPr="00011896" w:rsidRDefault="00796361" w:rsidP="00094871">
            <w:pPr>
              <w:pStyle w:val="affffa"/>
            </w:pPr>
            <w:r w:rsidRPr="00011896">
              <w:t>Показатель по РФ (2023 г.)</w:t>
            </w:r>
          </w:p>
        </w:tc>
      </w:tr>
      <w:tr w:rsidR="00796361" w:rsidRPr="00011896" w:rsidTr="00094871">
        <w:trPr>
          <w:trHeight w:val="20"/>
        </w:trPr>
        <w:tc>
          <w:tcPr>
            <w:tcW w:w="833" w:type="pct"/>
            <w:tcBorders>
              <w:top w:val="single" w:sz="4" w:space="0" w:color="auto"/>
              <w:left w:val="single" w:sz="4" w:space="0" w:color="auto"/>
              <w:bottom w:val="single" w:sz="4" w:space="0" w:color="auto"/>
              <w:right w:val="single" w:sz="4" w:space="0" w:color="auto"/>
            </w:tcBorders>
            <w:vAlign w:val="center"/>
          </w:tcPr>
          <w:p w:rsidR="00796361" w:rsidRPr="00011896" w:rsidRDefault="00796361" w:rsidP="00094871">
            <w:pPr>
              <w:pStyle w:val="affffa"/>
            </w:pPr>
            <w:r w:rsidRPr="00011896">
              <w:t>36,5</w:t>
            </w:r>
          </w:p>
        </w:tc>
        <w:tc>
          <w:tcPr>
            <w:tcW w:w="1042" w:type="pct"/>
            <w:tcBorders>
              <w:top w:val="single" w:sz="4" w:space="0" w:color="auto"/>
              <w:left w:val="single" w:sz="4" w:space="0" w:color="auto"/>
              <w:bottom w:val="single" w:sz="4" w:space="0" w:color="auto"/>
              <w:right w:val="single" w:sz="4" w:space="0" w:color="auto"/>
            </w:tcBorders>
            <w:vAlign w:val="center"/>
          </w:tcPr>
          <w:p w:rsidR="00796361" w:rsidRPr="00011896" w:rsidRDefault="00796361" w:rsidP="00094871">
            <w:pPr>
              <w:pStyle w:val="affffa"/>
            </w:pPr>
            <w:r w:rsidRPr="00011896">
              <w:t>36,4</w:t>
            </w:r>
          </w:p>
        </w:tc>
        <w:tc>
          <w:tcPr>
            <w:tcW w:w="1041" w:type="pct"/>
            <w:tcBorders>
              <w:top w:val="single" w:sz="4" w:space="0" w:color="auto"/>
              <w:left w:val="single" w:sz="4" w:space="0" w:color="auto"/>
              <w:bottom w:val="single" w:sz="4" w:space="0" w:color="auto"/>
              <w:right w:val="single" w:sz="4" w:space="0" w:color="auto"/>
            </w:tcBorders>
            <w:vAlign w:val="center"/>
          </w:tcPr>
          <w:p w:rsidR="00796361" w:rsidRPr="00011896" w:rsidRDefault="00796361" w:rsidP="00094871">
            <w:pPr>
              <w:pStyle w:val="affffa"/>
            </w:pPr>
            <w:r w:rsidRPr="00011896">
              <w:t>35,8</w:t>
            </w:r>
          </w:p>
        </w:tc>
        <w:tc>
          <w:tcPr>
            <w:tcW w:w="1042" w:type="pct"/>
            <w:tcBorders>
              <w:top w:val="single" w:sz="4" w:space="0" w:color="auto"/>
              <w:left w:val="single" w:sz="4" w:space="0" w:color="auto"/>
              <w:bottom w:val="single" w:sz="4" w:space="0" w:color="auto"/>
              <w:right w:val="single" w:sz="4" w:space="0" w:color="auto"/>
            </w:tcBorders>
            <w:vAlign w:val="center"/>
          </w:tcPr>
          <w:p w:rsidR="00796361" w:rsidRPr="00011896" w:rsidRDefault="00796361" w:rsidP="00094871">
            <w:pPr>
              <w:pStyle w:val="affffa"/>
            </w:pPr>
            <w:r w:rsidRPr="00011896">
              <w:t>1,9 ↓</w:t>
            </w:r>
          </w:p>
        </w:tc>
        <w:tc>
          <w:tcPr>
            <w:tcW w:w="1042" w:type="pct"/>
            <w:tcBorders>
              <w:top w:val="single" w:sz="4" w:space="0" w:color="auto"/>
              <w:left w:val="single" w:sz="4" w:space="0" w:color="auto"/>
              <w:bottom w:val="single" w:sz="4" w:space="0" w:color="auto"/>
              <w:right w:val="single" w:sz="4" w:space="0" w:color="auto"/>
            </w:tcBorders>
            <w:vAlign w:val="center"/>
          </w:tcPr>
          <w:p w:rsidR="00796361" w:rsidRPr="00011896" w:rsidRDefault="00796361" w:rsidP="00094871">
            <w:pPr>
              <w:pStyle w:val="affffa"/>
            </w:pPr>
            <w:r w:rsidRPr="00011896">
              <w:t>13,4</w:t>
            </w:r>
          </w:p>
        </w:tc>
      </w:tr>
    </w:tbl>
    <w:p w:rsidR="00796361" w:rsidRDefault="00796361" w:rsidP="00094871">
      <w:pPr>
        <w:pStyle w:val="affff0"/>
      </w:pPr>
    </w:p>
    <w:p w:rsidR="00796361" w:rsidRPr="00C253A6" w:rsidRDefault="00796361" w:rsidP="00417C32">
      <w:pPr>
        <w:pStyle w:val="affff0"/>
      </w:pPr>
      <w:r w:rsidRPr="00C253A6">
        <w:t>Превышение среднеобластного показателя наблюдается только в г. Биробиджане (8,2 %).</w:t>
      </w:r>
      <w:r w:rsidRPr="008F7BFF">
        <w:t xml:space="preserve"> </w:t>
      </w:r>
      <w:r>
        <w:t>Самый низкий показатель в Октябрьском районе (81,9 %).</w:t>
      </w:r>
    </w:p>
    <w:p w:rsidR="007B17A2" w:rsidRDefault="00796361" w:rsidP="007B17A2">
      <w:pPr>
        <w:pStyle w:val="affff0"/>
      </w:pPr>
      <w:r>
        <w:t xml:space="preserve">Динамика показателя удельного </w:t>
      </w:r>
      <w:r w:rsidRPr="00F758EB">
        <w:t>вес</w:t>
      </w:r>
      <w:r>
        <w:t>а жилой площади не имеющих канализации в общей</w:t>
      </w:r>
      <w:r w:rsidR="00461BFF">
        <w:t xml:space="preserve"> </w:t>
      </w:r>
      <w:r w:rsidRPr="00F758EB">
        <w:t>площади жилых помещений</w:t>
      </w:r>
      <w:r>
        <w:t xml:space="preserve"> представлена в </w:t>
      </w:r>
      <w:r w:rsidR="00417C32" w:rsidRPr="00417C32">
        <w:t xml:space="preserve">табл. </w:t>
      </w:r>
      <w:r w:rsidR="002E1C49">
        <w:rPr>
          <w:lang w:val="ru-RU"/>
        </w:rPr>
        <w:t>38</w:t>
      </w:r>
      <w:r>
        <w:t>. В динамике наблюдается незначительное снижение уровня показателя, но превышение среднероссийского показателя составляет 2,1 раза.</w:t>
      </w:r>
      <w:r w:rsidR="007B17A2">
        <w:br w:type="page"/>
      </w:r>
    </w:p>
    <w:p w:rsidR="002E1C49" w:rsidRPr="00F51DD8" w:rsidRDefault="002E1C49" w:rsidP="002E1C49">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38</w:t>
      </w:r>
      <w:r w:rsidR="00515EB0">
        <w:rPr>
          <w:noProof/>
        </w:rPr>
        <w:fldChar w:fldCharType="end"/>
      </w:r>
    </w:p>
    <w:p w:rsidR="00796361" w:rsidRPr="00122488" w:rsidRDefault="00796361" w:rsidP="00417C32">
      <w:pPr>
        <w:pStyle w:val="affff8"/>
        <w:rPr>
          <w:bCs/>
          <w:color w:val="000000"/>
        </w:rPr>
      </w:pPr>
      <w:r w:rsidRPr="00122488">
        <w:t>Удельный вес жилых помещений, не имеющих канализации (%)</w:t>
      </w:r>
    </w:p>
    <w:p w:rsidR="00796361" w:rsidRPr="00122488" w:rsidRDefault="00796361" w:rsidP="00417C32">
      <w:pPr>
        <w:pStyle w:val="affff8"/>
        <w:rPr>
          <w:color w:val="000000"/>
        </w:rPr>
      </w:pPr>
      <w:r w:rsidRPr="00122488">
        <w:rPr>
          <w:bCs/>
          <w:color w:val="000000"/>
        </w:rPr>
        <w:t>в Еврейской автономной области за период 2021-2023 гг.</w:t>
      </w:r>
    </w:p>
    <w:p w:rsidR="00796361" w:rsidRPr="00122488" w:rsidRDefault="00796361" w:rsidP="005368B4">
      <w:pPr>
        <w:pStyle w:val="affff0"/>
      </w:pPr>
    </w:p>
    <w:tbl>
      <w:tblPr>
        <w:tblW w:w="50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6"/>
        <w:gridCol w:w="1936"/>
        <w:gridCol w:w="1934"/>
        <w:gridCol w:w="1936"/>
        <w:gridCol w:w="1936"/>
      </w:tblGrid>
      <w:tr w:rsidR="00796361" w:rsidRPr="00122488" w:rsidTr="005368B4">
        <w:trPr>
          <w:trHeight w:val="20"/>
        </w:trPr>
        <w:tc>
          <w:tcPr>
            <w:tcW w:w="833" w:type="pct"/>
            <w:tcBorders>
              <w:top w:val="single" w:sz="4" w:space="0" w:color="auto"/>
              <w:left w:val="single" w:sz="4" w:space="0" w:color="auto"/>
              <w:bottom w:val="single" w:sz="4" w:space="0" w:color="auto"/>
              <w:right w:val="single" w:sz="4" w:space="0" w:color="auto"/>
            </w:tcBorders>
            <w:vAlign w:val="center"/>
          </w:tcPr>
          <w:p w:rsidR="00796361" w:rsidRPr="00122488" w:rsidRDefault="00796361" w:rsidP="005368B4">
            <w:pPr>
              <w:pStyle w:val="affffa"/>
            </w:pPr>
            <w:r w:rsidRPr="00122488">
              <w:t>2021 год</w:t>
            </w:r>
          </w:p>
        </w:tc>
        <w:tc>
          <w:tcPr>
            <w:tcW w:w="1042" w:type="pct"/>
            <w:tcBorders>
              <w:top w:val="single" w:sz="4" w:space="0" w:color="auto"/>
              <w:left w:val="single" w:sz="4" w:space="0" w:color="auto"/>
              <w:bottom w:val="single" w:sz="4" w:space="0" w:color="auto"/>
              <w:right w:val="single" w:sz="4" w:space="0" w:color="auto"/>
            </w:tcBorders>
            <w:vAlign w:val="center"/>
          </w:tcPr>
          <w:p w:rsidR="00796361" w:rsidRPr="00122488" w:rsidRDefault="00796361" w:rsidP="005368B4">
            <w:pPr>
              <w:pStyle w:val="affffa"/>
            </w:pPr>
            <w:r w:rsidRPr="00122488">
              <w:t>2022 год</w:t>
            </w:r>
          </w:p>
        </w:tc>
        <w:tc>
          <w:tcPr>
            <w:tcW w:w="1041" w:type="pct"/>
            <w:tcBorders>
              <w:top w:val="single" w:sz="4" w:space="0" w:color="auto"/>
              <w:left w:val="single" w:sz="4" w:space="0" w:color="auto"/>
              <w:bottom w:val="single" w:sz="4" w:space="0" w:color="auto"/>
              <w:right w:val="single" w:sz="4" w:space="0" w:color="auto"/>
            </w:tcBorders>
            <w:vAlign w:val="center"/>
          </w:tcPr>
          <w:p w:rsidR="00796361" w:rsidRPr="00122488" w:rsidRDefault="00796361" w:rsidP="005368B4">
            <w:pPr>
              <w:pStyle w:val="affffa"/>
            </w:pPr>
            <w:r w:rsidRPr="00122488">
              <w:t>2023 год</w:t>
            </w:r>
          </w:p>
        </w:tc>
        <w:tc>
          <w:tcPr>
            <w:tcW w:w="1042" w:type="pct"/>
            <w:tcBorders>
              <w:top w:val="single" w:sz="4" w:space="0" w:color="auto"/>
              <w:left w:val="single" w:sz="4" w:space="0" w:color="auto"/>
              <w:bottom w:val="single" w:sz="4" w:space="0" w:color="auto"/>
              <w:right w:val="single" w:sz="4" w:space="0" w:color="auto"/>
            </w:tcBorders>
            <w:vAlign w:val="center"/>
            <w:hideMark/>
          </w:tcPr>
          <w:p w:rsidR="00796361" w:rsidRPr="00122488" w:rsidRDefault="00796361" w:rsidP="005368B4">
            <w:pPr>
              <w:pStyle w:val="affffa"/>
            </w:pPr>
            <w:r w:rsidRPr="00122488">
              <w:t>Темп прироста к 2021 г., %</w:t>
            </w:r>
          </w:p>
        </w:tc>
        <w:tc>
          <w:tcPr>
            <w:tcW w:w="1042" w:type="pct"/>
            <w:tcBorders>
              <w:top w:val="single" w:sz="4" w:space="0" w:color="auto"/>
              <w:left w:val="single" w:sz="4" w:space="0" w:color="auto"/>
              <w:bottom w:val="single" w:sz="4" w:space="0" w:color="auto"/>
              <w:right w:val="single" w:sz="4" w:space="0" w:color="auto"/>
            </w:tcBorders>
          </w:tcPr>
          <w:p w:rsidR="00796361" w:rsidRPr="00122488" w:rsidRDefault="00796361" w:rsidP="005368B4">
            <w:pPr>
              <w:pStyle w:val="affffa"/>
            </w:pPr>
            <w:r w:rsidRPr="00122488">
              <w:t>Показатель по РФ (2023 г.)</w:t>
            </w:r>
          </w:p>
        </w:tc>
      </w:tr>
      <w:tr w:rsidR="00796361" w:rsidRPr="00122488" w:rsidTr="005368B4">
        <w:trPr>
          <w:trHeight w:val="20"/>
        </w:trPr>
        <w:tc>
          <w:tcPr>
            <w:tcW w:w="833" w:type="pct"/>
            <w:tcBorders>
              <w:top w:val="single" w:sz="4" w:space="0" w:color="auto"/>
              <w:left w:val="single" w:sz="4" w:space="0" w:color="auto"/>
              <w:bottom w:val="single" w:sz="4" w:space="0" w:color="auto"/>
              <w:right w:val="single" w:sz="4" w:space="0" w:color="auto"/>
            </w:tcBorders>
            <w:vAlign w:val="center"/>
          </w:tcPr>
          <w:p w:rsidR="00796361" w:rsidRPr="00122488" w:rsidRDefault="00796361" w:rsidP="005368B4">
            <w:pPr>
              <w:pStyle w:val="affffa"/>
            </w:pPr>
            <w:r w:rsidRPr="00122488">
              <w:t>38,1</w:t>
            </w:r>
          </w:p>
        </w:tc>
        <w:tc>
          <w:tcPr>
            <w:tcW w:w="1042" w:type="pct"/>
            <w:tcBorders>
              <w:top w:val="single" w:sz="4" w:space="0" w:color="auto"/>
              <w:left w:val="single" w:sz="4" w:space="0" w:color="auto"/>
              <w:bottom w:val="single" w:sz="4" w:space="0" w:color="auto"/>
              <w:right w:val="single" w:sz="4" w:space="0" w:color="auto"/>
            </w:tcBorders>
            <w:vAlign w:val="center"/>
          </w:tcPr>
          <w:p w:rsidR="00796361" w:rsidRPr="00122488" w:rsidRDefault="00796361" w:rsidP="005368B4">
            <w:pPr>
              <w:pStyle w:val="affffa"/>
            </w:pPr>
            <w:r w:rsidRPr="00122488">
              <w:t>37,9</w:t>
            </w:r>
          </w:p>
        </w:tc>
        <w:tc>
          <w:tcPr>
            <w:tcW w:w="1041" w:type="pct"/>
            <w:tcBorders>
              <w:top w:val="single" w:sz="4" w:space="0" w:color="auto"/>
              <w:left w:val="single" w:sz="4" w:space="0" w:color="auto"/>
              <w:bottom w:val="single" w:sz="4" w:space="0" w:color="auto"/>
              <w:right w:val="single" w:sz="4" w:space="0" w:color="auto"/>
            </w:tcBorders>
            <w:vAlign w:val="center"/>
          </w:tcPr>
          <w:p w:rsidR="00796361" w:rsidRPr="00122488" w:rsidRDefault="00796361" w:rsidP="005368B4">
            <w:pPr>
              <w:pStyle w:val="affffa"/>
            </w:pPr>
            <w:r w:rsidRPr="00122488">
              <w:t>37,8</w:t>
            </w:r>
          </w:p>
        </w:tc>
        <w:tc>
          <w:tcPr>
            <w:tcW w:w="1042" w:type="pct"/>
            <w:tcBorders>
              <w:top w:val="single" w:sz="4" w:space="0" w:color="auto"/>
              <w:left w:val="single" w:sz="4" w:space="0" w:color="auto"/>
              <w:bottom w:val="single" w:sz="4" w:space="0" w:color="auto"/>
              <w:right w:val="single" w:sz="4" w:space="0" w:color="auto"/>
            </w:tcBorders>
            <w:vAlign w:val="center"/>
          </w:tcPr>
          <w:p w:rsidR="00796361" w:rsidRPr="00122488" w:rsidRDefault="00796361" w:rsidP="005368B4">
            <w:pPr>
              <w:pStyle w:val="affffa"/>
            </w:pPr>
            <w:r w:rsidRPr="00122488">
              <w:t>0,8 ↓</w:t>
            </w:r>
          </w:p>
        </w:tc>
        <w:tc>
          <w:tcPr>
            <w:tcW w:w="1042" w:type="pct"/>
            <w:tcBorders>
              <w:top w:val="single" w:sz="4" w:space="0" w:color="auto"/>
              <w:left w:val="single" w:sz="4" w:space="0" w:color="auto"/>
              <w:bottom w:val="single" w:sz="4" w:space="0" w:color="auto"/>
              <w:right w:val="single" w:sz="4" w:space="0" w:color="auto"/>
            </w:tcBorders>
          </w:tcPr>
          <w:p w:rsidR="00796361" w:rsidRPr="00122488" w:rsidRDefault="00796361" w:rsidP="005368B4">
            <w:pPr>
              <w:pStyle w:val="affffa"/>
            </w:pPr>
            <w:r w:rsidRPr="00122488">
              <w:t>18,0</w:t>
            </w:r>
          </w:p>
        </w:tc>
      </w:tr>
    </w:tbl>
    <w:p w:rsidR="00796361" w:rsidRDefault="00796361" w:rsidP="005368B4">
      <w:pPr>
        <w:pStyle w:val="affff0"/>
      </w:pPr>
    </w:p>
    <w:p w:rsidR="00796361" w:rsidRPr="005368B4" w:rsidRDefault="00796361" w:rsidP="005368B4">
      <w:pPr>
        <w:pStyle w:val="affff0"/>
      </w:pPr>
      <w:r w:rsidRPr="005368B4">
        <w:t>Превышение среднеобластного показателя наблюдается только в г. Биробиджане (8,2 %). Самый низкий показатель в Октябрьском районе (81,9 %).</w:t>
      </w:r>
    </w:p>
    <w:p w:rsidR="00796361" w:rsidRDefault="00796361" w:rsidP="005368B4">
      <w:pPr>
        <w:pStyle w:val="affff0"/>
        <w:rPr>
          <w:lang w:val="ru-RU"/>
        </w:rPr>
      </w:pPr>
      <w:r w:rsidRPr="005368B4">
        <w:t xml:space="preserve">Динамика показателя удельного веса жилой площади, оборудованной центральным отоплением представлена в </w:t>
      </w:r>
      <w:r w:rsidR="005368B4" w:rsidRPr="005368B4">
        <w:t>табл.</w:t>
      </w:r>
      <w:r w:rsidR="005368B4" w:rsidRPr="005368B4">
        <w:rPr>
          <w:lang w:val="ru-RU"/>
        </w:rPr>
        <w:t xml:space="preserve"> </w:t>
      </w:r>
      <w:r w:rsidR="002E1C49">
        <w:rPr>
          <w:lang w:val="ru-RU"/>
        </w:rPr>
        <w:t>39</w:t>
      </w:r>
      <w:r w:rsidRPr="005368B4">
        <w:t>. За трехлетний период наблюдается рост уровня показателя на 10 %, превышение среднероссийского показателя составляет 10,1 %.</w:t>
      </w:r>
    </w:p>
    <w:p w:rsidR="005368B4" w:rsidRPr="005368B4" w:rsidRDefault="005368B4" w:rsidP="005368B4">
      <w:pPr>
        <w:pStyle w:val="affff0"/>
        <w:rPr>
          <w:lang w:val="ru-RU"/>
        </w:rPr>
      </w:pPr>
    </w:p>
    <w:p w:rsidR="002E1C49" w:rsidRPr="00F51DD8" w:rsidRDefault="002E1C49" w:rsidP="002E1C49">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39</w:t>
      </w:r>
      <w:r w:rsidR="00515EB0">
        <w:rPr>
          <w:noProof/>
        </w:rPr>
        <w:fldChar w:fldCharType="end"/>
      </w:r>
    </w:p>
    <w:p w:rsidR="00796361" w:rsidRPr="00122488" w:rsidRDefault="00796361" w:rsidP="005368B4">
      <w:pPr>
        <w:pStyle w:val="affff8"/>
        <w:rPr>
          <w:bCs/>
          <w:color w:val="000000"/>
        </w:rPr>
      </w:pPr>
      <w:r w:rsidRPr="00122488">
        <w:t>Удельный вес жилых помещений, оборудованной центральным отоплением (%)</w:t>
      </w:r>
    </w:p>
    <w:p w:rsidR="00796361" w:rsidRPr="00122488" w:rsidRDefault="00796361" w:rsidP="005368B4">
      <w:pPr>
        <w:pStyle w:val="affff8"/>
        <w:rPr>
          <w:color w:val="000000"/>
        </w:rPr>
      </w:pPr>
      <w:r w:rsidRPr="00122488">
        <w:rPr>
          <w:bCs/>
          <w:color w:val="000000"/>
        </w:rPr>
        <w:t>в Еврейской автономной области за период 2021-2023 гг.</w:t>
      </w:r>
    </w:p>
    <w:p w:rsidR="00796361" w:rsidRPr="00122488" w:rsidRDefault="00796361" w:rsidP="005368B4">
      <w:pPr>
        <w:pStyle w:val="affff0"/>
      </w:pPr>
    </w:p>
    <w:tbl>
      <w:tblPr>
        <w:tblW w:w="50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6"/>
        <w:gridCol w:w="1936"/>
        <w:gridCol w:w="1934"/>
        <w:gridCol w:w="1936"/>
        <w:gridCol w:w="1936"/>
      </w:tblGrid>
      <w:tr w:rsidR="00796361" w:rsidRPr="00122488" w:rsidTr="005368B4">
        <w:trPr>
          <w:trHeight w:val="20"/>
        </w:trPr>
        <w:tc>
          <w:tcPr>
            <w:tcW w:w="833" w:type="pct"/>
            <w:tcBorders>
              <w:top w:val="single" w:sz="4" w:space="0" w:color="auto"/>
              <w:left w:val="single" w:sz="4" w:space="0" w:color="auto"/>
              <w:bottom w:val="single" w:sz="4" w:space="0" w:color="auto"/>
              <w:right w:val="single" w:sz="4" w:space="0" w:color="auto"/>
            </w:tcBorders>
            <w:vAlign w:val="center"/>
          </w:tcPr>
          <w:p w:rsidR="00796361" w:rsidRPr="00122488" w:rsidRDefault="00796361" w:rsidP="005368B4">
            <w:pPr>
              <w:pStyle w:val="affffa"/>
            </w:pPr>
            <w:r w:rsidRPr="00122488">
              <w:t>2021 год</w:t>
            </w:r>
          </w:p>
        </w:tc>
        <w:tc>
          <w:tcPr>
            <w:tcW w:w="1042" w:type="pct"/>
            <w:tcBorders>
              <w:top w:val="single" w:sz="4" w:space="0" w:color="auto"/>
              <w:left w:val="single" w:sz="4" w:space="0" w:color="auto"/>
              <w:bottom w:val="single" w:sz="4" w:space="0" w:color="auto"/>
              <w:right w:val="single" w:sz="4" w:space="0" w:color="auto"/>
            </w:tcBorders>
            <w:vAlign w:val="center"/>
          </w:tcPr>
          <w:p w:rsidR="00796361" w:rsidRPr="00122488" w:rsidRDefault="00796361" w:rsidP="005368B4">
            <w:pPr>
              <w:pStyle w:val="affffa"/>
            </w:pPr>
            <w:r w:rsidRPr="00122488">
              <w:t>2022 год</w:t>
            </w:r>
          </w:p>
        </w:tc>
        <w:tc>
          <w:tcPr>
            <w:tcW w:w="1041" w:type="pct"/>
            <w:tcBorders>
              <w:top w:val="single" w:sz="4" w:space="0" w:color="auto"/>
              <w:left w:val="single" w:sz="4" w:space="0" w:color="auto"/>
              <w:bottom w:val="single" w:sz="4" w:space="0" w:color="auto"/>
              <w:right w:val="single" w:sz="4" w:space="0" w:color="auto"/>
            </w:tcBorders>
            <w:vAlign w:val="center"/>
          </w:tcPr>
          <w:p w:rsidR="00796361" w:rsidRPr="00122488" w:rsidRDefault="00796361" w:rsidP="005368B4">
            <w:pPr>
              <w:pStyle w:val="affffa"/>
            </w:pPr>
            <w:r w:rsidRPr="00122488">
              <w:t>2023 год</w:t>
            </w:r>
          </w:p>
        </w:tc>
        <w:tc>
          <w:tcPr>
            <w:tcW w:w="1042" w:type="pct"/>
            <w:tcBorders>
              <w:top w:val="single" w:sz="4" w:space="0" w:color="auto"/>
              <w:left w:val="single" w:sz="4" w:space="0" w:color="auto"/>
              <w:bottom w:val="single" w:sz="4" w:space="0" w:color="auto"/>
              <w:right w:val="single" w:sz="4" w:space="0" w:color="auto"/>
            </w:tcBorders>
            <w:vAlign w:val="center"/>
            <w:hideMark/>
          </w:tcPr>
          <w:p w:rsidR="00796361" w:rsidRPr="00122488" w:rsidRDefault="00796361" w:rsidP="005368B4">
            <w:pPr>
              <w:pStyle w:val="affffa"/>
            </w:pPr>
            <w:r w:rsidRPr="00122488">
              <w:t>Темп прироста к 2021 г., %</w:t>
            </w:r>
          </w:p>
        </w:tc>
        <w:tc>
          <w:tcPr>
            <w:tcW w:w="1042" w:type="pct"/>
            <w:tcBorders>
              <w:top w:val="single" w:sz="4" w:space="0" w:color="auto"/>
              <w:left w:val="single" w:sz="4" w:space="0" w:color="auto"/>
              <w:bottom w:val="single" w:sz="4" w:space="0" w:color="auto"/>
              <w:right w:val="single" w:sz="4" w:space="0" w:color="auto"/>
            </w:tcBorders>
          </w:tcPr>
          <w:p w:rsidR="00796361" w:rsidRPr="00122488" w:rsidRDefault="00796361" w:rsidP="005368B4">
            <w:pPr>
              <w:pStyle w:val="affffa"/>
            </w:pPr>
            <w:r w:rsidRPr="00122488">
              <w:t>Показатель по РФ (2023 г.)</w:t>
            </w:r>
          </w:p>
        </w:tc>
      </w:tr>
      <w:tr w:rsidR="00796361" w:rsidRPr="00122488" w:rsidTr="005368B4">
        <w:trPr>
          <w:trHeight w:val="20"/>
        </w:trPr>
        <w:tc>
          <w:tcPr>
            <w:tcW w:w="833" w:type="pct"/>
            <w:tcBorders>
              <w:top w:val="single" w:sz="4" w:space="0" w:color="auto"/>
              <w:left w:val="single" w:sz="4" w:space="0" w:color="auto"/>
              <w:bottom w:val="single" w:sz="4" w:space="0" w:color="auto"/>
              <w:right w:val="single" w:sz="4" w:space="0" w:color="auto"/>
            </w:tcBorders>
            <w:vAlign w:val="center"/>
          </w:tcPr>
          <w:p w:rsidR="00796361" w:rsidRPr="00122488" w:rsidRDefault="00796361" w:rsidP="005368B4">
            <w:pPr>
              <w:pStyle w:val="affffa"/>
            </w:pPr>
            <w:r w:rsidRPr="00122488">
              <w:t>61,3</w:t>
            </w:r>
          </w:p>
        </w:tc>
        <w:tc>
          <w:tcPr>
            <w:tcW w:w="1042" w:type="pct"/>
            <w:tcBorders>
              <w:top w:val="single" w:sz="4" w:space="0" w:color="auto"/>
              <w:left w:val="single" w:sz="4" w:space="0" w:color="auto"/>
              <w:bottom w:val="single" w:sz="4" w:space="0" w:color="auto"/>
              <w:right w:val="single" w:sz="4" w:space="0" w:color="auto"/>
            </w:tcBorders>
            <w:vAlign w:val="center"/>
          </w:tcPr>
          <w:p w:rsidR="00796361" w:rsidRPr="00122488" w:rsidRDefault="00796361" w:rsidP="005368B4">
            <w:pPr>
              <w:pStyle w:val="affffa"/>
            </w:pPr>
            <w:r w:rsidRPr="00122488">
              <w:t>66,6</w:t>
            </w:r>
          </w:p>
        </w:tc>
        <w:tc>
          <w:tcPr>
            <w:tcW w:w="1041" w:type="pct"/>
            <w:tcBorders>
              <w:top w:val="single" w:sz="4" w:space="0" w:color="auto"/>
              <w:left w:val="single" w:sz="4" w:space="0" w:color="auto"/>
              <w:bottom w:val="single" w:sz="4" w:space="0" w:color="auto"/>
              <w:right w:val="single" w:sz="4" w:space="0" w:color="auto"/>
            </w:tcBorders>
            <w:vAlign w:val="center"/>
          </w:tcPr>
          <w:p w:rsidR="00796361" w:rsidRPr="00122488" w:rsidRDefault="00796361" w:rsidP="005368B4">
            <w:pPr>
              <w:pStyle w:val="affffa"/>
            </w:pPr>
            <w:r w:rsidRPr="00122488">
              <w:t>67,4</w:t>
            </w:r>
          </w:p>
        </w:tc>
        <w:tc>
          <w:tcPr>
            <w:tcW w:w="1042" w:type="pct"/>
            <w:tcBorders>
              <w:top w:val="single" w:sz="4" w:space="0" w:color="auto"/>
              <w:left w:val="single" w:sz="4" w:space="0" w:color="auto"/>
              <w:bottom w:val="single" w:sz="4" w:space="0" w:color="auto"/>
              <w:right w:val="single" w:sz="4" w:space="0" w:color="auto"/>
            </w:tcBorders>
            <w:vAlign w:val="center"/>
          </w:tcPr>
          <w:p w:rsidR="00796361" w:rsidRPr="00122488" w:rsidRDefault="00796361" w:rsidP="005368B4">
            <w:pPr>
              <w:pStyle w:val="affffa"/>
            </w:pPr>
            <w:r w:rsidRPr="00122488">
              <w:t>0,8 ↑</w:t>
            </w:r>
          </w:p>
        </w:tc>
        <w:tc>
          <w:tcPr>
            <w:tcW w:w="1042" w:type="pct"/>
            <w:tcBorders>
              <w:top w:val="single" w:sz="4" w:space="0" w:color="auto"/>
              <w:left w:val="single" w:sz="4" w:space="0" w:color="auto"/>
              <w:bottom w:val="single" w:sz="4" w:space="0" w:color="auto"/>
              <w:right w:val="single" w:sz="4" w:space="0" w:color="auto"/>
            </w:tcBorders>
          </w:tcPr>
          <w:p w:rsidR="00796361" w:rsidRPr="00122488" w:rsidRDefault="00796361" w:rsidP="005368B4">
            <w:pPr>
              <w:pStyle w:val="affffa"/>
            </w:pPr>
            <w:r w:rsidRPr="00122488">
              <w:t>61,2</w:t>
            </w:r>
          </w:p>
        </w:tc>
      </w:tr>
    </w:tbl>
    <w:p w:rsidR="00796361" w:rsidRDefault="00796361" w:rsidP="005368B4">
      <w:pPr>
        <w:pStyle w:val="affff0"/>
      </w:pPr>
    </w:p>
    <w:p w:rsidR="00830933" w:rsidRDefault="00796361" w:rsidP="007B17A2">
      <w:pPr>
        <w:pStyle w:val="affff0"/>
        <w:rPr>
          <w:lang w:val="ru-RU"/>
        </w:rPr>
      </w:pPr>
      <w:r w:rsidRPr="00C253A6">
        <w:t>Превышение среднеобластного показателя наблюдается только в г. Биробиджане (8</w:t>
      </w:r>
      <w:r>
        <w:t>8</w:t>
      </w:r>
      <w:r w:rsidRPr="00C253A6">
        <w:t>,</w:t>
      </w:r>
      <w:r>
        <w:t>8</w:t>
      </w:r>
      <w:r w:rsidRPr="00C253A6">
        <w:t xml:space="preserve"> %). </w:t>
      </w:r>
      <w:r>
        <w:t>Самый низкий показатель в Октябрьском районе (19,2 %).</w:t>
      </w:r>
    </w:p>
    <w:p w:rsidR="007B17A2" w:rsidRPr="007B17A2" w:rsidRDefault="007B17A2" w:rsidP="007B17A2">
      <w:pPr>
        <w:pStyle w:val="affff0"/>
      </w:pPr>
    </w:p>
    <w:p w:rsidR="007E3509" w:rsidRPr="0029685B" w:rsidRDefault="002F1252" w:rsidP="00C34B01">
      <w:pPr>
        <w:pStyle w:val="affff4"/>
      </w:pPr>
      <w:r w:rsidRPr="0029685B">
        <w:t>1.2</w:t>
      </w:r>
      <w:r w:rsidR="00032790">
        <w:t>.</w:t>
      </w:r>
      <w:r w:rsidRPr="0029685B">
        <w:t xml:space="preserve"> </w:t>
      </w:r>
      <w:r w:rsidR="007E3509" w:rsidRPr="0029685B">
        <w:t xml:space="preserve">Анализ состояния </w:t>
      </w:r>
      <w:r w:rsidR="00830933">
        <w:t>здоровья в связи с вредным воздействием факторов среды обитания</w:t>
      </w:r>
    </w:p>
    <w:p w:rsidR="001A7744" w:rsidRDefault="001C2084" w:rsidP="00C34B01">
      <w:pPr>
        <w:pStyle w:val="affff6"/>
      </w:pPr>
      <w:r w:rsidRPr="00830933">
        <w:t xml:space="preserve">1.2.1. </w:t>
      </w:r>
      <w:r w:rsidR="001A7744" w:rsidRPr="00830933">
        <w:t>Анализ состояния заболеваемости массовыми неинфекционными заболеваниями (отравлениями) в связи с вредным воздействием среды обитания</w:t>
      </w:r>
    </w:p>
    <w:p w:rsidR="00C34B01" w:rsidRPr="0029685B" w:rsidRDefault="00C34B01" w:rsidP="00C34B01">
      <w:pPr>
        <w:pStyle w:val="affff0"/>
      </w:pPr>
    </w:p>
    <w:p w:rsidR="0029685B" w:rsidRPr="00C34B01" w:rsidRDefault="0029685B" w:rsidP="00C34B01">
      <w:pPr>
        <w:pStyle w:val="affff0"/>
      </w:pPr>
      <w:r w:rsidRPr="00C34B01">
        <w:t>К числу важнейших критериев, характеризующих состояние здоровья населения,</w:t>
      </w:r>
      <w:r w:rsidRPr="00C34B01">
        <w:br/>
        <w:t>относятся медико-демографические показатели.</w:t>
      </w:r>
    </w:p>
    <w:p w:rsidR="0029685B" w:rsidRPr="00C34B01" w:rsidRDefault="0029685B" w:rsidP="00C34B01">
      <w:pPr>
        <w:pStyle w:val="affff0"/>
      </w:pPr>
      <w:r w:rsidRPr="00C34B01">
        <w:t xml:space="preserve">На протяжении многих лет (с 1995 года) в Еврейской автономной области сохраняется режим депопуляции. Уровень рождаемости в 2023 году продолжает снижаться и составил 9,1 на 1000 человек, показатель выше, чем в среднем по Российской Федерации (8,8). Сохраняется высокая смертность населения – 14,3 на 1000 человек, показатель выше, чем в среднем по Российской Федерации (13,8). Коэффициент младенческой смертности выше, чем в предыдущий год: 7,5 на 1000 детей до 1 года, показатель выше, чем в среднем по Российской Федерации (4,4). </w:t>
      </w:r>
    </w:p>
    <w:p w:rsidR="0029685B" w:rsidRPr="00C34B01" w:rsidRDefault="0029685B" w:rsidP="00C34B01">
      <w:pPr>
        <w:pStyle w:val="affff0"/>
      </w:pPr>
      <w:r w:rsidRPr="00C34B01">
        <w:t xml:space="preserve">Естественная убыль населения ЕАО в 2023 году составляет – 5,2 на 1000 населения. </w:t>
      </w:r>
    </w:p>
    <w:p w:rsidR="0029685B" w:rsidRPr="00C34B01" w:rsidRDefault="0029685B" w:rsidP="00C34B01">
      <w:pPr>
        <w:pStyle w:val="affff0"/>
      </w:pPr>
      <w:r w:rsidRPr="00C34B01">
        <w:t xml:space="preserve">Важнейшим индикатором качества жизни и состояния санитарно-эпидемиологического благополучия населения является ожидаемая продолжительность жизни. Показатель ожидаемой продолжительности жизни при рождении наиболее достоверно отражает состояние популяционного здоровья. </w:t>
      </w:r>
    </w:p>
    <w:p w:rsidR="007B17A2" w:rsidRDefault="0029685B" w:rsidP="007B17A2">
      <w:pPr>
        <w:pStyle w:val="affff0"/>
      </w:pPr>
      <w:r w:rsidRPr="00C34B01">
        <w:t>По данным Росстата, для динамики регионального показателя характерна положительная тенденция: за последние десять лет он увеличился с 64,9 до 67,7 лет, но показатель ниже среднероссийского уровня (Рис.</w:t>
      </w:r>
      <w:r w:rsidR="00C34B01">
        <w:rPr>
          <w:lang w:val="ru-RU"/>
        </w:rPr>
        <w:t xml:space="preserve"> 28</w:t>
      </w:r>
      <w:r w:rsidR="007B17A2">
        <w:t>).</w:t>
      </w:r>
      <w:r w:rsidR="007B17A2">
        <w:br w:type="page"/>
      </w:r>
    </w:p>
    <w:p w:rsidR="0029685B" w:rsidRPr="00480DE8" w:rsidRDefault="0029685B" w:rsidP="00C34B01">
      <w:pPr>
        <w:autoSpaceDE w:val="0"/>
        <w:autoSpaceDN w:val="0"/>
        <w:adjustRightInd w:val="0"/>
        <w:jc w:val="center"/>
        <w:rPr>
          <w:sz w:val="28"/>
          <w:szCs w:val="28"/>
        </w:rPr>
      </w:pPr>
      <w:r>
        <w:rPr>
          <w:noProof/>
          <w:sz w:val="28"/>
          <w:szCs w:val="28"/>
        </w:rPr>
        <w:drawing>
          <wp:inline distT="0" distB="0" distL="0" distR="0" wp14:anchorId="35D75856" wp14:editId="2164ACFE">
            <wp:extent cx="4703592" cy="2620370"/>
            <wp:effectExtent l="0" t="0" r="1905"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0">
                      <a:extLst>
                        <a:ext uri="{28A0092B-C50C-407E-A947-70E740481C1C}">
                          <a14:useLocalDpi xmlns:a14="http://schemas.microsoft.com/office/drawing/2010/main" val="0"/>
                        </a:ext>
                      </a:extLst>
                    </a:blip>
                    <a:srcRect l="7230"/>
                    <a:stretch/>
                  </pic:blipFill>
                  <pic:spPr bwMode="auto">
                    <a:xfrm>
                      <a:off x="0" y="0"/>
                      <a:ext cx="4707149" cy="2622352"/>
                    </a:xfrm>
                    <a:prstGeom prst="rect">
                      <a:avLst/>
                    </a:prstGeom>
                    <a:noFill/>
                    <a:ln>
                      <a:noFill/>
                    </a:ln>
                    <a:extLst>
                      <a:ext uri="{53640926-AAD7-44D8-BBD7-CCE9431645EC}">
                        <a14:shadowObscured xmlns:a14="http://schemas.microsoft.com/office/drawing/2010/main"/>
                      </a:ext>
                    </a:extLst>
                  </pic:spPr>
                </pic:pic>
              </a:graphicData>
            </a:graphic>
          </wp:inline>
        </w:drawing>
      </w:r>
    </w:p>
    <w:p w:rsidR="0029685B" w:rsidRPr="00480DE8" w:rsidRDefault="0029685B" w:rsidP="00C34B01">
      <w:pPr>
        <w:pStyle w:val="affff0"/>
      </w:pPr>
    </w:p>
    <w:p w:rsidR="0029685B" w:rsidRPr="0029685B" w:rsidRDefault="002864AC" w:rsidP="00C34B01">
      <w:pPr>
        <w:pStyle w:val="affffc"/>
      </w:pPr>
      <w:r>
        <w:rPr>
          <w:b/>
        </w:rPr>
        <w:t xml:space="preserve">Рис. </w:t>
      </w:r>
      <w:r>
        <w:rPr>
          <w:b/>
        </w:rPr>
        <w:fldChar w:fldCharType="begin"/>
      </w:r>
      <w:r>
        <w:rPr>
          <w:b/>
        </w:rPr>
        <w:instrText xml:space="preserve"> SEQ Рисунок \* ARABIC </w:instrText>
      </w:r>
      <w:r>
        <w:rPr>
          <w:b/>
        </w:rPr>
        <w:fldChar w:fldCharType="separate"/>
      </w:r>
      <w:r w:rsidR="00F22DCB">
        <w:rPr>
          <w:b/>
          <w:noProof/>
        </w:rPr>
        <w:t>28</w:t>
      </w:r>
      <w:r>
        <w:rPr>
          <w:b/>
        </w:rPr>
        <w:fldChar w:fldCharType="end"/>
      </w:r>
      <w:r w:rsidRPr="00A32171">
        <w:rPr>
          <w:b/>
        </w:rPr>
        <w:t>.</w:t>
      </w:r>
      <w:r w:rsidRPr="00A32171">
        <w:t xml:space="preserve"> </w:t>
      </w:r>
      <w:r w:rsidR="0029685B" w:rsidRPr="0029685B">
        <w:t>Динамика ожидаемой продолжительности жизни</w:t>
      </w:r>
      <w:r w:rsidR="00461BFF">
        <w:t xml:space="preserve"> </w:t>
      </w:r>
      <w:r w:rsidR="0029685B" w:rsidRPr="0029685B">
        <w:t>и прогнозная оценка изменений ожидаемой продолжительности жизни в РФ в период 2014-2030 года, лет.</w:t>
      </w:r>
    </w:p>
    <w:p w:rsidR="0029685B" w:rsidRPr="00480DE8" w:rsidRDefault="0029685B" w:rsidP="00C34B01">
      <w:pPr>
        <w:pStyle w:val="affff0"/>
      </w:pPr>
    </w:p>
    <w:p w:rsidR="0029685B" w:rsidRPr="00C34B01" w:rsidRDefault="0029685B" w:rsidP="00C34B01">
      <w:pPr>
        <w:pStyle w:val="affff0"/>
      </w:pPr>
      <w:r w:rsidRPr="00C34B01">
        <w:t>Целевой показатель ожидаемой продолжительности жизни 78 лет к 2030 году определен Указом Президента Российской Федерации от 21 июля 2020 года № 474 «О национальных целях развития Российской Федерации на период до 2030 года».</w:t>
      </w:r>
    </w:p>
    <w:p w:rsidR="0029685B" w:rsidRPr="00C34B01" w:rsidRDefault="0029685B" w:rsidP="00C34B01">
      <w:pPr>
        <w:pStyle w:val="affff0"/>
      </w:pPr>
      <w:r w:rsidRPr="00C34B01">
        <w:t xml:space="preserve">Динамика изменения показателя общей смертности всего населения за последние годы приведена на </w:t>
      </w:r>
      <w:r w:rsidR="00C34B01" w:rsidRPr="00C34B01">
        <w:t>рис.</w:t>
      </w:r>
      <w:r w:rsidR="00C34B01" w:rsidRPr="00C34B01">
        <w:rPr>
          <w:lang w:val="ru-RU"/>
        </w:rPr>
        <w:t xml:space="preserve"> 2</w:t>
      </w:r>
      <w:r w:rsidR="002864AC">
        <w:rPr>
          <w:lang w:val="ru-RU"/>
        </w:rPr>
        <w:t>9</w:t>
      </w:r>
      <w:r w:rsidRPr="00C34B01">
        <w:t>.</w:t>
      </w:r>
    </w:p>
    <w:p w:rsidR="0029685B" w:rsidRPr="00480DE8" w:rsidRDefault="0029685B" w:rsidP="00C34B01">
      <w:pPr>
        <w:pStyle w:val="affff0"/>
      </w:pPr>
    </w:p>
    <w:p w:rsidR="0029685B" w:rsidRPr="00480DE8" w:rsidRDefault="0029685B" w:rsidP="0029685B">
      <w:pPr>
        <w:jc w:val="center"/>
      </w:pPr>
      <w:r>
        <w:rPr>
          <w:noProof/>
        </w:rPr>
        <w:drawing>
          <wp:inline distT="0" distB="0" distL="0" distR="0" wp14:anchorId="2E4D4645" wp14:editId="658D8F2B">
            <wp:extent cx="4626591" cy="2449575"/>
            <wp:effectExtent l="0" t="0" r="3175" b="825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1">
                      <a:extLst>
                        <a:ext uri="{28A0092B-C50C-407E-A947-70E740481C1C}">
                          <a14:useLocalDpi xmlns:a14="http://schemas.microsoft.com/office/drawing/2010/main" val="0"/>
                        </a:ext>
                      </a:extLst>
                    </a:blip>
                    <a:srcRect l="8782"/>
                    <a:stretch/>
                  </pic:blipFill>
                  <pic:spPr bwMode="auto">
                    <a:xfrm>
                      <a:off x="0" y="0"/>
                      <a:ext cx="4628032" cy="2450338"/>
                    </a:xfrm>
                    <a:prstGeom prst="rect">
                      <a:avLst/>
                    </a:prstGeom>
                    <a:noFill/>
                    <a:ln>
                      <a:noFill/>
                    </a:ln>
                    <a:extLst>
                      <a:ext uri="{53640926-AAD7-44D8-BBD7-CCE9431645EC}">
                        <a14:shadowObscured xmlns:a14="http://schemas.microsoft.com/office/drawing/2010/main"/>
                      </a:ext>
                    </a:extLst>
                  </pic:spPr>
                </pic:pic>
              </a:graphicData>
            </a:graphic>
          </wp:inline>
        </w:drawing>
      </w:r>
    </w:p>
    <w:p w:rsidR="0029685B" w:rsidRPr="00480DE8" w:rsidRDefault="0029685B" w:rsidP="00C34B01">
      <w:pPr>
        <w:pStyle w:val="affff0"/>
      </w:pPr>
    </w:p>
    <w:p w:rsidR="0029685B" w:rsidRPr="0029685B" w:rsidRDefault="002864AC" w:rsidP="00C34B01">
      <w:pPr>
        <w:pStyle w:val="affffc"/>
      </w:pPr>
      <w:r>
        <w:rPr>
          <w:b/>
        </w:rPr>
        <w:t xml:space="preserve">Рис. </w:t>
      </w:r>
      <w:r>
        <w:rPr>
          <w:b/>
        </w:rPr>
        <w:fldChar w:fldCharType="begin"/>
      </w:r>
      <w:r>
        <w:rPr>
          <w:b/>
        </w:rPr>
        <w:instrText xml:space="preserve"> SEQ Рисунок \* ARABIC </w:instrText>
      </w:r>
      <w:r>
        <w:rPr>
          <w:b/>
        </w:rPr>
        <w:fldChar w:fldCharType="separate"/>
      </w:r>
      <w:r w:rsidR="00F22DCB">
        <w:rPr>
          <w:b/>
          <w:noProof/>
        </w:rPr>
        <w:t>29</w:t>
      </w:r>
      <w:r>
        <w:rPr>
          <w:b/>
        </w:rPr>
        <w:fldChar w:fldCharType="end"/>
      </w:r>
      <w:r w:rsidRPr="00A32171">
        <w:rPr>
          <w:b/>
        </w:rPr>
        <w:t>.</w:t>
      </w:r>
      <w:r w:rsidRPr="00A32171">
        <w:t xml:space="preserve"> </w:t>
      </w:r>
      <w:r w:rsidR="0029685B" w:rsidRPr="0029685B">
        <w:t>Динамика показателя общей смертности всего населения</w:t>
      </w:r>
      <w:r w:rsidR="00461BFF">
        <w:t xml:space="preserve"> </w:t>
      </w:r>
    </w:p>
    <w:p w:rsidR="0029685B" w:rsidRPr="0029685B" w:rsidRDefault="0029685B" w:rsidP="00C34B01">
      <w:pPr>
        <w:pStyle w:val="affffc"/>
      </w:pPr>
      <w:r w:rsidRPr="0029685B">
        <w:t>и целевой уровень до 2030 года, лет.</w:t>
      </w:r>
    </w:p>
    <w:p w:rsidR="0029685B" w:rsidRPr="00480DE8" w:rsidRDefault="0029685B" w:rsidP="00C34B01">
      <w:pPr>
        <w:pStyle w:val="affff0"/>
      </w:pPr>
    </w:p>
    <w:p w:rsidR="0029685B" w:rsidRPr="00C34B01" w:rsidRDefault="0029685B" w:rsidP="00C34B01">
      <w:pPr>
        <w:pStyle w:val="affff0"/>
      </w:pPr>
      <w:r w:rsidRPr="00C34B01">
        <w:t>Рост показателя смертности в 2020 и 2021 годах обусловлен причиной распространения коронавирусной инфекции.</w:t>
      </w:r>
    </w:p>
    <w:p w:rsidR="0029685B" w:rsidRPr="00C34B01" w:rsidRDefault="0029685B" w:rsidP="00C34B01">
      <w:pPr>
        <w:pStyle w:val="affff0"/>
      </w:pPr>
      <w:r w:rsidRPr="00C34B01">
        <w:t>Как и в прошлые годы, в структуре смертности по основным классам причин смерти в 2023 г. первое место занимают болезни системы кровообращения – 51,3 % (2022 г. – 50,9; 2021 г. – 45,8), затем следуют</w:t>
      </w:r>
      <w:r w:rsidR="00461BFF">
        <w:t xml:space="preserve"> </w:t>
      </w:r>
      <w:r w:rsidRPr="00C34B01">
        <w:t xml:space="preserve">новообразования – 16,0 % 13,6 % (в 2022 13,6%; в 2021 – 10,7); на 3 месте травмы, отравления и другие последствия воздействия внешних причин – 11,3 %, рис. </w:t>
      </w:r>
      <w:r w:rsidR="002864AC">
        <w:rPr>
          <w:lang w:val="ru-RU"/>
        </w:rPr>
        <w:t>30</w:t>
      </w:r>
      <w:r w:rsidRPr="00C34B01">
        <w:t xml:space="preserve">. </w:t>
      </w:r>
    </w:p>
    <w:p w:rsidR="0029685B" w:rsidRPr="00480DE8" w:rsidRDefault="0029685B" w:rsidP="00C34B01">
      <w:pPr>
        <w:pStyle w:val="affff0"/>
      </w:pPr>
    </w:p>
    <w:p w:rsidR="0029685B" w:rsidRPr="00480DE8" w:rsidRDefault="0029685B" w:rsidP="0029685B">
      <w:pPr>
        <w:jc w:val="center"/>
        <w:rPr>
          <w:noProof/>
          <w:sz w:val="28"/>
          <w:szCs w:val="28"/>
        </w:rPr>
      </w:pPr>
      <w:r>
        <w:rPr>
          <w:noProof/>
          <w:sz w:val="28"/>
          <w:szCs w:val="28"/>
        </w:rPr>
        <w:drawing>
          <wp:inline distT="0" distB="0" distL="0" distR="0" wp14:anchorId="02BA571E" wp14:editId="41ACBBFE">
            <wp:extent cx="5165678" cy="2549963"/>
            <wp:effectExtent l="0" t="0" r="0" b="317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175077" cy="2554603"/>
                    </a:xfrm>
                    <a:prstGeom prst="rect">
                      <a:avLst/>
                    </a:prstGeom>
                    <a:noFill/>
                  </pic:spPr>
                </pic:pic>
              </a:graphicData>
            </a:graphic>
          </wp:inline>
        </w:drawing>
      </w:r>
    </w:p>
    <w:p w:rsidR="0029685B" w:rsidRPr="00480DE8" w:rsidRDefault="0029685B" w:rsidP="00C34B01">
      <w:pPr>
        <w:pStyle w:val="affff0"/>
        <w:rPr>
          <w:noProof/>
        </w:rPr>
      </w:pPr>
    </w:p>
    <w:p w:rsidR="0029685B" w:rsidRPr="00C34B01" w:rsidRDefault="002864AC" w:rsidP="00C34B01">
      <w:pPr>
        <w:pStyle w:val="affffc"/>
      </w:pPr>
      <w:r>
        <w:rPr>
          <w:b/>
        </w:rPr>
        <w:t xml:space="preserve">Рис. </w:t>
      </w:r>
      <w:r>
        <w:rPr>
          <w:b/>
        </w:rPr>
        <w:fldChar w:fldCharType="begin"/>
      </w:r>
      <w:r>
        <w:rPr>
          <w:b/>
        </w:rPr>
        <w:instrText xml:space="preserve"> SEQ Рисунок \* ARABIC </w:instrText>
      </w:r>
      <w:r>
        <w:rPr>
          <w:b/>
        </w:rPr>
        <w:fldChar w:fldCharType="separate"/>
      </w:r>
      <w:r w:rsidR="00F22DCB">
        <w:rPr>
          <w:b/>
          <w:noProof/>
        </w:rPr>
        <w:t>30</w:t>
      </w:r>
      <w:r>
        <w:rPr>
          <w:b/>
        </w:rPr>
        <w:fldChar w:fldCharType="end"/>
      </w:r>
      <w:r w:rsidRPr="00A32171">
        <w:rPr>
          <w:b/>
        </w:rPr>
        <w:t>.</w:t>
      </w:r>
      <w:r w:rsidRPr="00A32171">
        <w:t xml:space="preserve"> </w:t>
      </w:r>
      <w:r w:rsidR="0029685B" w:rsidRPr="00C34B01">
        <w:t>Структура смертности в Еврейской автономной области</w:t>
      </w:r>
    </w:p>
    <w:p w:rsidR="0029685B" w:rsidRPr="00C34B01" w:rsidRDefault="0029685B" w:rsidP="00C34B01">
      <w:pPr>
        <w:pStyle w:val="affffc"/>
      </w:pPr>
      <w:r w:rsidRPr="00C34B01">
        <w:t>по основным классам причин смерти в 2023 г.</w:t>
      </w:r>
    </w:p>
    <w:p w:rsidR="0029685B" w:rsidRPr="00480DE8" w:rsidRDefault="0029685B" w:rsidP="00C34B01">
      <w:pPr>
        <w:pStyle w:val="affff0"/>
      </w:pPr>
    </w:p>
    <w:p w:rsidR="0029685B" w:rsidRPr="00C34B01" w:rsidRDefault="0029685B" w:rsidP="00C34B01">
      <w:pPr>
        <w:pStyle w:val="affff0"/>
      </w:pPr>
      <w:r w:rsidRPr="00C34B01">
        <w:t>Территориями «риска» по уровню общей смертности населения (превышают среднеобластные показатели) являются Октябрьский (18,6), Облученский (16,8) и</w:t>
      </w:r>
      <w:r w:rsidR="00461BFF">
        <w:t xml:space="preserve"> </w:t>
      </w:r>
      <w:r w:rsidRPr="00C34B01">
        <w:t xml:space="preserve">Биробиджанский (14,9) районы (рис. </w:t>
      </w:r>
      <w:r w:rsidR="002864AC">
        <w:rPr>
          <w:lang w:val="ru-RU"/>
        </w:rPr>
        <w:t>31</w:t>
      </w:r>
      <w:r w:rsidRPr="00C34B01">
        <w:t>).</w:t>
      </w:r>
    </w:p>
    <w:p w:rsidR="0029685B" w:rsidRPr="00E167C4" w:rsidRDefault="0029685B" w:rsidP="00E167C4">
      <w:pPr>
        <w:pStyle w:val="affff0"/>
      </w:pPr>
    </w:p>
    <w:p w:rsidR="006C1AE2" w:rsidRPr="006C1AE2" w:rsidRDefault="006C1AE2" w:rsidP="00E167C4">
      <w:pPr>
        <w:pStyle w:val="affff0"/>
        <w:ind w:firstLine="0"/>
        <w:jc w:val="center"/>
        <w:rPr>
          <w:lang w:val="ru-RU"/>
        </w:rPr>
      </w:pPr>
      <w:r w:rsidRPr="00E167C4">
        <w:rPr>
          <w:noProof/>
          <w:lang w:val="ru-RU" w:eastAsia="ru-RU"/>
        </w:rPr>
        <w:drawing>
          <wp:inline distT="0" distB="0" distL="0" distR="0" wp14:anchorId="1AB4CB8E" wp14:editId="24F1CD9F">
            <wp:extent cx="5288507" cy="3083836"/>
            <wp:effectExtent l="0" t="0" r="7620" b="254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29685B" w:rsidRPr="00480DE8" w:rsidRDefault="0029685B" w:rsidP="00E167C4">
      <w:pPr>
        <w:pStyle w:val="affff0"/>
      </w:pPr>
    </w:p>
    <w:p w:rsidR="0029685B" w:rsidRPr="00C34B01" w:rsidRDefault="002864AC" w:rsidP="00C34B01">
      <w:pPr>
        <w:pStyle w:val="affffc"/>
      </w:pPr>
      <w:r>
        <w:rPr>
          <w:b/>
        </w:rPr>
        <w:t xml:space="preserve">Рис. </w:t>
      </w:r>
      <w:r>
        <w:rPr>
          <w:b/>
        </w:rPr>
        <w:fldChar w:fldCharType="begin"/>
      </w:r>
      <w:r>
        <w:rPr>
          <w:b/>
        </w:rPr>
        <w:instrText xml:space="preserve"> SEQ Рисунок \* ARABIC </w:instrText>
      </w:r>
      <w:r>
        <w:rPr>
          <w:b/>
        </w:rPr>
        <w:fldChar w:fldCharType="separate"/>
      </w:r>
      <w:r w:rsidR="00F22DCB">
        <w:rPr>
          <w:b/>
          <w:noProof/>
        </w:rPr>
        <w:t>31</w:t>
      </w:r>
      <w:r>
        <w:rPr>
          <w:b/>
        </w:rPr>
        <w:fldChar w:fldCharType="end"/>
      </w:r>
      <w:r w:rsidRPr="00A32171">
        <w:rPr>
          <w:b/>
        </w:rPr>
        <w:t>.</w:t>
      </w:r>
      <w:r w:rsidRPr="00A32171">
        <w:t xml:space="preserve"> </w:t>
      </w:r>
      <w:r w:rsidR="0029685B" w:rsidRPr="00C34B01">
        <w:t xml:space="preserve">Ранжирование административных территорий ЕАО по уровню смертности </w:t>
      </w:r>
    </w:p>
    <w:p w:rsidR="007B17A2" w:rsidRDefault="0029685B" w:rsidP="007B17A2">
      <w:pPr>
        <w:pStyle w:val="affffc"/>
      </w:pPr>
      <w:r w:rsidRPr="00C34B01">
        <w:t>в 2023 году, на 1000 человек.</w:t>
      </w:r>
    </w:p>
    <w:p w:rsidR="007B17A2" w:rsidRDefault="007B17A2" w:rsidP="007B17A2">
      <w:pPr>
        <w:pStyle w:val="affff0"/>
      </w:pPr>
    </w:p>
    <w:p w:rsidR="0029685B" w:rsidRPr="00E167C4" w:rsidRDefault="0029685B" w:rsidP="00E167C4">
      <w:pPr>
        <w:pStyle w:val="affff0"/>
      </w:pPr>
      <w:r w:rsidRPr="00E167C4">
        <w:t xml:space="preserve">Особое внимание должно быть обращено на предотвратимую смертность населения (болезни системы кровообращения, травмы и отравления), в первую очередь это зависит от образа жизни и первичной профилактики факторов риска, т.е. того, что принято называть вредными привычками. </w:t>
      </w:r>
    </w:p>
    <w:p w:rsidR="0029685B" w:rsidRPr="00E167C4" w:rsidRDefault="0029685B" w:rsidP="00E167C4">
      <w:pPr>
        <w:pStyle w:val="affff0"/>
        <w:rPr>
          <w:lang w:val="ru-RU"/>
        </w:rPr>
      </w:pPr>
      <w:r w:rsidRPr="00E167C4">
        <w:t xml:space="preserve">Младенческая смертность является важнейшим интегрированным демографическим показателем, отражающим социально-экономическое благополучие общества, качество и </w:t>
      </w:r>
      <w:r w:rsidR="00E167C4">
        <w:t>доступность медицинской помощи.</w:t>
      </w:r>
    </w:p>
    <w:p w:rsidR="0029685B" w:rsidRPr="00480DE8" w:rsidRDefault="0029685B" w:rsidP="00E167C4">
      <w:pPr>
        <w:pStyle w:val="affff0"/>
      </w:pPr>
    </w:p>
    <w:p w:rsidR="0029685B" w:rsidRPr="00480DE8" w:rsidRDefault="0029685B" w:rsidP="0029685B">
      <w:pPr>
        <w:jc w:val="center"/>
        <w:rPr>
          <w:b/>
        </w:rPr>
      </w:pPr>
      <w:r>
        <w:rPr>
          <w:b/>
          <w:noProof/>
        </w:rPr>
        <w:drawing>
          <wp:inline distT="0" distB="0" distL="0" distR="0" wp14:anchorId="6B6A07BA" wp14:editId="5DB768E6">
            <wp:extent cx="5363570" cy="2492447"/>
            <wp:effectExtent l="0" t="0" r="8890" b="317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71746" cy="2496246"/>
                    </a:xfrm>
                    <a:prstGeom prst="rect">
                      <a:avLst/>
                    </a:prstGeom>
                    <a:noFill/>
                  </pic:spPr>
                </pic:pic>
              </a:graphicData>
            </a:graphic>
          </wp:inline>
        </w:drawing>
      </w:r>
    </w:p>
    <w:p w:rsidR="0029685B" w:rsidRPr="00480DE8" w:rsidRDefault="0029685B" w:rsidP="00E167C4">
      <w:pPr>
        <w:pStyle w:val="affff0"/>
      </w:pPr>
    </w:p>
    <w:p w:rsidR="0029685B" w:rsidRPr="00E167C4" w:rsidRDefault="002864AC" w:rsidP="00E167C4">
      <w:pPr>
        <w:pStyle w:val="affffc"/>
      </w:pPr>
      <w:r>
        <w:rPr>
          <w:b/>
        </w:rPr>
        <w:t xml:space="preserve">Рис. </w:t>
      </w:r>
      <w:r>
        <w:rPr>
          <w:b/>
        </w:rPr>
        <w:fldChar w:fldCharType="begin"/>
      </w:r>
      <w:r>
        <w:rPr>
          <w:b/>
        </w:rPr>
        <w:instrText xml:space="preserve"> SEQ Рисунок \* ARABIC </w:instrText>
      </w:r>
      <w:r>
        <w:rPr>
          <w:b/>
        </w:rPr>
        <w:fldChar w:fldCharType="separate"/>
      </w:r>
      <w:r w:rsidR="00F22DCB">
        <w:rPr>
          <w:b/>
          <w:noProof/>
        </w:rPr>
        <w:t>32</w:t>
      </w:r>
      <w:r>
        <w:rPr>
          <w:b/>
        </w:rPr>
        <w:fldChar w:fldCharType="end"/>
      </w:r>
      <w:r w:rsidRPr="00A32171">
        <w:rPr>
          <w:b/>
        </w:rPr>
        <w:t>.</w:t>
      </w:r>
      <w:r w:rsidRPr="00A32171">
        <w:t xml:space="preserve"> </w:t>
      </w:r>
      <w:r w:rsidR="0029685B" w:rsidRPr="00E167C4">
        <w:t>Динамика коэффициента младенческой смертности</w:t>
      </w:r>
      <w:r w:rsidR="00E167C4">
        <w:t xml:space="preserve"> в Еврейской автономной области</w:t>
      </w:r>
      <w:r w:rsidR="00E167C4" w:rsidRPr="00E167C4">
        <w:t xml:space="preserve"> </w:t>
      </w:r>
      <w:r w:rsidR="0029685B" w:rsidRPr="00E167C4">
        <w:t>(2014-2023 гг.)</w:t>
      </w:r>
    </w:p>
    <w:p w:rsidR="0029685B" w:rsidRPr="00480DE8" w:rsidRDefault="0029685B" w:rsidP="0029685B">
      <w:pPr>
        <w:ind w:firstLine="709"/>
        <w:jc w:val="both"/>
      </w:pPr>
    </w:p>
    <w:p w:rsidR="0029685B" w:rsidRDefault="0029685B" w:rsidP="00E167C4">
      <w:pPr>
        <w:pStyle w:val="affff0"/>
      </w:pPr>
      <w:r w:rsidRPr="00480DE8">
        <w:t>В Еврейской автономной области коэффициент младенческой смертности в 202</w:t>
      </w:r>
      <w:r>
        <w:t>3</w:t>
      </w:r>
      <w:r w:rsidRPr="00480DE8">
        <w:t xml:space="preserve"> году выше среднероссийского уровня </w:t>
      </w:r>
      <w:r>
        <w:t>1,7 раза</w:t>
      </w:r>
      <w:r w:rsidRPr="00480DE8">
        <w:t xml:space="preserve"> (табл</w:t>
      </w:r>
      <w:r w:rsidRPr="00E167C4">
        <w:t>.</w:t>
      </w:r>
      <w:r w:rsidR="00E167C4" w:rsidRPr="00E167C4">
        <w:rPr>
          <w:lang w:val="ru-RU"/>
        </w:rPr>
        <w:t xml:space="preserve"> </w:t>
      </w:r>
      <w:r w:rsidR="002C711A">
        <w:rPr>
          <w:lang w:val="en-US"/>
        </w:rPr>
        <w:t>4</w:t>
      </w:r>
      <w:r w:rsidR="002E1C49">
        <w:rPr>
          <w:lang w:val="ru-RU"/>
        </w:rPr>
        <w:t>0</w:t>
      </w:r>
      <w:r w:rsidRPr="00480DE8">
        <w:t>).</w:t>
      </w:r>
    </w:p>
    <w:p w:rsidR="0029685B" w:rsidRPr="00480DE8" w:rsidRDefault="0029685B" w:rsidP="00E167C4">
      <w:pPr>
        <w:pStyle w:val="affff0"/>
      </w:pPr>
    </w:p>
    <w:p w:rsidR="002E1C49" w:rsidRPr="00F51DD8" w:rsidRDefault="002E1C49" w:rsidP="002E1C49">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40</w:t>
      </w:r>
      <w:r w:rsidR="00515EB0">
        <w:rPr>
          <w:noProof/>
        </w:rPr>
        <w:fldChar w:fldCharType="end"/>
      </w:r>
    </w:p>
    <w:p w:rsidR="0029685B" w:rsidRPr="00E167C4" w:rsidRDefault="0029685B" w:rsidP="00E167C4">
      <w:pPr>
        <w:pStyle w:val="affff8"/>
      </w:pPr>
      <w:r w:rsidRPr="00E167C4">
        <w:t>Младенческая смертность за 2019-2023 гг. (на 1000 родившихся)</w:t>
      </w:r>
    </w:p>
    <w:p w:rsidR="0029685B" w:rsidRPr="0029685B" w:rsidRDefault="0029685B" w:rsidP="00E167C4">
      <w:pPr>
        <w:pStyle w:val="affff0"/>
      </w:pPr>
    </w:p>
    <w:tbl>
      <w:tblPr>
        <w:tblW w:w="50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079"/>
        <w:gridCol w:w="1016"/>
        <w:gridCol w:w="1015"/>
        <w:gridCol w:w="1015"/>
        <w:gridCol w:w="1015"/>
        <w:gridCol w:w="1015"/>
        <w:gridCol w:w="1927"/>
      </w:tblGrid>
      <w:tr w:rsidR="0029685B" w:rsidRPr="0029685B" w:rsidTr="00E167C4">
        <w:tc>
          <w:tcPr>
            <w:tcW w:w="1144" w:type="pct"/>
            <w:tcBorders>
              <w:top w:val="single" w:sz="4" w:space="0" w:color="auto"/>
              <w:left w:val="single" w:sz="4" w:space="0" w:color="auto"/>
              <w:bottom w:val="single" w:sz="4" w:space="0" w:color="auto"/>
              <w:right w:val="single" w:sz="4" w:space="0" w:color="auto"/>
            </w:tcBorders>
            <w:vAlign w:val="center"/>
            <w:hideMark/>
          </w:tcPr>
          <w:p w:rsidR="0029685B" w:rsidRPr="0029685B" w:rsidRDefault="0029685B" w:rsidP="00E167C4">
            <w:pPr>
              <w:pStyle w:val="affffa"/>
            </w:pPr>
            <w:r w:rsidRPr="0029685B">
              <w:t>Наименование территории</w:t>
            </w:r>
          </w:p>
        </w:tc>
        <w:tc>
          <w:tcPr>
            <w:tcW w:w="559" w:type="pct"/>
            <w:tcBorders>
              <w:top w:val="single" w:sz="4" w:space="0" w:color="auto"/>
              <w:left w:val="single" w:sz="4" w:space="0" w:color="auto"/>
              <w:bottom w:val="single" w:sz="4" w:space="0" w:color="auto"/>
              <w:right w:val="single" w:sz="4" w:space="0" w:color="auto"/>
            </w:tcBorders>
            <w:vAlign w:val="center"/>
          </w:tcPr>
          <w:p w:rsidR="0029685B" w:rsidRPr="0029685B" w:rsidRDefault="0029685B" w:rsidP="00E167C4">
            <w:pPr>
              <w:pStyle w:val="affffa"/>
            </w:pPr>
            <w:r w:rsidRPr="0029685B">
              <w:t>2019</w:t>
            </w:r>
          </w:p>
        </w:tc>
        <w:tc>
          <w:tcPr>
            <w:tcW w:w="559" w:type="pct"/>
            <w:tcBorders>
              <w:top w:val="single" w:sz="4" w:space="0" w:color="auto"/>
              <w:left w:val="single" w:sz="4" w:space="0" w:color="auto"/>
              <w:bottom w:val="single" w:sz="4" w:space="0" w:color="auto"/>
              <w:right w:val="single" w:sz="4" w:space="0" w:color="auto"/>
            </w:tcBorders>
            <w:vAlign w:val="center"/>
          </w:tcPr>
          <w:p w:rsidR="0029685B" w:rsidRPr="0029685B" w:rsidRDefault="0029685B" w:rsidP="00E167C4">
            <w:pPr>
              <w:pStyle w:val="affffa"/>
            </w:pPr>
            <w:r w:rsidRPr="0029685B">
              <w:t>2020</w:t>
            </w:r>
          </w:p>
        </w:tc>
        <w:tc>
          <w:tcPr>
            <w:tcW w:w="559" w:type="pct"/>
            <w:tcBorders>
              <w:top w:val="single" w:sz="4" w:space="0" w:color="auto"/>
              <w:left w:val="single" w:sz="4" w:space="0" w:color="auto"/>
              <w:bottom w:val="single" w:sz="4" w:space="0" w:color="auto"/>
              <w:right w:val="single" w:sz="4" w:space="0" w:color="auto"/>
            </w:tcBorders>
            <w:vAlign w:val="center"/>
          </w:tcPr>
          <w:p w:rsidR="0029685B" w:rsidRPr="0029685B" w:rsidRDefault="0029685B" w:rsidP="00E167C4">
            <w:pPr>
              <w:pStyle w:val="affffa"/>
            </w:pPr>
            <w:r w:rsidRPr="0029685B">
              <w:t>2021</w:t>
            </w:r>
          </w:p>
        </w:tc>
        <w:tc>
          <w:tcPr>
            <w:tcW w:w="559" w:type="pct"/>
            <w:tcBorders>
              <w:top w:val="single" w:sz="4" w:space="0" w:color="auto"/>
              <w:left w:val="single" w:sz="4" w:space="0" w:color="auto"/>
              <w:bottom w:val="single" w:sz="4" w:space="0" w:color="auto"/>
              <w:right w:val="single" w:sz="4" w:space="0" w:color="auto"/>
            </w:tcBorders>
            <w:vAlign w:val="center"/>
          </w:tcPr>
          <w:p w:rsidR="0029685B" w:rsidRPr="0029685B" w:rsidRDefault="0029685B" w:rsidP="00E167C4">
            <w:pPr>
              <w:pStyle w:val="affffa"/>
            </w:pPr>
            <w:r w:rsidRPr="0029685B">
              <w:t>2022</w:t>
            </w:r>
          </w:p>
        </w:tc>
        <w:tc>
          <w:tcPr>
            <w:tcW w:w="559" w:type="pct"/>
            <w:tcBorders>
              <w:top w:val="single" w:sz="4" w:space="0" w:color="auto"/>
              <w:left w:val="single" w:sz="4" w:space="0" w:color="auto"/>
              <w:bottom w:val="single" w:sz="4" w:space="0" w:color="auto"/>
              <w:right w:val="single" w:sz="4" w:space="0" w:color="auto"/>
            </w:tcBorders>
            <w:vAlign w:val="center"/>
          </w:tcPr>
          <w:p w:rsidR="0029685B" w:rsidRPr="0029685B" w:rsidRDefault="0029685B" w:rsidP="00E167C4">
            <w:pPr>
              <w:pStyle w:val="affffa"/>
            </w:pPr>
            <w:r w:rsidRPr="0029685B">
              <w:t>2023</w:t>
            </w:r>
          </w:p>
        </w:tc>
        <w:tc>
          <w:tcPr>
            <w:tcW w:w="1061" w:type="pct"/>
            <w:tcBorders>
              <w:top w:val="single" w:sz="4" w:space="0" w:color="auto"/>
              <w:left w:val="single" w:sz="4" w:space="0" w:color="auto"/>
              <w:bottom w:val="single" w:sz="4" w:space="0" w:color="auto"/>
              <w:right w:val="single" w:sz="4" w:space="0" w:color="auto"/>
            </w:tcBorders>
            <w:vAlign w:val="center"/>
            <w:hideMark/>
          </w:tcPr>
          <w:p w:rsidR="0029685B" w:rsidRPr="0029685B" w:rsidRDefault="0029685B" w:rsidP="00E167C4">
            <w:pPr>
              <w:pStyle w:val="affffa"/>
            </w:pPr>
            <w:r w:rsidRPr="0029685B">
              <w:t>Динамика</w:t>
            </w:r>
          </w:p>
          <w:p w:rsidR="0029685B" w:rsidRPr="0029685B" w:rsidRDefault="0029685B" w:rsidP="00E167C4">
            <w:pPr>
              <w:pStyle w:val="affffa"/>
            </w:pPr>
            <w:r w:rsidRPr="0029685B">
              <w:t>к 2019 г.</w:t>
            </w:r>
          </w:p>
        </w:tc>
      </w:tr>
      <w:tr w:rsidR="0029685B" w:rsidRPr="0029685B" w:rsidTr="00E167C4">
        <w:tc>
          <w:tcPr>
            <w:tcW w:w="1144" w:type="pct"/>
            <w:tcBorders>
              <w:top w:val="single" w:sz="4" w:space="0" w:color="auto"/>
              <w:left w:val="single" w:sz="4" w:space="0" w:color="auto"/>
              <w:bottom w:val="single" w:sz="4" w:space="0" w:color="auto"/>
              <w:right w:val="single" w:sz="4" w:space="0" w:color="auto"/>
            </w:tcBorders>
            <w:vAlign w:val="center"/>
            <w:hideMark/>
          </w:tcPr>
          <w:p w:rsidR="0029685B" w:rsidRPr="0029685B" w:rsidRDefault="0029685B" w:rsidP="00E167C4">
            <w:pPr>
              <w:pStyle w:val="affffa"/>
            </w:pPr>
            <w:r w:rsidRPr="0029685B">
              <w:t>г. Биробиджан</w:t>
            </w:r>
          </w:p>
        </w:tc>
        <w:tc>
          <w:tcPr>
            <w:tcW w:w="559" w:type="pct"/>
            <w:tcBorders>
              <w:top w:val="single" w:sz="4" w:space="0" w:color="auto"/>
              <w:left w:val="single" w:sz="4" w:space="0" w:color="auto"/>
              <w:bottom w:val="single" w:sz="4" w:space="0" w:color="auto"/>
              <w:right w:val="single" w:sz="4" w:space="0" w:color="auto"/>
            </w:tcBorders>
            <w:vAlign w:val="center"/>
          </w:tcPr>
          <w:p w:rsidR="0029685B" w:rsidRPr="0029685B" w:rsidRDefault="0029685B" w:rsidP="00E167C4">
            <w:pPr>
              <w:pStyle w:val="affffa"/>
            </w:pPr>
            <w:r w:rsidRPr="0029685B">
              <w:t>12,6</w:t>
            </w:r>
          </w:p>
        </w:tc>
        <w:tc>
          <w:tcPr>
            <w:tcW w:w="559" w:type="pct"/>
            <w:tcBorders>
              <w:top w:val="single" w:sz="4" w:space="0" w:color="auto"/>
              <w:left w:val="single" w:sz="4" w:space="0" w:color="auto"/>
              <w:bottom w:val="single" w:sz="4" w:space="0" w:color="auto"/>
              <w:right w:val="single" w:sz="4" w:space="0" w:color="auto"/>
            </w:tcBorders>
            <w:vAlign w:val="center"/>
          </w:tcPr>
          <w:p w:rsidR="0029685B" w:rsidRPr="0029685B" w:rsidRDefault="0029685B" w:rsidP="00E167C4">
            <w:pPr>
              <w:pStyle w:val="affffa"/>
            </w:pPr>
            <w:r w:rsidRPr="0029685B">
              <w:t>6,5</w:t>
            </w:r>
          </w:p>
        </w:tc>
        <w:tc>
          <w:tcPr>
            <w:tcW w:w="559" w:type="pct"/>
            <w:tcBorders>
              <w:top w:val="single" w:sz="4" w:space="0" w:color="auto"/>
              <w:left w:val="single" w:sz="4" w:space="0" w:color="auto"/>
              <w:bottom w:val="single" w:sz="4" w:space="0" w:color="auto"/>
              <w:right w:val="single" w:sz="4" w:space="0" w:color="auto"/>
            </w:tcBorders>
            <w:vAlign w:val="center"/>
          </w:tcPr>
          <w:p w:rsidR="0029685B" w:rsidRPr="0029685B" w:rsidRDefault="0029685B" w:rsidP="00E167C4">
            <w:pPr>
              <w:pStyle w:val="affffa"/>
            </w:pPr>
            <w:r w:rsidRPr="0029685B">
              <w:t>7,9</w:t>
            </w:r>
          </w:p>
        </w:tc>
        <w:tc>
          <w:tcPr>
            <w:tcW w:w="559" w:type="pct"/>
            <w:tcBorders>
              <w:top w:val="single" w:sz="4" w:space="0" w:color="auto"/>
              <w:left w:val="single" w:sz="4" w:space="0" w:color="auto"/>
              <w:bottom w:val="single" w:sz="4" w:space="0" w:color="auto"/>
              <w:right w:val="single" w:sz="4" w:space="0" w:color="auto"/>
            </w:tcBorders>
            <w:vAlign w:val="center"/>
          </w:tcPr>
          <w:p w:rsidR="0029685B" w:rsidRPr="0029685B" w:rsidRDefault="0029685B" w:rsidP="00E167C4">
            <w:pPr>
              <w:pStyle w:val="affffa"/>
            </w:pPr>
            <w:r w:rsidRPr="0029685B">
              <w:t>2,8</w:t>
            </w:r>
          </w:p>
        </w:tc>
        <w:tc>
          <w:tcPr>
            <w:tcW w:w="559" w:type="pct"/>
            <w:tcBorders>
              <w:top w:val="single" w:sz="4" w:space="0" w:color="auto"/>
              <w:left w:val="single" w:sz="4" w:space="0" w:color="auto"/>
              <w:bottom w:val="single" w:sz="4" w:space="0" w:color="auto"/>
              <w:right w:val="single" w:sz="4" w:space="0" w:color="auto"/>
            </w:tcBorders>
            <w:vAlign w:val="center"/>
          </w:tcPr>
          <w:p w:rsidR="0029685B" w:rsidRPr="0029685B" w:rsidRDefault="0029685B" w:rsidP="00E167C4">
            <w:pPr>
              <w:pStyle w:val="affffa"/>
            </w:pPr>
            <w:r w:rsidRPr="0029685B">
              <w:t>3,1</w:t>
            </w:r>
          </w:p>
        </w:tc>
        <w:tc>
          <w:tcPr>
            <w:tcW w:w="1061" w:type="pct"/>
            <w:tcBorders>
              <w:top w:val="single" w:sz="4" w:space="0" w:color="auto"/>
              <w:left w:val="single" w:sz="4" w:space="0" w:color="auto"/>
              <w:bottom w:val="single" w:sz="4" w:space="0" w:color="auto"/>
              <w:right w:val="single" w:sz="4" w:space="0" w:color="auto"/>
            </w:tcBorders>
            <w:vAlign w:val="center"/>
          </w:tcPr>
          <w:p w:rsidR="0029685B" w:rsidRPr="0029685B" w:rsidRDefault="0029685B" w:rsidP="00E167C4">
            <w:pPr>
              <w:pStyle w:val="affffa"/>
            </w:pPr>
            <w:r w:rsidRPr="0029685B">
              <w:t>4,1 раза ↓</w:t>
            </w:r>
          </w:p>
        </w:tc>
      </w:tr>
      <w:tr w:rsidR="0029685B" w:rsidRPr="0029685B" w:rsidTr="00E167C4">
        <w:tc>
          <w:tcPr>
            <w:tcW w:w="1144" w:type="pct"/>
            <w:tcBorders>
              <w:top w:val="single" w:sz="4" w:space="0" w:color="auto"/>
              <w:left w:val="single" w:sz="4" w:space="0" w:color="auto"/>
              <w:bottom w:val="single" w:sz="4" w:space="0" w:color="auto"/>
              <w:right w:val="single" w:sz="4" w:space="0" w:color="auto"/>
            </w:tcBorders>
            <w:vAlign w:val="center"/>
            <w:hideMark/>
          </w:tcPr>
          <w:p w:rsidR="0029685B" w:rsidRPr="0029685B" w:rsidRDefault="0029685B" w:rsidP="00E167C4">
            <w:pPr>
              <w:pStyle w:val="affffa"/>
            </w:pPr>
            <w:r w:rsidRPr="0029685B">
              <w:t>Биробиджанский</w:t>
            </w:r>
          </w:p>
        </w:tc>
        <w:tc>
          <w:tcPr>
            <w:tcW w:w="559" w:type="pct"/>
            <w:tcBorders>
              <w:top w:val="single" w:sz="4" w:space="0" w:color="auto"/>
              <w:left w:val="single" w:sz="4" w:space="0" w:color="auto"/>
              <w:bottom w:val="single" w:sz="4" w:space="0" w:color="auto"/>
              <w:right w:val="single" w:sz="4" w:space="0" w:color="auto"/>
            </w:tcBorders>
            <w:vAlign w:val="center"/>
          </w:tcPr>
          <w:p w:rsidR="0029685B" w:rsidRPr="0029685B" w:rsidRDefault="0029685B" w:rsidP="00E167C4">
            <w:pPr>
              <w:pStyle w:val="affffa"/>
            </w:pPr>
            <w:r w:rsidRPr="0029685B">
              <w:t>-</w:t>
            </w:r>
          </w:p>
        </w:tc>
        <w:tc>
          <w:tcPr>
            <w:tcW w:w="559" w:type="pct"/>
            <w:tcBorders>
              <w:top w:val="single" w:sz="4" w:space="0" w:color="auto"/>
              <w:left w:val="single" w:sz="4" w:space="0" w:color="auto"/>
              <w:bottom w:val="single" w:sz="4" w:space="0" w:color="auto"/>
              <w:right w:val="single" w:sz="4" w:space="0" w:color="auto"/>
            </w:tcBorders>
            <w:vAlign w:val="center"/>
          </w:tcPr>
          <w:p w:rsidR="0029685B" w:rsidRPr="0029685B" w:rsidRDefault="0029685B" w:rsidP="00E167C4">
            <w:pPr>
              <w:pStyle w:val="affffa"/>
            </w:pPr>
            <w:r w:rsidRPr="0029685B">
              <w:t>26,6</w:t>
            </w:r>
          </w:p>
        </w:tc>
        <w:tc>
          <w:tcPr>
            <w:tcW w:w="559" w:type="pct"/>
            <w:tcBorders>
              <w:top w:val="single" w:sz="4" w:space="0" w:color="auto"/>
              <w:left w:val="single" w:sz="4" w:space="0" w:color="auto"/>
              <w:bottom w:val="single" w:sz="4" w:space="0" w:color="auto"/>
              <w:right w:val="single" w:sz="4" w:space="0" w:color="auto"/>
            </w:tcBorders>
            <w:vAlign w:val="center"/>
          </w:tcPr>
          <w:p w:rsidR="0029685B" w:rsidRPr="0029685B" w:rsidRDefault="0029685B" w:rsidP="00E167C4">
            <w:pPr>
              <w:pStyle w:val="affffa"/>
            </w:pPr>
            <w:r w:rsidRPr="0029685B">
              <w:t>17,1</w:t>
            </w:r>
          </w:p>
        </w:tc>
        <w:tc>
          <w:tcPr>
            <w:tcW w:w="559" w:type="pct"/>
            <w:tcBorders>
              <w:top w:val="single" w:sz="4" w:space="0" w:color="auto"/>
              <w:left w:val="single" w:sz="4" w:space="0" w:color="auto"/>
              <w:bottom w:val="single" w:sz="4" w:space="0" w:color="auto"/>
              <w:right w:val="single" w:sz="4" w:space="0" w:color="auto"/>
            </w:tcBorders>
            <w:vAlign w:val="center"/>
          </w:tcPr>
          <w:p w:rsidR="0029685B" w:rsidRPr="0029685B" w:rsidRDefault="0029685B" w:rsidP="00E167C4">
            <w:pPr>
              <w:pStyle w:val="affffa"/>
            </w:pPr>
            <w:r w:rsidRPr="0029685B">
              <w:t>10,0</w:t>
            </w:r>
          </w:p>
        </w:tc>
        <w:tc>
          <w:tcPr>
            <w:tcW w:w="559" w:type="pct"/>
            <w:tcBorders>
              <w:top w:val="single" w:sz="4" w:space="0" w:color="auto"/>
              <w:left w:val="single" w:sz="4" w:space="0" w:color="auto"/>
              <w:bottom w:val="single" w:sz="4" w:space="0" w:color="auto"/>
              <w:right w:val="single" w:sz="4" w:space="0" w:color="auto"/>
            </w:tcBorders>
            <w:vAlign w:val="center"/>
          </w:tcPr>
          <w:p w:rsidR="0029685B" w:rsidRPr="0029685B" w:rsidRDefault="0029685B" w:rsidP="00E167C4">
            <w:pPr>
              <w:pStyle w:val="affffa"/>
            </w:pPr>
            <w:r w:rsidRPr="0029685B">
              <w:t>22,6</w:t>
            </w:r>
          </w:p>
        </w:tc>
        <w:tc>
          <w:tcPr>
            <w:tcW w:w="1061" w:type="pct"/>
            <w:tcBorders>
              <w:top w:val="single" w:sz="4" w:space="0" w:color="auto"/>
              <w:left w:val="single" w:sz="4" w:space="0" w:color="auto"/>
              <w:bottom w:val="single" w:sz="4" w:space="0" w:color="auto"/>
              <w:right w:val="single" w:sz="4" w:space="0" w:color="auto"/>
            </w:tcBorders>
            <w:vAlign w:val="center"/>
          </w:tcPr>
          <w:p w:rsidR="0029685B" w:rsidRPr="0029685B" w:rsidRDefault="0029685B" w:rsidP="00E167C4">
            <w:pPr>
              <w:pStyle w:val="affffa"/>
            </w:pPr>
          </w:p>
        </w:tc>
      </w:tr>
      <w:tr w:rsidR="0029685B" w:rsidRPr="0029685B" w:rsidTr="00E167C4">
        <w:tc>
          <w:tcPr>
            <w:tcW w:w="1144" w:type="pct"/>
            <w:tcBorders>
              <w:top w:val="single" w:sz="4" w:space="0" w:color="auto"/>
              <w:left w:val="single" w:sz="4" w:space="0" w:color="auto"/>
              <w:bottom w:val="single" w:sz="4" w:space="0" w:color="auto"/>
              <w:right w:val="single" w:sz="4" w:space="0" w:color="auto"/>
            </w:tcBorders>
            <w:vAlign w:val="center"/>
            <w:hideMark/>
          </w:tcPr>
          <w:p w:rsidR="0029685B" w:rsidRPr="0029685B" w:rsidRDefault="0029685B" w:rsidP="00E167C4">
            <w:pPr>
              <w:pStyle w:val="affffa"/>
            </w:pPr>
            <w:r w:rsidRPr="0029685B">
              <w:t>Ленинский</w:t>
            </w:r>
          </w:p>
        </w:tc>
        <w:tc>
          <w:tcPr>
            <w:tcW w:w="559" w:type="pct"/>
            <w:tcBorders>
              <w:top w:val="single" w:sz="4" w:space="0" w:color="auto"/>
              <w:left w:val="single" w:sz="4" w:space="0" w:color="auto"/>
              <w:bottom w:val="single" w:sz="4" w:space="0" w:color="auto"/>
              <w:right w:val="single" w:sz="4" w:space="0" w:color="auto"/>
            </w:tcBorders>
            <w:vAlign w:val="center"/>
          </w:tcPr>
          <w:p w:rsidR="0029685B" w:rsidRPr="0029685B" w:rsidRDefault="0029685B" w:rsidP="00E167C4">
            <w:pPr>
              <w:pStyle w:val="affffa"/>
            </w:pPr>
            <w:r w:rsidRPr="0029685B">
              <w:t>-</w:t>
            </w:r>
          </w:p>
        </w:tc>
        <w:tc>
          <w:tcPr>
            <w:tcW w:w="559" w:type="pct"/>
            <w:tcBorders>
              <w:top w:val="single" w:sz="4" w:space="0" w:color="auto"/>
              <w:left w:val="single" w:sz="4" w:space="0" w:color="auto"/>
              <w:bottom w:val="single" w:sz="4" w:space="0" w:color="auto"/>
              <w:right w:val="single" w:sz="4" w:space="0" w:color="auto"/>
            </w:tcBorders>
            <w:vAlign w:val="center"/>
          </w:tcPr>
          <w:p w:rsidR="0029685B" w:rsidRPr="0029685B" w:rsidRDefault="0029685B" w:rsidP="00E167C4">
            <w:pPr>
              <w:pStyle w:val="affffa"/>
            </w:pPr>
            <w:r w:rsidRPr="0029685B">
              <w:t>-</w:t>
            </w:r>
          </w:p>
        </w:tc>
        <w:tc>
          <w:tcPr>
            <w:tcW w:w="559" w:type="pct"/>
            <w:tcBorders>
              <w:top w:val="single" w:sz="4" w:space="0" w:color="auto"/>
              <w:left w:val="single" w:sz="4" w:space="0" w:color="auto"/>
              <w:bottom w:val="single" w:sz="4" w:space="0" w:color="auto"/>
              <w:right w:val="single" w:sz="4" w:space="0" w:color="auto"/>
            </w:tcBorders>
            <w:vAlign w:val="center"/>
          </w:tcPr>
          <w:p w:rsidR="0029685B" w:rsidRPr="0029685B" w:rsidRDefault="0029685B" w:rsidP="00E167C4">
            <w:pPr>
              <w:pStyle w:val="affffa"/>
            </w:pPr>
            <w:r w:rsidRPr="0029685B">
              <w:t>13,6</w:t>
            </w:r>
          </w:p>
        </w:tc>
        <w:tc>
          <w:tcPr>
            <w:tcW w:w="559" w:type="pct"/>
            <w:tcBorders>
              <w:top w:val="single" w:sz="4" w:space="0" w:color="auto"/>
              <w:left w:val="single" w:sz="4" w:space="0" w:color="auto"/>
              <w:bottom w:val="single" w:sz="4" w:space="0" w:color="auto"/>
              <w:right w:val="single" w:sz="4" w:space="0" w:color="auto"/>
            </w:tcBorders>
            <w:vAlign w:val="center"/>
          </w:tcPr>
          <w:p w:rsidR="0029685B" w:rsidRPr="0029685B" w:rsidRDefault="0029685B" w:rsidP="00E167C4">
            <w:pPr>
              <w:pStyle w:val="affffa"/>
            </w:pPr>
            <w:r w:rsidRPr="0029685B">
              <w:t>-</w:t>
            </w:r>
          </w:p>
        </w:tc>
        <w:tc>
          <w:tcPr>
            <w:tcW w:w="559" w:type="pct"/>
            <w:tcBorders>
              <w:top w:val="single" w:sz="4" w:space="0" w:color="auto"/>
              <w:left w:val="single" w:sz="4" w:space="0" w:color="auto"/>
              <w:bottom w:val="single" w:sz="4" w:space="0" w:color="auto"/>
              <w:right w:val="single" w:sz="4" w:space="0" w:color="auto"/>
            </w:tcBorders>
            <w:vAlign w:val="center"/>
          </w:tcPr>
          <w:p w:rsidR="0029685B" w:rsidRPr="0029685B" w:rsidRDefault="0029685B" w:rsidP="00E167C4">
            <w:pPr>
              <w:pStyle w:val="affffa"/>
            </w:pPr>
            <w:r w:rsidRPr="0029685B">
              <w:t>8,1</w:t>
            </w:r>
          </w:p>
        </w:tc>
        <w:tc>
          <w:tcPr>
            <w:tcW w:w="1061" w:type="pct"/>
            <w:tcBorders>
              <w:top w:val="single" w:sz="4" w:space="0" w:color="auto"/>
              <w:left w:val="single" w:sz="4" w:space="0" w:color="auto"/>
              <w:bottom w:val="single" w:sz="4" w:space="0" w:color="auto"/>
              <w:right w:val="single" w:sz="4" w:space="0" w:color="auto"/>
            </w:tcBorders>
            <w:vAlign w:val="center"/>
          </w:tcPr>
          <w:p w:rsidR="0029685B" w:rsidRPr="0029685B" w:rsidRDefault="0029685B" w:rsidP="00E167C4">
            <w:pPr>
              <w:pStyle w:val="affffa"/>
            </w:pPr>
          </w:p>
        </w:tc>
      </w:tr>
      <w:tr w:rsidR="0029685B" w:rsidRPr="0029685B" w:rsidTr="00E167C4">
        <w:tc>
          <w:tcPr>
            <w:tcW w:w="1144" w:type="pct"/>
            <w:tcBorders>
              <w:top w:val="single" w:sz="4" w:space="0" w:color="auto"/>
              <w:left w:val="single" w:sz="4" w:space="0" w:color="auto"/>
              <w:bottom w:val="single" w:sz="4" w:space="0" w:color="auto"/>
              <w:right w:val="single" w:sz="4" w:space="0" w:color="auto"/>
            </w:tcBorders>
            <w:vAlign w:val="center"/>
            <w:hideMark/>
          </w:tcPr>
          <w:p w:rsidR="0029685B" w:rsidRPr="0029685B" w:rsidRDefault="0029685B" w:rsidP="00E167C4">
            <w:pPr>
              <w:pStyle w:val="affffa"/>
            </w:pPr>
            <w:r w:rsidRPr="0029685B">
              <w:t>Облученский</w:t>
            </w:r>
          </w:p>
        </w:tc>
        <w:tc>
          <w:tcPr>
            <w:tcW w:w="559" w:type="pct"/>
            <w:tcBorders>
              <w:top w:val="single" w:sz="4" w:space="0" w:color="auto"/>
              <w:left w:val="single" w:sz="4" w:space="0" w:color="auto"/>
              <w:bottom w:val="single" w:sz="4" w:space="0" w:color="auto"/>
              <w:right w:val="single" w:sz="4" w:space="0" w:color="auto"/>
            </w:tcBorders>
            <w:vAlign w:val="center"/>
          </w:tcPr>
          <w:p w:rsidR="0029685B" w:rsidRPr="0029685B" w:rsidRDefault="0029685B" w:rsidP="00E167C4">
            <w:pPr>
              <w:pStyle w:val="affffa"/>
            </w:pPr>
            <w:r w:rsidRPr="0029685B">
              <w:t>-</w:t>
            </w:r>
          </w:p>
        </w:tc>
        <w:tc>
          <w:tcPr>
            <w:tcW w:w="559" w:type="pct"/>
            <w:tcBorders>
              <w:top w:val="single" w:sz="4" w:space="0" w:color="auto"/>
              <w:left w:val="single" w:sz="4" w:space="0" w:color="auto"/>
              <w:bottom w:val="single" w:sz="4" w:space="0" w:color="auto"/>
              <w:right w:val="single" w:sz="4" w:space="0" w:color="auto"/>
            </w:tcBorders>
            <w:vAlign w:val="center"/>
          </w:tcPr>
          <w:p w:rsidR="0029685B" w:rsidRPr="0029685B" w:rsidRDefault="0029685B" w:rsidP="00E167C4">
            <w:pPr>
              <w:pStyle w:val="affffa"/>
            </w:pPr>
            <w:r w:rsidRPr="0029685B">
              <w:t>4,3</w:t>
            </w:r>
          </w:p>
        </w:tc>
        <w:tc>
          <w:tcPr>
            <w:tcW w:w="559" w:type="pct"/>
            <w:tcBorders>
              <w:top w:val="single" w:sz="4" w:space="0" w:color="auto"/>
              <w:left w:val="single" w:sz="4" w:space="0" w:color="auto"/>
              <w:bottom w:val="single" w:sz="4" w:space="0" w:color="auto"/>
              <w:right w:val="single" w:sz="4" w:space="0" w:color="auto"/>
            </w:tcBorders>
            <w:vAlign w:val="center"/>
          </w:tcPr>
          <w:p w:rsidR="0029685B" w:rsidRPr="0029685B" w:rsidRDefault="0029685B" w:rsidP="00E167C4">
            <w:pPr>
              <w:pStyle w:val="affffa"/>
            </w:pPr>
            <w:r w:rsidRPr="0029685B">
              <w:t>20,8</w:t>
            </w:r>
          </w:p>
        </w:tc>
        <w:tc>
          <w:tcPr>
            <w:tcW w:w="559" w:type="pct"/>
            <w:tcBorders>
              <w:top w:val="single" w:sz="4" w:space="0" w:color="auto"/>
              <w:left w:val="single" w:sz="4" w:space="0" w:color="auto"/>
              <w:bottom w:val="single" w:sz="4" w:space="0" w:color="auto"/>
              <w:right w:val="single" w:sz="4" w:space="0" w:color="auto"/>
            </w:tcBorders>
            <w:vAlign w:val="center"/>
          </w:tcPr>
          <w:p w:rsidR="0029685B" w:rsidRPr="0029685B" w:rsidRDefault="0029685B" w:rsidP="00E167C4">
            <w:pPr>
              <w:pStyle w:val="affffa"/>
            </w:pPr>
            <w:r w:rsidRPr="0029685B">
              <w:t>14,3</w:t>
            </w:r>
          </w:p>
        </w:tc>
        <w:tc>
          <w:tcPr>
            <w:tcW w:w="559" w:type="pct"/>
            <w:tcBorders>
              <w:top w:val="single" w:sz="4" w:space="0" w:color="auto"/>
              <w:left w:val="single" w:sz="4" w:space="0" w:color="auto"/>
              <w:bottom w:val="single" w:sz="4" w:space="0" w:color="auto"/>
              <w:right w:val="single" w:sz="4" w:space="0" w:color="auto"/>
            </w:tcBorders>
            <w:vAlign w:val="center"/>
          </w:tcPr>
          <w:p w:rsidR="0029685B" w:rsidRPr="0029685B" w:rsidRDefault="0029685B" w:rsidP="00E167C4">
            <w:pPr>
              <w:pStyle w:val="affffa"/>
            </w:pPr>
            <w:r w:rsidRPr="0029685B">
              <w:t>5,1</w:t>
            </w:r>
          </w:p>
        </w:tc>
        <w:tc>
          <w:tcPr>
            <w:tcW w:w="1061" w:type="pct"/>
            <w:tcBorders>
              <w:top w:val="single" w:sz="4" w:space="0" w:color="auto"/>
              <w:left w:val="single" w:sz="4" w:space="0" w:color="auto"/>
              <w:bottom w:val="single" w:sz="4" w:space="0" w:color="auto"/>
              <w:right w:val="single" w:sz="4" w:space="0" w:color="auto"/>
            </w:tcBorders>
            <w:vAlign w:val="center"/>
          </w:tcPr>
          <w:p w:rsidR="0029685B" w:rsidRPr="0029685B" w:rsidRDefault="0029685B" w:rsidP="00E167C4">
            <w:pPr>
              <w:pStyle w:val="affffa"/>
            </w:pPr>
          </w:p>
        </w:tc>
      </w:tr>
      <w:tr w:rsidR="0029685B" w:rsidRPr="0029685B" w:rsidTr="00E167C4">
        <w:tc>
          <w:tcPr>
            <w:tcW w:w="1144" w:type="pct"/>
            <w:tcBorders>
              <w:top w:val="single" w:sz="4" w:space="0" w:color="auto"/>
              <w:left w:val="single" w:sz="4" w:space="0" w:color="auto"/>
              <w:bottom w:val="single" w:sz="4" w:space="0" w:color="auto"/>
              <w:right w:val="single" w:sz="4" w:space="0" w:color="auto"/>
            </w:tcBorders>
            <w:vAlign w:val="center"/>
            <w:hideMark/>
          </w:tcPr>
          <w:p w:rsidR="0029685B" w:rsidRPr="0029685B" w:rsidRDefault="0029685B" w:rsidP="00E167C4">
            <w:pPr>
              <w:pStyle w:val="affffa"/>
            </w:pPr>
            <w:r w:rsidRPr="0029685B">
              <w:t>Октябрьский</w:t>
            </w:r>
          </w:p>
        </w:tc>
        <w:tc>
          <w:tcPr>
            <w:tcW w:w="559" w:type="pct"/>
            <w:tcBorders>
              <w:top w:val="single" w:sz="4" w:space="0" w:color="auto"/>
              <w:left w:val="single" w:sz="4" w:space="0" w:color="auto"/>
              <w:bottom w:val="single" w:sz="4" w:space="0" w:color="auto"/>
              <w:right w:val="single" w:sz="4" w:space="0" w:color="auto"/>
            </w:tcBorders>
            <w:vAlign w:val="center"/>
          </w:tcPr>
          <w:p w:rsidR="0029685B" w:rsidRPr="0029685B" w:rsidRDefault="0029685B" w:rsidP="00E167C4">
            <w:pPr>
              <w:pStyle w:val="affffa"/>
            </w:pPr>
            <w:r w:rsidRPr="0029685B">
              <w:t>10,4</w:t>
            </w:r>
          </w:p>
        </w:tc>
        <w:tc>
          <w:tcPr>
            <w:tcW w:w="559" w:type="pct"/>
            <w:tcBorders>
              <w:top w:val="single" w:sz="4" w:space="0" w:color="auto"/>
              <w:left w:val="single" w:sz="4" w:space="0" w:color="auto"/>
              <w:bottom w:val="single" w:sz="4" w:space="0" w:color="auto"/>
              <w:right w:val="single" w:sz="4" w:space="0" w:color="auto"/>
            </w:tcBorders>
            <w:vAlign w:val="center"/>
          </w:tcPr>
          <w:p w:rsidR="0029685B" w:rsidRPr="0029685B" w:rsidRDefault="0029685B" w:rsidP="00E167C4">
            <w:pPr>
              <w:pStyle w:val="affffa"/>
            </w:pPr>
            <w:r w:rsidRPr="0029685B">
              <w:t>20,6</w:t>
            </w:r>
          </w:p>
        </w:tc>
        <w:tc>
          <w:tcPr>
            <w:tcW w:w="559" w:type="pct"/>
            <w:tcBorders>
              <w:top w:val="single" w:sz="4" w:space="0" w:color="auto"/>
              <w:left w:val="single" w:sz="4" w:space="0" w:color="auto"/>
              <w:bottom w:val="single" w:sz="4" w:space="0" w:color="auto"/>
              <w:right w:val="single" w:sz="4" w:space="0" w:color="auto"/>
            </w:tcBorders>
            <w:vAlign w:val="center"/>
          </w:tcPr>
          <w:p w:rsidR="0029685B" w:rsidRPr="0029685B" w:rsidRDefault="0029685B" w:rsidP="00E167C4">
            <w:pPr>
              <w:pStyle w:val="affffa"/>
            </w:pPr>
            <w:r w:rsidRPr="0029685B">
              <w:t>10,5</w:t>
            </w:r>
          </w:p>
        </w:tc>
        <w:tc>
          <w:tcPr>
            <w:tcW w:w="559" w:type="pct"/>
            <w:tcBorders>
              <w:top w:val="single" w:sz="4" w:space="0" w:color="auto"/>
              <w:left w:val="single" w:sz="4" w:space="0" w:color="auto"/>
              <w:bottom w:val="single" w:sz="4" w:space="0" w:color="auto"/>
              <w:right w:val="single" w:sz="4" w:space="0" w:color="auto"/>
            </w:tcBorders>
            <w:vAlign w:val="center"/>
          </w:tcPr>
          <w:p w:rsidR="0029685B" w:rsidRPr="0029685B" w:rsidRDefault="0029685B" w:rsidP="00E167C4">
            <w:pPr>
              <w:pStyle w:val="affffa"/>
            </w:pPr>
            <w:r w:rsidRPr="0029685B">
              <w:t>-</w:t>
            </w:r>
          </w:p>
        </w:tc>
        <w:tc>
          <w:tcPr>
            <w:tcW w:w="559" w:type="pct"/>
            <w:tcBorders>
              <w:top w:val="single" w:sz="4" w:space="0" w:color="auto"/>
              <w:left w:val="single" w:sz="4" w:space="0" w:color="auto"/>
              <w:bottom w:val="single" w:sz="4" w:space="0" w:color="auto"/>
              <w:right w:val="single" w:sz="4" w:space="0" w:color="auto"/>
            </w:tcBorders>
            <w:vAlign w:val="center"/>
          </w:tcPr>
          <w:p w:rsidR="0029685B" w:rsidRPr="0029685B" w:rsidRDefault="0029685B" w:rsidP="00E167C4">
            <w:pPr>
              <w:pStyle w:val="affffa"/>
            </w:pPr>
            <w:r w:rsidRPr="0029685B">
              <w:t>20,0</w:t>
            </w:r>
          </w:p>
        </w:tc>
        <w:tc>
          <w:tcPr>
            <w:tcW w:w="1061" w:type="pct"/>
            <w:tcBorders>
              <w:top w:val="single" w:sz="4" w:space="0" w:color="auto"/>
              <w:left w:val="single" w:sz="4" w:space="0" w:color="auto"/>
              <w:bottom w:val="single" w:sz="4" w:space="0" w:color="auto"/>
              <w:right w:val="single" w:sz="4" w:space="0" w:color="auto"/>
            </w:tcBorders>
            <w:vAlign w:val="center"/>
          </w:tcPr>
          <w:p w:rsidR="0029685B" w:rsidRPr="0029685B" w:rsidRDefault="0029685B" w:rsidP="00E167C4">
            <w:pPr>
              <w:pStyle w:val="affffa"/>
            </w:pPr>
            <w:r w:rsidRPr="0029685B">
              <w:t>1,9 раза ↑</w:t>
            </w:r>
          </w:p>
        </w:tc>
      </w:tr>
      <w:tr w:rsidR="0029685B" w:rsidRPr="0029685B" w:rsidTr="00E167C4">
        <w:tc>
          <w:tcPr>
            <w:tcW w:w="1144" w:type="pct"/>
            <w:tcBorders>
              <w:top w:val="single" w:sz="4" w:space="0" w:color="auto"/>
              <w:left w:val="single" w:sz="4" w:space="0" w:color="auto"/>
              <w:bottom w:val="single" w:sz="4" w:space="0" w:color="auto"/>
              <w:right w:val="single" w:sz="4" w:space="0" w:color="auto"/>
            </w:tcBorders>
            <w:vAlign w:val="center"/>
            <w:hideMark/>
          </w:tcPr>
          <w:p w:rsidR="0029685B" w:rsidRPr="0029685B" w:rsidRDefault="0029685B" w:rsidP="00E167C4">
            <w:pPr>
              <w:pStyle w:val="affffa"/>
            </w:pPr>
            <w:r w:rsidRPr="0029685B">
              <w:t>Смидовичский</w:t>
            </w:r>
          </w:p>
        </w:tc>
        <w:tc>
          <w:tcPr>
            <w:tcW w:w="559" w:type="pct"/>
            <w:tcBorders>
              <w:top w:val="single" w:sz="4" w:space="0" w:color="auto"/>
              <w:left w:val="single" w:sz="4" w:space="0" w:color="auto"/>
              <w:bottom w:val="single" w:sz="4" w:space="0" w:color="auto"/>
              <w:right w:val="single" w:sz="4" w:space="0" w:color="auto"/>
            </w:tcBorders>
            <w:vAlign w:val="center"/>
          </w:tcPr>
          <w:p w:rsidR="0029685B" w:rsidRPr="0029685B" w:rsidRDefault="0029685B" w:rsidP="00E167C4">
            <w:pPr>
              <w:pStyle w:val="affffa"/>
            </w:pPr>
            <w:r w:rsidRPr="0029685B">
              <w:t>18,7</w:t>
            </w:r>
          </w:p>
        </w:tc>
        <w:tc>
          <w:tcPr>
            <w:tcW w:w="559" w:type="pct"/>
            <w:tcBorders>
              <w:top w:val="single" w:sz="4" w:space="0" w:color="auto"/>
              <w:left w:val="single" w:sz="4" w:space="0" w:color="auto"/>
              <w:bottom w:val="single" w:sz="4" w:space="0" w:color="auto"/>
              <w:right w:val="single" w:sz="4" w:space="0" w:color="auto"/>
            </w:tcBorders>
            <w:vAlign w:val="center"/>
          </w:tcPr>
          <w:p w:rsidR="0029685B" w:rsidRPr="0029685B" w:rsidRDefault="0029685B" w:rsidP="00E167C4">
            <w:pPr>
              <w:pStyle w:val="affffa"/>
            </w:pPr>
            <w:r w:rsidRPr="0029685B">
              <w:t>-</w:t>
            </w:r>
          </w:p>
        </w:tc>
        <w:tc>
          <w:tcPr>
            <w:tcW w:w="559" w:type="pct"/>
            <w:tcBorders>
              <w:top w:val="single" w:sz="4" w:space="0" w:color="auto"/>
              <w:left w:val="single" w:sz="4" w:space="0" w:color="auto"/>
              <w:bottom w:val="single" w:sz="4" w:space="0" w:color="auto"/>
              <w:right w:val="single" w:sz="4" w:space="0" w:color="auto"/>
            </w:tcBorders>
            <w:vAlign w:val="center"/>
          </w:tcPr>
          <w:p w:rsidR="0029685B" w:rsidRPr="0029685B" w:rsidRDefault="0029685B" w:rsidP="00E167C4">
            <w:pPr>
              <w:pStyle w:val="affffa"/>
            </w:pPr>
            <w:r w:rsidRPr="0029685B">
              <w:t>11,6</w:t>
            </w:r>
          </w:p>
        </w:tc>
        <w:tc>
          <w:tcPr>
            <w:tcW w:w="559" w:type="pct"/>
            <w:tcBorders>
              <w:top w:val="single" w:sz="4" w:space="0" w:color="auto"/>
              <w:left w:val="single" w:sz="4" w:space="0" w:color="auto"/>
              <w:bottom w:val="single" w:sz="4" w:space="0" w:color="auto"/>
              <w:right w:val="single" w:sz="4" w:space="0" w:color="auto"/>
            </w:tcBorders>
            <w:vAlign w:val="center"/>
          </w:tcPr>
          <w:p w:rsidR="0029685B" w:rsidRPr="0029685B" w:rsidRDefault="0029685B" w:rsidP="00E167C4">
            <w:pPr>
              <w:pStyle w:val="affffa"/>
            </w:pPr>
            <w:r w:rsidRPr="0029685B">
              <w:t>11,6</w:t>
            </w:r>
          </w:p>
        </w:tc>
        <w:tc>
          <w:tcPr>
            <w:tcW w:w="559" w:type="pct"/>
            <w:tcBorders>
              <w:top w:val="single" w:sz="4" w:space="0" w:color="auto"/>
              <w:left w:val="single" w:sz="4" w:space="0" w:color="auto"/>
              <w:bottom w:val="single" w:sz="4" w:space="0" w:color="auto"/>
              <w:right w:val="single" w:sz="4" w:space="0" w:color="auto"/>
            </w:tcBorders>
            <w:vAlign w:val="center"/>
          </w:tcPr>
          <w:p w:rsidR="0029685B" w:rsidRPr="0029685B" w:rsidRDefault="0029685B" w:rsidP="00E167C4">
            <w:pPr>
              <w:pStyle w:val="affffa"/>
            </w:pPr>
            <w:r w:rsidRPr="0029685B">
              <w:t>6,9</w:t>
            </w:r>
          </w:p>
        </w:tc>
        <w:tc>
          <w:tcPr>
            <w:tcW w:w="1061" w:type="pct"/>
            <w:tcBorders>
              <w:top w:val="single" w:sz="4" w:space="0" w:color="auto"/>
              <w:left w:val="single" w:sz="4" w:space="0" w:color="auto"/>
              <w:bottom w:val="single" w:sz="4" w:space="0" w:color="auto"/>
              <w:right w:val="single" w:sz="4" w:space="0" w:color="auto"/>
            </w:tcBorders>
            <w:vAlign w:val="center"/>
          </w:tcPr>
          <w:p w:rsidR="0029685B" w:rsidRPr="0029685B" w:rsidRDefault="0029685B" w:rsidP="00E167C4">
            <w:pPr>
              <w:pStyle w:val="affffa"/>
            </w:pPr>
            <w:r w:rsidRPr="0029685B">
              <w:t>2,7 раза ↓</w:t>
            </w:r>
          </w:p>
        </w:tc>
      </w:tr>
      <w:tr w:rsidR="0029685B" w:rsidRPr="0029685B" w:rsidTr="00E167C4">
        <w:tc>
          <w:tcPr>
            <w:tcW w:w="1144" w:type="pct"/>
            <w:tcBorders>
              <w:top w:val="single" w:sz="4" w:space="0" w:color="auto"/>
              <w:left w:val="single" w:sz="4" w:space="0" w:color="auto"/>
              <w:bottom w:val="single" w:sz="4" w:space="0" w:color="auto"/>
              <w:right w:val="single" w:sz="4" w:space="0" w:color="auto"/>
            </w:tcBorders>
            <w:vAlign w:val="center"/>
            <w:hideMark/>
          </w:tcPr>
          <w:p w:rsidR="0029685B" w:rsidRPr="0029685B" w:rsidRDefault="0029685B" w:rsidP="00E167C4">
            <w:pPr>
              <w:pStyle w:val="affffa"/>
            </w:pPr>
            <w:r w:rsidRPr="0029685B">
              <w:t>ЕАО</w:t>
            </w:r>
          </w:p>
        </w:tc>
        <w:tc>
          <w:tcPr>
            <w:tcW w:w="559" w:type="pct"/>
            <w:tcBorders>
              <w:top w:val="single" w:sz="4" w:space="0" w:color="auto"/>
              <w:left w:val="single" w:sz="4" w:space="0" w:color="auto"/>
              <w:bottom w:val="single" w:sz="4" w:space="0" w:color="auto"/>
              <w:right w:val="single" w:sz="4" w:space="0" w:color="auto"/>
            </w:tcBorders>
            <w:vAlign w:val="center"/>
          </w:tcPr>
          <w:p w:rsidR="0029685B" w:rsidRPr="0029685B" w:rsidRDefault="0029685B" w:rsidP="00E167C4">
            <w:pPr>
              <w:pStyle w:val="affffa"/>
            </w:pPr>
            <w:r w:rsidRPr="0029685B">
              <w:t>9,2</w:t>
            </w:r>
          </w:p>
        </w:tc>
        <w:tc>
          <w:tcPr>
            <w:tcW w:w="559" w:type="pct"/>
            <w:tcBorders>
              <w:top w:val="single" w:sz="4" w:space="0" w:color="auto"/>
              <w:left w:val="single" w:sz="4" w:space="0" w:color="auto"/>
              <w:bottom w:val="single" w:sz="4" w:space="0" w:color="auto"/>
              <w:right w:val="single" w:sz="4" w:space="0" w:color="auto"/>
            </w:tcBorders>
            <w:vAlign w:val="center"/>
          </w:tcPr>
          <w:p w:rsidR="0029685B" w:rsidRPr="0029685B" w:rsidRDefault="0029685B" w:rsidP="00E167C4">
            <w:pPr>
              <w:pStyle w:val="affffa"/>
            </w:pPr>
            <w:r w:rsidRPr="0029685B">
              <w:t>6,7</w:t>
            </w:r>
          </w:p>
        </w:tc>
        <w:tc>
          <w:tcPr>
            <w:tcW w:w="559" w:type="pct"/>
            <w:tcBorders>
              <w:top w:val="single" w:sz="4" w:space="0" w:color="auto"/>
              <w:left w:val="single" w:sz="4" w:space="0" w:color="auto"/>
              <w:bottom w:val="single" w:sz="4" w:space="0" w:color="auto"/>
              <w:right w:val="single" w:sz="4" w:space="0" w:color="auto"/>
            </w:tcBorders>
            <w:vAlign w:val="center"/>
          </w:tcPr>
          <w:p w:rsidR="0029685B" w:rsidRPr="0029685B" w:rsidRDefault="0029685B" w:rsidP="00E167C4">
            <w:pPr>
              <w:pStyle w:val="affffa"/>
            </w:pPr>
            <w:r w:rsidRPr="0029685B">
              <w:t>11,7</w:t>
            </w:r>
          </w:p>
        </w:tc>
        <w:tc>
          <w:tcPr>
            <w:tcW w:w="559" w:type="pct"/>
            <w:tcBorders>
              <w:top w:val="single" w:sz="4" w:space="0" w:color="auto"/>
              <w:left w:val="single" w:sz="4" w:space="0" w:color="auto"/>
              <w:bottom w:val="single" w:sz="4" w:space="0" w:color="auto"/>
              <w:right w:val="single" w:sz="4" w:space="0" w:color="auto"/>
            </w:tcBorders>
            <w:vAlign w:val="center"/>
          </w:tcPr>
          <w:p w:rsidR="0029685B" w:rsidRPr="0029685B" w:rsidRDefault="0029685B" w:rsidP="00E167C4">
            <w:pPr>
              <w:pStyle w:val="affffa"/>
            </w:pPr>
            <w:r w:rsidRPr="0029685B">
              <w:t>5,5</w:t>
            </w:r>
          </w:p>
        </w:tc>
        <w:tc>
          <w:tcPr>
            <w:tcW w:w="559" w:type="pct"/>
            <w:tcBorders>
              <w:top w:val="single" w:sz="4" w:space="0" w:color="auto"/>
              <w:left w:val="single" w:sz="4" w:space="0" w:color="auto"/>
              <w:bottom w:val="single" w:sz="4" w:space="0" w:color="auto"/>
              <w:right w:val="single" w:sz="4" w:space="0" w:color="auto"/>
            </w:tcBorders>
            <w:vAlign w:val="center"/>
          </w:tcPr>
          <w:p w:rsidR="0029685B" w:rsidRPr="0029685B" w:rsidRDefault="0029685B" w:rsidP="00E167C4">
            <w:pPr>
              <w:pStyle w:val="affffa"/>
            </w:pPr>
            <w:r w:rsidRPr="0029685B">
              <w:t>7,5</w:t>
            </w:r>
          </w:p>
        </w:tc>
        <w:tc>
          <w:tcPr>
            <w:tcW w:w="1061" w:type="pct"/>
            <w:tcBorders>
              <w:top w:val="single" w:sz="4" w:space="0" w:color="auto"/>
              <w:left w:val="single" w:sz="4" w:space="0" w:color="auto"/>
              <w:bottom w:val="single" w:sz="4" w:space="0" w:color="auto"/>
              <w:right w:val="single" w:sz="4" w:space="0" w:color="auto"/>
            </w:tcBorders>
            <w:vAlign w:val="center"/>
          </w:tcPr>
          <w:p w:rsidR="0029685B" w:rsidRPr="0029685B" w:rsidRDefault="0029685B" w:rsidP="00E167C4">
            <w:pPr>
              <w:pStyle w:val="affffa"/>
            </w:pPr>
            <w:r w:rsidRPr="0029685B">
              <w:t>18,5 % ↓</w:t>
            </w:r>
          </w:p>
        </w:tc>
      </w:tr>
      <w:tr w:rsidR="0029685B" w:rsidRPr="0029685B" w:rsidTr="00E167C4">
        <w:tc>
          <w:tcPr>
            <w:tcW w:w="114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9685B" w:rsidRPr="0029685B" w:rsidRDefault="0029685B" w:rsidP="00E167C4">
            <w:pPr>
              <w:pStyle w:val="affffa"/>
            </w:pPr>
            <w:r w:rsidRPr="0029685B">
              <w:t>РФ</w:t>
            </w:r>
          </w:p>
        </w:tc>
        <w:tc>
          <w:tcPr>
            <w:tcW w:w="559" w:type="pct"/>
            <w:tcBorders>
              <w:top w:val="single" w:sz="4" w:space="0" w:color="auto"/>
              <w:left w:val="single" w:sz="4" w:space="0" w:color="auto"/>
              <w:bottom w:val="single" w:sz="4" w:space="0" w:color="auto"/>
              <w:right w:val="single" w:sz="4" w:space="0" w:color="auto"/>
            </w:tcBorders>
            <w:shd w:val="clear" w:color="auto" w:fill="FFFFFF"/>
            <w:vAlign w:val="center"/>
          </w:tcPr>
          <w:p w:rsidR="0029685B" w:rsidRPr="0029685B" w:rsidRDefault="0029685B" w:rsidP="00E167C4">
            <w:pPr>
              <w:pStyle w:val="affffa"/>
            </w:pPr>
            <w:r w:rsidRPr="0029685B">
              <w:t>4,9</w:t>
            </w:r>
          </w:p>
        </w:tc>
        <w:tc>
          <w:tcPr>
            <w:tcW w:w="559" w:type="pct"/>
            <w:tcBorders>
              <w:top w:val="single" w:sz="4" w:space="0" w:color="auto"/>
              <w:left w:val="single" w:sz="4" w:space="0" w:color="auto"/>
              <w:bottom w:val="single" w:sz="4" w:space="0" w:color="auto"/>
              <w:right w:val="single" w:sz="4" w:space="0" w:color="auto"/>
            </w:tcBorders>
            <w:shd w:val="clear" w:color="auto" w:fill="FFFFFF"/>
            <w:vAlign w:val="center"/>
          </w:tcPr>
          <w:p w:rsidR="0029685B" w:rsidRPr="0029685B" w:rsidRDefault="0029685B" w:rsidP="00E167C4">
            <w:pPr>
              <w:pStyle w:val="affffa"/>
            </w:pPr>
            <w:r w:rsidRPr="0029685B">
              <w:t>4,5</w:t>
            </w:r>
          </w:p>
        </w:tc>
        <w:tc>
          <w:tcPr>
            <w:tcW w:w="559" w:type="pct"/>
            <w:tcBorders>
              <w:top w:val="single" w:sz="4" w:space="0" w:color="auto"/>
              <w:left w:val="single" w:sz="4" w:space="0" w:color="auto"/>
              <w:bottom w:val="single" w:sz="4" w:space="0" w:color="auto"/>
              <w:right w:val="single" w:sz="4" w:space="0" w:color="auto"/>
            </w:tcBorders>
            <w:shd w:val="clear" w:color="auto" w:fill="FFFFFF"/>
            <w:vAlign w:val="center"/>
          </w:tcPr>
          <w:p w:rsidR="0029685B" w:rsidRPr="0029685B" w:rsidRDefault="0029685B" w:rsidP="00E167C4">
            <w:pPr>
              <w:pStyle w:val="affffa"/>
            </w:pPr>
            <w:r w:rsidRPr="0029685B">
              <w:t>4,6</w:t>
            </w:r>
          </w:p>
        </w:tc>
        <w:tc>
          <w:tcPr>
            <w:tcW w:w="559" w:type="pct"/>
            <w:tcBorders>
              <w:top w:val="single" w:sz="4" w:space="0" w:color="auto"/>
              <w:left w:val="single" w:sz="4" w:space="0" w:color="auto"/>
              <w:bottom w:val="single" w:sz="4" w:space="0" w:color="auto"/>
              <w:right w:val="single" w:sz="4" w:space="0" w:color="auto"/>
            </w:tcBorders>
            <w:shd w:val="clear" w:color="auto" w:fill="FFFFFF"/>
            <w:vAlign w:val="center"/>
          </w:tcPr>
          <w:p w:rsidR="0029685B" w:rsidRPr="0029685B" w:rsidRDefault="0029685B" w:rsidP="00E167C4">
            <w:pPr>
              <w:pStyle w:val="affffa"/>
            </w:pPr>
            <w:r w:rsidRPr="0029685B">
              <w:t>4,4</w:t>
            </w:r>
          </w:p>
        </w:tc>
        <w:tc>
          <w:tcPr>
            <w:tcW w:w="559" w:type="pct"/>
            <w:tcBorders>
              <w:top w:val="single" w:sz="4" w:space="0" w:color="auto"/>
              <w:left w:val="single" w:sz="4" w:space="0" w:color="auto"/>
              <w:bottom w:val="single" w:sz="4" w:space="0" w:color="auto"/>
              <w:right w:val="single" w:sz="4" w:space="0" w:color="auto"/>
            </w:tcBorders>
            <w:shd w:val="clear" w:color="auto" w:fill="FFFFFF"/>
            <w:vAlign w:val="center"/>
          </w:tcPr>
          <w:p w:rsidR="0029685B" w:rsidRPr="0029685B" w:rsidRDefault="0029685B" w:rsidP="00E167C4">
            <w:pPr>
              <w:pStyle w:val="affffa"/>
            </w:pP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rsidR="0029685B" w:rsidRPr="0029685B" w:rsidRDefault="0029685B" w:rsidP="00E167C4">
            <w:pPr>
              <w:pStyle w:val="affffa"/>
            </w:pPr>
          </w:p>
        </w:tc>
      </w:tr>
    </w:tbl>
    <w:p w:rsidR="0029685B" w:rsidRPr="00480DE8" w:rsidRDefault="0029685B" w:rsidP="00E167C4">
      <w:pPr>
        <w:pStyle w:val="affff0"/>
      </w:pPr>
    </w:p>
    <w:p w:rsidR="0029685B" w:rsidRDefault="0029685B" w:rsidP="00E167C4">
      <w:pPr>
        <w:pStyle w:val="affff0"/>
      </w:pPr>
      <w:r>
        <w:t>Наиболее высокие уровни младенческой смертности в Биробиджанском и Октябрьском районах.</w:t>
      </w:r>
    </w:p>
    <w:p w:rsidR="0029685B" w:rsidRPr="00B7527F" w:rsidRDefault="0029685B" w:rsidP="00E167C4">
      <w:pPr>
        <w:pStyle w:val="affff0"/>
      </w:pPr>
      <w:r w:rsidRPr="00B7527F">
        <w:t>Обеспечение демографической ситуации в области требует актуализации первоочередных мероприятий. Решение новых задач в сфере демографии должно быть сопряжено как с разработкой мер, направленных на стимулирование рождаемости, так и на создание условий, обеспечивающих снижение смертности населения, и прежде всего, от основных причин. Область их реализации должна затрагивать сектор экономики, сферы образования, занятости населения, физкультуры и спорта.</w:t>
      </w:r>
    </w:p>
    <w:p w:rsidR="0029685B" w:rsidRPr="00461BFF" w:rsidRDefault="0029685B" w:rsidP="00830933">
      <w:pPr>
        <w:pStyle w:val="affff0"/>
      </w:pPr>
      <w:r w:rsidRPr="00830933">
        <w:t>Анализ заболеваемости населения Еврейской автономной области.</w:t>
      </w:r>
    </w:p>
    <w:p w:rsidR="0029685B" w:rsidRPr="002C711A" w:rsidRDefault="0029685B" w:rsidP="002C711A">
      <w:pPr>
        <w:pStyle w:val="affff0"/>
      </w:pPr>
      <w:r w:rsidRPr="002C711A">
        <w:t>Воздействие неблагоприятных факторов среды обитания на состояние здоровья населения, прежде всего, отражается на показателях первичной заболеваемости населения.</w:t>
      </w:r>
    </w:p>
    <w:p w:rsidR="0029685B" w:rsidRPr="002C711A" w:rsidRDefault="0029685B" w:rsidP="002C711A">
      <w:pPr>
        <w:pStyle w:val="affff0"/>
      </w:pPr>
      <w:r w:rsidRPr="002C711A">
        <w:t xml:space="preserve">Уровень первичной заболеваемости всего населения Еврейской автономной области в 2023 году вырос на 10,7 % по сравнению с 2019 годом, показатель ниже среднероссийского на 15,9 %. </w:t>
      </w:r>
    </w:p>
    <w:p w:rsidR="002C711A" w:rsidRDefault="0029685B" w:rsidP="007B17A2">
      <w:pPr>
        <w:pStyle w:val="affff0"/>
        <w:rPr>
          <w:lang w:val="ru-RU"/>
        </w:rPr>
      </w:pPr>
      <w:r w:rsidRPr="002C711A">
        <w:t>Из основных классов болезней, превышение средних показателей по Российской Федерации зарегистрировано по инфекционным и паразитарным болезням на 48,3 %, новообразованиям на 29,9 %, психическим расстройствам и расстройствам поведения на 7,1 %, болезням органов пищеварения на 4,3 %, болезням кожи и подкожной клетчатки на 5,8 %</w:t>
      </w:r>
      <w:r w:rsidR="00461BFF">
        <w:t xml:space="preserve"> </w:t>
      </w:r>
      <w:r w:rsidRPr="002C711A">
        <w:t xml:space="preserve">(табл. </w:t>
      </w:r>
      <w:r w:rsidR="002C711A" w:rsidRPr="002C711A">
        <w:t>4</w:t>
      </w:r>
      <w:r w:rsidR="002E1C49">
        <w:rPr>
          <w:lang w:val="ru-RU"/>
        </w:rPr>
        <w:t>1</w:t>
      </w:r>
      <w:r w:rsidRPr="002C711A">
        <w:t>).</w:t>
      </w:r>
    </w:p>
    <w:p w:rsidR="007B17A2" w:rsidRPr="007B17A2" w:rsidRDefault="007B17A2" w:rsidP="007B17A2">
      <w:pPr>
        <w:pStyle w:val="affff0"/>
        <w:rPr>
          <w:lang w:val="ru-RU"/>
        </w:rPr>
      </w:pPr>
    </w:p>
    <w:p w:rsidR="002E1C49" w:rsidRPr="00F51DD8" w:rsidRDefault="002E1C49" w:rsidP="002E1C49">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41</w:t>
      </w:r>
      <w:r w:rsidR="00515EB0">
        <w:rPr>
          <w:noProof/>
        </w:rPr>
        <w:fldChar w:fldCharType="end"/>
      </w:r>
    </w:p>
    <w:p w:rsidR="0029685B" w:rsidRPr="002C711A" w:rsidRDefault="0029685B" w:rsidP="002C711A">
      <w:pPr>
        <w:pStyle w:val="affff8"/>
      </w:pPr>
      <w:r w:rsidRPr="002C711A">
        <w:t xml:space="preserve">Заболеваемость населения Еврейской автономной области по основным классам </w:t>
      </w:r>
    </w:p>
    <w:p w:rsidR="0029685B" w:rsidRPr="002C711A" w:rsidRDefault="0029685B" w:rsidP="002C711A">
      <w:pPr>
        <w:pStyle w:val="affff8"/>
      </w:pPr>
      <w:r w:rsidRPr="002C711A">
        <w:t>болезней (с диагнозом, установленным впервые в жизни на 1000 человек)</w:t>
      </w:r>
    </w:p>
    <w:p w:rsidR="0029685B" w:rsidRPr="0029685B" w:rsidRDefault="0029685B" w:rsidP="002C711A">
      <w:pPr>
        <w:pStyle w:val="affff0"/>
      </w:pPr>
    </w:p>
    <w:tbl>
      <w:tblPr>
        <w:tblW w:w="50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1100"/>
        <w:gridCol w:w="1096"/>
        <w:gridCol w:w="1096"/>
        <w:gridCol w:w="1100"/>
        <w:gridCol w:w="1096"/>
        <w:gridCol w:w="1096"/>
      </w:tblGrid>
      <w:tr w:rsidR="0029685B" w:rsidRPr="002C711A" w:rsidTr="002C711A">
        <w:tc>
          <w:tcPr>
            <w:tcW w:w="1456" w:type="pct"/>
            <w:tcBorders>
              <w:top w:val="single" w:sz="4" w:space="0" w:color="auto"/>
              <w:left w:val="single" w:sz="4" w:space="0" w:color="auto"/>
              <w:bottom w:val="single" w:sz="4" w:space="0" w:color="auto"/>
              <w:right w:val="single" w:sz="4" w:space="0" w:color="auto"/>
            </w:tcBorders>
          </w:tcPr>
          <w:p w:rsidR="0029685B" w:rsidRPr="002C711A" w:rsidRDefault="0029685B" w:rsidP="002C711A">
            <w:pPr>
              <w:pStyle w:val="affffa"/>
            </w:pPr>
          </w:p>
        </w:tc>
        <w:tc>
          <w:tcPr>
            <w:tcW w:w="592"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2019</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2020</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2021</w:t>
            </w:r>
          </w:p>
        </w:tc>
        <w:tc>
          <w:tcPr>
            <w:tcW w:w="592"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2022</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2023</w:t>
            </w:r>
          </w:p>
        </w:tc>
        <w:tc>
          <w:tcPr>
            <w:tcW w:w="590" w:type="pct"/>
            <w:tcBorders>
              <w:top w:val="single" w:sz="4" w:space="0" w:color="auto"/>
              <w:left w:val="single" w:sz="4" w:space="0" w:color="auto"/>
              <w:bottom w:val="single" w:sz="4" w:space="0" w:color="auto"/>
              <w:right w:val="single" w:sz="4" w:space="0" w:color="auto"/>
            </w:tcBorders>
            <w:vAlign w:val="center"/>
            <w:hideMark/>
          </w:tcPr>
          <w:p w:rsidR="0029685B" w:rsidRPr="002C711A" w:rsidRDefault="0029685B" w:rsidP="002C711A">
            <w:pPr>
              <w:pStyle w:val="affffa"/>
            </w:pPr>
            <w:r w:rsidRPr="002C711A">
              <w:t>РФ</w:t>
            </w:r>
          </w:p>
          <w:p w:rsidR="0029685B" w:rsidRPr="002C711A" w:rsidRDefault="0029685B" w:rsidP="002C711A">
            <w:pPr>
              <w:pStyle w:val="affffa"/>
            </w:pPr>
            <w:r w:rsidRPr="002C711A">
              <w:t>2023</w:t>
            </w:r>
          </w:p>
        </w:tc>
      </w:tr>
      <w:tr w:rsidR="0029685B" w:rsidRPr="002C711A" w:rsidTr="002C711A">
        <w:tc>
          <w:tcPr>
            <w:tcW w:w="1456" w:type="pct"/>
            <w:tcBorders>
              <w:top w:val="single" w:sz="4" w:space="0" w:color="auto"/>
              <w:left w:val="single" w:sz="4" w:space="0" w:color="auto"/>
              <w:bottom w:val="single" w:sz="4" w:space="0" w:color="auto"/>
              <w:right w:val="single" w:sz="4" w:space="0" w:color="auto"/>
            </w:tcBorders>
            <w:vAlign w:val="center"/>
            <w:hideMark/>
          </w:tcPr>
          <w:p w:rsidR="0029685B" w:rsidRPr="002C711A" w:rsidRDefault="002C711A" w:rsidP="002C711A">
            <w:pPr>
              <w:pStyle w:val="affffa"/>
              <w:rPr>
                <w:color w:val="000000"/>
                <w:lang w:val="en-US"/>
              </w:rPr>
            </w:pPr>
            <w:r w:rsidRPr="002C711A">
              <w:rPr>
                <w:color w:val="000000"/>
              </w:rPr>
              <w:t>Всего заболеваний</w:t>
            </w:r>
          </w:p>
          <w:p w:rsidR="0029685B" w:rsidRPr="002C711A" w:rsidRDefault="0029685B" w:rsidP="002C711A">
            <w:pPr>
              <w:pStyle w:val="affffa"/>
              <w:rPr>
                <w:color w:val="000000"/>
              </w:rPr>
            </w:pPr>
            <w:r w:rsidRPr="002C711A">
              <w:rPr>
                <w:color w:val="000000"/>
              </w:rPr>
              <w:t>из них:</w:t>
            </w:r>
          </w:p>
        </w:tc>
        <w:tc>
          <w:tcPr>
            <w:tcW w:w="592"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636,48</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625,3</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737,4</w:t>
            </w:r>
          </w:p>
        </w:tc>
        <w:tc>
          <w:tcPr>
            <w:tcW w:w="592"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763,12</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704,3</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821,3</w:t>
            </w:r>
          </w:p>
        </w:tc>
      </w:tr>
      <w:tr w:rsidR="0029685B" w:rsidRPr="002C711A" w:rsidTr="002C711A">
        <w:tc>
          <w:tcPr>
            <w:tcW w:w="1456" w:type="pct"/>
            <w:tcBorders>
              <w:top w:val="single" w:sz="4" w:space="0" w:color="auto"/>
              <w:left w:val="single" w:sz="4" w:space="0" w:color="auto"/>
              <w:bottom w:val="single" w:sz="4" w:space="0" w:color="auto"/>
              <w:right w:val="single" w:sz="4" w:space="0" w:color="auto"/>
            </w:tcBorders>
            <w:vAlign w:val="center"/>
            <w:hideMark/>
          </w:tcPr>
          <w:p w:rsidR="0029685B" w:rsidRPr="002C711A" w:rsidRDefault="0029685B" w:rsidP="002C711A">
            <w:pPr>
              <w:pStyle w:val="affffa"/>
              <w:rPr>
                <w:color w:val="000000"/>
              </w:rPr>
            </w:pPr>
            <w:r w:rsidRPr="002C711A">
              <w:rPr>
                <w:color w:val="000000"/>
              </w:rPr>
              <w:t xml:space="preserve">некоторые инфекционные и паразитарные </w:t>
            </w:r>
          </w:p>
        </w:tc>
        <w:tc>
          <w:tcPr>
            <w:tcW w:w="592"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37,85</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24,6</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29,7</w:t>
            </w:r>
          </w:p>
        </w:tc>
        <w:tc>
          <w:tcPr>
            <w:tcW w:w="592"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36,15</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34,7</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23,4</w:t>
            </w:r>
          </w:p>
        </w:tc>
      </w:tr>
      <w:tr w:rsidR="0029685B" w:rsidRPr="002C711A" w:rsidTr="002C711A">
        <w:tc>
          <w:tcPr>
            <w:tcW w:w="1456" w:type="pct"/>
            <w:tcBorders>
              <w:top w:val="single" w:sz="4" w:space="0" w:color="auto"/>
              <w:left w:val="single" w:sz="4" w:space="0" w:color="auto"/>
              <w:bottom w:val="single" w:sz="4" w:space="0" w:color="auto"/>
              <w:right w:val="single" w:sz="4" w:space="0" w:color="auto"/>
            </w:tcBorders>
            <w:vAlign w:val="center"/>
            <w:hideMark/>
          </w:tcPr>
          <w:p w:rsidR="0029685B" w:rsidRPr="002C711A" w:rsidRDefault="0029685B" w:rsidP="002C711A">
            <w:pPr>
              <w:pStyle w:val="affffa"/>
              <w:rPr>
                <w:color w:val="000000"/>
              </w:rPr>
            </w:pPr>
            <w:r w:rsidRPr="002C711A">
              <w:rPr>
                <w:color w:val="000000"/>
              </w:rPr>
              <w:t>новообразования</w:t>
            </w:r>
          </w:p>
        </w:tc>
        <w:tc>
          <w:tcPr>
            <w:tcW w:w="592"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13,12</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9,1</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10,3</w:t>
            </w:r>
          </w:p>
        </w:tc>
        <w:tc>
          <w:tcPr>
            <w:tcW w:w="592"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10,37</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15,2</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11,7</w:t>
            </w:r>
          </w:p>
        </w:tc>
      </w:tr>
      <w:tr w:rsidR="0029685B" w:rsidRPr="002C711A" w:rsidTr="002C711A">
        <w:tc>
          <w:tcPr>
            <w:tcW w:w="1456" w:type="pct"/>
            <w:tcBorders>
              <w:top w:val="single" w:sz="4" w:space="0" w:color="auto"/>
              <w:left w:val="single" w:sz="4" w:space="0" w:color="auto"/>
              <w:bottom w:val="single" w:sz="4" w:space="0" w:color="auto"/>
              <w:right w:val="single" w:sz="4" w:space="0" w:color="auto"/>
            </w:tcBorders>
            <w:vAlign w:val="center"/>
            <w:hideMark/>
          </w:tcPr>
          <w:p w:rsidR="0029685B" w:rsidRPr="002C711A" w:rsidRDefault="0029685B" w:rsidP="002C711A">
            <w:pPr>
              <w:pStyle w:val="affffa"/>
              <w:rPr>
                <w:color w:val="000000"/>
              </w:rPr>
            </w:pPr>
            <w:r w:rsidRPr="002C711A">
              <w:rPr>
                <w:color w:val="000000"/>
              </w:rPr>
              <w:t>крови, кроветворных органов</w:t>
            </w:r>
          </w:p>
        </w:tc>
        <w:tc>
          <w:tcPr>
            <w:tcW w:w="592"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2,85</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1,8</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1,9</w:t>
            </w:r>
          </w:p>
        </w:tc>
        <w:tc>
          <w:tcPr>
            <w:tcW w:w="592"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1,96</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2,6</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3,8</w:t>
            </w:r>
          </w:p>
        </w:tc>
      </w:tr>
      <w:tr w:rsidR="0029685B" w:rsidRPr="002C711A" w:rsidTr="002C711A">
        <w:tc>
          <w:tcPr>
            <w:tcW w:w="1456" w:type="pct"/>
            <w:tcBorders>
              <w:top w:val="single" w:sz="4" w:space="0" w:color="auto"/>
              <w:left w:val="single" w:sz="4" w:space="0" w:color="auto"/>
              <w:bottom w:val="single" w:sz="4" w:space="0" w:color="auto"/>
              <w:right w:val="single" w:sz="4" w:space="0" w:color="auto"/>
            </w:tcBorders>
            <w:vAlign w:val="center"/>
            <w:hideMark/>
          </w:tcPr>
          <w:p w:rsidR="0029685B" w:rsidRPr="002C711A" w:rsidRDefault="0029685B" w:rsidP="002C711A">
            <w:pPr>
              <w:pStyle w:val="affffa"/>
              <w:rPr>
                <w:color w:val="000000"/>
              </w:rPr>
            </w:pPr>
            <w:r w:rsidRPr="002C711A">
              <w:rPr>
                <w:color w:val="000000"/>
              </w:rPr>
              <w:t xml:space="preserve">эндокринной системы, расстройства питания </w:t>
            </w:r>
          </w:p>
        </w:tc>
        <w:tc>
          <w:tcPr>
            <w:tcW w:w="592"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10,28</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6,9</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6,9</w:t>
            </w:r>
          </w:p>
        </w:tc>
        <w:tc>
          <w:tcPr>
            <w:tcW w:w="592"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6,12</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9,8</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14,0</w:t>
            </w:r>
          </w:p>
        </w:tc>
      </w:tr>
      <w:tr w:rsidR="0029685B" w:rsidRPr="002C711A" w:rsidTr="002C711A">
        <w:tc>
          <w:tcPr>
            <w:tcW w:w="1456" w:type="pct"/>
            <w:tcBorders>
              <w:top w:val="single" w:sz="4" w:space="0" w:color="auto"/>
              <w:left w:val="single" w:sz="4" w:space="0" w:color="auto"/>
              <w:bottom w:val="single" w:sz="4" w:space="0" w:color="auto"/>
              <w:right w:val="single" w:sz="4" w:space="0" w:color="auto"/>
            </w:tcBorders>
            <w:vAlign w:val="center"/>
            <w:hideMark/>
          </w:tcPr>
          <w:p w:rsidR="0029685B" w:rsidRPr="002C711A" w:rsidRDefault="0029685B" w:rsidP="002C711A">
            <w:pPr>
              <w:pStyle w:val="affffa"/>
              <w:rPr>
                <w:color w:val="000000"/>
              </w:rPr>
            </w:pPr>
            <w:r w:rsidRPr="002C711A">
              <w:rPr>
                <w:color w:val="000000"/>
              </w:rPr>
              <w:t>психические расстройства и расстройства поведения</w:t>
            </w:r>
          </w:p>
        </w:tc>
        <w:tc>
          <w:tcPr>
            <w:tcW w:w="592"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3,79</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2,4</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3,8</w:t>
            </w:r>
          </w:p>
        </w:tc>
        <w:tc>
          <w:tcPr>
            <w:tcW w:w="592"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3,51</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4,5</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4,2</w:t>
            </w:r>
          </w:p>
        </w:tc>
      </w:tr>
      <w:tr w:rsidR="0029685B" w:rsidRPr="002C711A" w:rsidTr="002C711A">
        <w:tc>
          <w:tcPr>
            <w:tcW w:w="1456" w:type="pct"/>
            <w:tcBorders>
              <w:top w:val="single" w:sz="4" w:space="0" w:color="auto"/>
              <w:left w:val="single" w:sz="4" w:space="0" w:color="auto"/>
              <w:bottom w:val="single" w:sz="4" w:space="0" w:color="auto"/>
              <w:right w:val="single" w:sz="4" w:space="0" w:color="auto"/>
            </w:tcBorders>
            <w:vAlign w:val="center"/>
            <w:hideMark/>
          </w:tcPr>
          <w:p w:rsidR="0029685B" w:rsidRPr="002C711A" w:rsidRDefault="0029685B" w:rsidP="002C711A">
            <w:pPr>
              <w:pStyle w:val="affffa"/>
              <w:rPr>
                <w:color w:val="000000"/>
              </w:rPr>
            </w:pPr>
            <w:r w:rsidRPr="002C711A">
              <w:rPr>
                <w:color w:val="000000"/>
              </w:rPr>
              <w:t>нервной системы</w:t>
            </w:r>
          </w:p>
        </w:tc>
        <w:tc>
          <w:tcPr>
            <w:tcW w:w="592"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7,03</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6,1</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5,6</w:t>
            </w:r>
          </w:p>
        </w:tc>
        <w:tc>
          <w:tcPr>
            <w:tcW w:w="592"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3,85</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4,2</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14,3</w:t>
            </w:r>
          </w:p>
        </w:tc>
      </w:tr>
      <w:tr w:rsidR="0029685B" w:rsidRPr="002C711A" w:rsidTr="002C711A">
        <w:tc>
          <w:tcPr>
            <w:tcW w:w="1456" w:type="pct"/>
            <w:tcBorders>
              <w:top w:val="single" w:sz="4" w:space="0" w:color="auto"/>
              <w:left w:val="single" w:sz="4" w:space="0" w:color="auto"/>
              <w:bottom w:val="single" w:sz="4" w:space="0" w:color="auto"/>
              <w:right w:val="single" w:sz="4" w:space="0" w:color="auto"/>
            </w:tcBorders>
            <w:vAlign w:val="center"/>
            <w:hideMark/>
          </w:tcPr>
          <w:p w:rsidR="0029685B" w:rsidRPr="002C711A" w:rsidRDefault="0029685B" w:rsidP="002C711A">
            <w:pPr>
              <w:pStyle w:val="affffa"/>
              <w:rPr>
                <w:color w:val="000000"/>
              </w:rPr>
            </w:pPr>
            <w:r w:rsidRPr="002C711A">
              <w:rPr>
                <w:color w:val="000000"/>
              </w:rPr>
              <w:t xml:space="preserve">глаза и его придаточного аппарата </w:t>
            </w:r>
          </w:p>
        </w:tc>
        <w:tc>
          <w:tcPr>
            <w:tcW w:w="592"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14,41</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13,6</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9,3</w:t>
            </w:r>
          </w:p>
        </w:tc>
        <w:tc>
          <w:tcPr>
            <w:tcW w:w="592"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14,15</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16,1</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26,1</w:t>
            </w:r>
          </w:p>
        </w:tc>
      </w:tr>
      <w:tr w:rsidR="0029685B" w:rsidRPr="002C711A" w:rsidTr="002C711A">
        <w:tc>
          <w:tcPr>
            <w:tcW w:w="1456" w:type="pct"/>
            <w:tcBorders>
              <w:top w:val="single" w:sz="4" w:space="0" w:color="auto"/>
              <w:left w:val="single" w:sz="4" w:space="0" w:color="auto"/>
              <w:bottom w:val="single" w:sz="4" w:space="0" w:color="auto"/>
              <w:right w:val="single" w:sz="4" w:space="0" w:color="auto"/>
            </w:tcBorders>
            <w:vAlign w:val="center"/>
            <w:hideMark/>
          </w:tcPr>
          <w:p w:rsidR="0029685B" w:rsidRPr="002C711A" w:rsidRDefault="0029685B" w:rsidP="002C711A">
            <w:pPr>
              <w:pStyle w:val="affffa"/>
              <w:rPr>
                <w:color w:val="000000"/>
              </w:rPr>
            </w:pPr>
            <w:r w:rsidRPr="002C711A">
              <w:rPr>
                <w:color w:val="000000"/>
              </w:rPr>
              <w:t>уха и сосцевидного отростка</w:t>
            </w:r>
          </w:p>
        </w:tc>
        <w:tc>
          <w:tcPr>
            <w:tcW w:w="592"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8,03</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7,7</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12,7</w:t>
            </w:r>
          </w:p>
        </w:tc>
        <w:tc>
          <w:tcPr>
            <w:tcW w:w="592"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12,76</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14,4</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23,9</w:t>
            </w:r>
          </w:p>
        </w:tc>
      </w:tr>
      <w:tr w:rsidR="0029685B" w:rsidRPr="002C711A" w:rsidTr="002C711A">
        <w:tc>
          <w:tcPr>
            <w:tcW w:w="1456" w:type="pct"/>
            <w:tcBorders>
              <w:top w:val="single" w:sz="4" w:space="0" w:color="auto"/>
              <w:left w:val="single" w:sz="4" w:space="0" w:color="auto"/>
              <w:bottom w:val="single" w:sz="4" w:space="0" w:color="auto"/>
              <w:right w:val="single" w:sz="4" w:space="0" w:color="auto"/>
            </w:tcBorders>
            <w:vAlign w:val="center"/>
            <w:hideMark/>
          </w:tcPr>
          <w:p w:rsidR="0029685B" w:rsidRPr="002C711A" w:rsidRDefault="0029685B" w:rsidP="002C711A">
            <w:pPr>
              <w:pStyle w:val="affffa"/>
              <w:rPr>
                <w:color w:val="000000"/>
              </w:rPr>
            </w:pPr>
            <w:r w:rsidRPr="002C711A">
              <w:rPr>
                <w:color w:val="000000"/>
              </w:rPr>
              <w:t>системы кровообращения</w:t>
            </w:r>
          </w:p>
        </w:tc>
        <w:tc>
          <w:tcPr>
            <w:tcW w:w="592"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27,38</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23,0</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19,5</w:t>
            </w:r>
          </w:p>
        </w:tc>
        <w:tc>
          <w:tcPr>
            <w:tcW w:w="592"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20,25</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23,5</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35,5</w:t>
            </w:r>
          </w:p>
        </w:tc>
      </w:tr>
      <w:tr w:rsidR="0029685B" w:rsidRPr="002C711A" w:rsidTr="002C711A">
        <w:tc>
          <w:tcPr>
            <w:tcW w:w="1456" w:type="pct"/>
            <w:tcBorders>
              <w:top w:val="single" w:sz="4" w:space="0" w:color="auto"/>
              <w:left w:val="single" w:sz="4" w:space="0" w:color="auto"/>
              <w:bottom w:val="single" w:sz="4" w:space="0" w:color="auto"/>
              <w:right w:val="single" w:sz="4" w:space="0" w:color="auto"/>
            </w:tcBorders>
            <w:vAlign w:val="center"/>
            <w:hideMark/>
          </w:tcPr>
          <w:p w:rsidR="0029685B" w:rsidRPr="002C711A" w:rsidRDefault="0029685B" w:rsidP="002C711A">
            <w:pPr>
              <w:pStyle w:val="affffa"/>
            </w:pPr>
            <w:r w:rsidRPr="002C711A">
              <w:t>органов дыхания</w:t>
            </w:r>
          </w:p>
        </w:tc>
        <w:tc>
          <w:tcPr>
            <w:tcW w:w="592"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275,16</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307,7</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379,6</w:t>
            </w:r>
          </w:p>
        </w:tc>
        <w:tc>
          <w:tcPr>
            <w:tcW w:w="592"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370,81</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351,0</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408,5</w:t>
            </w:r>
          </w:p>
        </w:tc>
      </w:tr>
      <w:tr w:rsidR="0029685B" w:rsidRPr="002C711A" w:rsidTr="002C711A">
        <w:tc>
          <w:tcPr>
            <w:tcW w:w="1456" w:type="pct"/>
            <w:tcBorders>
              <w:top w:val="single" w:sz="4" w:space="0" w:color="auto"/>
              <w:left w:val="single" w:sz="4" w:space="0" w:color="auto"/>
              <w:bottom w:val="single" w:sz="4" w:space="0" w:color="auto"/>
              <w:right w:val="single" w:sz="4" w:space="0" w:color="auto"/>
            </w:tcBorders>
            <w:vAlign w:val="center"/>
            <w:hideMark/>
          </w:tcPr>
          <w:p w:rsidR="0029685B" w:rsidRPr="002C711A" w:rsidRDefault="0029685B" w:rsidP="002C711A">
            <w:pPr>
              <w:pStyle w:val="affffa"/>
              <w:rPr>
                <w:color w:val="000000"/>
              </w:rPr>
            </w:pPr>
            <w:r w:rsidRPr="002C711A">
              <w:rPr>
                <w:color w:val="000000"/>
              </w:rPr>
              <w:t>органов пищеварения</w:t>
            </w:r>
          </w:p>
        </w:tc>
        <w:tc>
          <w:tcPr>
            <w:tcW w:w="592"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30,24</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27,5</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29,2</w:t>
            </w:r>
          </w:p>
        </w:tc>
        <w:tc>
          <w:tcPr>
            <w:tcW w:w="592"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27,68</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29,1</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27,9</w:t>
            </w:r>
          </w:p>
        </w:tc>
      </w:tr>
      <w:tr w:rsidR="0029685B" w:rsidRPr="002C711A" w:rsidTr="002C711A">
        <w:tc>
          <w:tcPr>
            <w:tcW w:w="1456" w:type="pct"/>
            <w:tcBorders>
              <w:top w:val="single" w:sz="4" w:space="0" w:color="auto"/>
              <w:left w:val="single" w:sz="4" w:space="0" w:color="auto"/>
              <w:bottom w:val="single" w:sz="4" w:space="0" w:color="auto"/>
              <w:right w:val="single" w:sz="4" w:space="0" w:color="auto"/>
            </w:tcBorders>
            <w:vAlign w:val="center"/>
            <w:hideMark/>
          </w:tcPr>
          <w:p w:rsidR="0029685B" w:rsidRPr="002C711A" w:rsidRDefault="0029685B" w:rsidP="002C711A">
            <w:pPr>
              <w:pStyle w:val="affffa"/>
              <w:rPr>
                <w:color w:val="000000"/>
              </w:rPr>
            </w:pPr>
            <w:r w:rsidRPr="002C711A">
              <w:rPr>
                <w:color w:val="000000"/>
              </w:rPr>
              <w:t>кожи и подкожной клетчатки</w:t>
            </w:r>
          </w:p>
        </w:tc>
        <w:tc>
          <w:tcPr>
            <w:tcW w:w="592"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45,09</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29,5</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38,8</w:t>
            </w:r>
          </w:p>
        </w:tc>
        <w:tc>
          <w:tcPr>
            <w:tcW w:w="592"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40,3</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40,1</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37,9</w:t>
            </w:r>
          </w:p>
        </w:tc>
      </w:tr>
      <w:tr w:rsidR="0029685B" w:rsidRPr="002C711A" w:rsidTr="002C711A">
        <w:tc>
          <w:tcPr>
            <w:tcW w:w="1456" w:type="pct"/>
            <w:tcBorders>
              <w:top w:val="single" w:sz="4" w:space="0" w:color="auto"/>
              <w:left w:val="single" w:sz="4" w:space="0" w:color="auto"/>
              <w:bottom w:val="single" w:sz="4" w:space="0" w:color="auto"/>
              <w:right w:val="single" w:sz="4" w:space="0" w:color="auto"/>
            </w:tcBorders>
            <w:vAlign w:val="center"/>
            <w:hideMark/>
          </w:tcPr>
          <w:p w:rsidR="0029685B" w:rsidRPr="002C711A" w:rsidRDefault="0029685B" w:rsidP="002C711A">
            <w:pPr>
              <w:pStyle w:val="affffa"/>
              <w:rPr>
                <w:color w:val="000000"/>
              </w:rPr>
            </w:pPr>
            <w:r w:rsidRPr="002C711A">
              <w:rPr>
                <w:color w:val="000000"/>
              </w:rPr>
              <w:t xml:space="preserve">костно-мышечной системы и соединительной ткани </w:t>
            </w:r>
          </w:p>
        </w:tc>
        <w:tc>
          <w:tcPr>
            <w:tcW w:w="592"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30,82</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29,8</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21,9</w:t>
            </w:r>
          </w:p>
        </w:tc>
        <w:tc>
          <w:tcPr>
            <w:tcW w:w="592"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19,0</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24,0</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31,1</w:t>
            </w:r>
          </w:p>
        </w:tc>
      </w:tr>
      <w:tr w:rsidR="0029685B" w:rsidRPr="002C711A" w:rsidTr="002C711A">
        <w:tc>
          <w:tcPr>
            <w:tcW w:w="1456" w:type="pct"/>
            <w:tcBorders>
              <w:top w:val="single" w:sz="4" w:space="0" w:color="auto"/>
              <w:left w:val="single" w:sz="4" w:space="0" w:color="auto"/>
              <w:bottom w:val="single" w:sz="4" w:space="0" w:color="auto"/>
              <w:right w:val="single" w:sz="4" w:space="0" w:color="auto"/>
            </w:tcBorders>
            <w:vAlign w:val="center"/>
            <w:hideMark/>
          </w:tcPr>
          <w:p w:rsidR="0029685B" w:rsidRPr="002C711A" w:rsidRDefault="0029685B" w:rsidP="002C711A">
            <w:pPr>
              <w:pStyle w:val="affffa"/>
              <w:rPr>
                <w:color w:val="000000"/>
              </w:rPr>
            </w:pPr>
            <w:r w:rsidRPr="002C711A">
              <w:rPr>
                <w:color w:val="000000"/>
              </w:rPr>
              <w:t>мочеполовой системы</w:t>
            </w:r>
          </w:p>
        </w:tc>
        <w:tc>
          <w:tcPr>
            <w:tcW w:w="592"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32,84</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32,9</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38,2</w:t>
            </w:r>
          </w:p>
        </w:tc>
        <w:tc>
          <w:tcPr>
            <w:tcW w:w="592"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40,32</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38,9</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41,7</w:t>
            </w:r>
          </w:p>
        </w:tc>
      </w:tr>
      <w:tr w:rsidR="0029685B" w:rsidRPr="002C711A" w:rsidTr="002C711A">
        <w:tc>
          <w:tcPr>
            <w:tcW w:w="1456" w:type="pct"/>
            <w:tcBorders>
              <w:top w:val="single" w:sz="4" w:space="0" w:color="auto"/>
              <w:left w:val="single" w:sz="4" w:space="0" w:color="auto"/>
              <w:bottom w:val="single" w:sz="4" w:space="0" w:color="auto"/>
              <w:right w:val="single" w:sz="4" w:space="0" w:color="auto"/>
            </w:tcBorders>
            <w:vAlign w:val="center"/>
            <w:hideMark/>
          </w:tcPr>
          <w:p w:rsidR="0029685B" w:rsidRPr="002C711A" w:rsidRDefault="0029685B" w:rsidP="002C711A">
            <w:pPr>
              <w:pStyle w:val="affffa"/>
              <w:rPr>
                <w:color w:val="000000"/>
              </w:rPr>
            </w:pPr>
            <w:r w:rsidRPr="002C711A">
              <w:rPr>
                <w:color w:val="000000"/>
              </w:rPr>
              <w:t>врожденные аномалии (пороки развития)</w:t>
            </w:r>
          </w:p>
        </w:tc>
        <w:tc>
          <w:tcPr>
            <w:tcW w:w="592"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4,82</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1,4</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2,1</w:t>
            </w:r>
          </w:p>
        </w:tc>
        <w:tc>
          <w:tcPr>
            <w:tcW w:w="592"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0,98</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1,0</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1,7</w:t>
            </w:r>
          </w:p>
        </w:tc>
      </w:tr>
      <w:tr w:rsidR="0029685B" w:rsidRPr="002C711A" w:rsidTr="002C711A">
        <w:tc>
          <w:tcPr>
            <w:tcW w:w="1456" w:type="pct"/>
            <w:tcBorders>
              <w:top w:val="single" w:sz="4" w:space="0" w:color="auto"/>
              <w:left w:val="single" w:sz="4" w:space="0" w:color="auto"/>
              <w:bottom w:val="single" w:sz="4" w:space="0" w:color="auto"/>
              <w:right w:val="single" w:sz="4" w:space="0" w:color="auto"/>
            </w:tcBorders>
            <w:vAlign w:val="center"/>
            <w:hideMark/>
          </w:tcPr>
          <w:p w:rsidR="0029685B" w:rsidRPr="002C711A" w:rsidRDefault="0029685B" w:rsidP="002C711A">
            <w:pPr>
              <w:pStyle w:val="affffa"/>
              <w:rPr>
                <w:color w:val="000000"/>
              </w:rPr>
            </w:pPr>
            <w:r w:rsidRPr="002C711A">
              <w:rPr>
                <w:color w:val="000000"/>
              </w:rPr>
              <w:t>травмы, отравления</w:t>
            </w:r>
            <w:r w:rsidR="00461BFF">
              <w:rPr>
                <w:color w:val="000000"/>
              </w:rPr>
              <w:t xml:space="preserve"> </w:t>
            </w:r>
            <w:r w:rsidRPr="002C711A">
              <w:rPr>
                <w:color w:val="000000"/>
              </w:rPr>
              <w:t>и некоторые другие последствия воздействия внешних причин</w:t>
            </w:r>
          </w:p>
        </w:tc>
        <w:tc>
          <w:tcPr>
            <w:tcW w:w="592"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75,74</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70,5</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79,2</w:t>
            </w:r>
          </w:p>
        </w:tc>
        <w:tc>
          <w:tcPr>
            <w:tcW w:w="592"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81,4</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73,7</w:t>
            </w:r>
          </w:p>
        </w:tc>
        <w:tc>
          <w:tcPr>
            <w:tcW w:w="590" w:type="pct"/>
            <w:tcBorders>
              <w:top w:val="single" w:sz="4" w:space="0" w:color="auto"/>
              <w:left w:val="single" w:sz="4" w:space="0" w:color="auto"/>
              <w:bottom w:val="single" w:sz="4" w:space="0" w:color="auto"/>
              <w:right w:val="single" w:sz="4" w:space="0" w:color="auto"/>
            </w:tcBorders>
            <w:vAlign w:val="center"/>
          </w:tcPr>
          <w:p w:rsidR="0029685B" w:rsidRPr="002C711A" w:rsidRDefault="0029685B" w:rsidP="002C711A">
            <w:pPr>
              <w:pStyle w:val="affffa"/>
            </w:pPr>
            <w:r w:rsidRPr="002C711A">
              <w:t>87,2</w:t>
            </w:r>
          </w:p>
        </w:tc>
      </w:tr>
    </w:tbl>
    <w:p w:rsidR="0029685B" w:rsidRPr="00480DE8" w:rsidRDefault="0029685B" w:rsidP="002C711A">
      <w:pPr>
        <w:pStyle w:val="affff0"/>
      </w:pPr>
    </w:p>
    <w:p w:rsidR="002C711A" w:rsidRDefault="0029685B" w:rsidP="007B17A2">
      <w:pPr>
        <w:pStyle w:val="affff0"/>
        <w:rPr>
          <w:lang w:val="ru-RU"/>
        </w:rPr>
      </w:pPr>
      <w:r w:rsidRPr="002C711A">
        <w:t>Структура впервые выявленной заболеваемости населения области в 2023 году существенно не изменилась: на 1 месте болезни органов дыхания у всех групп населения; на 2 месте – у детей</w:t>
      </w:r>
      <w:r w:rsidR="00461BFF">
        <w:t xml:space="preserve"> </w:t>
      </w:r>
      <w:r w:rsidRPr="002C711A">
        <w:t>инфекционные и паразитарные заболевания, у подростков – болезни кожи и подкожной клетчатки, у взрослых - травмы, отравления и некоторые другие последствия внешних причин; на 3 месте у детей болезни органов пищеварения и болезни кожи и подкожной клетчатки; у подростков - травмы, отравления и некоторые другие последствия внешних причину взрослых - болезни кожи и подкожной клетчатки (табл</w:t>
      </w:r>
      <w:r w:rsidR="002C711A" w:rsidRPr="002C711A">
        <w:t>.</w:t>
      </w:r>
      <w:r w:rsidR="002E1C49">
        <w:rPr>
          <w:lang w:val="ru-RU"/>
        </w:rPr>
        <w:t xml:space="preserve"> 42</w:t>
      </w:r>
      <w:r w:rsidRPr="002C711A">
        <w:t>)</w:t>
      </w:r>
      <w:r w:rsidR="002C711A" w:rsidRPr="002C711A">
        <w:t>.</w:t>
      </w:r>
    </w:p>
    <w:p w:rsidR="007B17A2" w:rsidRPr="007B17A2" w:rsidRDefault="007B17A2" w:rsidP="007B17A2">
      <w:pPr>
        <w:pStyle w:val="affff0"/>
        <w:rPr>
          <w:lang w:val="ru-RU"/>
        </w:rPr>
      </w:pPr>
    </w:p>
    <w:p w:rsidR="002E1C49" w:rsidRPr="00F51DD8" w:rsidRDefault="002E1C49" w:rsidP="002E1C49">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42</w:t>
      </w:r>
      <w:r w:rsidR="00515EB0">
        <w:rPr>
          <w:noProof/>
        </w:rPr>
        <w:fldChar w:fldCharType="end"/>
      </w:r>
    </w:p>
    <w:p w:rsidR="0029685B" w:rsidRPr="0029685B" w:rsidRDefault="0029685B" w:rsidP="002C711A">
      <w:pPr>
        <w:pStyle w:val="affff8"/>
      </w:pPr>
      <w:r w:rsidRPr="0029685B">
        <w:t>Структура первичной заболеваемости населения</w:t>
      </w:r>
    </w:p>
    <w:p w:rsidR="0029685B" w:rsidRPr="0029685B" w:rsidRDefault="0029685B" w:rsidP="002C711A">
      <w:pPr>
        <w:pStyle w:val="affff8"/>
      </w:pPr>
      <w:r w:rsidRPr="0029685B">
        <w:t>Еврейской автономной области в 2023 г.</w:t>
      </w:r>
    </w:p>
    <w:p w:rsidR="0029685B" w:rsidRPr="0029685B" w:rsidRDefault="0029685B" w:rsidP="002C711A">
      <w:pPr>
        <w:pStyle w:val="affff0"/>
      </w:pPr>
    </w:p>
    <w:tbl>
      <w:tblPr>
        <w:tblW w:w="50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3"/>
        <w:gridCol w:w="2584"/>
        <w:gridCol w:w="2753"/>
        <w:gridCol w:w="2768"/>
      </w:tblGrid>
      <w:tr w:rsidR="0029685B" w:rsidRPr="0029685B" w:rsidTr="002C711A">
        <w:tc>
          <w:tcPr>
            <w:tcW w:w="637" w:type="pct"/>
            <w:tcBorders>
              <w:top w:val="single" w:sz="4" w:space="0" w:color="auto"/>
              <w:left w:val="single" w:sz="4" w:space="0" w:color="auto"/>
              <w:bottom w:val="single" w:sz="4" w:space="0" w:color="auto"/>
              <w:right w:val="single" w:sz="4" w:space="0" w:color="auto"/>
            </w:tcBorders>
            <w:vAlign w:val="center"/>
            <w:hideMark/>
          </w:tcPr>
          <w:p w:rsidR="0029685B" w:rsidRPr="0029685B" w:rsidRDefault="0029685B" w:rsidP="002C711A">
            <w:pPr>
              <w:pStyle w:val="affffa"/>
            </w:pPr>
            <w:r w:rsidRPr="0029685B">
              <w:t>Ранг</w:t>
            </w:r>
          </w:p>
        </w:tc>
        <w:tc>
          <w:tcPr>
            <w:tcW w:w="1391" w:type="pct"/>
            <w:tcBorders>
              <w:top w:val="single" w:sz="4" w:space="0" w:color="auto"/>
              <w:left w:val="single" w:sz="4" w:space="0" w:color="auto"/>
              <w:bottom w:val="single" w:sz="4" w:space="0" w:color="auto"/>
              <w:right w:val="single" w:sz="4" w:space="0" w:color="auto"/>
            </w:tcBorders>
            <w:vAlign w:val="center"/>
            <w:hideMark/>
          </w:tcPr>
          <w:p w:rsidR="0029685B" w:rsidRPr="0029685B" w:rsidRDefault="0029685B" w:rsidP="002C711A">
            <w:pPr>
              <w:pStyle w:val="affffa"/>
            </w:pPr>
            <w:r w:rsidRPr="0029685B">
              <w:t>Дети</w:t>
            </w:r>
          </w:p>
        </w:tc>
        <w:tc>
          <w:tcPr>
            <w:tcW w:w="1482" w:type="pct"/>
            <w:tcBorders>
              <w:top w:val="single" w:sz="4" w:space="0" w:color="auto"/>
              <w:left w:val="single" w:sz="4" w:space="0" w:color="auto"/>
              <w:bottom w:val="single" w:sz="4" w:space="0" w:color="auto"/>
              <w:right w:val="single" w:sz="4" w:space="0" w:color="auto"/>
            </w:tcBorders>
            <w:vAlign w:val="center"/>
            <w:hideMark/>
          </w:tcPr>
          <w:p w:rsidR="0029685B" w:rsidRPr="0029685B" w:rsidRDefault="0029685B" w:rsidP="002C711A">
            <w:pPr>
              <w:pStyle w:val="affffa"/>
            </w:pPr>
            <w:r w:rsidRPr="0029685B">
              <w:t>Подростки</w:t>
            </w:r>
          </w:p>
        </w:tc>
        <w:tc>
          <w:tcPr>
            <w:tcW w:w="1490" w:type="pct"/>
            <w:tcBorders>
              <w:top w:val="single" w:sz="4" w:space="0" w:color="auto"/>
              <w:left w:val="single" w:sz="4" w:space="0" w:color="auto"/>
              <w:bottom w:val="single" w:sz="4" w:space="0" w:color="auto"/>
              <w:right w:val="single" w:sz="4" w:space="0" w:color="auto"/>
            </w:tcBorders>
            <w:vAlign w:val="center"/>
            <w:hideMark/>
          </w:tcPr>
          <w:p w:rsidR="0029685B" w:rsidRPr="0029685B" w:rsidRDefault="0029685B" w:rsidP="002C711A">
            <w:pPr>
              <w:pStyle w:val="affffa"/>
            </w:pPr>
            <w:r w:rsidRPr="0029685B">
              <w:t>Взрослые</w:t>
            </w:r>
          </w:p>
        </w:tc>
      </w:tr>
      <w:tr w:rsidR="0029685B" w:rsidRPr="0029685B" w:rsidTr="002C711A">
        <w:tc>
          <w:tcPr>
            <w:tcW w:w="637" w:type="pct"/>
            <w:tcBorders>
              <w:top w:val="single" w:sz="4" w:space="0" w:color="auto"/>
              <w:left w:val="single" w:sz="4" w:space="0" w:color="auto"/>
              <w:bottom w:val="single" w:sz="4" w:space="0" w:color="auto"/>
              <w:right w:val="single" w:sz="4" w:space="0" w:color="auto"/>
            </w:tcBorders>
            <w:vAlign w:val="center"/>
          </w:tcPr>
          <w:p w:rsidR="0029685B" w:rsidRPr="002C711A" w:rsidRDefault="002C711A" w:rsidP="002C711A">
            <w:pPr>
              <w:pStyle w:val="affffa"/>
              <w:rPr>
                <w:lang w:val="en-US"/>
              </w:rPr>
            </w:pPr>
            <w:r>
              <w:t>1</w:t>
            </w:r>
          </w:p>
        </w:tc>
        <w:tc>
          <w:tcPr>
            <w:tcW w:w="1391" w:type="pct"/>
            <w:tcBorders>
              <w:top w:val="single" w:sz="4" w:space="0" w:color="auto"/>
              <w:left w:val="single" w:sz="4" w:space="0" w:color="auto"/>
              <w:bottom w:val="single" w:sz="4" w:space="0" w:color="auto"/>
              <w:right w:val="single" w:sz="4" w:space="0" w:color="auto"/>
            </w:tcBorders>
            <w:vAlign w:val="center"/>
            <w:hideMark/>
          </w:tcPr>
          <w:p w:rsidR="0029685B" w:rsidRPr="0029685B" w:rsidRDefault="0029685B" w:rsidP="002C711A">
            <w:pPr>
              <w:pStyle w:val="affffa"/>
            </w:pPr>
            <w:r w:rsidRPr="0029685B">
              <w:rPr>
                <w:color w:val="000000"/>
              </w:rPr>
              <w:t>Болезни органов дыхания – 70,7 %</w:t>
            </w:r>
          </w:p>
        </w:tc>
        <w:tc>
          <w:tcPr>
            <w:tcW w:w="1482" w:type="pct"/>
            <w:tcBorders>
              <w:top w:val="single" w:sz="4" w:space="0" w:color="auto"/>
              <w:left w:val="single" w:sz="4" w:space="0" w:color="auto"/>
              <w:bottom w:val="single" w:sz="4" w:space="0" w:color="auto"/>
              <w:right w:val="single" w:sz="4" w:space="0" w:color="auto"/>
            </w:tcBorders>
            <w:vAlign w:val="center"/>
            <w:hideMark/>
          </w:tcPr>
          <w:p w:rsidR="0029685B" w:rsidRPr="0029685B" w:rsidRDefault="0029685B" w:rsidP="002C711A">
            <w:pPr>
              <w:pStyle w:val="affffa"/>
            </w:pPr>
            <w:r w:rsidRPr="0029685B">
              <w:rPr>
                <w:color w:val="000000"/>
              </w:rPr>
              <w:t>Болезни органов дыхания – 61,9 %</w:t>
            </w:r>
          </w:p>
        </w:tc>
        <w:tc>
          <w:tcPr>
            <w:tcW w:w="1490" w:type="pct"/>
            <w:tcBorders>
              <w:top w:val="single" w:sz="4" w:space="0" w:color="auto"/>
              <w:left w:val="single" w:sz="4" w:space="0" w:color="auto"/>
              <w:bottom w:val="single" w:sz="4" w:space="0" w:color="auto"/>
              <w:right w:val="single" w:sz="4" w:space="0" w:color="auto"/>
            </w:tcBorders>
            <w:vAlign w:val="center"/>
            <w:hideMark/>
          </w:tcPr>
          <w:p w:rsidR="0029685B" w:rsidRPr="0029685B" w:rsidRDefault="0029685B" w:rsidP="002C711A">
            <w:pPr>
              <w:pStyle w:val="affffa"/>
              <w:rPr>
                <w:color w:val="000000"/>
              </w:rPr>
            </w:pPr>
            <w:r w:rsidRPr="0029685B">
              <w:rPr>
                <w:color w:val="000000"/>
              </w:rPr>
              <w:t>Болезни органов дыхания – 28,5 %</w:t>
            </w:r>
          </w:p>
          <w:p w:rsidR="0029685B" w:rsidRPr="0029685B" w:rsidRDefault="0029685B" w:rsidP="002C711A">
            <w:pPr>
              <w:pStyle w:val="affffa"/>
            </w:pPr>
          </w:p>
        </w:tc>
      </w:tr>
      <w:tr w:rsidR="0029685B" w:rsidRPr="0029685B" w:rsidTr="002C711A">
        <w:tc>
          <w:tcPr>
            <w:tcW w:w="637" w:type="pct"/>
            <w:tcBorders>
              <w:top w:val="single" w:sz="4" w:space="0" w:color="auto"/>
              <w:left w:val="single" w:sz="4" w:space="0" w:color="auto"/>
              <w:bottom w:val="single" w:sz="4" w:space="0" w:color="auto"/>
              <w:right w:val="single" w:sz="4" w:space="0" w:color="auto"/>
            </w:tcBorders>
            <w:vAlign w:val="center"/>
          </w:tcPr>
          <w:p w:rsidR="0029685B" w:rsidRPr="0029685B" w:rsidRDefault="0029685B" w:rsidP="002C711A">
            <w:pPr>
              <w:pStyle w:val="affffa"/>
            </w:pPr>
            <w:r w:rsidRPr="0029685B">
              <w:t>2</w:t>
            </w:r>
          </w:p>
        </w:tc>
        <w:tc>
          <w:tcPr>
            <w:tcW w:w="1391" w:type="pct"/>
            <w:tcBorders>
              <w:top w:val="single" w:sz="4" w:space="0" w:color="auto"/>
              <w:left w:val="single" w:sz="4" w:space="0" w:color="auto"/>
              <w:bottom w:val="single" w:sz="4" w:space="0" w:color="auto"/>
              <w:right w:val="single" w:sz="4" w:space="0" w:color="auto"/>
            </w:tcBorders>
            <w:vAlign w:val="center"/>
            <w:hideMark/>
          </w:tcPr>
          <w:p w:rsidR="0029685B" w:rsidRPr="0029685B" w:rsidRDefault="0029685B" w:rsidP="002C711A">
            <w:pPr>
              <w:pStyle w:val="affffa"/>
              <w:rPr>
                <w:color w:val="000000"/>
              </w:rPr>
            </w:pPr>
            <w:r w:rsidRPr="0029685B">
              <w:rPr>
                <w:color w:val="000000"/>
              </w:rPr>
              <w:t>Инфекционные и паразитарные заболевания – 5,7 %</w:t>
            </w:r>
          </w:p>
          <w:p w:rsidR="0029685B" w:rsidRPr="0029685B" w:rsidRDefault="0029685B" w:rsidP="002C711A">
            <w:pPr>
              <w:pStyle w:val="affffa"/>
            </w:pPr>
          </w:p>
        </w:tc>
        <w:tc>
          <w:tcPr>
            <w:tcW w:w="1482" w:type="pct"/>
            <w:tcBorders>
              <w:top w:val="single" w:sz="4" w:space="0" w:color="auto"/>
              <w:left w:val="single" w:sz="4" w:space="0" w:color="auto"/>
              <w:bottom w:val="single" w:sz="4" w:space="0" w:color="auto"/>
              <w:right w:val="single" w:sz="4" w:space="0" w:color="auto"/>
            </w:tcBorders>
            <w:vAlign w:val="center"/>
            <w:hideMark/>
          </w:tcPr>
          <w:p w:rsidR="0029685B" w:rsidRPr="0029685B" w:rsidRDefault="0029685B" w:rsidP="002C711A">
            <w:pPr>
              <w:pStyle w:val="affffa"/>
              <w:rPr>
                <w:color w:val="000000"/>
              </w:rPr>
            </w:pPr>
            <w:r w:rsidRPr="0029685B">
              <w:rPr>
                <w:color w:val="000000"/>
              </w:rPr>
              <w:t xml:space="preserve">Болезни кожи и подкожной клетчатки – </w:t>
            </w:r>
          </w:p>
          <w:p w:rsidR="0029685B" w:rsidRPr="0029685B" w:rsidRDefault="0029685B" w:rsidP="002C711A">
            <w:pPr>
              <w:pStyle w:val="affffa"/>
            </w:pPr>
            <w:r w:rsidRPr="0029685B">
              <w:rPr>
                <w:color w:val="000000"/>
              </w:rPr>
              <w:t>4,6 %</w:t>
            </w:r>
          </w:p>
          <w:p w:rsidR="0029685B" w:rsidRPr="0029685B" w:rsidRDefault="0029685B" w:rsidP="002C711A">
            <w:pPr>
              <w:pStyle w:val="affffa"/>
            </w:pPr>
          </w:p>
        </w:tc>
        <w:tc>
          <w:tcPr>
            <w:tcW w:w="1490" w:type="pct"/>
            <w:tcBorders>
              <w:top w:val="single" w:sz="4" w:space="0" w:color="auto"/>
              <w:left w:val="single" w:sz="4" w:space="0" w:color="auto"/>
              <w:bottom w:val="single" w:sz="4" w:space="0" w:color="auto"/>
              <w:right w:val="single" w:sz="4" w:space="0" w:color="auto"/>
            </w:tcBorders>
            <w:vAlign w:val="center"/>
            <w:hideMark/>
          </w:tcPr>
          <w:p w:rsidR="0029685B" w:rsidRPr="0029685B" w:rsidRDefault="0029685B" w:rsidP="002C711A">
            <w:pPr>
              <w:pStyle w:val="affffa"/>
            </w:pPr>
            <w:r w:rsidRPr="0029685B">
              <w:rPr>
                <w:color w:val="000000"/>
              </w:rPr>
              <w:t>Травмы, отравления и другие последствия воздействия внешних причин – 17,7 %</w:t>
            </w:r>
          </w:p>
        </w:tc>
      </w:tr>
      <w:tr w:rsidR="0029685B" w:rsidRPr="0029685B" w:rsidTr="002C711A">
        <w:tc>
          <w:tcPr>
            <w:tcW w:w="637" w:type="pct"/>
            <w:tcBorders>
              <w:top w:val="single" w:sz="4" w:space="0" w:color="auto"/>
              <w:left w:val="single" w:sz="4" w:space="0" w:color="auto"/>
              <w:bottom w:val="single" w:sz="4" w:space="0" w:color="auto"/>
              <w:right w:val="single" w:sz="4" w:space="0" w:color="auto"/>
            </w:tcBorders>
            <w:vAlign w:val="center"/>
          </w:tcPr>
          <w:p w:rsidR="0029685B" w:rsidRPr="0029685B" w:rsidRDefault="0029685B" w:rsidP="002C711A">
            <w:pPr>
              <w:pStyle w:val="affffa"/>
            </w:pPr>
            <w:r w:rsidRPr="0029685B">
              <w:t>3</w:t>
            </w:r>
          </w:p>
        </w:tc>
        <w:tc>
          <w:tcPr>
            <w:tcW w:w="1391" w:type="pct"/>
            <w:tcBorders>
              <w:top w:val="single" w:sz="4" w:space="0" w:color="auto"/>
              <w:left w:val="single" w:sz="4" w:space="0" w:color="auto"/>
              <w:bottom w:val="single" w:sz="4" w:space="0" w:color="auto"/>
              <w:right w:val="single" w:sz="4" w:space="0" w:color="auto"/>
            </w:tcBorders>
            <w:vAlign w:val="center"/>
          </w:tcPr>
          <w:p w:rsidR="0029685B" w:rsidRPr="0029685B" w:rsidRDefault="0029685B" w:rsidP="002C711A">
            <w:pPr>
              <w:pStyle w:val="affffa"/>
              <w:rPr>
                <w:color w:val="000000"/>
              </w:rPr>
            </w:pPr>
            <w:r w:rsidRPr="0029685B">
              <w:rPr>
                <w:color w:val="000000"/>
              </w:rPr>
              <w:t>Болезни органов пищеварения и Болезни кожи и подкожной клетчатки</w:t>
            </w:r>
          </w:p>
          <w:p w:rsidR="0029685B" w:rsidRPr="0029685B" w:rsidRDefault="0029685B" w:rsidP="002C711A">
            <w:pPr>
              <w:pStyle w:val="affffa"/>
            </w:pPr>
            <w:r w:rsidRPr="0029685B">
              <w:rPr>
                <w:color w:val="000000"/>
              </w:rPr>
              <w:t>– по 4,3 %</w:t>
            </w:r>
          </w:p>
        </w:tc>
        <w:tc>
          <w:tcPr>
            <w:tcW w:w="1482" w:type="pct"/>
            <w:tcBorders>
              <w:top w:val="single" w:sz="4" w:space="0" w:color="auto"/>
              <w:left w:val="single" w:sz="4" w:space="0" w:color="auto"/>
              <w:bottom w:val="single" w:sz="4" w:space="0" w:color="auto"/>
              <w:right w:val="single" w:sz="4" w:space="0" w:color="auto"/>
            </w:tcBorders>
            <w:vAlign w:val="center"/>
            <w:hideMark/>
          </w:tcPr>
          <w:p w:rsidR="0029685B" w:rsidRPr="0029685B" w:rsidRDefault="0029685B" w:rsidP="002C711A">
            <w:pPr>
              <w:pStyle w:val="affffa"/>
            </w:pPr>
            <w:r w:rsidRPr="0029685B">
              <w:rPr>
                <w:color w:val="000000"/>
              </w:rPr>
              <w:t>Травмы, отравления и другие последствия воздействия внешних причин – 4,3 %</w:t>
            </w:r>
          </w:p>
        </w:tc>
        <w:tc>
          <w:tcPr>
            <w:tcW w:w="1490" w:type="pct"/>
            <w:tcBorders>
              <w:top w:val="single" w:sz="4" w:space="0" w:color="auto"/>
              <w:left w:val="single" w:sz="4" w:space="0" w:color="auto"/>
              <w:bottom w:val="single" w:sz="4" w:space="0" w:color="auto"/>
              <w:right w:val="single" w:sz="4" w:space="0" w:color="auto"/>
            </w:tcBorders>
            <w:vAlign w:val="center"/>
            <w:hideMark/>
          </w:tcPr>
          <w:p w:rsidR="0029685B" w:rsidRPr="0029685B" w:rsidRDefault="0029685B" w:rsidP="002C711A">
            <w:pPr>
              <w:pStyle w:val="affffa"/>
              <w:rPr>
                <w:color w:val="000000"/>
              </w:rPr>
            </w:pPr>
            <w:r w:rsidRPr="0029685B">
              <w:rPr>
                <w:color w:val="000000"/>
              </w:rPr>
              <w:t>Болезни кожи и подкожной клетчатки –</w:t>
            </w:r>
          </w:p>
          <w:p w:rsidR="0029685B" w:rsidRPr="0029685B" w:rsidRDefault="0029685B" w:rsidP="002C711A">
            <w:pPr>
              <w:pStyle w:val="affffa"/>
            </w:pPr>
            <w:r w:rsidRPr="0029685B">
              <w:rPr>
                <w:color w:val="000000"/>
              </w:rPr>
              <w:t>7,2 %</w:t>
            </w:r>
          </w:p>
        </w:tc>
      </w:tr>
      <w:tr w:rsidR="0029685B" w:rsidRPr="0029685B" w:rsidTr="002C711A">
        <w:tc>
          <w:tcPr>
            <w:tcW w:w="637" w:type="pct"/>
            <w:tcBorders>
              <w:top w:val="single" w:sz="4" w:space="0" w:color="auto"/>
              <w:left w:val="single" w:sz="4" w:space="0" w:color="auto"/>
              <w:bottom w:val="single" w:sz="4" w:space="0" w:color="auto"/>
              <w:right w:val="single" w:sz="4" w:space="0" w:color="auto"/>
            </w:tcBorders>
            <w:vAlign w:val="center"/>
          </w:tcPr>
          <w:p w:rsidR="0029685B" w:rsidRPr="0029685B" w:rsidRDefault="0029685B" w:rsidP="002C711A">
            <w:pPr>
              <w:pStyle w:val="affffa"/>
            </w:pPr>
            <w:r w:rsidRPr="0029685B">
              <w:t>4</w:t>
            </w:r>
          </w:p>
        </w:tc>
        <w:tc>
          <w:tcPr>
            <w:tcW w:w="1391" w:type="pct"/>
            <w:tcBorders>
              <w:top w:val="single" w:sz="4" w:space="0" w:color="auto"/>
              <w:left w:val="single" w:sz="4" w:space="0" w:color="auto"/>
              <w:bottom w:val="single" w:sz="4" w:space="0" w:color="auto"/>
              <w:right w:val="single" w:sz="4" w:space="0" w:color="auto"/>
            </w:tcBorders>
            <w:vAlign w:val="center"/>
          </w:tcPr>
          <w:p w:rsidR="0029685B" w:rsidRPr="0029685B" w:rsidRDefault="0029685B" w:rsidP="002C711A">
            <w:pPr>
              <w:pStyle w:val="affffa"/>
            </w:pPr>
            <w:r w:rsidRPr="0029685B">
              <w:rPr>
                <w:color w:val="000000"/>
              </w:rPr>
              <w:t>Травмы, отравления и другие последствия воздействия внешних причин – 3,7 %</w:t>
            </w:r>
          </w:p>
        </w:tc>
        <w:tc>
          <w:tcPr>
            <w:tcW w:w="1482" w:type="pct"/>
            <w:tcBorders>
              <w:top w:val="single" w:sz="4" w:space="0" w:color="auto"/>
              <w:left w:val="single" w:sz="4" w:space="0" w:color="auto"/>
              <w:bottom w:val="single" w:sz="4" w:space="0" w:color="auto"/>
              <w:right w:val="single" w:sz="4" w:space="0" w:color="auto"/>
            </w:tcBorders>
            <w:vAlign w:val="center"/>
            <w:hideMark/>
          </w:tcPr>
          <w:p w:rsidR="0029685B" w:rsidRPr="0029685B" w:rsidRDefault="0029685B" w:rsidP="002C711A">
            <w:pPr>
              <w:pStyle w:val="affffa"/>
            </w:pPr>
            <w:r w:rsidRPr="0029685B">
              <w:rPr>
                <w:color w:val="000000"/>
              </w:rPr>
              <w:t xml:space="preserve">Болезни костно-мышечной системы – 4,2 % </w:t>
            </w:r>
          </w:p>
        </w:tc>
        <w:tc>
          <w:tcPr>
            <w:tcW w:w="1490" w:type="pct"/>
            <w:tcBorders>
              <w:top w:val="single" w:sz="4" w:space="0" w:color="auto"/>
              <w:left w:val="single" w:sz="4" w:space="0" w:color="auto"/>
              <w:bottom w:val="single" w:sz="4" w:space="0" w:color="auto"/>
              <w:right w:val="single" w:sz="4" w:space="0" w:color="auto"/>
            </w:tcBorders>
            <w:vAlign w:val="center"/>
            <w:hideMark/>
          </w:tcPr>
          <w:p w:rsidR="0029685B" w:rsidRPr="0029685B" w:rsidRDefault="0029685B" w:rsidP="002C711A">
            <w:pPr>
              <w:pStyle w:val="affffa"/>
            </w:pPr>
            <w:r w:rsidRPr="0029685B">
              <w:rPr>
                <w:color w:val="000000"/>
              </w:rPr>
              <w:t>Болезни мочеполовой системы – 6,6 %</w:t>
            </w:r>
          </w:p>
        </w:tc>
      </w:tr>
      <w:tr w:rsidR="0029685B" w:rsidRPr="0029685B" w:rsidTr="002C711A">
        <w:tc>
          <w:tcPr>
            <w:tcW w:w="637" w:type="pct"/>
            <w:tcBorders>
              <w:top w:val="single" w:sz="4" w:space="0" w:color="auto"/>
              <w:left w:val="single" w:sz="4" w:space="0" w:color="auto"/>
              <w:bottom w:val="single" w:sz="4" w:space="0" w:color="auto"/>
              <w:right w:val="single" w:sz="4" w:space="0" w:color="auto"/>
            </w:tcBorders>
            <w:vAlign w:val="center"/>
          </w:tcPr>
          <w:p w:rsidR="0029685B" w:rsidRPr="0029685B" w:rsidRDefault="0029685B" w:rsidP="002C711A">
            <w:pPr>
              <w:pStyle w:val="affffa"/>
            </w:pPr>
            <w:r w:rsidRPr="0029685B">
              <w:t>5</w:t>
            </w:r>
          </w:p>
        </w:tc>
        <w:tc>
          <w:tcPr>
            <w:tcW w:w="1391" w:type="pct"/>
            <w:tcBorders>
              <w:top w:val="single" w:sz="4" w:space="0" w:color="auto"/>
              <w:left w:val="single" w:sz="4" w:space="0" w:color="auto"/>
              <w:bottom w:val="single" w:sz="4" w:space="0" w:color="auto"/>
              <w:right w:val="single" w:sz="4" w:space="0" w:color="auto"/>
            </w:tcBorders>
            <w:vAlign w:val="center"/>
            <w:hideMark/>
          </w:tcPr>
          <w:p w:rsidR="0029685B" w:rsidRPr="0029685B" w:rsidRDefault="0029685B" w:rsidP="002C711A">
            <w:pPr>
              <w:pStyle w:val="affffa"/>
            </w:pPr>
            <w:r w:rsidRPr="0029685B">
              <w:rPr>
                <w:color w:val="000000"/>
              </w:rPr>
              <w:t>Болезни глаза – 2,7 %</w:t>
            </w:r>
          </w:p>
        </w:tc>
        <w:tc>
          <w:tcPr>
            <w:tcW w:w="1482" w:type="pct"/>
            <w:tcBorders>
              <w:top w:val="single" w:sz="4" w:space="0" w:color="auto"/>
              <w:left w:val="single" w:sz="4" w:space="0" w:color="auto"/>
              <w:bottom w:val="single" w:sz="4" w:space="0" w:color="auto"/>
              <w:right w:val="single" w:sz="4" w:space="0" w:color="auto"/>
            </w:tcBorders>
            <w:vAlign w:val="center"/>
            <w:hideMark/>
          </w:tcPr>
          <w:p w:rsidR="0029685B" w:rsidRPr="0029685B" w:rsidRDefault="0029685B" w:rsidP="002C711A">
            <w:pPr>
              <w:pStyle w:val="affffa"/>
            </w:pPr>
            <w:r w:rsidRPr="0029685B">
              <w:rPr>
                <w:color w:val="000000"/>
              </w:rPr>
              <w:t>Болезни органов пищеварения – 3,9 %</w:t>
            </w:r>
          </w:p>
        </w:tc>
        <w:tc>
          <w:tcPr>
            <w:tcW w:w="1490" w:type="pct"/>
            <w:tcBorders>
              <w:top w:val="single" w:sz="4" w:space="0" w:color="auto"/>
              <w:left w:val="single" w:sz="4" w:space="0" w:color="auto"/>
              <w:bottom w:val="single" w:sz="4" w:space="0" w:color="auto"/>
              <w:right w:val="single" w:sz="4" w:space="0" w:color="auto"/>
            </w:tcBorders>
            <w:vAlign w:val="center"/>
            <w:hideMark/>
          </w:tcPr>
          <w:p w:rsidR="0029685B" w:rsidRPr="002C711A" w:rsidRDefault="0029685B" w:rsidP="002C711A">
            <w:pPr>
              <w:pStyle w:val="affffa"/>
              <w:rPr>
                <w:color w:val="000000"/>
                <w:lang w:val="en-US"/>
              </w:rPr>
            </w:pPr>
            <w:r w:rsidRPr="0029685B">
              <w:t>Болезни системы кровообращения – 6,1</w:t>
            </w:r>
            <w:r w:rsidR="002C711A">
              <w:rPr>
                <w:color w:val="000000"/>
              </w:rPr>
              <w:t xml:space="preserve"> %</w:t>
            </w:r>
          </w:p>
        </w:tc>
      </w:tr>
      <w:tr w:rsidR="0029685B" w:rsidRPr="0029685B" w:rsidTr="002C711A">
        <w:tc>
          <w:tcPr>
            <w:tcW w:w="637" w:type="pct"/>
            <w:tcBorders>
              <w:top w:val="single" w:sz="4" w:space="0" w:color="auto"/>
              <w:left w:val="single" w:sz="4" w:space="0" w:color="auto"/>
              <w:bottom w:val="single" w:sz="4" w:space="0" w:color="auto"/>
              <w:right w:val="single" w:sz="4" w:space="0" w:color="auto"/>
            </w:tcBorders>
            <w:vAlign w:val="center"/>
          </w:tcPr>
          <w:p w:rsidR="0029685B" w:rsidRPr="0029685B" w:rsidRDefault="0029685B" w:rsidP="002C711A">
            <w:pPr>
              <w:pStyle w:val="affffa"/>
            </w:pPr>
            <w:r w:rsidRPr="0029685B">
              <w:t>6</w:t>
            </w:r>
          </w:p>
        </w:tc>
        <w:tc>
          <w:tcPr>
            <w:tcW w:w="1391" w:type="pct"/>
            <w:tcBorders>
              <w:top w:val="single" w:sz="4" w:space="0" w:color="auto"/>
              <w:left w:val="single" w:sz="4" w:space="0" w:color="auto"/>
              <w:bottom w:val="single" w:sz="4" w:space="0" w:color="auto"/>
              <w:right w:val="single" w:sz="4" w:space="0" w:color="auto"/>
            </w:tcBorders>
            <w:vAlign w:val="center"/>
            <w:hideMark/>
          </w:tcPr>
          <w:p w:rsidR="0029685B" w:rsidRPr="0029685B" w:rsidRDefault="0029685B" w:rsidP="002C711A">
            <w:pPr>
              <w:pStyle w:val="affffa"/>
            </w:pPr>
            <w:r w:rsidRPr="0029685B">
              <w:rPr>
                <w:color w:val="000000"/>
              </w:rPr>
              <w:t>Болезни уха – 2,6 %</w:t>
            </w:r>
          </w:p>
        </w:tc>
        <w:tc>
          <w:tcPr>
            <w:tcW w:w="1482" w:type="pct"/>
            <w:tcBorders>
              <w:top w:val="single" w:sz="4" w:space="0" w:color="auto"/>
              <w:left w:val="single" w:sz="4" w:space="0" w:color="auto"/>
              <w:bottom w:val="single" w:sz="4" w:space="0" w:color="auto"/>
              <w:right w:val="single" w:sz="4" w:space="0" w:color="auto"/>
            </w:tcBorders>
            <w:vAlign w:val="center"/>
          </w:tcPr>
          <w:p w:rsidR="0029685B" w:rsidRPr="0029685B" w:rsidRDefault="0029685B" w:rsidP="002C711A">
            <w:pPr>
              <w:pStyle w:val="affffa"/>
            </w:pPr>
            <w:r w:rsidRPr="0029685B">
              <w:rPr>
                <w:color w:val="000000"/>
              </w:rPr>
              <w:t>Болезни глаза – 3,7 %</w:t>
            </w:r>
          </w:p>
        </w:tc>
        <w:tc>
          <w:tcPr>
            <w:tcW w:w="1490" w:type="pct"/>
            <w:tcBorders>
              <w:top w:val="single" w:sz="4" w:space="0" w:color="auto"/>
              <w:left w:val="single" w:sz="4" w:space="0" w:color="auto"/>
              <w:bottom w:val="single" w:sz="4" w:space="0" w:color="auto"/>
              <w:right w:val="single" w:sz="4" w:space="0" w:color="auto"/>
            </w:tcBorders>
            <w:vAlign w:val="center"/>
            <w:hideMark/>
          </w:tcPr>
          <w:p w:rsidR="0029685B" w:rsidRPr="0029685B" w:rsidRDefault="0029685B" w:rsidP="002C711A">
            <w:pPr>
              <w:pStyle w:val="affffa"/>
            </w:pPr>
            <w:r w:rsidRPr="0029685B">
              <w:rPr>
                <w:color w:val="000000"/>
              </w:rPr>
              <w:t>Болезн</w:t>
            </w:r>
            <w:r w:rsidR="002C711A">
              <w:rPr>
                <w:color w:val="000000"/>
              </w:rPr>
              <w:t>и костно-мышечной системы – 5,9</w:t>
            </w:r>
            <w:r w:rsidRPr="0029685B">
              <w:rPr>
                <w:color w:val="000000"/>
              </w:rPr>
              <w:t>%</w:t>
            </w:r>
          </w:p>
        </w:tc>
      </w:tr>
    </w:tbl>
    <w:p w:rsidR="0029685B" w:rsidRPr="00480DE8" w:rsidRDefault="0029685B" w:rsidP="002C711A">
      <w:pPr>
        <w:pStyle w:val="affff0"/>
      </w:pPr>
    </w:p>
    <w:p w:rsidR="0029685B" w:rsidRDefault="0029685B" w:rsidP="002C711A">
      <w:pPr>
        <w:pStyle w:val="affff0"/>
      </w:pPr>
      <w:r w:rsidRPr="00480DE8">
        <w:t>В 202</w:t>
      </w:r>
      <w:r>
        <w:t>3</w:t>
      </w:r>
      <w:r w:rsidRPr="00480DE8">
        <w:t xml:space="preserve"> году уровень первичной заболеваемости населения выше среднемноголетнего уровня</w:t>
      </w:r>
      <w:r>
        <w:t xml:space="preserve"> во всех возрастных группах населения </w:t>
      </w:r>
      <w:r w:rsidRPr="002C711A">
        <w:t xml:space="preserve">(рис. </w:t>
      </w:r>
      <w:r w:rsidR="002864AC">
        <w:rPr>
          <w:lang w:val="ru-RU"/>
        </w:rPr>
        <w:t>33</w:t>
      </w:r>
      <w:r w:rsidRPr="00480DE8">
        <w:t>):</w:t>
      </w:r>
    </w:p>
    <w:p w:rsidR="0029685B" w:rsidRDefault="0029685B" w:rsidP="002C711A">
      <w:pPr>
        <w:pStyle w:val="affff0"/>
      </w:pPr>
      <w:r>
        <w:t xml:space="preserve">- </w:t>
      </w:r>
      <w:r w:rsidRPr="00480DE8">
        <w:t>у детей на 4,</w:t>
      </w:r>
      <w:r>
        <w:t>4</w:t>
      </w:r>
      <w:r w:rsidRPr="00480DE8">
        <w:t xml:space="preserve"> %, </w:t>
      </w:r>
    </w:p>
    <w:p w:rsidR="0029685B" w:rsidRDefault="0029685B" w:rsidP="002C711A">
      <w:pPr>
        <w:pStyle w:val="affff0"/>
      </w:pPr>
      <w:r>
        <w:t xml:space="preserve">- </w:t>
      </w:r>
      <w:r w:rsidRPr="00480DE8">
        <w:t xml:space="preserve">подростков на </w:t>
      </w:r>
      <w:r>
        <w:t>29</w:t>
      </w:r>
      <w:r w:rsidRPr="00480DE8">
        <w:t>,</w:t>
      </w:r>
      <w:r>
        <w:t xml:space="preserve">1 </w:t>
      </w:r>
      <w:r w:rsidRPr="00480DE8">
        <w:t>%,</w:t>
      </w:r>
    </w:p>
    <w:p w:rsidR="0029685B" w:rsidRPr="002C711A" w:rsidRDefault="0029685B" w:rsidP="002C711A">
      <w:pPr>
        <w:pStyle w:val="affff0"/>
        <w:rPr>
          <w:lang w:val="en-US"/>
        </w:rPr>
      </w:pPr>
      <w:r>
        <w:t xml:space="preserve">- </w:t>
      </w:r>
      <w:r w:rsidR="002C711A">
        <w:t>взрослых – на 1,5 %.</w:t>
      </w:r>
    </w:p>
    <w:p w:rsidR="0029685B" w:rsidRPr="00480DE8" w:rsidRDefault="0029685B" w:rsidP="002C711A">
      <w:pPr>
        <w:pStyle w:val="affff0"/>
      </w:pPr>
    </w:p>
    <w:p w:rsidR="0029685B" w:rsidRPr="00480DE8" w:rsidRDefault="0029685B" w:rsidP="0029685B">
      <w:pPr>
        <w:shd w:val="clear" w:color="auto" w:fill="FFFFFF"/>
        <w:jc w:val="center"/>
        <w:rPr>
          <w:b/>
          <w:noProof/>
        </w:rPr>
      </w:pPr>
      <w:r>
        <w:rPr>
          <w:b/>
          <w:noProof/>
        </w:rPr>
        <w:drawing>
          <wp:inline distT="0" distB="0" distL="0" distR="0" wp14:anchorId="604022FC" wp14:editId="178AF8D0">
            <wp:extent cx="5581816" cy="2735206"/>
            <wp:effectExtent l="0" t="0" r="0" b="825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581816" cy="2735206"/>
                    </a:xfrm>
                    <a:prstGeom prst="rect">
                      <a:avLst/>
                    </a:prstGeom>
                    <a:noFill/>
                  </pic:spPr>
                </pic:pic>
              </a:graphicData>
            </a:graphic>
          </wp:inline>
        </w:drawing>
      </w:r>
    </w:p>
    <w:p w:rsidR="006F6407" w:rsidRDefault="006F6407" w:rsidP="002C711A">
      <w:pPr>
        <w:pStyle w:val="affff0"/>
        <w:rPr>
          <w:noProof/>
        </w:rPr>
      </w:pPr>
    </w:p>
    <w:p w:rsidR="0029685B" w:rsidRPr="006F6407" w:rsidRDefault="002864AC" w:rsidP="002C711A">
      <w:pPr>
        <w:pStyle w:val="affffc"/>
        <w:rPr>
          <w:noProof/>
        </w:rPr>
      </w:pPr>
      <w:r>
        <w:rPr>
          <w:b/>
        </w:rPr>
        <w:t xml:space="preserve">Рис. </w:t>
      </w:r>
      <w:r>
        <w:rPr>
          <w:b/>
        </w:rPr>
        <w:fldChar w:fldCharType="begin"/>
      </w:r>
      <w:r>
        <w:rPr>
          <w:b/>
        </w:rPr>
        <w:instrText xml:space="preserve"> SEQ Рисунок \* ARABIC </w:instrText>
      </w:r>
      <w:r>
        <w:rPr>
          <w:b/>
        </w:rPr>
        <w:fldChar w:fldCharType="separate"/>
      </w:r>
      <w:r w:rsidR="00F22DCB">
        <w:rPr>
          <w:b/>
          <w:noProof/>
        </w:rPr>
        <w:t>33</w:t>
      </w:r>
      <w:r>
        <w:rPr>
          <w:b/>
        </w:rPr>
        <w:fldChar w:fldCharType="end"/>
      </w:r>
      <w:r w:rsidRPr="00A32171">
        <w:rPr>
          <w:b/>
        </w:rPr>
        <w:t>.</w:t>
      </w:r>
      <w:r w:rsidRPr="00A32171">
        <w:t xml:space="preserve"> </w:t>
      </w:r>
      <w:r w:rsidR="0029685B" w:rsidRPr="006F6407">
        <w:rPr>
          <w:noProof/>
        </w:rPr>
        <w:t>Динамика первичной заболеваемости населения ЕАО (2013-2023 гг.) на 1000 населения.</w:t>
      </w:r>
    </w:p>
    <w:p w:rsidR="0029685B" w:rsidRPr="006F6407" w:rsidRDefault="0029685B" w:rsidP="006F6407">
      <w:pPr>
        <w:shd w:val="clear" w:color="auto" w:fill="FFFFFF"/>
        <w:ind w:left="14" w:firstLine="709"/>
        <w:jc w:val="center"/>
        <w:rPr>
          <w:b/>
          <w:sz w:val="22"/>
          <w:szCs w:val="22"/>
        </w:rPr>
      </w:pPr>
    </w:p>
    <w:p w:rsidR="0029685B" w:rsidRDefault="0029685B" w:rsidP="002C711A">
      <w:pPr>
        <w:pStyle w:val="affff0"/>
      </w:pPr>
      <w:r w:rsidRPr="00480DE8">
        <w:t xml:space="preserve">Уровень первичной заболеваемости </w:t>
      </w:r>
      <w:r>
        <w:t xml:space="preserve">среди </w:t>
      </w:r>
      <w:r w:rsidRPr="00480DE8">
        <w:t xml:space="preserve">взрослого населения за последние 5 лет вырос на </w:t>
      </w:r>
      <w:r>
        <w:t>8,9</w:t>
      </w:r>
      <w:r w:rsidRPr="00480DE8">
        <w:t xml:space="preserve"> %. В Октябрьском районе и г. Биробиджане уровень первичной заболеваемости взрослого населения превышает средний по </w:t>
      </w:r>
      <w:r w:rsidRPr="002C711A">
        <w:t xml:space="preserve">области (табл. </w:t>
      </w:r>
      <w:r w:rsidR="002C711A" w:rsidRPr="00461BFF">
        <w:rPr>
          <w:lang w:val="ru-RU"/>
        </w:rPr>
        <w:t>4</w:t>
      </w:r>
      <w:r w:rsidR="002E1C49">
        <w:rPr>
          <w:lang w:val="ru-RU"/>
        </w:rPr>
        <w:t>3</w:t>
      </w:r>
      <w:r w:rsidRPr="002C711A">
        <w:t>).</w:t>
      </w:r>
      <w:r w:rsidRPr="00480DE8">
        <w:t xml:space="preserve"> </w:t>
      </w:r>
    </w:p>
    <w:p w:rsidR="006F6407" w:rsidRPr="00480DE8" w:rsidRDefault="006F6407" w:rsidP="002C711A">
      <w:pPr>
        <w:pStyle w:val="affff0"/>
      </w:pPr>
    </w:p>
    <w:p w:rsidR="002E1C49" w:rsidRPr="00F51DD8" w:rsidRDefault="002E1C49" w:rsidP="002E1C49">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43</w:t>
      </w:r>
      <w:r w:rsidR="00515EB0">
        <w:rPr>
          <w:noProof/>
        </w:rPr>
        <w:fldChar w:fldCharType="end"/>
      </w:r>
    </w:p>
    <w:p w:rsidR="0029685B" w:rsidRPr="006F6407" w:rsidRDefault="0029685B" w:rsidP="002C711A">
      <w:pPr>
        <w:pStyle w:val="affff8"/>
      </w:pPr>
      <w:r w:rsidRPr="006F6407">
        <w:t>Динамика первичной заболеваемости взрослого</w:t>
      </w:r>
    </w:p>
    <w:p w:rsidR="0029685B" w:rsidRPr="006F6407" w:rsidRDefault="0029685B" w:rsidP="002C711A">
      <w:pPr>
        <w:pStyle w:val="affff8"/>
      </w:pPr>
      <w:r w:rsidRPr="006F6407">
        <w:t>населения (на 100 тыс. взрослого населения)</w:t>
      </w:r>
    </w:p>
    <w:p w:rsidR="0029685B" w:rsidRPr="006F6407" w:rsidRDefault="0029685B" w:rsidP="002C711A">
      <w:pPr>
        <w:pStyle w:val="affff0"/>
      </w:pPr>
    </w:p>
    <w:tbl>
      <w:tblPr>
        <w:tblW w:w="50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0"/>
        <w:gridCol w:w="1077"/>
        <w:gridCol w:w="1075"/>
        <w:gridCol w:w="1075"/>
        <w:gridCol w:w="1099"/>
        <w:gridCol w:w="1030"/>
        <w:gridCol w:w="865"/>
        <w:gridCol w:w="1057"/>
      </w:tblGrid>
      <w:tr w:rsidR="0029685B" w:rsidRPr="006F6407" w:rsidTr="002C711A">
        <w:tc>
          <w:tcPr>
            <w:tcW w:w="1013"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6F6407" w:rsidRDefault="0029685B" w:rsidP="002C711A">
            <w:pPr>
              <w:pStyle w:val="affffa"/>
              <w:rPr>
                <w:i/>
              </w:rPr>
            </w:pPr>
            <w:r w:rsidRPr="006F6407">
              <w:t>Наименование территории</w:t>
            </w:r>
          </w:p>
        </w:tc>
        <w:tc>
          <w:tcPr>
            <w:tcW w:w="2932" w:type="pct"/>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6F6407" w:rsidRDefault="0029685B" w:rsidP="002C711A">
            <w:pPr>
              <w:pStyle w:val="affffa"/>
              <w:rPr>
                <w:lang w:val="x-none" w:eastAsia="x-none"/>
              </w:rPr>
            </w:pPr>
            <w:r w:rsidRPr="006F6407">
              <w:rPr>
                <w:lang w:val="x-none" w:eastAsia="x-none"/>
              </w:rPr>
              <w:t>Годы</w:t>
            </w:r>
          </w:p>
        </w:tc>
        <w:tc>
          <w:tcPr>
            <w:tcW w:w="474"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6F6407" w:rsidRDefault="0029685B" w:rsidP="002C711A">
            <w:pPr>
              <w:pStyle w:val="affffa"/>
              <w:rPr>
                <w:lang w:eastAsia="x-none"/>
              </w:rPr>
            </w:pPr>
            <w:r w:rsidRPr="006F6407">
              <w:rPr>
                <w:lang w:val="x-none" w:eastAsia="x-none"/>
              </w:rPr>
              <w:t>Ранг</w:t>
            </w:r>
          </w:p>
          <w:p w:rsidR="0029685B" w:rsidRPr="006F6407" w:rsidRDefault="0029685B" w:rsidP="002C711A">
            <w:pPr>
              <w:pStyle w:val="affffa"/>
              <w:rPr>
                <w:lang w:eastAsia="x-none"/>
              </w:rPr>
            </w:pPr>
            <w:r w:rsidRPr="006F6407">
              <w:rPr>
                <w:lang w:val="x-none" w:eastAsia="x-none"/>
              </w:rPr>
              <w:t>20</w:t>
            </w:r>
            <w:r w:rsidRPr="006F6407">
              <w:rPr>
                <w:lang w:eastAsia="x-none"/>
              </w:rPr>
              <w:t xml:space="preserve">23 </w:t>
            </w:r>
            <w:r w:rsidRPr="006F6407">
              <w:rPr>
                <w:lang w:val="x-none" w:eastAsia="x-none"/>
              </w:rPr>
              <w:t>г</w:t>
            </w:r>
            <w:r w:rsidRPr="006F6407">
              <w:rPr>
                <w:lang w:eastAsia="x-none"/>
              </w:rPr>
              <w:t>.</w:t>
            </w:r>
          </w:p>
        </w:tc>
        <w:tc>
          <w:tcPr>
            <w:tcW w:w="581"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6F6407" w:rsidRDefault="0029685B" w:rsidP="002C711A">
            <w:pPr>
              <w:pStyle w:val="affffa"/>
              <w:rPr>
                <w:lang w:val="x-none" w:eastAsia="x-none"/>
              </w:rPr>
            </w:pPr>
            <w:r w:rsidRPr="006F6407">
              <w:rPr>
                <w:lang w:val="x-none" w:eastAsia="x-none"/>
              </w:rPr>
              <w:t>Динамика к 201</w:t>
            </w:r>
            <w:r w:rsidRPr="006F6407">
              <w:rPr>
                <w:lang w:eastAsia="x-none"/>
              </w:rPr>
              <w:t>9</w:t>
            </w:r>
            <w:r w:rsidRPr="006F6407">
              <w:rPr>
                <w:lang w:val="x-none" w:eastAsia="x-none"/>
              </w:rPr>
              <w:t xml:space="preserve"> г</w:t>
            </w:r>
            <w:r w:rsidRPr="006F6407">
              <w:rPr>
                <w:lang w:eastAsia="x-none"/>
              </w:rPr>
              <w:t>.</w:t>
            </w:r>
          </w:p>
        </w:tc>
      </w:tr>
      <w:tr w:rsidR="0029685B" w:rsidRPr="006F6407" w:rsidTr="002C711A">
        <w:tc>
          <w:tcPr>
            <w:tcW w:w="1013" w:type="pct"/>
            <w:vMerge/>
            <w:tcBorders>
              <w:top w:val="single" w:sz="4" w:space="0" w:color="auto"/>
              <w:left w:val="single" w:sz="4" w:space="0" w:color="auto"/>
              <w:bottom w:val="single" w:sz="4" w:space="0" w:color="auto"/>
              <w:right w:val="single" w:sz="4" w:space="0" w:color="auto"/>
            </w:tcBorders>
            <w:vAlign w:val="center"/>
            <w:hideMark/>
          </w:tcPr>
          <w:p w:rsidR="0029685B" w:rsidRPr="006F6407" w:rsidRDefault="0029685B" w:rsidP="002C711A">
            <w:pPr>
              <w:pStyle w:val="affffa"/>
              <w:rPr>
                <w:i/>
              </w:rPr>
            </w:pPr>
          </w:p>
        </w:tc>
        <w:tc>
          <w:tcPr>
            <w:tcW w:w="59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2019</w:t>
            </w:r>
          </w:p>
        </w:tc>
        <w:tc>
          <w:tcPr>
            <w:tcW w:w="58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2020</w:t>
            </w:r>
          </w:p>
        </w:tc>
        <w:tc>
          <w:tcPr>
            <w:tcW w:w="58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2021</w:t>
            </w:r>
          </w:p>
        </w:tc>
        <w:tc>
          <w:tcPr>
            <w:tcW w:w="602" w:type="pct"/>
            <w:tcBorders>
              <w:top w:val="single" w:sz="4" w:space="0" w:color="auto"/>
              <w:left w:val="single" w:sz="4" w:space="0" w:color="auto"/>
              <w:bottom w:val="single" w:sz="4" w:space="0" w:color="auto"/>
              <w:right w:val="single" w:sz="4" w:space="0" w:color="auto"/>
            </w:tcBorders>
            <w:vAlign w:val="center"/>
          </w:tcPr>
          <w:p w:rsidR="0029685B" w:rsidRPr="006F6407" w:rsidRDefault="0029685B" w:rsidP="002C711A">
            <w:pPr>
              <w:pStyle w:val="affffa"/>
            </w:pPr>
            <w:r w:rsidRPr="006F6407">
              <w:t>2022</w:t>
            </w:r>
          </w:p>
        </w:tc>
        <w:tc>
          <w:tcPr>
            <w:tcW w:w="564" w:type="pct"/>
            <w:tcBorders>
              <w:top w:val="single" w:sz="4" w:space="0" w:color="auto"/>
              <w:left w:val="single" w:sz="4" w:space="0" w:color="auto"/>
              <w:bottom w:val="single" w:sz="4" w:space="0" w:color="auto"/>
              <w:right w:val="single" w:sz="4" w:space="0" w:color="auto"/>
            </w:tcBorders>
            <w:vAlign w:val="center"/>
          </w:tcPr>
          <w:p w:rsidR="0029685B" w:rsidRPr="006F6407" w:rsidRDefault="0029685B" w:rsidP="002C711A">
            <w:pPr>
              <w:pStyle w:val="affffa"/>
            </w:pPr>
            <w:r w:rsidRPr="006F6407">
              <w:t>2023</w:t>
            </w:r>
          </w:p>
        </w:tc>
        <w:tc>
          <w:tcPr>
            <w:tcW w:w="474" w:type="pct"/>
            <w:vMerge/>
            <w:tcBorders>
              <w:top w:val="single" w:sz="4" w:space="0" w:color="auto"/>
              <w:left w:val="single" w:sz="4" w:space="0" w:color="auto"/>
              <w:bottom w:val="single" w:sz="4" w:space="0" w:color="auto"/>
              <w:right w:val="single" w:sz="4" w:space="0" w:color="auto"/>
            </w:tcBorders>
            <w:vAlign w:val="center"/>
            <w:hideMark/>
          </w:tcPr>
          <w:p w:rsidR="0029685B" w:rsidRPr="006F6407" w:rsidRDefault="0029685B" w:rsidP="002C711A">
            <w:pPr>
              <w:pStyle w:val="affffa"/>
              <w:rPr>
                <w:lang w:eastAsia="x-none"/>
              </w:rPr>
            </w:pPr>
          </w:p>
        </w:tc>
        <w:tc>
          <w:tcPr>
            <w:tcW w:w="581" w:type="pct"/>
            <w:vMerge/>
            <w:tcBorders>
              <w:top w:val="single" w:sz="4" w:space="0" w:color="auto"/>
              <w:left w:val="single" w:sz="4" w:space="0" w:color="auto"/>
              <w:bottom w:val="single" w:sz="4" w:space="0" w:color="auto"/>
              <w:right w:val="single" w:sz="4" w:space="0" w:color="auto"/>
            </w:tcBorders>
            <w:vAlign w:val="center"/>
            <w:hideMark/>
          </w:tcPr>
          <w:p w:rsidR="0029685B" w:rsidRPr="006F6407" w:rsidRDefault="0029685B" w:rsidP="002C711A">
            <w:pPr>
              <w:pStyle w:val="affffa"/>
              <w:rPr>
                <w:lang w:val="x-none" w:eastAsia="x-none"/>
              </w:rPr>
            </w:pPr>
          </w:p>
        </w:tc>
      </w:tr>
      <w:tr w:rsidR="0029685B" w:rsidRPr="006F6407" w:rsidTr="002C711A">
        <w:tc>
          <w:tcPr>
            <w:tcW w:w="101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6F6407" w:rsidRDefault="0029685B" w:rsidP="002C711A">
            <w:pPr>
              <w:pStyle w:val="affffa"/>
            </w:pPr>
            <w:r w:rsidRPr="006F6407">
              <w:t>г. Биробиджан</w:t>
            </w:r>
          </w:p>
        </w:tc>
        <w:tc>
          <w:tcPr>
            <w:tcW w:w="59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50484,5</w:t>
            </w:r>
          </w:p>
        </w:tc>
        <w:tc>
          <w:tcPr>
            <w:tcW w:w="58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51478,8</w:t>
            </w:r>
          </w:p>
        </w:tc>
        <w:tc>
          <w:tcPr>
            <w:tcW w:w="58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60004,1</w:t>
            </w:r>
          </w:p>
        </w:tc>
        <w:tc>
          <w:tcPr>
            <w:tcW w:w="602" w:type="pct"/>
            <w:tcBorders>
              <w:top w:val="single" w:sz="4" w:space="0" w:color="auto"/>
              <w:left w:val="single" w:sz="4" w:space="0" w:color="auto"/>
              <w:bottom w:val="single" w:sz="4" w:space="0" w:color="auto"/>
              <w:right w:val="single" w:sz="4" w:space="0" w:color="auto"/>
            </w:tcBorders>
            <w:vAlign w:val="center"/>
          </w:tcPr>
          <w:p w:rsidR="0029685B" w:rsidRPr="006F6407" w:rsidRDefault="0029685B" w:rsidP="002C711A">
            <w:pPr>
              <w:pStyle w:val="affffa"/>
            </w:pPr>
            <w:r w:rsidRPr="006F6407">
              <w:t>59392,7</w:t>
            </w:r>
          </w:p>
        </w:tc>
        <w:tc>
          <w:tcPr>
            <w:tcW w:w="564" w:type="pct"/>
            <w:tcBorders>
              <w:top w:val="single" w:sz="4" w:space="0" w:color="auto"/>
              <w:left w:val="single" w:sz="4" w:space="0" w:color="auto"/>
              <w:bottom w:val="single" w:sz="4" w:space="0" w:color="auto"/>
              <w:right w:val="single" w:sz="4" w:space="0" w:color="auto"/>
            </w:tcBorders>
            <w:vAlign w:val="center"/>
          </w:tcPr>
          <w:p w:rsidR="0029685B" w:rsidRPr="006F6407" w:rsidRDefault="0029685B" w:rsidP="002C711A">
            <w:pPr>
              <w:pStyle w:val="affffa"/>
            </w:pPr>
            <w:r w:rsidRPr="006F6407">
              <w:t>54952,9</w:t>
            </w:r>
          </w:p>
        </w:tc>
        <w:tc>
          <w:tcPr>
            <w:tcW w:w="4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2</w:t>
            </w:r>
          </w:p>
        </w:tc>
        <w:tc>
          <w:tcPr>
            <w:tcW w:w="58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6F6407" w:rsidRDefault="0029685B" w:rsidP="002C711A">
            <w:pPr>
              <w:pStyle w:val="affffa"/>
            </w:pPr>
            <w:r w:rsidRPr="006F6407">
              <w:rPr>
                <w:lang w:val="x-none" w:eastAsia="x-none"/>
              </w:rPr>
              <w:t>↑</w:t>
            </w:r>
          </w:p>
        </w:tc>
      </w:tr>
      <w:tr w:rsidR="0029685B" w:rsidRPr="006F6407" w:rsidTr="002C711A">
        <w:tc>
          <w:tcPr>
            <w:tcW w:w="101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6F6407" w:rsidRDefault="0029685B" w:rsidP="002C711A">
            <w:pPr>
              <w:pStyle w:val="affffa"/>
            </w:pPr>
            <w:r w:rsidRPr="006F6407">
              <w:t>Биробиджанский</w:t>
            </w:r>
          </w:p>
        </w:tc>
        <w:tc>
          <w:tcPr>
            <w:tcW w:w="59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25236,0</w:t>
            </w:r>
          </w:p>
        </w:tc>
        <w:tc>
          <w:tcPr>
            <w:tcW w:w="58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20153,1</w:t>
            </w:r>
          </w:p>
        </w:tc>
        <w:tc>
          <w:tcPr>
            <w:tcW w:w="58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21407,9</w:t>
            </w:r>
          </w:p>
        </w:tc>
        <w:tc>
          <w:tcPr>
            <w:tcW w:w="602" w:type="pct"/>
            <w:tcBorders>
              <w:top w:val="single" w:sz="4" w:space="0" w:color="auto"/>
              <w:left w:val="single" w:sz="4" w:space="0" w:color="auto"/>
              <w:bottom w:val="single" w:sz="4" w:space="0" w:color="auto"/>
              <w:right w:val="single" w:sz="4" w:space="0" w:color="auto"/>
            </w:tcBorders>
            <w:vAlign w:val="center"/>
          </w:tcPr>
          <w:p w:rsidR="0029685B" w:rsidRPr="006F6407" w:rsidRDefault="0029685B" w:rsidP="002C711A">
            <w:pPr>
              <w:pStyle w:val="affffa"/>
            </w:pPr>
            <w:r w:rsidRPr="006F6407">
              <w:t>26413,4</w:t>
            </w:r>
          </w:p>
        </w:tc>
        <w:tc>
          <w:tcPr>
            <w:tcW w:w="564" w:type="pct"/>
            <w:tcBorders>
              <w:top w:val="single" w:sz="4" w:space="0" w:color="auto"/>
              <w:left w:val="single" w:sz="4" w:space="0" w:color="auto"/>
              <w:bottom w:val="single" w:sz="4" w:space="0" w:color="auto"/>
              <w:right w:val="single" w:sz="4" w:space="0" w:color="auto"/>
            </w:tcBorders>
            <w:vAlign w:val="center"/>
          </w:tcPr>
          <w:p w:rsidR="0029685B" w:rsidRPr="006F6407" w:rsidRDefault="0029685B" w:rsidP="002C711A">
            <w:pPr>
              <w:pStyle w:val="affffa"/>
            </w:pPr>
            <w:r w:rsidRPr="006F6407">
              <w:t>22803,5</w:t>
            </w:r>
          </w:p>
        </w:tc>
        <w:tc>
          <w:tcPr>
            <w:tcW w:w="4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5</w:t>
            </w:r>
          </w:p>
        </w:tc>
        <w:tc>
          <w:tcPr>
            <w:tcW w:w="58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6F6407" w:rsidRDefault="0029685B" w:rsidP="002C711A">
            <w:pPr>
              <w:pStyle w:val="affffa"/>
            </w:pPr>
            <w:r w:rsidRPr="006F6407">
              <w:rPr>
                <w:lang w:val="x-none" w:eastAsia="x-none"/>
              </w:rPr>
              <w:t>↓</w:t>
            </w:r>
          </w:p>
        </w:tc>
      </w:tr>
      <w:tr w:rsidR="0029685B" w:rsidRPr="006F6407" w:rsidTr="002C711A">
        <w:tc>
          <w:tcPr>
            <w:tcW w:w="101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6F6407" w:rsidRDefault="0029685B" w:rsidP="002C711A">
            <w:pPr>
              <w:pStyle w:val="affffa"/>
            </w:pPr>
            <w:r w:rsidRPr="006F6407">
              <w:t>Ленинский</w:t>
            </w:r>
          </w:p>
        </w:tc>
        <w:tc>
          <w:tcPr>
            <w:tcW w:w="59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19562,9</w:t>
            </w:r>
          </w:p>
        </w:tc>
        <w:tc>
          <w:tcPr>
            <w:tcW w:w="58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17923,5</w:t>
            </w:r>
          </w:p>
        </w:tc>
        <w:tc>
          <w:tcPr>
            <w:tcW w:w="58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19914,6</w:t>
            </w:r>
          </w:p>
        </w:tc>
        <w:tc>
          <w:tcPr>
            <w:tcW w:w="602" w:type="pct"/>
            <w:tcBorders>
              <w:top w:val="single" w:sz="4" w:space="0" w:color="auto"/>
              <w:left w:val="single" w:sz="4" w:space="0" w:color="auto"/>
              <w:bottom w:val="single" w:sz="4" w:space="0" w:color="auto"/>
              <w:right w:val="single" w:sz="4" w:space="0" w:color="auto"/>
            </w:tcBorders>
            <w:vAlign w:val="center"/>
          </w:tcPr>
          <w:p w:rsidR="0029685B" w:rsidRPr="006F6407" w:rsidRDefault="0029685B" w:rsidP="002C711A">
            <w:pPr>
              <w:pStyle w:val="affffa"/>
            </w:pPr>
            <w:r w:rsidRPr="006F6407">
              <w:t>17787,4</w:t>
            </w:r>
          </w:p>
        </w:tc>
        <w:tc>
          <w:tcPr>
            <w:tcW w:w="564" w:type="pct"/>
            <w:tcBorders>
              <w:top w:val="single" w:sz="4" w:space="0" w:color="auto"/>
              <w:left w:val="single" w:sz="4" w:space="0" w:color="auto"/>
              <w:bottom w:val="single" w:sz="4" w:space="0" w:color="auto"/>
              <w:right w:val="single" w:sz="4" w:space="0" w:color="auto"/>
            </w:tcBorders>
            <w:vAlign w:val="center"/>
          </w:tcPr>
          <w:p w:rsidR="0029685B" w:rsidRPr="006F6407" w:rsidRDefault="0029685B" w:rsidP="002C711A">
            <w:pPr>
              <w:pStyle w:val="affffa"/>
            </w:pPr>
            <w:r w:rsidRPr="006F6407">
              <w:t>15572,2</w:t>
            </w:r>
          </w:p>
        </w:tc>
        <w:tc>
          <w:tcPr>
            <w:tcW w:w="4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6</w:t>
            </w:r>
          </w:p>
        </w:tc>
        <w:tc>
          <w:tcPr>
            <w:tcW w:w="58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6F6407" w:rsidRDefault="0029685B" w:rsidP="002C711A">
            <w:pPr>
              <w:pStyle w:val="affffa"/>
            </w:pPr>
            <w:r w:rsidRPr="006F6407">
              <w:rPr>
                <w:lang w:val="x-none" w:eastAsia="x-none"/>
              </w:rPr>
              <w:t>↓</w:t>
            </w:r>
          </w:p>
        </w:tc>
      </w:tr>
      <w:tr w:rsidR="0029685B" w:rsidRPr="006F6407" w:rsidTr="002C711A">
        <w:tc>
          <w:tcPr>
            <w:tcW w:w="101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6F6407" w:rsidRDefault="0029685B" w:rsidP="002C711A">
            <w:pPr>
              <w:pStyle w:val="affffa"/>
            </w:pPr>
            <w:r w:rsidRPr="006F6407">
              <w:t>Облученский</w:t>
            </w:r>
          </w:p>
        </w:tc>
        <w:tc>
          <w:tcPr>
            <w:tcW w:w="59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41090,9</w:t>
            </w:r>
          </w:p>
        </w:tc>
        <w:tc>
          <w:tcPr>
            <w:tcW w:w="58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55926,4</w:t>
            </w:r>
          </w:p>
        </w:tc>
        <w:tc>
          <w:tcPr>
            <w:tcW w:w="58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43145,0</w:t>
            </w:r>
          </w:p>
        </w:tc>
        <w:tc>
          <w:tcPr>
            <w:tcW w:w="602" w:type="pct"/>
            <w:tcBorders>
              <w:top w:val="single" w:sz="4" w:space="0" w:color="auto"/>
              <w:left w:val="single" w:sz="4" w:space="0" w:color="auto"/>
              <w:bottom w:val="single" w:sz="4" w:space="0" w:color="auto"/>
              <w:right w:val="single" w:sz="4" w:space="0" w:color="auto"/>
            </w:tcBorders>
            <w:vAlign w:val="center"/>
          </w:tcPr>
          <w:p w:rsidR="0029685B" w:rsidRPr="006F6407" w:rsidRDefault="0029685B" w:rsidP="002C711A">
            <w:pPr>
              <w:pStyle w:val="affffa"/>
            </w:pPr>
            <w:r w:rsidRPr="006F6407">
              <w:t>45198,1</w:t>
            </w:r>
          </w:p>
        </w:tc>
        <w:tc>
          <w:tcPr>
            <w:tcW w:w="564" w:type="pct"/>
            <w:tcBorders>
              <w:top w:val="single" w:sz="4" w:space="0" w:color="auto"/>
              <w:left w:val="single" w:sz="4" w:space="0" w:color="auto"/>
              <w:bottom w:val="single" w:sz="4" w:space="0" w:color="auto"/>
              <w:right w:val="single" w:sz="4" w:space="0" w:color="auto"/>
            </w:tcBorders>
            <w:vAlign w:val="center"/>
          </w:tcPr>
          <w:p w:rsidR="0029685B" w:rsidRPr="006F6407" w:rsidRDefault="0029685B" w:rsidP="002C711A">
            <w:pPr>
              <w:pStyle w:val="affffa"/>
            </w:pPr>
            <w:r w:rsidRPr="006F6407">
              <w:t>41906,9</w:t>
            </w:r>
          </w:p>
        </w:tc>
        <w:tc>
          <w:tcPr>
            <w:tcW w:w="4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3</w:t>
            </w:r>
          </w:p>
        </w:tc>
        <w:tc>
          <w:tcPr>
            <w:tcW w:w="58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6F6407" w:rsidRDefault="0029685B" w:rsidP="002C711A">
            <w:pPr>
              <w:pStyle w:val="affffa"/>
            </w:pPr>
            <w:r w:rsidRPr="006F6407">
              <w:rPr>
                <w:lang w:val="x-none" w:eastAsia="x-none"/>
              </w:rPr>
              <w:t>↑</w:t>
            </w:r>
          </w:p>
        </w:tc>
      </w:tr>
      <w:tr w:rsidR="0029685B" w:rsidRPr="006F6407" w:rsidTr="002C711A">
        <w:tc>
          <w:tcPr>
            <w:tcW w:w="101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6F6407" w:rsidRDefault="0029685B" w:rsidP="002C711A">
            <w:pPr>
              <w:pStyle w:val="affffa"/>
            </w:pPr>
            <w:r w:rsidRPr="006F6407">
              <w:t>Октябрьский</w:t>
            </w:r>
          </w:p>
        </w:tc>
        <w:tc>
          <w:tcPr>
            <w:tcW w:w="59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48468,1</w:t>
            </w:r>
          </w:p>
        </w:tc>
        <w:tc>
          <w:tcPr>
            <w:tcW w:w="58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66230,4</w:t>
            </w:r>
          </w:p>
        </w:tc>
        <w:tc>
          <w:tcPr>
            <w:tcW w:w="58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112407,5</w:t>
            </w:r>
          </w:p>
        </w:tc>
        <w:tc>
          <w:tcPr>
            <w:tcW w:w="602" w:type="pct"/>
            <w:tcBorders>
              <w:top w:val="single" w:sz="4" w:space="0" w:color="auto"/>
              <w:left w:val="single" w:sz="4" w:space="0" w:color="auto"/>
              <w:bottom w:val="single" w:sz="4" w:space="0" w:color="auto"/>
              <w:right w:val="single" w:sz="4" w:space="0" w:color="auto"/>
            </w:tcBorders>
            <w:vAlign w:val="center"/>
          </w:tcPr>
          <w:p w:rsidR="0029685B" w:rsidRPr="006F6407" w:rsidRDefault="0029685B" w:rsidP="002C711A">
            <w:pPr>
              <w:pStyle w:val="affffa"/>
            </w:pPr>
            <w:r w:rsidRPr="006F6407">
              <w:t>88006,4</w:t>
            </w:r>
          </w:p>
        </w:tc>
        <w:tc>
          <w:tcPr>
            <w:tcW w:w="564" w:type="pct"/>
            <w:tcBorders>
              <w:top w:val="single" w:sz="4" w:space="0" w:color="auto"/>
              <w:left w:val="single" w:sz="4" w:space="0" w:color="auto"/>
              <w:bottom w:val="single" w:sz="4" w:space="0" w:color="auto"/>
              <w:right w:val="single" w:sz="4" w:space="0" w:color="auto"/>
            </w:tcBorders>
            <w:vAlign w:val="center"/>
          </w:tcPr>
          <w:p w:rsidR="0029685B" w:rsidRPr="006F6407" w:rsidRDefault="0029685B" w:rsidP="002C711A">
            <w:pPr>
              <w:pStyle w:val="affffa"/>
            </w:pPr>
            <w:r w:rsidRPr="006F6407">
              <w:t>74900,7</w:t>
            </w:r>
          </w:p>
        </w:tc>
        <w:tc>
          <w:tcPr>
            <w:tcW w:w="4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1</w:t>
            </w:r>
          </w:p>
        </w:tc>
        <w:tc>
          <w:tcPr>
            <w:tcW w:w="58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6F6407" w:rsidRDefault="0029685B" w:rsidP="002C711A">
            <w:pPr>
              <w:pStyle w:val="affffa"/>
              <w:rPr>
                <w:lang w:val="x-none" w:eastAsia="x-none"/>
              </w:rPr>
            </w:pPr>
            <w:r w:rsidRPr="006F6407">
              <w:rPr>
                <w:lang w:val="x-none" w:eastAsia="x-none"/>
              </w:rPr>
              <w:t>↑</w:t>
            </w:r>
          </w:p>
        </w:tc>
      </w:tr>
      <w:tr w:rsidR="0029685B" w:rsidRPr="006F6407" w:rsidTr="002C711A">
        <w:tc>
          <w:tcPr>
            <w:tcW w:w="101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6F6407" w:rsidRDefault="0029685B" w:rsidP="002C711A">
            <w:pPr>
              <w:pStyle w:val="affffa"/>
            </w:pPr>
            <w:r w:rsidRPr="006F6407">
              <w:t>Смидовичский</w:t>
            </w:r>
          </w:p>
        </w:tc>
        <w:tc>
          <w:tcPr>
            <w:tcW w:w="59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23901,7</w:t>
            </w:r>
          </w:p>
        </w:tc>
        <w:tc>
          <w:tcPr>
            <w:tcW w:w="58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23325,6</w:t>
            </w:r>
          </w:p>
        </w:tc>
        <w:tc>
          <w:tcPr>
            <w:tcW w:w="58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29836,7</w:t>
            </w:r>
          </w:p>
        </w:tc>
        <w:tc>
          <w:tcPr>
            <w:tcW w:w="602" w:type="pct"/>
            <w:tcBorders>
              <w:top w:val="single" w:sz="4" w:space="0" w:color="auto"/>
              <w:left w:val="single" w:sz="4" w:space="0" w:color="auto"/>
              <w:bottom w:val="single" w:sz="4" w:space="0" w:color="auto"/>
              <w:right w:val="single" w:sz="4" w:space="0" w:color="auto"/>
            </w:tcBorders>
            <w:vAlign w:val="center"/>
          </w:tcPr>
          <w:p w:rsidR="0029685B" w:rsidRPr="006F6407" w:rsidRDefault="0029685B" w:rsidP="002C711A">
            <w:pPr>
              <w:pStyle w:val="affffa"/>
            </w:pPr>
            <w:r w:rsidRPr="006F6407">
              <w:t>34481,2</w:t>
            </w:r>
          </w:p>
        </w:tc>
        <w:tc>
          <w:tcPr>
            <w:tcW w:w="564" w:type="pct"/>
            <w:tcBorders>
              <w:top w:val="single" w:sz="4" w:space="0" w:color="auto"/>
              <w:left w:val="single" w:sz="4" w:space="0" w:color="auto"/>
              <w:bottom w:val="single" w:sz="4" w:space="0" w:color="auto"/>
              <w:right w:val="single" w:sz="4" w:space="0" w:color="auto"/>
            </w:tcBorders>
            <w:vAlign w:val="center"/>
          </w:tcPr>
          <w:p w:rsidR="0029685B" w:rsidRPr="006F6407" w:rsidRDefault="0029685B" w:rsidP="002C711A">
            <w:pPr>
              <w:pStyle w:val="affffa"/>
            </w:pPr>
            <w:r w:rsidRPr="006F6407">
              <w:t>29236,3</w:t>
            </w:r>
          </w:p>
        </w:tc>
        <w:tc>
          <w:tcPr>
            <w:tcW w:w="4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4</w:t>
            </w:r>
          </w:p>
        </w:tc>
        <w:tc>
          <w:tcPr>
            <w:tcW w:w="58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6F6407" w:rsidRDefault="0029685B" w:rsidP="002C711A">
            <w:pPr>
              <w:pStyle w:val="affffa"/>
              <w:rPr>
                <w:lang w:val="x-none" w:eastAsia="x-none"/>
              </w:rPr>
            </w:pPr>
            <w:r w:rsidRPr="006F6407">
              <w:rPr>
                <w:lang w:val="x-none" w:eastAsia="x-none"/>
              </w:rPr>
              <w:t>↑</w:t>
            </w:r>
          </w:p>
        </w:tc>
      </w:tr>
      <w:tr w:rsidR="0029685B" w:rsidRPr="006F6407" w:rsidTr="002C711A">
        <w:tc>
          <w:tcPr>
            <w:tcW w:w="101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6F6407" w:rsidRDefault="0029685B" w:rsidP="002C711A">
            <w:pPr>
              <w:pStyle w:val="affffa"/>
            </w:pPr>
            <w:r w:rsidRPr="006F6407">
              <w:t>ЕАО</w:t>
            </w:r>
          </w:p>
        </w:tc>
        <w:tc>
          <w:tcPr>
            <w:tcW w:w="59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39916,3</w:t>
            </w:r>
          </w:p>
        </w:tc>
        <w:tc>
          <w:tcPr>
            <w:tcW w:w="58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42931,5</w:t>
            </w:r>
          </w:p>
        </w:tc>
        <w:tc>
          <w:tcPr>
            <w:tcW w:w="58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48669,3</w:t>
            </w:r>
          </w:p>
        </w:tc>
        <w:tc>
          <w:tcPr>
            <w:tcW w:w="602" w:type="pct"/>
            <w:tcBorders>
              <w:top w:val="single" w:sz="4" w:space="0" w:color="auto"/>
              <w:left w:val="single" w:sz="4" w:space="0" w:color="auto"/>
              <w:bottom w:val="single" w:sz="4" w:space="0" w:color="auto"/>
              <w:right w:val="single" w:sz="4" w:space="0" w:color="auto"/>
            </w:tcBorders>
            <w:vAlign w:val="center"/>
          </w:tcPr>
          <w:p w:rsidR="0029685B" w:rsidRPr="006F6407" w:rsidRDefault="0029685B" w:rsidP="002C711A">
            <w:pPr>
              <w:pStyle w:val="affffa"/>
            </w:pPr>
            <w:r w:rsidRPr="006F6407">
              <w:t>48824,7</w:t>
            </w:r>
          </w:p>
        </w:tc>
        <w:tc>
          <w:tcPr>
            <w:tcW w:w="564" w:type="pct"/>
            <w:tcBorders>
              <w:top w:val="single" w:sz="4" w:space="0" w:color="auto"/>
              <w:left w:val="single" w:sz="4" w:space="0" w:color="auto"/>
              <w:bottom w:val="single" w:sz="4" w:space="0" w:color="auto"/>
              <w:right w:val="single" w:sz="4" w:space="0" w:color="auto"/>
            </w:tcBorders>
            <w:vAlign w:val="center"/>
          </w:tcPr>
          <w:p w:rsidR="0029685B" w:rsidRPr="006F6407" w:rsidRDefault="0029685B" w:rsidP="002C711A">
            <w:pPr>
              <w:pStyle w:val="affffa"/>
            </w:pPr>
            <w:r w:rsidRPr="006F6407">
              <w:t>43464,5</w:t>
            </w:r>
          </w:p>
        </w:tc>
        <w:tc>
          <w:tcPr>
            <w:tcW w:w="47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p>
        </w:tc>
        <w:tc>
          <w:tcPr>
            <w:tcW w:w="58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6F6407" w:rsidRDefault="0029685B" w:rsidP="002C711A">
            <w:pPr>
              <w:pStyle w:val="affffa"/>
            </w:pPr>
            <w:r w:rsidRPr="006F6407">
              <w:rPr>
                <w:lang w:val="x-none" w:eastAsia="x-none"/>
              </w:rPr>
              <w:t>↑</w:t>
            </w:r>
          </w:p>
        </w:tc>
      </w:tr>
    </w:tbl>
    <w:p w:rsidR="0029685B" w:rsidRPr="00480DE8" w:rsidRDefault="0029685B" w:rsidP="002C711A">
      <w:pPr>
        <w:pStyle w:val="affff0"/>
        <w:rPr>
          <w:highlight w:val="yellow"/>
        </w:rPr>
      </w:pPr>
    </w:p>
    <w:p w:rsidR="0029685B" w:rsidRPr="00461BFF" w:rsidRDefault="0029685B" w:rsidP="002C711A">
      <w:pPr>
        <w:pStyle w:val="affff0"/>
        <w:rPr>
          <w:lang w:val="ru-RU"/>
        </w:rPr>
      </w:pPr>
      <w:r w:rsidRPr="00480DE8">
        <w:t xml:space="preserve">Уровень первичной заболеваемости детей за последние 5 лет повысился на </w:t>
      </w:r>
      <w:r>
        <w:t>11</w:t>
      </w:r>
      <w:r w:rsidRPr="00480DE8">
        <w:t>,</w:t>
      </w:r>
      <w:r>
        <w:t>7</w:t>
      </w:r>
      <w:r w:rsidR="002C711A">
        <w:rPr>
          <w:lang w:val="en-US"/>
        </w:rPr>
        <w:t> </w:t>
      </w:r>
      <w:r w:rsidRPr="00480DE8">
        <w:t xml:space="preserve">%. В г. Биробиджане и Облученском районе, как и в предыдущие годы, уровень </w:t>
      </w:r>
      <w:r w:rsidRPr="002C711A">
        <w:t xml:space="preserve">первичной заболеваемости детского населения превышает среднеобластной показатель (табл. </w:t>
      </w:r>
      <w:r w:rsidR="002C711A" w:rsidRPr="00461BFF">
        <w:rPr>
          <w:lang w:val="ru-RU"/>
        </w:rPr>
        <w:t>4</w:t>
      </w:r>
      <w:r w:rsidR="002E1C49">
        <w:rPr>
          <w:lang w:val="ru-RU"/>
        </w:rPr>
        <w:t>4</w:t>
      </w:r>
      <w:r w:rsidRPr="002C711A">
        <w:t>).</w:t>
      </w:r>
    </w:p>
    <w:p w:rsidR="002C711A" w:rsidRPr="00461BFF" w:rsidRDefault="002C711A" w:rsidP="002C711A">
      <w:pPr>
        <w:pStyle w:val="affff0"/>
        <w:rPr>
          <w:lang w:val="ru-RU"/>
        </w:rPr>
      </w:pPr>
    </w:p>
    <w:p w:rsidR="002E1C49" w:rsidRPr="00F51DD8" w:rsidRDefault="002E1C49" w:rsidP="002E1C49">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44</w:t>
      </w:r>
      <w:r w:rsidR="00515EB0">
        <w:rPr>
          <w:noProof/>
        </w:rPr>
        <w:fldChar w:fldCharType="end"/>
      </w:r>
    </w:p>
    <w:p w:rsidR="0029685B" w:rsidRPr="006F6407" w:rsidRDefault="0029685B" w:rsidP="002C711A">
      <w:pPr>
        <w:pStyle w:val="affff8"/>
      </w:pPr>
      <w:r w:rsidRPr="006F6407">
        <w:t xml:space="preserve">Динамика первичной заболеваемости детей от 0 до 14 лет </w:t>
      </w:r>
    </w:p>
    <w:p w:rsidR="0029685B" w:rsidRPr="006F6407" w:rsidRDefault="0029685B" w:rsidP="002C711A">
      <w:pPr>
        <w:pStyle w:val="affff8"/>
      </w:pPr>
      <w:r w:rsidRPr="006F6407">
        <w:t>(на 100 000 детского населения)</w:t>
      </w:r>
    </w:p>
    <w:p w:rsidR="0029685B" w:rsidRPr="006F6407" w:rsidRDefault="0029685B" w:rsidP="002C711A">
      <w:pPr>
        <w:pStyle w:val="affff0"/>
      </w:pPr>
    </w:p>
    <w:tbl>
      <w:tblPr>
        <w:tblW w:w="50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2"/>
        <w:gridCol w:w="1094"/>
        <w:gridCol w:w="1084"/>
        <w:gridCol w:w="1084"/>
        <w:gridCol w:w="1088"/>
        <w:gridCol w:w="1088"/>
        <w:gridCol w:w="849"/>
        <w:gridCol w:w="1039"/>
      </w:tblGrid>
      <w:tr w:rsidR="0029685B" w:rsidRPr="006F6407" w:rsidTr="007B17A2">
        <w:tc>
          <w:tcPr>
            <w:tcW w:w="987"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6F6407" w:rsidRDefault="0029685B" w:rsidP="002C711A">
            <w:pPr>
              <w:pStyle w:val="affffa"/>
              <w:rPr>
                <w:i/>
              </w:rPr>
            </w:pPr>
            <w:r w:rsidRPr="006F6407">
              <w:t>Наименование территории</w:t>
            </w:r>
          </w:p>
        </w:tc>
        <w:tc>
          <w:tcPr>
            <w:tcW w:w="2979" w:type="pct"/>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6F6407" w:rsidRDefault="0029685B" w:rsidP="002C711A">
            <w:pPr>
              <w:pStyle w:val="affffa"/>
              <w:rPr>
                <w:lang w:val="x-none" w:eastAsia="x-none"/>
              </w:rPr>
            </w:pPr>
            <w:r w:rsidRPr="006F6407">
              <w:rPr>
                <w:lang w:val="x-none" w:eastAsia="x-none"/>
              </w:rPr>
              <w:t>Годы</w:t>
            </w:r>
          </w:p>
        </w:tc>
        <w:tc>
          <w:tcPr>
            <w:tcW w:w="465"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6F6407" w:rsidRDefault="0029685B" w:rsidP="002C711A">
            <w:pPr>
              <w:pStyle w:val="affffa"/>
              <w:rPr>
                <w:lang w:eastAsia="x-none"/>
              </w:rPr>
            </w:pPr>
            <w:r w:rsidRPr="006F6407">
              <w:rPr>
                <w:lang w:val="x-none" w:eastAsia="x-none"/>
              </w:rPr>
              <w:t>Ранг</w:t>
            </w:r>
          </w:p>
          <w:p w:rsidR="0029685B" w:rsidRPr="006F6407" w:rsidRDefault="0029685B" w:rsidP="002C711A">
            <w:pPr>
              <w:pStyle w:val="affffa"/>
              <w:rPr>
                <w:lang w:eastAsia="x-none"/>
              </w:rPr>
            </w:pPr>
            <w:r w:rsidRPr="006F6407">
              <w:rPr>
                <w:lang w:val="x-none" w:eastAsia="x-none"/>
              </w:rPr>
              <w:t>20</w:t>
            </w:r>
            <w:r w:rsidRPr="006F6407">
              <w:rPr>
                <w:lang w:eastAsia="x-none"/>
              </w:rPr>
              <w:t xml:space="preserve">23 </w:t>
            </w:r>
            <w:r w:rsidRPr="006F6407">
              <w:rPr>
                <w:lang w:val="x-none" w:eastAsia="x-none"/>
              </w:rPr>
              <w:t>г</w:t>
            </w:r>
            <w:r w:rsidRPr="006F6407">
              <w:rPr>
                <w:lang w:eastAsia="x-none"/>
              </w:rPr>
              <w:t>.</w:t>
            </w:r>
          </w:p>
        </w:tc>
        <w:tc>
          <w:tcPr>
            <w:tcW w:w="569"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6F6407" w:rsidRDefault="0029685B" w:rsidP="002C711A">
            <w:pPr>
              <w:pStyle w:val="affffa"/>
              <w:rPr>
                <w:lang w:val="x-none" w:eastAsia="x-none"/>
              </w:rPr>
            </w:pPr>
            <w:r w:rsidRPr="006F6407">
              <w:rPr>
                <w:lang w:val="x-none" w:eastAsia="x-none"/>
              </w:rPr>
              <w:t>Динамика к 201</w:t>
            </w:r>
            <w:r w:rsidRPr="006F6407">
              <w:rPr>
                <w:lang w:eastAsia="x-none"/>
              </w:rPr>
              <w:t>9</w:t>
            </w:r>
            <w:r w:rsidRPr="006F6407">
              <w:rPr>
                <w:lang w:val="x-none" w:eastAsia="x-none"/>
              </w:rPr>
              <w:t xml:space="preserve"> г</w:t>
            </w:r>
            <w:r w:rsidRPr="006F6407">
              <w:rPr>
                <w:lang w:eastAsia="x-none"/>
              </w:rPr>
              <w:t>.</w:t>
            </w:r>
          </w:p>
        </w:tc>
      </w:tr>
      <w:tr w:rsidR="0029685B" w:rsidRPr="006F6407" w:rsidTr="007B17A2">
        <w:tc>
          <w:tcPr>
            <w:tcW w:w="987" w:type="pct"/>
            <w:vMerge/>
            <w:tcBorders>
              <w:top w:val="single" w:sz="4" w:space="0" w:color="auto"/>
              <w:left w:val="single" w:sz="4" w:space="0" w:color="auto"/>
              <w:bottom w:val="single" w:sz="4" w:space="0" w:color="auto"/>
              <w:right w:val="single" w:sz="4" w:space="0" w:color="auto"/>
            </w:tcBorders>
            <w:vAlign w:val="center"/>
            <w:hideMark/>
          </w:tcPr>
          <w:p w:rsidR="0029685B" w:rsidRPr="006F6407" w:rsidRDefault="0029685B" w:rsidP="002C711A">
            <w:pPr>
              <w:pStyle w:val="affffa"/>
              <w:rPr>
                <w:i/>
              </w:rPr>
            </w:pPr>
          </w:p>
        </w:tc>
        <w:tc>
          <w:tcPr>
            <w:tcW w:w="59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2019</w:t>
            </w:r>
          </w:p>
        </w:tc>
        <w:tc>
          <w:tcPr>
            <w:tcW w:w="59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2020</w:t>
            </w:r>
          </w:p>
        </w:tc>
        <w:tc>
          <w:tcPr>
            <w:tcW w:w="59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2021</w:t>
            </w:r>
          </w:p>
        </w:tc>
        <w:tc>
          <w:tcPr>
            <w:tcW w:w="596" w:type="pct"/>
            <w:tcBorders>
              <w:top w:val="single" w:sz="4" w:space="0" w:color="auto"/>
              <w:left w:val="single" w:sz="4" w:space="0" w:color="auto"/>
              <w:bottom w:val="single" w:sz="4" w:space="0" w:color="auto"/>
              <w:right w:val="single" w:sz="4" w:space="0" w:color="auto"/>
            </w:tcBorders>
            <w:vAlign w:val="center"/>
          </w:tcPr>
          <w:p w:rsidR="0029685B" w:rsidRPr="006F6407" w:rsidRDefault="0029685B" w:rsidP="002C711A">
            <w:pPr>
              <w:pStyle w:val="affffa"/>
            </w:pPr>
            <w:r w:rsidRPr="006F6407">
              <w:t>2022</w:t>
            </w:r>
          </w:p>
        </w:tc>
        <w:tc>
          <w:tcPr>
            <w:tcW w:w="596" w:type="pct"/>
            <w:tcBorders>
              <w:top w:val="single" w:sz="4" w:space="0" w:color="auto"/>
              <w:left w:val="single" w:sz="4" w:space="0" w:color="auto"/>
              <w:bottom w:val="single" w:sz="4" w:space="0" w:color="auto"/>
              <w:right w:val="single" w:sz="4" w:space="0" w:color="auto"/>
            </w:tcBorders>
            <w:vAlign w:val="center"/>
          </w:tcPr>
          <w:p w:rsidR="0029685B" w:rsidRPr="006F6407" w:rsidRDefault="0029685B" w:rsidP="002C711A">
            <w:pPr>
              <w:pStyle w:val="affffa"/>
            </w:pPr>
            <w:r w:rsidRPr="006F6407">
              <w:t>2023</w:t>
            </w:r>
          </w:p>
        </w:tc>
        <w:tc>
          <w:tcPr>
            <w:tcW w:w="465" w:type="pct"/>
            <w:vMerge/>
            <w:tcBorders>
              <w:top w:val="single" w:sz="4" w:space="0" w:color="auto"/>
              <w:left w:val="single" w:sz="4" w:space="0" w:color="auto"/>
              <w:bottom w:val="single" w:sz="4" w:space="0" w:color="auto"/>
              <w:right w:val="single" w:sz="4" w:space="0" w:color="auto"/>
            </w:tcBorders>
            <w:vAlign w:val="center"/>
            <w:hideMark/>
          </w:tcPr>
          <w:p w:rsidR="0029685B" w:rsidRPr="006F6407" w:rsidRDefault="0029685B" w:rsidP="002C711A">
            <w:pPr>
              <w:pStyle w:val="affffa"/>
              <w:rPr>
                <w:lang w:eastAsia="x-none"/>
              </w:rPr>
            </w:pPr>
          </w:p>
        </w:tc>
        <w:tc>
          <w:tcPr>
            <w:tcW w:w="569" w:type="pct"/>
            <w:vMerge/>
            <w:tcBorders>
              <w:top w:val="single" w:sz="4" w:space="0" w:color="auto"/>
              <w:left w:val="single" w:sz="4" w:space="0" w:color="auto"/>
              <w:bottom w:val="single" w:sz="4" w:space="0" w:color="auto"/>
              <w:right w:val="single" w:sz="4" w:space="0" w:color="auto"/>
            </w:tcBorders>
            <w:vAlign w:val="center"/>
            <w:hideMark/>
          </w:tcPr>
          <w:p w:rsidR="0029685B" w:rsidRPr="006F6407" w:rsidRDefault="0029685B" w:rsidP="002C711A">
            <w:pPr>
              <w:pStyle w:val="affffa"/>
              <w:rPr>
                <w:lang w:val="x-none" w:eastAsia="x-none"/>
              </w:rPr>
            </w:pPr>
          </w:p>
        </w:tc>
      </w:tr>
      <w:tr w:rsidR="0029685B" w:rsidRPr="006F6407" w:rsidTr="007B17A2">
        <w:tc>
          <w:tcPr>
            <w:tcW w:w="98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6F6407" w:rsidRDefault="0029685B" w:rsidP="002C711A">
            <w:pPr>
              <w:pStyle w:val="affffa"/>
            </w:pPr>
            <w:r w:rsidRPr="006F6407">
              <w:t>г. Биробиджан</w:t>
            </w:r>
          </w:p>
        </w:tc>
        <w:tc>
          <w:tcPr>
            <w:tcW w:w="59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202603,5</w:t>
            </w:r>
          </w:p>
        </w:tc>
        <w:tc>
          <w:tcPr>
            <w:tcW w:w="59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168473,4</w:t>
            </w:r>
          </w:p>
        </w:tc>
        <w:tc>
          <w:tcPr>
            <w:tcW w:w="59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rPr>
                <w:lang w:val="en-US"/>
              </w:rPr>
            </w:pPr>
            <w:r w:rsidRPr="006F6407">
              <w:rPr>
                <w:lang w:val="en-US"/>
              </w:rPr>
              <w:t>222312</w:t>
            </w:r>
            <w:r w:rsidRPr="006F6407">
              <w:t>,</w:t>
            </w:r>
            <w:r w:rsidRPr="006F6407">
              <w:rPr>
                <w:lang w:val="en-US"/>
              </w:rPr>
              <w:t>6</w:t>
            </w:r>
          </w:p>
        </w:tc>
        <w:tc>
          <w:tcPr>
            <w:tcW w:w="596" w:type="pct"/>
            <w:tcBorders>
              <w:top w:val="single" w:sz="4" w:space="0" w:color="auto"/>
              <w:left w:val="single" w:sz="4" w:space="0" w:color="auto"/>
              <w:bottom w:val="single" w:sz="4" w:space="0" w:color="auto"/>
              <w:right w:val="single" w:sz="4" w:space="0" w:color="auto"/>
            </w:tcBorders>
            <w:vAlign w:val="center"/>
          </w:tcPr>
          <w:p w:rsidR="0029685B" w:rsidRPr="006F6407" w:rsidRDefault="0029685B" w:rsidP="002C711A">
            <w:pPr>
              <w:pStyle w:val="affffa"/>
            </w:pPr>
            <w:r w:rsidRPr="006F6407">
              <w:t>227927,8</w:t>
            </w:r>
          </w:p>
        </w:tc>
        <w:tc>
          <w:tcPr>
            <w:tcW w:w="596" w:type="pct"/>
            <w:tcBorders>
              <w:top w:val="single" w:sz="4" w:space="0" w:color="auto"/>
              <w:left w:val="single" w:sz="4" w:space="0" w:color="auto"/>
              <w:bottom w:val="single" w:sz="4" w:space="0" w:color="auto"/>
              <w:right w:val="single" w:sz="4" w:space="0" w:color="auto"/>
            </w:tcBorders>
            <w:vAlign w:val="center"/>
          </w:tcPr>
          <w:p w:rsidR="0029685B" w:rsidRPr="006F6407" w:rsidRDefault="0029685B" w:rsidP="002C711A">
            <w:pPr>
              <w:pStyle w:val="affffa"/>
            </w:pPr>
            <w:r w:rsidRPr="006F6407">
              <w:t>219008,5</w:t>
            </w:r>
          </w:p>
        </w:tc>
        <w:tc>
          <w:tcPr>
            <w:tcW w:w="46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1</w:t>
            </w:r>
          </w:p>
        </w:tc>
        <w:tc>
          <w:tcPr>
            <w:tcW w:w="56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6F6407" w:rsidRDefault="0029685B" w:rsidP="002C711A">
            <w:pPr>
              <w:pStyle w:val="affffa"/>
            </w:pPr>
            <w:r w:rsidRPr="006F6407">
              <w:rPr>
                <w:lang w:val="x-none" w:eastAsia="x-none"/>
              </w:rPr>
              <w:t>↑</w:t>
            </w:r>
          </w:p>
        </w:tc>
      </w:tr>
    </w:tbl>
    <w:p w:rsidR="007B17A2" w:rsidRPr="007B17A2" w:rsidRDefault="007B17A2" w:rsidP="007B17A2">
      <w:pPr>
        <w:pStyle w:val="affff0"/>
        <w:jc w:val="right"/>
        <w:rPr>
          <w:lang w:val="ru-RU"/>
        </w:rPr>
      </w:pPr>
      <w:r>
        <w:rPr>
          <w:lang w:val="ru-RU"/>
        </w:rPr>
        <w:t>Продолжение таблицы 44</w:t>
      </w:r>
    </w:p>
    <w:tbl>
      <w:tblPr>
        <w:tblW w:w="50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2"/>
        <w:gridCol w:w="1094"/>
        <w:gridCol w:w="1084"/>
        <w:gridCol w:w="1084"/>
        <w:gridCol w:w="1088"/>
        <w:gridCol w:w="1088"/>
        <w:gridCol w:w="849"/>
        <w:gridCol w:w="1039"/>
      </w:tblGrid>
      <w:tr w:rsidR="0029685B" w:rsidRPr="006F6407" w:rsidTr="007B17A2">
        <w:tc>
          <w:tcPr>
            <w:tcW w:w="98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6F6407" w:rsidRDefault="0029685B" w:rsidP="002C711A">
            <w:pPr>
              <w:pStyle w:val="affffa"/>
            </w:pPr>
            <w:r w:rsidRPr="006F6407">
              <w:t>Биробиджанский</w:t>
            </w:r>
          </w:p>
        </w:tc>
        <w:tc>
          <w:tcPr>
            <w:tcW w:w="59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116774,7</w:t>
            </w:r>
          </w:p>
        </w:tc>
        <w:tc>
          <w:tcPr>
            <w:tcW w:w="59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95904,6</w:t>
            </w:r>
          </w:p>
        </w:tc>
        <w:tc>
          <w:tcPr>
            <w:tcW w:w="59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109013,4</w:t>
            </w:r>
          </w:p>
        </w:tc>
        <w:tc>
          <w:tcPr>
            <w:tcW w:w="596" w:type="pct"/>
            <w:tcBorders>
              <w:top w:val="single" w:sz="4" w:space="0" w:color="auto"/>
              <w:left w:val="single" w:sz="4" w:space="0" w:color="auto"/>
              <w:bottom w:val="single" w:sz="4" w:space="0" w:color="auto"/>
              <w:right w:val="single" w:sz="4" w:space="0" w:color="auto"/>
            </w:tcBorders>
            <w:vAlign w:val="center"/>
          </w:tcPr>
          <w:p w:rsidR="0029685B" w:rsidRPr="006F6407" w:rsidRDefault="0029685B" w:rsidP="002C711A">
            <w:pPr>
              <w:pStyle w:val="affffa"/>
            </w:pPr>
            <w:r w:rsidRPr="006F6407">
              <w:t>124699,3</w:t>
            </w:r>
          </w:p>
        </w:tc>
        <w:tc>
          <w:tcPr>
            <w:tcW w:w="596" w:type="pct"/>
            <w:tcBorders>
              <w:top w:val="single" w:sz="4" w:space="0" w:color="auto"/>
              <w:left w:val="single" w:sz="4" w:space="0" w:color="auto"/>
              <w:bottom w:val="single" w:sz="4" w:space="0" w:color="auto"/>
              <w:right w:val="single" w:sz="4" w:space="0" w:color="auto"/>
            </w:tcBorders>
            <w:vAlign w:val="center"/>
          </w:tcPr>
          <w:p w:rsidR="0029685B" w:rsidRPr="006F6407" w:rsidRDefault="0029685B" w:rsidP="002C711A">
            <w:pPr>
              <w:pStyle w:val="affffa"/>
            </w:pPr>
            <w:r w:rsidRPr="006F6407">
              <w:t>114370,7</w:t>
            </w:r>
          </w:p>
        </w:tc>
        <w:tc>
          <w:tcPr>
            <w:tcW w:w="46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5</w:t>
            </w:r>
          </w:p>
        </w:tc>
        <w:tc>
          <w:tcPr>
            <w:tcW w:w="56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6F6407" w:rsidRDefault="0029685B" w:rsidP="002C711A">
            <w:pPr>
              <w:pStyle w:val="affffa"/>
            </w:pPr>
            <w:r w:rsidRPr="006F6407">
              <w:t>↓</w:t>
            </w:r>
          </w:p>
        </w:tc>
      </w:tr>
      <w:tr w:rsidR="0029685B" w:rsidRPr="006F6407" w:rsidTr="007B17A2">
        <w:tc>
          <w:tcPr>
            <w:tcW w:w="98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6F6407" w:rsidRDefault="0029685B" w:rsidP="002C711A">
            <w:pPr>
              <w:pStyle w:val="affffa"/>
            </w:pPr>
            <w:r w:rsidRPr="006F6407">
              <w:t>Ленинский</w:t>
            </w:r>
          </w:p>
        </w:tc>
        <w:tc>
          <w:tcPr>
            <w:tcW w:w="59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61231,7</w:t>
            </w:r>
          </w:p>
        </w:tc>
        <w:tc>
          <w:tcPr>
            <w:tcW w:w="59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56850,9</w:t>
            </w:r>
          </w:p>
        </w:tc>
        <w:tc>
          <w:tcPr>
            <w:tcW w:w="59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49386,9</w:t>
            </w:r>
          </w:p>
        </w:tc>
        <w:tc>
          <w:tcPr>
            <w:tcW w:w="596" w:type="pct"/>
            <w:tcBorders>
              <w:top w:val="single" w:sz="4" w:space="0" w:color="auto"/>
              <w:left w:val="single" w:sz="4" w:space="0" w:color="auto"/>
              <w:bottom w:val="single" w:sz="4" w:space="0" w:color="auto"/>
              <w:right w:val="single" w:sz="4" w:space="0" w:color="auto"/>
            </w:tcBorders>
            <w:vAlign w:val="center"/>
          </w:tcPr>
          <w:p w:rsidR="0029685B" w:rsidRPr="006F6407" w:rsidRDefault="0029685B" w:rsidP="002C711A">
            <w:pPr>
              <w:pStyle w:val="affffa"/>
            </w:pPr>
            <w:r w:rsidRPr="006F6407">
              <w:t>49270,1</w:t>
            </w:r>
          </w:p>
        </w:tc>
        <w:tc>
          <w:tcPr>
            <w:tcW w:w="596" w:type="pct"/>
            <w:tcBorders>
              <w:top w:val="single" w:sz="4" w:space="0" w:color="auto"/>
              <w:left w:val="single" w:sz="4" w:space="0" w:color="auto"/>
              <w:bottom w:val="single" w:sz="4" w:space="0" w:color="auto"/>
              <w:right w:val="single" w:sz="4" w:space="0" w:color="auto"/>
            </w:tcBorders>
            <w:vAlign w:val="center"/>
          </w:tcPr>
          <w:p w:rsidR="0029685B" w:rsidRPr="006F6407" w:rsidRDefault="0029685B" w:rsidP="002C711A">
            <w:pPr>
              <w:pStyle w:val="affffa"/>
            </w:pPr>
            <w:r w:rsidRPr="006F6407">
              <w:t>46371,5</w:t>
            </w:r>
          </w:p>
        </w:tc>
        <w:tc>
          <w:tcPr>
            <w:tcW w:w="46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6</w:t>
            </w:r>
          </w:p>
        </w:tc>
        <w:tc>
          <w:tcPr>
            <w:tcW w:w="56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6F6407" w:rsidRDefault="0029685B" w:rsidP="002C711A">
            <w:pPr>
              <w:pStyle w:val="affffa"/>
            </w:pPr>
            <w:r w:rsidRPr="006F6407">
              <w:t>↓</w:t>
            </w:r>
          </w:p>
        </w:tc>
      </w:tr>
      <w:tr w:rsidR="0029685B" w:rsidRPr="006F6407" w:rsidTr="007B17A2">
        <w:tc>
          <w:tcPr>
            <w:tcW w:w="98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6F6407" w:rsidRDefault="0029685B" w:rsidP="002C711A">
            <w:pPr>
              <w:pStyle w:val="affffa"/>
            </w:pPr>
            <w:r w:rsidRPr="006F6407">
              <w:t>Облученский</w:t>
            </w:r>
          </w:p>
        </w:tc>
        <w:tc>
          <w:tcPr>
            <w:tcW w:w="59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172824,6</w:t>
            </w:r>
          </w:p>
        </w:tc>
        <w:tc>
          <w:tcPr>
            <w:tcW w:w="59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137344,6</w:t>
            </w:r>
          </w:p>
        </w:tc>
        <w:tc>
          <w:tcPr>
            <w:tcW w:w="59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200990,5</w:t>
            </w:r>
          </w:p>
        </w:tc>
        <w:tc>
          <w:tcPr>
            <w:tcW w:w="596" w:type="pct"/>
            <w:tcBorders>
              <w:top w:val="single" w:sz="4" w:space="0" w:color="auto"/>
              <w:left w:val="single" w:sz="4" w:space="0" w:color="auto"/>
              <w:bottom w:val="single" w:sz="4" w:space="0" w:color="auto"/>
              <w:right w:val="single" w:sz="4" w:space="0" w:color="auto"/>
            </w:tcBorders>
            <w:vAlign w:val="center"/>
          </w:tcPr>
          <w:p w:rsidR="0029685B" w:rsidRPr="006F6407" w:rsidRDefault="0029685B" w:rsidP="002C711A">
            <w:pPr>
              <w:pStyle w:val="affffa"/>
            </w:pPr>
            <w:r w:rsidRPr="006F6407">
              <w:t>198580,2</w:t>
            </w:r>
          </w:p>
        </w:tc>
        <w:tc>
          <w:tcPr>
            <w:tcW w:w="596" w:type="pct"/>
            <w:tcBorders>
              <w:top w:val="single" w:sz="4" w:space="0" w:color="auto"/>
              <w:left w:val="single" w:sz="4" w:space="0" w:color="auto"/>
              <w:bottom w:val="single" w:sz="4" w:space="0" w:color="auto"/>
              <w:right w:val="single" w:sz="4" w:space="0" w:color="auto"/>
            </w:tcBorders>
            <w:vAlign w:val="center"/>
          </w:tcPr>
          <w:p w:rsidR="0029685B" w:rsidRPr="006F6407" w:rsidRDefault="0029685B" w:rsidP="002C711A">
            <w:pPr>
              <w:pStyle w:val="affffa"/>
            </w:pPr>
            <w:r w:rsidRPr="006F6407">
              <w:t>208456,3</w:t>
            </w:r>
          </w:p>
        </w:tc>
        <w:tc>
          <w:tcPr>
            <w:tcW w:w="46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2</w:t>
            </w:r>
          </w:p>
        </w:tc>
        <w:tc>
          <w:tcPr>
            <w:tcW w:w="56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6F6407" w:rsidRDefault="0029685B" w:rsidP="002C711A">
            <w:pPr>
              <w:pStyle w:val="affffa"/>
            </w:pPr>
            <w:r w:rsidRPr="006F6407">
              <w:rPr>
                <w:lang w:val="x-none" w:eastAsia="x-none"/>
              </w:rPr>
              <w:t>↑</w:t>
            </w:r>
          </w:p>
        </w:tc>
      </w:tr>
      <w:tr w:rsidR="0029685B" w:rsidRPr="006F6407" w:rsidTr="007B17A2">
        <w:tc>
          <w:tcPr>
            <w:tcW w:w="98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6F6407" w:rsidRDefault="0029685B" w:rsidP="002C711A">
            <w:pPr>
              <w:pStyle w:val="affffa"/>
            </w:pPr>
            <w:r w:rsidRPr="006F6407">
              <w:t>Октябрьский</w:t>
            </w:r>
          </w:p>
        </w:tc>
        <w:tc>
          <w:tcPr>
            <w:tcW w:w="59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75681,9</w:t>
            </w:r>
          </w:p>
        </w:tc>
        <w:tc>
          <w:tcPr>
            <w:tcW w:w="59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106893,3</w:t>
            </w:r>
          </w:p>
        </w:tc>
        <w:tc>
          <w:tcPr>
            <w:tcW w:w="59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158702,1</w:t>
            </w:r>
          </w:p>
        </w:tc>
        <w:tc>
          <w:tcPr>
            <w:tcW w:w="596" w:type="pct"/>
            <w:tcBorders>
              <w:top w:val="single" w:sz="4" w:space="0" w:color="auto"/>
              <w:left w:val="single" w:sz="4" w:space="0" w:color="auto"/>
              <w:bottom w:val="single" w:sz="4" w:space="0" w:color="auto"/>
              <w:right w:val="single" w:sz="4" w:space="0" w:color="auto"/>
            </w:tcBorders>
            <w:vAlign w:val="center"/>
          </w:tcPr>
          <w:p w:rsidR="0029685B" w:rsidRPr="006F6407" w:rsidRDefault="0029685B" w:rsidP="002C711A">
            <w:pPr>
              <w:pStyle w:val="affffa"/>
            </w:pPr>
            <w:r w:rsidRPr="006F6407">
              <w:t>135575,9</w:t>
            </w:r>
          </w:p>
        </w:tc>
        <w:tc>
          <w:tcPr>
            <w:tcW w:w="596" w:type="pct"/>
            <w:tcBorders>
              <w:top w:val="single" w:sz="4" w:space="0" w:color="auto"/>
              <w:left w:val="single" w:sz="4" w:space="0" w:color="auto"/>
              <w:bottom w:val="single" w:sz="4" w:space="0" w:color="auto"/>
              <w:right w:val="single" w:sz="4" w:space="0" w:color="auto"/>
            </w:tcBorders>
            <w:vAlign w:val="center"/>
          </w:tcPr>
          <w:p w:rsidR="0029685B" w:rsidRPr="006F6407" w:rsidRDefault="0029685B" w:rsidP="002C711A">
            <w:pPr>
              <w:pStyle w:val="affffa"/>
            </w:pPr>
            <w:r w:rsidRPr="006F6407">
              <w:t>120275,1</w:t>
            </w:r>
          </w:p>
        </w:tc>
        <w:tc>
          <w:tcPr>
            <w:tcW w:w="46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4</w:t>
            </w:r>
          </w:p>
        </w:tc>
        <w:tc>
          <w:tcPr>
            <w:tcW w:w="56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6F6407" w:rsidRDefault="0029685B" w:rsidP="002C711A">
            <w:pPr>
              <w:pStyle w:val="affffa"/>
              <w:rPr>
                <w:lang w:val="x-none" w:eastAsia="x-none"/>
              </w:rPr>
            </w:pPr>
            <w:r w:rsidRPr="006F6407">
              <w:rPr>
                <w:lang w:val="x-none" w:eastAsia="x-none"/>
              </w:rPr>
              <w:t>↑</w:t>
            </w:r>
          </w:p>
        </w:tc>
      </w:tr>
      <w:tr w:rsidR="0029685B" w:rsidRPr="006F6407" w:rsidTr="007B17A2">
        <w:tc>
          <w:tcPr>
            <w:tcW w:w="98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6F6407" w:rsidRDefault="0029685B" w:rsidP="002C711A">
            <w:pPr>
              <w:pStyle w:val="affffa"/>
            </w:pPr>
            <w:r w:rsidRPr="006F6407">
              <w:t>Смидовичский</w:t>
            </w:r>
          </w:p>
        </w:tc>
        <w:tc>
          <w:tcPr>
            <w:tcW w:w="59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80782,4</w:t>
            </w:r>
          </w:p>
        </w:tc>
        <w:tc>
          <w:tcPr>
            <w:tcW w:w="59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95351,0</w:t>
            </w:r>
          </w:p>
        </w:tc>
        <w:tc>
          <w:tcPr>
            <w:tcW w:w="59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95312,1</w:t>
            </w:r>
          </w:p>
        </w:tc>
        <w:tc>
          <w:tcPr>
            <w:tcW w:w="596" w:type="pct"/>
            <w:tcBorders>
              <w:top w:val="single" w:sz="4" w:space="0" w:color="auto"/>
              <w:left w:val="single" w:sz="4" w:space="0" w:color="auto"/>
              <w:bottom w:val="single" w:sz="4" w:space="0" w:color="auto"/>
              <w:right w:val="single" w:sz="4" w:space="0" w:color="auto"/>
            </w:tcBorders>
            <w:vAlign w:val="center"/>
          </w:tcPr>
          <w:p w:rsidR="0029685B" w:rsidRPr="006F6407" w:rsidRDefault="0029685B" w:rsidP="002C711A">
            <w:pPr>
              <w:pStyle w:val="affffa"/>
            </w:pPr>
            <w:r w:rsidRPr="006F6407">
              <w:t>98108,4</w:t>
            </w:r>
          </w:p>
        </w:tc>
        <w:tc>
          <w:tcPr>
            <w:tcW w:w="596" w:type="pct"/>
            <w:tcBorders>
              <w:top w:val="single" w:sz="4" w:space="0" w:color="auto"/>
              <w:left w:val="single" w:sz="4" w:space="0" w:color="auto"/>
              <w:bottom w:val="single" w:sz="4" w:space="0" w:color="auto"/>
              <w:right w:val="single" w:sz="4" w:space="0" w:color="auto"/>
            </w:tcBorders>
            <w:vAlign w:val="center"/>
          </w:tcPr>
          <w:p w:rsidR="0029685B" w:rsidRPr="006F6407" w:rsidRDefault="0029685B" w:rsidP="002C711A">
            <w:pPr>
              <w:pStyle w:val="affffa"/>
            </w:pPr>
            <w:r w:rsidRPr="006F6407">
              <w:t>112222,2</w:t>
            </w:r>
          </w:p>
        </w:tc>
        <w:tc>
          <w:tcPr>
            <w:tcW w:w="46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3</w:t>
            </w:r>
          </w:p>
        </w:tc>
        <w:tc>
          <w:tcPr>
            <w:tcW w:w="56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6F6407" w:rsidRDefault="0029685B" w:rsidP="002C711A">
            <w:pPr>
              <w:pStyle w:val="affffa"/>
              <w:rPr>
                <w:lang w:val="x-none" w:eastAsia="x-none"/>
              </w:rPr>
            </w:pPr>
            <w:r w:rsidRPr="006F6407">
              <w:rPr>
                <w:lang w:val="x-none" w:eastAsia="x-none"/>
              </w:rPr>
              <w:t>↑</w:t>
            </w:r>
          </w:p>
        </w:tc>
      </w:tr>
      <w:tr w:rsidR="0029685B" w:rsidRPr="006F6407" w:rsidTr="007B17A2">
        <w:tc>
          <w:tcPr>
            <w:tcW w:w="98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6F6407" w:rsidRDefault="0029685B" w:rsidP="002C711A">
            <w:pPr>
              <w:pStyle w:val="affffa"/>
            </w:pPr>
            <w:r w:rsidRPr="006F6407">
              <w:t>ЕАО</w:t>
            </w:r>
          </w:p>
        </w:tc>
        <w:tc>
          <w:tcPr>
            <w:tcW w:w="59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148832,4</w:t>
            </w:r>
          </w:p>
        </w:tc>
        <w:tc>
          <w:tcPr>
            <w:tcW w:w="59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130280,7</w:t>
            </w:r>
          </w:p>
        </w:tc>
        <w:tc>
          <w:tcPr>
            <w:tcW w:w="59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167808,3</w:t>
            </w:r>
          </w:p>
        </w:tc>
        <w:tc>
          <w:tcPr>
            <w:tcW w:w="596" w:type="pct"/>
            <w:tcBorders>
              <w:top w:val="single" w:sz="4" w:space="0" w:color="auto"/>
              <w:left w:val="single" w:sz="4" w:space="0" w:color="auto"/>
              <w:bottom w:val="single" w:sz="4" w:space="0" w:color="auto"/>
              <w:right w:val="single" w:sz="4" w:space="0" w:color="auto"/>
            </w:tcBorders>
            <w:vAlign w:val="center"/>
          </w:tcPr>
          <w:p w:rsidR="0029685B" w:rsidRPr="006F6407" w:rsidRDefault="0029685B" w:rsidP="002C711A">
            <w:pPr>
              <w:pStyle w:val="affffa"/>
            </w:pPr>
            <w:r w:rsidRPr="006F6407">
              <w:t>175623,5</w:t>
            </w:r>
          </w:p>
        </w:tc>
        <w:tc>
          <w:tcPr>
            <w:tcW w:w="596" w:type="pct"/>
            <w:tcBorders>
              <w:top w:val="single" w:sz="4" w:space="0" w:color="auto"/>
              <w:left w:val="single" w:sz="4" w:space="0" w:color="auto"/>
              <w:bottom w:val="single" w:sz="4" w:space="0" w:color="auto"/>
              <w:right w:val="single" w:sz="4" w:space="0" w:color="auto"/>
            </w:tcBorders>
            <w:vAlign w:val="center"/>
          </w:tcPr>
          <w:p w:rsidR="0029685B" w:rsidRPr="006F6407" w:rsidRDefault="0029685B" w:rsidP="002C711A">
            <w:pPr>
              <w:pStyle w:val="affffa"/>
            </w:pPr>
            <w:r w:rsidRPr="006F6407">
              <w:t>166204,7</w:t>
            </w:r>
          </w:p>
        </w:tc>
        <w:tc>
          <w:tcPr>
            <w:tcW w:w="46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p>
        </w:tc>
        <w:tc>
          <w:tcPr>
            <w:tcW w:w="569"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6F6407" w:rsidRDefault="0029685B" w:rsidP="002C711A">
            <w:pPr>
              <w:pStyle w:val="affffa"/>
            </w:pPr>
            <w:r w:rsidRPr="006F6407">
              <w:rPr>
                <w:lang w:val="x-none" w:eastAsia="x-none"/>
              </w:rPr>
              <w:t>↑</w:t>
            </w:r>
          </w:p>
        </w:tc>
      </w:tr>
    </w:tbl>
    <w:p w:rsidR="0029685B" w:rsidRPr="00480DE8" w:rsidRDefault="0029685B" w:rsidP="002C711A">
      <w:pPr>
        <w:pStyle w:val="affff0"/>
        <w:rPr>
          <w:highlight w:val="yellow"/>
        </w:rPr>
      </w:pPr>
    </w:p>
    <w:p w:rsidR="0029685B" w:rsidRPr="00480DE8" w:rsidRDefault="0029685B" w:rsidP="002C711A">
      <w:pPr>
        <w:pStyle w:val="affff0"/>
        <w:rPr>
          <w:color w:val="3C3C3C"/>
        </w:rPr>
      </w:pPr>
      <w:r w:rsidRPr="00480DE8">
        <w:t>Важным индикатором социально-экономической и экологической обстановкой являются показатели здоровья детей первого года жизни.</w:t>
      </w:r>
    </w:p>
    <w:p w:rsidR="002C711A" w:rsidRDefault="0029685B" w:rsidP="007B17A2">
      <w:pPr>
        <w:pStyle w:val="affff0"/>
        <w:rPr>
          <w:lang w:val="ru-RU"/>
        </w:rPr>
      </w:pPr>
      <w:r w:rsidRPr="00480DE8">
        <w:t>В 202</w:t>
      </w:r>
      <w:r>
        <w:t>3</w:t>
      </w:r>
      <w:r w:rsidRPr="00480DE8">
        <w:t xml:space="preserve"> году наблюдается снижение уровня первичной заболеваемости детей от 0 до 1 года </w:t>
      </w:r>
      <w:r>
        <w:t>на 31,2 %</w:t>
      </w:r>
      <w:r w:rsidRPr="00480DE8">
        <w:t>. В г. Биробиджане показатель превышает средний по области в 1,4 раз</w:t>
      </w:r>
      <w:r>
        <w:t>а</w:t>
      </w:r>
      <w:r w:rsidR="002C711A">
        <w:t xml:space="preserve"> (табл. </w:t>
      </w:r>
      <w:r w:rsidR="002C711A" w:rsidRPr="00461BFF">
        <w:rPr>
          <w:lang w:val="ru-RU"/>
        </w:rPr>
        <w:t>4</w:t>
      </w:r>
      <w:r w:rsidR="002E1C49">
        <w:rPr>
          <w:lang w:val="ru-RU"/>
        </w:rPr>
        <w:t>5</w:t>
      </w:r>
      <w:r w:rsidR="002C711A">
        <w:t>).</w:t>
      </w:r>
    </w:p>
    <w:p w:rsidR="007B17A2" w:rsidRPr="007B17A2" w:rsidRDefault="007B17A2" w:rsidP="007B17A2">
      <w:pPr>
        <w:pStyle w:val="affff0"/>
        <w:rPr>
          <w:lang w:val="ru-RU"/>
        </w:rPr>
      </w:pPr>
    </w:p>
    <w:p w:rsidR="002E1C49" w:rsidRPr="00F51DD8" w:rsidRDefault="002E1C49" w:rsidP="002E1C49">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45</w:t>
      </w:r>
      <w:r w:rsidR="00515EB0">
        <w:rPr>
          <w:noProof/>
        </w:rPr>
        <w:fldChar w:fldCharType="end"/>
      </w:r>
    </w:p>
    <w:p w:rsidR="0029685B" w:rsidRPr="002C711A" w:rsidRDefault="0029685B" w:rsidP="002C711A">
      <w:pPr>
        <w:pStyle w:val="affff8"/>
      </w:pPr>
      <w:r w:rsidRPr="002C711A">
        <w:t>Динамика заболеваемости детей в возрасте от 0 до 1 года с диагнозом, установленным впервые в жизни (на 100 тыс. детей до 1 года)</w:t>
      </w:r>
    </w:p>
    <w:p w:rsidR="0029685B" w:rsidRPr="006F6407" w:rsidRDefault="0029685B" w:rsidP="002C711A">
      <w:pPr>
        <w:pStyle w:val="affff0"/>
      </w:pPr>
    </w:p>
    <w:tbl>
      <w:tblPr>
        <w:tblW w:w="50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6"/>
        <w:gridCol w:w="1013"/>
        <w:gridCol w:w="1068"/>
        <w:gridCol w:w="1068"/>
        <w:gridCol w:w="1088"/>
        <w:gridCol w:w="1041"/>
        <w:gridCol w:w="971"/>
        <w:gridCol w:w="1043"/>
      </w:tblGrid>
      <w:tr w:rsidR="0029685B" w:rsidRPr="006F6407" w:rsidTr="002C711A">
        <w:tc>
          <w:tcPr>
            <w:tcW w:w="1007"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6F6407" w:rsidRDefault="0029685B" w:rsidP="002C711A">
            <w:pPr>
              <w:pStyle w:val="affffa"/>
              <w:rPr>
                <w:i/>
              </w:rPr>
            </w:pPr>
            <w:r w:rsidRPr="006F6407">
              <w:t>Наименование территории</w:t>
            </w:r>
          </w:p>
        </w:tc>
        <w:tc>
          <w:tcPr>
            <w:tcW w:w="2888" w:type="pct"/>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6F6407" w:rsidRDefault="0029685B" w:rsidP="002C711A">
            <w:pPr>
              <w:pStyle w:val="affffa"/>
              <w:rPr>
                <w:lang w:val="x-none" w:eastAsia="x-none"/>
              </w:rPr>
            </w:pPr>
            <w:r w:rsidRPr="006F6407">
              <w:rPr>
                <w:lang w:val="x-none" w:eastAsia="x-none"/>
              </w:rPr>
              <w:t>Годы</w:t>
            </w:r>
          </w:p>
        </w:tc>
        <w:tc>
          <w:tcPr>
            <w:tcW w:w="533"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6F6407" w:rsidRDefault="0029685B" w:rsidP="002C711A">
            <w:pPr>
              <w:pStyle w:val="affffa"/>
              <w:rPr>
                <w:lang w:eastAsia="x-none"/>
              </w:rPr>
            </w:pPr>
            <w:r w:rsidRPr="006F6407">
              <w:rPr>
                <w:lang w:val="x-none" w:eastAsia="x-none"/>
              </w:rPr>
              <w:t>Ранг</w:t>
            </w:r>
          </w:p>
          <w:p w:rsidR="0029685B" w:rsidRPr="006F6407" w:rsidRDefault="0029685B" w:rsidP="002C711A">
            <w:pPr>
              <w:pStyle w:val="affffa"/>
              <w:rPr>
                <w:lang w:eastAsia="x-none"/>
              </w:rPr>
            </w:pPr>
            <w:r w:rsidRPr="006F6407">
              <w:rPr>
                <w:lang w:val="x-none" w:eastAsia="x-none"/>
              </w:rPr>
              <w:t>20</w:t>
            </w:r>
            <w:r w:rsidRPr="006F6407">
              <w:rPr>
                <w:lang w:eastAsia="x-none"/>
              </w:rPr>
              <w:t xml:space="preserve">23 </w:t>
            </w:r>
            <w:r w:rsidRPr="006F6407">
              <w:rPr>
                <w:lang w:val="x-none" w:eastAsia="x-none"/>
              </w:rPr>
              <w:t>г</w:t>
            </w:r>
            <w:r w:rsidRPr="006F6407">
              <w:rPr>
                <w:lang w:eastAsia="x-none"/>
              </w:rPr>
              <w:t>.</w:t>
            </w:r>
          </w:p>
        </w:tc>
        <w:tc>
          <w:tcPr>
            <w:tcW w:w="572"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6F6407" w:rsidRDefault="0029685B" w:rsidP="002C711A">
            <w:pPr>
              <w:pStyle w:val="affffa"/>
              <w:rPr>
                <w:lang w:val="x-none" w:eastAsia="x-none"/>
              </w:rPr>
            </w:pPr>
            <w:r w:rsidRPr="006F6407">
              <w:rPr>
                <w:lang w:val="x-none" w:eastAsia="x-none"/>
              </w:rPr>
              <w:t>Динамика к 201</w:t>
            </w:r>
            <w:r w:rsidRPr="006F6407">
              <w:rPr>
                <w:lang w:eastAsia="x-none"/>
              </w:rPr>
              <w:t>9</w:t>
            </w:r>
            <w:r w:rsidRPr="006F6407">
              <w:rPr>
                <w:lang w:val="x-none" w:eastAsia="x-none"/>
              </w:rPr>
              <w:t xml:space="preserve"> г</w:t>
            </w:r>
            <w:r w:rsidRPr="006F6407">
              <w:rPr>
                <w:lang w:eastAsia="x-none"/>
              </w:rPr>
              <w:t>.</w:t>
            </w:r>
          </w:p>
        </w:tc>
      </w:tr>
      <w:tr w:rsidR="0029685B" w:rsidRPr="006F6407" w:rsidTr="002C711A">
        <w:tc>
          <w:tcPr>
            <w:tcW w:w="1007" w:type="pct"/>
            <w:vMerge/>
            <w:tcBorders>
              <w:top w:val="single" w:sz="4" w:space="0" w:color="auto"/>
              <w:left w:val="single" w:sz="4" w:space="0" w:color="auto"/>
              <w:bottom w:val="single" w:sz="4" w:space="0" w:color="auto"/>
              <w:right w:val="single" w:sz="4" w:space="0" w:color="auto"/>
            </w:tcBorders>
            <w:vAlign w:val="center"/>
            <w:hideMark/>
          </w:tcPr>
          <w:p w:rsidR="0029685B" w:rsidRPr="006F6407" w:rsidRDefault="0029685B" w:rsidP="002C711A">
            <w:pPr>
              <w:pStyle w:val="affffa"/>
              <w:rPr>
                <w:i/>
              </w:rPr>
            </w:pPr>
          </w:p>
        </w:tc>
        <w:tc>
          <w:tcPr>
            <w:tcW w:w="55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2019</w:t>
            </w:r>
          </w:p>
        </w:tc>
        <w:tc>
          <w:tcPr>
            <w:tcW w:w="58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2020</w:t>
            </w:r>
          </w:p>
        </w:tc>
        <w:tc>
          <w:tcPr>
            <w:tcW w:w="58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2021</w:t>
            </w:r>
          </w:p>
        </w:tc>
        <w:tc>
          <w:tcPr>
            <w:tcW w:w="597" w:type="pct"/>
            <w:tcBorders>
              <w:top w:val="single" w:sz="4" w:space="0" w:color="auto"/>
              <w:left w:val="single" w:sz="4" w:space="0" w:color="auto"/>
              <w:bottom w:val="single" w:sz="4" w:space="0" w:color="auto"/>
              <w:right w:val="single" w:sz="4" w:space="0" w:color="auto"/>
            </w:tcBorders>
            <w:vAlign w:val="center"/>
          </w:tcPr>
          <w:p w:rsidR="0029685B" w:rsidRPr="006F6407" w:rsidRDefault="0029685B" w:rsidP="002C711A">
            <w:pPr>
              <w:pStyle w:val="affffa"/>
            </w:pPr>
            <w:r w:rsidRPr="006F6407">
              <w:t>2022</w:t>
            </w:r>
          </w:p>
        </w:tc>
        <w:tc>
          <w:tcPr>
            <w:tcW w:w="562" w:type="pct"/>
            <w:tcBorders>
              <w:top w:val="single" w:sz="4" w:space="0" w:color="auto"/>
              <w:left w:val="single" w:sz="4" w:space="0" w:color="auto"/>
              <w:bottom w:val="single" w:sz="4" w:space="0" w:color="auto"/>
              <w:right w:val="single" w:sz="4" w:space="0" w:color="auto"/>
            </w:tcBorders>
            <w:vAlign w:val="center"/>
          </w:tcPr>
          <w:p w:rsidR="0029685B" w:rsidRPr="006F6407" w:rsidRDefault="0029685B" w:rsidP="002C711A">
            <w:pPr>
              <w:pStyle w:val="affffa"/>
            </w:pPr>
            <w:r w:rsidRPr="006F6407">
              <w:t>2023</w:t>
            </w:r>
          </w:p>
        </w:tc>
        <w:tc>
          <w:tcPr>
            <w:tcW w:w="533" w:type="pct"/>
            <w:vMerge/>
            <w:tcBorders>
              <w:top w:val="single" w:sz="4" w:space="0" w:color="auto"/>
              <w:left w:val="single" w:sz="4" w:space="0" w:color="auto"/>
              <w:bottom w:val="single" w:sz="4" w:space="0" w:color="auto"/>
              <w:right w:val="single" w:sz="4" w:space="0" w:color="auto"/>
            </w:tcBorders>
            <w:vAlign w:val="center"/>
            <w:hideMark/>
          </w:tcPr>
          <w:p w:rsidR="0029685B" w:rsidRPr="006F6407" w:rsidRDefault="0029685B" w:rsidP="002C711A">
            <w:pPr>
              <w:pStyle w:val="affffa"/>
              <w:rPr>
                <w:lang w:eastAsia="x-none"/>
              </w:rPr>
            </w:pPr>
          </w:p>
        </w:tc>
        <w:tc>
          <w:tcPr>
            <w:tcW w:w="572" w:type="pct"/>
            <w:vMerge/>
            <w:tcBorders>
              <w:top w:val="single" w:sz="4" w:space="0" w:color="auto"/>
              <w:left w:val="single" w:sz="4" w:space="0" w:color="auto"/>
              <w:bottom w:val="single" w:sz="4" w:space="0" w:color="auto"/>
              <w:right w:val="single" w:sz="4" w:space="0" w:color="auto"/>
            </w:tcBorders>
            <w:vAlign w:val="center"/>
            <w:hideMark/>
          </w:tcPr>
          <w:p w:rsidR="0029685B" w:rsidRPr="006F6407" w:rsidRDefault="0029685B" w:rsidP="002C711A">
            <w:pPr>
              <w:pStyle w:val="affffa"/>
              <w:rPr>
                <w:lang w:val="x-none" w:eastAsia="x-none"/>
              </w:rPr>
            </w:pPr>
          </w:p>
        </w:tc>
      </w:tr>
      <w:tr w:rsidR="0029685B" w:rsidRPr="006F6407" w:rsidTr="002C711A">
        <w:tc>
          <w:tcPr>
            <w:tcW w:w="10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6F6407" w:rsidRDefault="0029685B" w:rsidP="002C711A">
            <w:pPr>
              <w:pStyle w:val="affffa"/>
            </w:pPr>
            <w:r w:rsidRPr="006F6407">
              <w:t>г. Биробиджан</w:t>
            </w:r>
          </w:p>
        </w:tc>
        <w:tc>
          <w:tcPr>
            <w:tcW w:w="55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527039,1</w:t>
            </w:r>
          </w:p>
        </w:tc>
        <w:tc>
          <w:tcPr>
            <w:tcW w:w="58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476208,2</w:t>
            </w:r>
          </w:p>
        </w:tc>
        <w:tc>
          <w:tcPr>
            <w:tcW w:w="58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404761,9</w:t>
            </w:r>
          </w:p>
        </w:tc>
        <w:tc>
          <w:tcPr>
            <w:tcW w:w="597" w:type="pct"/>
            <w:tcBorders>
              <w:top w:val="single" w:sz="4" w:space="0" w:color="auto"/>
              <w:left w:val="single" w:sz="4" w:space="0" w:color="auto"/>
              <w:bottom w:val="single" w:sz="4" w:space="0" w:color="auto"/>
              <w:right w:val="single" w:sz="4" w:space="0" w:color="auto"/>
            </w:tcBorders>
            <w:vAlign w:val="center"/>
          </w:tcPr>
          <w:p w:rsidR="0029685B" w:rsidRPr="006F6407" w:rsidRDefault="0029685B" w:rsidP="002C711A">
            <w:pPr>
              <w:pStyle w:val="affffa"/>
            </w:pPr>
            <w:r w:rsidRPr="006F6407">
              <w:t>362500,0</w:t>
            </w:r>
          </w:p>
        </w:tc>
        <w:tc>
          <w:tcPr>
            <w:tcW w:w="562" w:type="pct"/>
            <w:tcBorders>
              <w:top w:val="single" w:sz="4" w:space="0" w:color="auto"/>
              <w:left w:val="single" w:sz="4" w:space="0" w:color="auto"/>
              <w:bottom w:val="single" w:sz="4" w:space="0" w:color="auto"/>
              <w:right w:val="single" w:sz="4" w:space="0" w:color="auto"/>
            </w:tcBorders>
            <w:vAlign w:val="center"/>
          </w:tcPr>
          <w:p w:rsidR="0029685B" w:rsidRPr="006F6407" w:rsidRDefault="0029685B" w:rsidP="002C711A">
            <w:pPr>
              <w:pStyle w:val="affffa"/>
            </w:pPr>
            <w:r w:rsidRPr="006F6407">
              <w:t>358370,4</w:t>
            </w:r>
          </w:p>
        </w:tc>
        <w:tc>
          <w:tcPr>
            <w:tcW w:w="53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1</w:t>
            </w:r>
          </w:p>
        </w:tc>
        <w:tc>
          <w:tcPr>
            <w:tcW w:w="57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6F6407" w:rsidRDefault="0029685B" w:rsidP="002C711A">
            <w:pPr>
              <w:pStyle w:val="affffa"/>
            </w:pPr>
            <w:r w:rsidRPr="006F6407">
              <w:t>↓</w:t>
            </w:r>
          </w:p>
        </w:tc>
      </w:tr>
      <w:tr w:rsidR="0029685B" w:rsidRPr="006F6407" w:rsidTr="002C711A">
        <w:tc>
          <w:tcPr>
            <w:tcW w:w="10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6F6407" w:rsidRDefault="0029685B" w:rsidP="002C711A">
            <w:pPr>
              <w:pStyle w:val="affffa"/>
            </w:pPr>
            <w:r w:rsidRPr="006F6407">
              <w:t>Биробиджанский</w:t>
            </w:r>
          </w:p>
        </w:tc>
        <w:tc>
          <w:tcPr>
            <w:tcW w:w="55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231972,8</w:t>
            </w:r>
          </w:p>
        </w:tc>
        <w:tc>
          <w:tcPr>
            <w:tcW w:w="58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160909,1</w:t>
            </w:r>
          </w:p>
        </w:tc>
        <w:tc>
          <w:tcPr>
            <w:tcW w:w="58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165454,6</w:t>
            </w:r>
          </w:p>
        </w:tc>
        <w:tc>
          <w:tcPr>
            <w:tcW w:w="597" w:type="pct"/>
            <w:tcBorders>
              <w:top w:val="single" w:sz="4" w:space="0" w:color="auto"/>
              <w:left w:val="single" w:sz="4" w:space="0" w:color="auto"/>
              <w:bottom w:val="single" w:sz="4" w:space="0" w:color="auto"/>
              <w:right w:val="single" w:sz="4" w:space="0" w:color="auto"/>
            </w:tcBorders>
            <w:vAlign w:val="center"/>
          </w:tcPr>
          <w:p w:rsidR="0029685B" w:rsidRPr="006F6407" w:rsidRDefault="0029685B" w:rsidP="002C711A">
            <w:pPr>
              <w:pStyle w:val="affffa"/>
            </w:pPr>
            <w:r w:rsidRPr="006F6407">
              <w:t>272222,2</w:t>
            </w:r>
          </w:p>
        </w:tc>
        <w:tc>
          <w:tcPr>
            <w:tcW w:w="562" w:type="pct"/>
            <w:tcBorders>
              <w:top w:val="single" w:sz="4" w:space="0" w:color="auto"/>
              <w:left w:val="single" w:sz="4" w:space="0" w:color="auto"/>
              <w:bottom w:val="single" w:sz="4" w:space="0" w:color="auto"/>
              <w:right w:val="single" w:sz="4" w:space="0" w:color="auto"/>
            </w:tcBorders>
            <w:vAlign w:val="center"/>
          </w:tcPr>
          <w:p w:rsidR="0029685B" w:rsidRPr="006F6407" w:rsidRDefault="0029685B" w:rsidP="002C711A">
            <w:pPr>
              <w:pStyle w:val="affffa"/>
            </w:pPr>
            <w:r w:rsidRPr="006F6407">
              <w:t>150000,0</w:t>
            </w:r>
          </w:p>
        </w:tc>
        <w:tc>
          <w:tcPr>
            <w:tcW w:w="53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4</w:t>
            </w:r>
          </w:p>
        </w:tc>
        <w:tc>
          <w:tcPr>
            <w:tcW w:w="57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6F6407" w:rsidRDefault="0029685B" w:rsidP="002C711A">
            <w:pPr>
              <w:pStyle w:val="affffa"/>
            </w:pPr>
            <w:r w:rsidRPr="006F6407">
              <w:t>↓</w:t>
            </w:r>
          </w:p>
        </w:tc>
      </w:tr>
      <w:tr w:rsidR="0029685B" w:rsidRPr="006F6407" w:rsidTr="002C711A">
        <w:tc>
          <w:tcPr>
            <w:tcW w:w="10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6F6407" w:rsidRDefault="0029685B" w:rsidP="002C711A">
            <w:pPr>
              <w:pStyle w:val="affffa"/>
            </w:pPr>
            <w:r w:rsidRPr="006F6407">
              <w:t>Ленинский</w:t>
            </w:r>
          </w:p>
        </w:tc>
        <w:tc>
          <w:tcPr>
            <w:tcW w:w="55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104672,9</w:t>
            </w:r>
          </w:p>
        </w:tc>
        <w:tc>
          <w:tcPr>
            <w:tcW w:w="58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124338,6</w:t>
            </w:r>
          </w:p>
        </w:tc>
        <w:tc>
          <w:tcPr>
            <w:tcW w:w="58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116279,1</w:t>
            </w:r>
          </w:p>
        </w:tc>
        <w:tc>
          <w:tcPr>
            <w:tcW w:w="597" w:type="pct"/>
            <w:tcBorders>
              <w:top w:val="single" w:sz="4" w:space="0" w:color="auto"/>
              <w:left w:val="single" w:sz="4" w:space="0" w:color="auto"/>
              <w:bottom w:val="single" w:sz="4" w:space="0" w:color="auto"/>
              <w:right w:val="single" w:sz="4" w:space="0" w:color="auto"/>
            </w:tcBorders>
            <w:vAlign w:val="center"/>
          </w:tcPr>
          <w:p w:rsidR="0029685B" w:rsidRPr="006F6407" w:rsidRDefault="0029685B" w:rsidP="002C711A">
            <w:pPr>
              <w:pStyle w:val="affffa"/>
            </w:pPr>
            <w:r w:rsidRPr="006F6407">
              <w:t>92413,8</w:t>
            </w:r>
          </w:p>
        </w:tc>
        <w:tc>
          <w:tcPr>
            <w:tcW w:w="562" w:type="pct"/>
            <w:tcBorders>
              <w:top w:val="single" w:sz="4" w:space="0" w:color="auto"/>
              <w:left w:val="single" w:sz="4" w:space="0" w:color="auto"/>
              <w:bottom w:val="single" w:sz="4" w:space="0" w:color="auto"/>
              <w:right w:val="single" w:sz="4" w:space="0" w:color="auto"/>
            </w:tcBorders>
            <w:vAlign w:val="center"/>
          </w:tcPr>
          <w:p w:rsidR="0029685B" w:rsidRPr="006F6407" w:rsidRDefault="0029685B" w:rsidP="002C711A">
            <w:pPr>
              <w:pStyle w:val="affffa"/>
            </w:pPr>
            <w:r w:rsidRPr="006F6407">
              <w:t>102238,8</w:t>
            </w:r>
          </w:p>
        </w:tc>
        <w:tc>
          <w:tcPr>
            <w:tcW w:w="53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6</w:t>
            </w:r>
          </w:p>
        </w:tc>
        <w:tc>
          <w:tcPr>
            <w:tcW w:w="57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6F6407" w:rsidRDefault="0029685B" w:rsidP="002C711A">
            <w:pPr>
              <w:pStyle w:val="affffa"/>
            </w:pPr>
            <w:r w:rsidRPr="006F6407">
              <w:t>↓</w:t>
            </w:r>
          </w:p>
        </w:tc>
      </w:tr>
      <w:tr w:rsidR="0029685B" w:rsidRPr="006F6407" w:rsidTr="002C711A">
        <w:tc>
          <w:tcPr>
            <w:tcW w:w="10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6F6407" w:rsidRDefault="0029685B" w:rsidP="002C711A">
            <w:pPr>
              <w:pStyle w:val="affffa"/>
            </w:pPr>
            <w:r w:rsidRPr="006F6407">
              <w:t>Облученский</w:t>
            </w:r>
          </w:p>
        </w:tc>
        <w:tc>
          <w:tcPr>
            <w:tcW w:w="55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223456,8</w:t>
            </w:r>
          </w:p>
        </w:tc>
        <w:tc>
          <w:tcPr>
            <w:tcW w:w="58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117021,3</w:t>
            </w:r>
          </w:p>
        </w:tc>
        <w:tc>
          <w:tcPr>
            <w:tcW w:w="58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132911,4</w:t>
            </w:r>
          </w:p>
        </w:tc>
        <w:tc>
          <w:tcPr>
            <w:tcW w:w="597" w:type="pct"/>
            <w:tcBorders>
              <w:top w:val="single" w:sz="4" w:space="0" w:color="auto"/>
              <w:left w:val="single" w:sz="4" w:space="0" w:color="auto"/>
              <w:bottom w:val="single" w:sz="4" w:space="0" w:color="auto"/>
              <w:right w:val="single" w:sz="4" w:space="0" w:color="auto"/>
            </w:tcBorders>
            <w:vAlign w:val="center"/>
          </w:tcPr>
          <w:p w:rsidR="0029685B" w:rsidRPr="006F6407" w:rsidRDefault="0029685B" w:rsidP="002C711A">
            <w:pPr>
              <w:pStyle w:val="affffa"/>
            </w:pPr>
            <w:r w:rsidRPr="006F6407">
              <w:t>119354,8</w:t>
            </w:r>
          </w:p>
        </w:tc>
        <w:tc>
          <w:tcPr>
            <w:tcW w:w="562" w:type="pct"/>
            <w:tcBorders>
              <w:top w:val="single" w:sz="4" w:space="0" w:color="auto"/>
              <w:left w:val="single" w:sz="4" w:space="0" w:color="auto"/>
              <w:bottom w:val="single" w:sz="4" w:space="0" w:color="auto"/>
              <w:right w:val="single" w:sz="4" w:space="0" w:color="auto"/>
            </w:tcBorders>
            <w:vAlign w:val="center"/>
          </w:tcPr>
          <w:p w:rsidR="0029685B" w:rsidRPr="006F6407" w:rsidRDefault="0029685B" w:rsidP="002C711A">
            <w:pPr>
              <w:pStyle w:val="affffa"/>
            </w:pPr>
            <w:r w:rsidRPr="006F6407">
              <w:t>194210,5</w:t>
            </w:r>
          </w:p>
        </w:tc>
        <w:tc>
          <w:tcPr>
            <w:tcW w:w="53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3</w:t>
            </w:r>
          </w:p>
        </w:tc>
        <w:tc>
          <w:tcPr>
            <w:tcW w:w="57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6F6407" w:rsidRDefault="0029685B" w:rsidP="002C711A">
            <w:pPr>
              <w:pStyle w:val="affffa"/>
            </w:pPr>
            <w:r w:rsidRPr="006F6407">
              <w:t>↓</w:t>
            </w:r>
          </w:p>
        </w:tc>
      </w:tr>
      <w:tr w:rsidR="0029685B" w:rsidRPr="006F6407" w:rsidTr="002C711A">
        <w:tc>
          <w:tcPr>
            <w:tcW w:w="10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6F6407" w:rsidRDefault="0029685B" w:rsidP="002C711A">
            <w:pPr>
              <w:pStyle w:val="affffa"/>
            </w:pPr>
            <w:r w:rsidRPr="006F6407">
              <w:t>Октябрьский</w:t>
            </w:r>
          </w:p>
        </w:tc>
        <w:tc>
          <w:tcPr>
            <w:tcW w:w="55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138931,3</w:t>
            </w:r>
          </w:p>
        </w:tc>
        <w:tc>
          <w:tcPr>
            <w:tcW w:w="58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158510,6</w:t>
            </w:r>
          </w:p>
        </w:tc>
        <w:tc>
          <w:tcPr>
            <w:tcW w:w="58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246315,8</w:t>
            </w:r>
          </w:p>
        </w:tc>
        <w:tc>
          <w:tcPr>
            <w:tcW w:w="597" w:type="pct"/>
            <w:tcBorders>
              <w:top w:val="single" w:sz="4" w:space="0" w:color="auto"/>
              <w:left w:val="single" w:sz="4" w:space="0" w:color="auto"/>
              <w:bottom w:val="single" w:sz="4" w:space="0" w:color="auto"/>
              <w:right w:val="single" w:sz="4" w:space="0" w:color="auto"/>
            </w:tcBorders>
            <w:vAlign w:val="center"/>
          </w:tcPr>
          <w:p w:rsidR="0029685B" w:rsidRPr="006F6407" w:rsidRDefault="0029685B" w:rsidP="002C711A">
            <w:pPr>
              <w:pStyle w:val="affffa"/>
            </w:pPr>
            <w:r w:rsidRPr="006F6407">
              <w:t>225842,7</w:t>
            </w:r>
          </w:p>
        </w:tc>
        <w:tc>
          <w:tcPr>
            <w:tcW w:w="562" w:type="pct"/>
            <w:tcBorders>
              <w:top w:val="single" w:sz="4" w:space="0" w:color="auto"/>
              <w:left w:val="single" w:sz="4" w:space="0" w:color="auto"/>
              <w:bottom w:val="single" w:sz="4" w:space="0" w:color="auto"/>
              <w:right w:val="single" w:sz="4" w:space="0" w:color="auto"/>
            </w:tcBorders>
            <w:vAlign w:val="center"/>
          </w:tcPr>
          <w:p w:rsidR="0029685B" w:rsidRPr="006F6407" w:rsidRDefault="0029685B" w:rsidP="002C711A">
            <w:pPr>
              <w:pStyle w:val="affffa"/>
            </w:pPr>
            <w:r w:rsidRPr="006F6407">
              <w:t>119318,2</w:t>
            </w:r>
          </w:p>
        </w:tc>
        <w:tc>
          <w:tcPr>
            <w:tcW w:w="53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5</w:t>
            </w:r>
          </w:p>
        </w:tc>
        <w:tc>
          <w:tcPr>
            <w:tcW w:w="57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6F6407" w:rsidRDefault="0029685B" w:rsidP="002C711A">
            <w:pPr>
              <w:pStyle w:val="affffa"/>
              <w:rPr>
                <w:lang w:eastAsia="x-none"/>
              </w:rPr>
            </w:pPr>
            <w:r w:rsidRPr="006F6407">
              <w:t>↓</w:t>
            </w:r>
          </w:p>
        </w:tc>
      </w:tr>
      <w:tr w:rsidR="0029685B" w:rsidRPr="006F6407" w:rsidTr="002C711A">
        <w:tc>
          <w:tcPr>
            <w:tcW w:w="10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6F6407" w:rsidRDefault="0029685B" w:rsidP="002C711A">
            <w:pPr>
              <w:pStyle w:val="affffa"/>
            </w:pPr>
            <w:r w:rsidRPr="006F6407">
              <w:t>Смидовичский</w:t>
            </w:r>
          </w:p>
        </w:tc>
        <w:tc>
          <w:tcPr>
            <w:tcW w:w="55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442600,9</w:t>
            </w:r>
          </w:p>
        </w:tc>
        <w:tc>
          <w:tcPr>
            <w:tcW w:w="58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181463,4</w:t>
            </w:r>
          </w:p>
        </w:tc>
        <w:tc>
          <w:tcPr>
            <w:tcW w:w="58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237894,7</w:t>
            </w:r>
          </w:p>
        </w:tc>
        <w:tc>
          <w:tcPr>
            <w:tcW w:w="597" w:type="pct"/>
            <w:tcBorders>
              <w:top w:val="single" w:sz="4" w:space="0" w:color="auto"/>
              <w:left w:val="single" w:sz="4" w:space="0" w:color="auto"/>
              <w:bottom w:val="single" w:sz="4" w:space="0" w:color="auto"/>
              <w:right w:val="single" w:sz="4" w:space="0" w:color="auto"/>
            </w:tcBorders>
            <w:vAlign w:val="center"/>
          </w:tcPr>
          <w:p w:rsidR="0029685B" w:rsidRPr="006F6407" w:rsidRDefault="0029685B" w:rsidP="002C711A">
            <w:pPr>
              <w:pStyle w:val="affffa"/>
            </w:pPr>
            <w:r w:rsidRPr="006F6407">
              <w:t>221764,7</w:t>
            </w:r>
          </w:p>
        </w:tc>
        <w:tc>
          <w:tcPr>
            <w:tcW w:w="562" w:type="pct"/>
            <w:tcBorders>
              <w:top w:val="single" w:sz="4" w:space="0" w:color="auto"/>
              <w:left w:val="single" w:sz="4" w:space="0" w:color="auto"/>
              <w:bottom w:val="single" w:sz="4" w:space="0" w:color="auto"/>
              <w:right w:val="single" w:sz="4" w:space="0" w:color="auto"/>
            </w:tcBorders>
            <w:vAlign w:val="center"/>
          </w:tcPr>
          <w:p w:rsidR="0029685B" w:rsidRPr="006F6407" w:rsidRDefault="0029685B" w:rsidP="002C711A">
            <w:pPr>
              <w:pStyle w:val="affffa"/>
            </w:pPr>
            <w:r w:rsidRPr="006F6407">
              <w:t>200628,9</w:t>
            </w:r>
          </w:p>
        </w:tc>
        <w:tc>
          <w:tcPr>
            <w:tcW w:w="53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2</w:t>
            </w:r>
          </w:p>
        </w:tc>
        <w:tc>
          <w:tcPr>
            <w:tcW w:w="57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6F6407" w:rsidRDefault="0029685B" w:rsidP="002C711A">
            <w:pPr>
              <w:pStyle w:val="affffa"/>
              <w:rPr>
                <w:lang w:eastAsia="x-none"/>
              </w:rPr>
            </w:pPr>
            <w:r w:rsidRPr="006F6407">
              <w:t>↓</w:t>
            </w:r>
          </w:p>
        </w:tc>
      </w:tr>
      <w:tr w:rsidR="0029685B" w:rsidRPr="006F6407" w:rsidTr="002C711A">
        <w:tc>
          <w:tcPr>
            <w:tcW w:w="100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6F6407" w:rsidRDefault="0029685B" w:rsidP="002C711A">
            <w:pPr>
              <w:pStyle w:val="affffa"/>
            </w:pPr>
            <w:r w:rsidRPr="006F6407">
              <w:t>ЕАО</w:t>
            </w:r>
          </w:p>
        </w:tc>
        <w:tc>
          <w:tcPr>
            <w:tcW w:w="55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377441,9</w:t>
            </w:r>
          </w:p>
        </w:tc>
        <w:tc>
          <w:tcPr>
            <w:tcW w:w="58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307987,8</w:t>
            </w:r>
          </w:p>
        </w:tc>
        <w:tc>
          <w:tcPr>
            <w:tcW w:w="58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r w:rsidRPr="006F6407">
              <w:t>284807,7</w:t>
            </w:r>
          </w:p>
        </w:tc>
        <w:tc>
          <w:tcPr>
            <w:tcW w:w="597" w:type="pct"/>
            <w:tcBorders>
              <w:top w:val="single" w:sz="4" w:space="0" w:color="auto"/>
              <w:left w:val="single" w:sz="4" w:space="0" w:color="auto"/>
              <w:bottom w:val="single" w:sz="4" w:space="0" w:color="auto"/>
              <w:right w:val="single" w:sz="4" w:space="0" w:color="auto"/>
            </w:tcBorders>
            <w:vAlign w:val="center"/>
          </w:tcPr>
          <w:p w:rsidR="0029685B" w:rsidRPr="006F6407" w:rsidRDefault="0029685B" w:rsidP="002C711A">
            <w:pPr>
              <w:pStyle w:val="affffa"/>
            </w:pPr>
            <w:r w:rsidRPr="006F6407">
              <w:t>268464,2</w:t>
            </w:r>
          </w:p>
        </w:tc>
        <w:tc>
          <w:tcPr>
            <w:tcW w:w="562" w:type="pct"/>
            <w:tcBorders>
              <w:top w:val="single" w:sz="4" w:space="0" w:color="auto"/>
              <w:left w:val="single" w:sz="4" w:space="0" w:color="auto"/>
              <w:bottom w:val="single" w:sz="4" w:space="0" w:color="auto"/>
              <w:right w:val="single" w:sz="4" w:space="0" w:color="auto"/>
            </w:tcBorders>
            <w:vAlign w:val="center"/>
          </w:tcPr>
          <w:p w:rsidR="0029685B" w:rsidRPr="006F6407" w:rsidRDefault="0029685B" w:rsidP="002C711A">
            <w:pPr>
              <w:pStyle w:val="affffa"/>
            </w:pPr>
            <w:r w:rsidRPr="006F6407">
              <w:t>259558,8</w:t>
            </w:r>
          </w:p>
        </w:tc>
        <w:tc>
          <w:tcPr>
            <w:tcW w:w="53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6F6407" w:rsidRDefault="0029685B" w:rsidP="002C711A">
            <w:pPr>
              <w:pStyle w:val="affffa"/>
            </w:pPr>
          </w:p>
        </w:tc>
        <w:tc>
          <w:tcPr>
            <w:tcW w:w="57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6F6407" w:rsidRDefault="0029685B" w:rsidP="002C711A">
            <w:pPr>
              <w:pStyle w:val="affffa"/>
            </w:pPr>
            <w:r w:rsidRPr="006F6407">
              <w:t>↓</w:t>
            </w:r>
          </w:p>
        </w:tc>
      </w:tr>
    </w:tbl>
    <w:p w:rsidR="0029685B" w:rsidRPr="00480DE8" w:rsidRDefault="0029685B" w:rsidP="00631143">
      <w:pPr>
        <w:pStyle w:val="affff0"/>
      </w:pPr>
    </w:p>
    <w:p w:rsidR="0029685B" w:rsidRPr="00461BFF" w:rsidRDefault="0029685B" w:rsidP="00631143">
      <w:pPr>
        <w:pStyle w:val="affff0"/>
        <w:rPr>
          <w:lang w:val="ru-RU"/>
        </w:rPr>
      </w:pPr>
      <w:r w:rsidRPr="00631143">
        <w:t xml:space="preserve">В 2023 году в Еврейской автономной области уровень показателей врожденных пороков (аномалий) развития (ВПР) у детей (0 до 14 лет), ниже среднемноголетнего уровня в 6,1 раза (рис. </w:t>
      </w:r>
      <w:r w:rsidR="00631143" w:rsidRPr="00631143">
        <w:rPr>
          <w:lang w:val="ru-RU"/>
        </w:rPr>
        <w:t>3</w:t>
      </w:r>
      <w:r w:rsidR="002864AC">
        <w:rPr>
          <w:lang w:val="ru-RU"/>
        </w:rPr>
        <w:t>4</w:t>
      </w:r>
      <w:r w:rsidRPr="00631143">
        <w:t>).</w:t>
      </w:r>
    </w:p>
    <w:p w:rsidR="00631143" w:rsidRPr="00461BFF" w:rsidRDefault="00631143" w:rsidP="00631143">
      <w:pPr>
        <w:pStyle w:val="affff0"/>
        <w:rPr>
          <w:lang w:val="ru-RU"/>
        </w:rPr>
      </w:pPr>
    </w:p>
    <w:p w:rsidR="0029685B" w:rsidRPr="00480DE8" w:rsidRDefault="0029685B" w:rsidP="0029685B">
      <w:pPr>
        <w:shd w:val="clear" w:color="auto" w:fill="FFFFFF"/>
        <w:jc w:val="center"/>
      </w:pPr>
      <w:r>
        <w:rPr>
          <w:noProof/>
        </w:rPr>
        <w:drawing>
          <wp:inline distT="0" distB="0" distL="0" distR="0" wp14:anchorId="4978002E" wp14:editId="1BABBC88">
            <wp:extent cx="5001904" cy="2497435"/>
            <wp:effectExtent l="0" t="0" r="825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011101" cy="2502027"/>
                    </a:xfrm>
                    <a:prstGeom prst="rect">
                      <a:avLst/>
                    </a:prstGeom>
                    <a:noFill/>
                  </pic:spPr>
                </pic:pic>
              </a:graphicData>
            </a:graphic>
          </wp:inline>
        </w:drawing>
      </w:r>
    </w:p>
    <w:p w:rsidR="006F6407" w:rsidRDefault="006F6407" w:rsidP="00631143">
      <w:pPr>
        <w:pStyle w:val="affff0"/>
        <w:rPr>
          <w:highlight w:val="yellow"/>
        </w:rPr>
      </w:pPr>
    </w:p>
    <w:p w:rsidR="007B17A2" w:rsidRDefault="002864AC" w:rsidP="007B17A2">
      <w:pPr>
        <w:pStyle w:val="affffc"/>
        <w:rPr>
          <w:lang w:eastAsia="x-none"/>
        </w:rPr>
      </w:pPr>
      <w:r>
        <w:rPr>
          <w:b/>
        </w:rPr>
        <w:t xml:space="preserve">Рис. </w:t>
      </w:r>
      <w:r>
        <w:rPr>
          <w:b/>
        </w:rPr>
        <w:fldChar w:fldCharType="begin"/>
      </w:r>
      <w:r>
        <w:rPr>
          <w:b/>
        </w:rPr>
        <w:instrText xml:space="preserve"> SEQ Рисунок \* ARABIC </w:instrText>
      </w:r>
      <w:r>
        <w:rPr>
          <w:b/>
        </w:rPr>
        <w:fldChar w:fldCharType="separate"/>
      </w:r>
      <w:r w:rsidR="00F22DCB">
        <w:rPr>
          <w:b/>
          <w:noProof/>
        </w:rPr>
        <w:t>34</w:t>
      </w:r>
      <w:r>
        <w:rPr>
          <w:b/>
        </w:rPr>
        <w:fldChar w:fldCharType="end"/>
      </w:r>
      <w:r w:rsidRPr="00A32171">
        <w:rPr>
          <w:b/>
        </w:rPr>
        <w:t>.</w:t>
      </w:r>
      <w:r w:rsidRPr="00A32171">
        <w:t xml:space="preserve"> </w:t>
      </w:r>
      <w:r w:rsidR="0029685B" w:rsidRPr="006F6407">
        <w:t xml:space="preserve">Уровень показателей врожденных аномалий развития детей </w:t>
      </w:r>
      <w:r w:rsidR="0029685B" w:rsidRPr="006F6407">
        <w:rPr>
          <w:lang w:val="x-none"/>
        </w:rPr>
        <w:t>от 0 до 1</w:t>
      </w:r>
      <w:r w:rsidR="0029685B" w:rsidRPr="006F6407">
        <w:t>4 лет</w:t>
      </w:r>
      <w:r w:rsidR="0029685B" w:rsidRPr="006F6407">
        <w:rPr>
          <w:lang w:val="x-none" w:eastAsia="x-none"/>
        </w:rPr>
        <w:t xml:space="preserve"> с диагнозом, установленным впервые в жизни</w:t>
      </w:r>
      <w:r w:rsidR="0029685B" w:rsidRPr="006F6407">
        <w:rPr>
          <w:lang w:eastAsia="x-none"/>
        </w:rPr>
        <w:t>.</w:t>
      </w:r>
      <w:r w:rsidR="007B17A2">
        <w:rPr>
          <w:lang w:eastAsia="x-none"/>
        </w:rPr>
        <w:br w:type="page"/>
      </w:r>
    </w:p>
    <w:p w:rsidR="002E1C49" w:rsidRPr="00F51DD8" w:rsidRDefault="002E1C49" w:rsidP="002E1C49">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46</w:t>
      </w:r>
      <w:r w:rsidR="00515EB0">
        <w:rPr>
          <w:noProof/>
        </w:rPr>
        <w:fldChar w:fldCharType="end"/>
      </w:r>
    </w:p>
    <w:p w:rsidR="0029685B" w:rsidRPr="00480DE8" w:rsidRDefault="0029685B" w:rsidP="00631143">
      <w:pPr>
        <w:pStyle w:val="affff8"/>
      </w:pPr>
      <w:r w:rsidRPr="00480DE8">
        <w:t>Уровень врожденных аномалий детей</w:t>
      </w:r>
    </w:p>
    <w:p w:rsidR="0029685B" w:rsidRPr="00480DE8" w:rsidRDefault="0029685B" w:rsidP="00631143">
      <w:pPr>
        <w:pStyle w:val="affff8"/>
      </w:pPr>
      <w:r w:rsidRPr="00480DE8">
        <w:t>(на 100 тыс. детского населения)</w:t>
      </w:r>
    </w:p>
    <w:p w:rsidR="0029685B" w:rsidRPr="00480DE8" w:rsidRDefault="0029685B" w:rsidP="00631143">
      <w:pPr>
        <w:pStyle w:val="affff0"/>
      </w:pPr>
    </w:p>
    <w:tbl>
      <w:tblPr>
        <w:tblW w:w="50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3"/>
        <w:gridCol w:w="1042"/>
        <w:gridCol w:w="1015"/>
        <w:gridCol w:w="1015"/>
        <w:gridCol w:w="1015"/>
        <w:gridCol w:w="1015"/>
        <w:gridCol w:w="1070"/>
        <w:gridCol w:w="1083"/>
      </w:tblGrid>
      <w:tr w:rsidR="0029685B" w:rsidRPr="00480DE8" w:rsidTr="00631143">
        <w:tc>
          <w:tcPr>
            <w:tcW w:w="1026"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rPr>
                <w:i/>
              </w:rPr>
            </w:pPr>
            <w:r w:rsidRPr="00480DE8">
              <w:t>Наименование территории</w:t>
            </w:r>
          </w:p>
        </w:tc>
        <w:tc>
          <w:tcPr>
            <w:tcW w:w="2795" w:type="pct"/>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rPr>
                <w:lang w:val="x-none" w:eastAsia="x-none"/>
              </w:rPr>
            </w:pPr>
            <w:r w:rsidRPr="00480DE8">
              <w:rPr>
                <w:lang w:val="x-none" w:eastAsia="x-none"/>
              </w:rPr>
              <w:t>Годы</w:t>
            </w:r>
          </w:p>
        </w:tc>
        <w:tc>
          <w:tcPr>
            <w:tcW w:w="586"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rPr>
                <w:lang w:eastAsia="x-none"/>
              </w:rPr>
            </w:pPr>
            <w:r w:rsidRPr="00480DE8">
              <w:rPr>
                <w:lang w:val="x-none" w:eastAsia="x-none"/>
              </w:rPr>
              <w:t>Ранг</w:t>
            </w:r>
          </w:p>
          <w:p w:rsidR="0029685B" w:rsidRPr="00480DE8" w:rsidRDefault="0029685B" w:rsidP="00631143">
            <w:pPr>
              <w:pStyle w:val="affffa"/>
              <w:rPr>
                <w:lang w:eastAsia="x-none"/>
              </w:rPr>
            </w:pPr>
            <w:r w:rsidRPr="00480DE8">
              <w:rPr>
                <w:lang w:val="x-none" w:eastAsia="x-none"/>
              </w:rPr>
              <w:t>20</w:t>
            </w:r>
            <w:r w:rsidRPr="00480DE8">
              <w:rPr>
                <w:lang w:eastAsia="x-none"/>
              </w:rPr>
              <w:t>2</w:t>
            </w:r>
            <w:r>
              <w:rPr>
                <w:lang w:eastAsia="x-none"/>
              </w:rPr>
              <w:t>3</w:t>
            </w:r>
            <w:r w:rsidRPr="00480DE8">
              <w:rPr>
                <w:lang w:eastAsia="x-none"/>
              </w:rPr>
              <w:t xml:space="preserve"> </w:t>
            </w:r>
            <w:r w:rsidRPr="00480DE8">
              <w:rPr>
                <w:lang w:val="x-none" w:eastAsia="x-none"/>
              </w:rPr>
              <w:t>г</w:t>
            </w:r>
            <w:r w:rsidRPr="00480DE8">
              <w:rPr>
                <w:lang w:eastAsia="x-none"/>
              </w:rPr>
              <w:t>.</w:t>
            </w:r>
          </w:p>
        </w:tc>
        <w:tc>
          <w:tcPr>
            <w:tcW w:w="593"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rPr>
                <w:lang w:val="x-none" w:eastAsia="x-none"/>
              </w:rPr>
            </w:pPr>
            <w:r w:rsidRPr="00480DE8">
              <w:rPr>
                <w:lang w:val="x-none" w:eastAsia="x-none"/>
              </w:rPr>
              <w:t>Динамика к 201</w:t>
            </w:r>
            <w:r w:rsidRPr="00480DE8">
              <w:rPr>
                <w:lang w:eastAsia="x-none"/>
              </w:rPr>
              <w:t>8</w:t>
            </w:r>
            <w:r w:rsidRPr="00480DE8">
              <w:rPr>
                <w:lang w:val="x-none" w:eastAsia="x-none"/>
              </w:rPr>
              <w:t xml:space="preserve"> г</w:t>
            </w:r>
            <w:r w:rsidRPr="00480DE8">
              <w:rPr>
                <w:lang w:eastAsia="x-none"/>
              </w:rPr>
              <w:t>.</w:t>
            </w:r>
          </w:p>
        </w:tc>
      </w:tr>
      <w:tr w:rsidR="0029685B" w:rsidRPr="00480DE8" w:rsidTr="00631143">
        <w:tc>
          <w:tcPr>
            <w:tcW w:w="1026" w:type="pct"/>
            <w:vMerge/>
            <w:tcBorders>
              <w:top w:val="single" w:sz="4" w:space="0" w:color="auto"/>
              <w:left w:val="single" w:sz="4" w:space="0" w:color="auto"/>
              <w:bottom w:val="single" w:sz="4" w:space="0" w:color="auto"/>
              <w:right w:val="single" w:sz="4" w:space="0" w:color="auto"/>
            </w:tcBorders>
            <w:vAlign w:val="center"/>
            <w:hideMark/>
          </w:tcPr>
          <w:p w:rsidR="0029685B" w:rsidRPr="00480DE8" w:rsidRDefault="0029685B" w:rsidP="00631143">
            <w:pPr>
              <w:pStyle w:val="affffa"/>
              <w:rPr>
                <w:i/>
              </w:rPr>
            </w:pPr>
          </w:p>
        </w:tc>
        <w:tc>
          <w:tcPr>
            <w:tcW w:w="57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rPr>
                <w:sz w:val="20"/>
                <w:szCs w:val="20"/>
              </w:rPr>
            </w:pPr>
            <w:r w:rsidRPr="00480DE8">
              <w:rPr>
                <w:sz w:val="20"/>
                <w:szCs w:val="20"/>
              </w:rPr>
              <w:t>2019</w:t>
            </w:r>
          </w:p>
        </w:tc>
        <w:tc>
          <w:tcPr>
            <w:tcW w:w="55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rPr>
                <w:sz w:val="20"/>
                <w:szCs w:val="20"/>
              </w:rPr>
            </w:pPr>
            <w:r w:rsidRPr="00480DE8">
              <w:rPr>
                <w:sz w:val="20"/>
                <w:szCs w:val="20"/>
              </w:rPr>
              <w:t>2020</w:t>
            </w:r>
          </w:p>
        </w:tc>
        <w:tc>
          <w:tcPr>
            <w:tcW w:w="55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rPr>
                <w:sz w:val="20"/>
                <w:szCs w:val="20"/>
              </w:rPr>
            </w:pPr>
            <w:r w:rsidRPr="00480DE8">
              <w:rPr>
                <w:sz w:val="20"/>
                <w:szCs w:val="20"/>
              </w:rPr>
              <w:t>2021</w:t>
            </w:r>
          </w:p>
        </w:tc>
        <w:tc>
          <w:tcPr>
            <w:tcW w:w="556"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rPr>
                <w:sz w:val="20"/>
                <w:szCs w:val="20"/>
              </w:rPr>
            </w:pPr>
            <w:r w:rsidRPr="00480DE8">
              <w:rPr>
                <w:sz w:val="20"/>
                <w:szCs w:val="20"/>
              </w:rPr>
              <w:t>2022</w:t>
            </w:r>
          </w:p>
        </w:tc>
        <w:tc>
          <w:tcPr>
            <w:tcW w:w="556"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rPr>
                <w:sz w:val="20"/>
                <w:szCs w:val="20"/>
              </w:rPr>
            </w:pPr>
            <w:r>
              <w:rPr>
                <w:sz w:val="20"/>
                <w:szCs w:val="20"/>
              </w:rPr>
              <w:t>2023</w:t>
            </w:r>
          </w:p>
        </w:tc>
        <w:tc>
          <w:tcPr>
            <w:tcW w:w="586" w:type="pct"/>
            <w:vMerge/>
            <w:tcBorders>
              <w:top w:val="single" w:sz="4" w:space="0" w:color="auto"/>
              <w:left w:val="single" w:sz="4" w:space="0" w:color="auto"/>
              <w:bottom w:val="single" w:sz="4" w:space="0" w:color="auto"/>
              <w:right w:val="single" w:sz="4" w:space="0" w:color="auto"/>
            </w:tcBorders>
            <w:vAlign w:val="center"/>
            <w:hideMark/>
          </w:tcPr>
          <w:p w:rsidR="0029685B" w:rsidRPr="00480DE8" w:rsidRDefault="0029685B" w:rsidP="00631143">
            <w:pPr>
              <w:pStyle w:val="affffa"/>
              <w:rPr>
                <w:lang w:eastAsia="x-none"/>
              </w:rPr>
            </w:pPr>
          </w:p>
        </w:tc>
        <w:tc>
          <w:tcPr>
            <w:tcW w:w="593" w:type="pct"/>
            <w:vMerge/>
            <w:tcBorders>
              <w:top w:val="single" w:sz="4" w:space="0" w:color="auto"/>
              <w:left w:val="single" w:sz="4" w:space="0" w:color="auto"/>
              <w:bottom w:val="single" w:sz="4" w:space="0" w:color="auto"/>
              <w:right w:val="single" w:sz="4" w:space="0" w:color="auto"/>
            </w:tcBorders>
            <w:vAlign w:val="center"/>
            <w:hideMark/>
          </w:tcPr>
          <w:p w:rsidR="0029685B" w:rsidRPr="00480DE8" w:rsidRDefault="0029685B" w:rsidP="00631143">
            <w:pPr>
              <w:pStyle w:val="affffa"/>
              <w:rPr>
                <w:lang w:val="x-none" w:eastAsia="x-none"/>
              </w:rPr>
            </w:pPr>
          </w:p>
        </w:tc>
      </w:tr>
      <w:tr w:rsidR="0029685B" w:rsidRPr="00480DE8" w:rsidTr="00631143">
        <w:tc>
          <w:tcPr>
            <w:tcW w:w="102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pPr>
            <w:r w:rsidRPr="00480DE8">
              <w:t>г. Биробиджан</w:t>
            </w:r>
          </w:p>
        </w:tc>
        <w:tc>
          <w:tcPr>
            <w:tcW w:w="57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5084,4</w:t>
            </w:r>
          </w:p>
        </w:tc>
        <w:tc>
          <w:tcPr>
            <w:tcW w:w="55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1384,5</w:t>
            </w:r>
          </w:p>
        </w:tc>
        <w:tc>
          <w:tcPr>
            <w:tcW w:w="55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1985,7</w:t>
            </w:r>
          </w:p>
        </w:tc>
        <w:tc>
          <w:tcPr>
            <w:tcW w:w="556"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pPr>
            <w:r w:rsidRPr="00480DE8">
              <w:t>436,3</w:t>
            </w:r>
          </w:p>
        </w:tc>
        <w:tc>
          <w:tcPr>
            <w:tcW w:w="556"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pPr>
            <w:r>
              <w:t>557,7</w:t>
            </w:r>
          </w:p>
        </w:tc>
        <w:tc>
          <w:tcPr>
            <w:tcW w:w="58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t>2</w:t>
            </w:r>
          </w:p>
        </w:tc>
        <w:tc>
          <w:tcPr>
            <w:tcW w:w="59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pPr>
            <w:r w:rsidRPr="00480DE8">
              <w:t>↓</w:t>
            </w:r>
          </w:p>
        </w:tc>
      </w:tr>
      <w:tr w:rsidR="0029685B" w:rsidRPr="00480DE8" w:rsidTr="00631143">
        <w:tc>
          <w:tcPr>
            <w:tcW w:w="102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pPr>
            <w:r w:rsidRPr="00480DE8">
              <w:t>Биробиджанский</w:t>
            </w:r>
          </w:p>
        </w:tc>
        <w:tc>
          <w:tcPr>
            <w:tcW w:w="57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266,8</w:t>
            </w:r>
          </w:p>
        </w:tc>
        <w:tc>
          <w:tcPr>
            <w:tcW w:w="55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437,4</w:t>
            </w:r>
          </w:p>
        </w:tc>
        <w:tc>
          <w:tcPr>
            <w:tcW w:w="55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1015,0</w:t>
            </w:r>
          </w:p>
        </w:tc>
        <w:tc>
          <w:tcPr>
            <w:tcW w:w="556"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pPr>
            <w:r w:rsidRPr="00480DE8">
              <w:t>1374,6</w:t>
            </w:r>
          </w:p>
        </w:tc>
        <w:tc>
          <w:tcPr>
            <w:tcW w:w="556"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pPr>
            <w:r>
              <w:t>1601,8</w:t>
            </w:r>
          </w:p>
        </w:tc>
        <w:tc>
          <w:tcPr>
            <w:tcW w:w="58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t>1</w:t>
            </w:r>
          </w:p>
        </w:tc>
        <w:tc>
          <w:tcPr>
            <w:tcW w:w="59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pPr>
            <w:r w:rsidRPr="00480DE8">
              <w:rPr>
                <w:sz w:val="20"/>
                <w:szCs w:val="20"/>
              </w:rPr>
              <w:t>↑</w:t>
            </w:r>
          </w:p>
        </w:tc>
      </w:tr>
      <w:tr w:rsidR="0029685B" w:rsidRPr="00480DE8" w:rsidTr="00631143">
        <w:tc>
          <w:tcPr>
            <w:tcW w:w="102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pPr>
            <w:r w:rsidRPr="00480DE8">
              <w:t>Ленинский</w:t>
            </w:r>
          </w:p>
        </w:tc>
        <w:tc>
          <w:tcPr>
            <w:tcW w:w="57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27,1</w:t>
            </w:r>
          </w:p>
        </w:tc>
        <w:tc>
          <w:tcPr>
            <w:tcW w:w="55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27,2</w:t>
            </w:r>
          </w:p>
        </w:tc>
        <w:tc>
          <w:tcPr>
            <w:tcW w:w="55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0</w:t>
            </w:r>
          </w:p>
        </w:tc>
        <w:tc>
          <w:tcPr>
            <w:tcW w:w="556"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pPr>
            <w:r w:rsidRPr="00480DE8">
              <w:t>60,8</w:t>
            </w:r>
          </w:p>
        </w:tc>
        <w:tc>
          <w:tcPr>
            <w:tcW w:w="556"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pPr>
            <w:r>
              <w:t>66,6</w:t>
            </w:r>
          </w:p>
        </w:tc>
        <w:tc>
          <w:tcPr>
            <w:tcW w:w="58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t>4</w:t>
            </w:r>
          </w:p>
        </w:tc>
        <w:tc>
          <w:tcPr>
            <w:tcW w:w="59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pPr>
            <w:r w:rsidRPr="00480DE8">
              <w:rPr>
                <w:sz w:val="20"/>
                <w:szCs w:val="20"/>
              </w:rPr>
              <w:t>↑</w:t>
            </w:r>
          </w:p>
        </w:tc>
      </w:tr>
      <w:tr w:rsidR="0029685B" w:rsidRPr="00480DE8" w:rsidTr="00631143">
        <w:tc>
          <w:tcPr>
            <w:tcW w:w="102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pPr>
            <w:r w:rsidRPr="00480DE8">
              <w:t>Облученский</w:t>
            </w:r>
          </w:p>
        </w:tc>
        <w:tc>
          <w:tcPr>
            <w:tcW w:w="57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343,2</w:t>
            </w:r>
          </w:p>
        </w:tc>
        <w:tc>
          <w:tcPr>
            <w:tcW w:w="55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w:t>
            </w:r>
          </w:p>
        </w:tc>
        <w:tc>
          <w:tcPr>
            <w:tcW w:w="55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107,7</w:t>
            </w:r>
          </w:p>
        </w:tc>
        <w:tc>
          <w:tcPr>
            <w:tcW w:w="556"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pPr>
            <w:r w:rsidRPr="00480DE8">
              <w:t>236,6</w:t>
            </w:r>
          </w:p>
        </w:tc>
        <w:tc>
          <w:tcPr>
            <w:tcW w:w="556"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pPr>
            <w:r>
              <w:t>158,9</w:t>
            </w:r>
          </w:p>
        </w:tc>
        <w:tc>
          <w:tcPr>
            <w:tcW w:w="58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t>3</w:t>
            </w:r>
          </w:p>
        </w:tc>
        <w:tc>
          <w:tcPr>
            <w:tcW w:w="59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pPr>
            <w:r w:rsidRPr="00480DE8">
              <w:t>↓</w:t>
            </w:r>
          </w:p>
        </w:tc>
      </w:tr>
      <w:tr w:rsidR="0029685B" w:rsidRPr="00480DE8" w:rsidTr="00631143">
        <w:tc>
          <w:tcPr>
            <w:tcW w:w="102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pPr>
            <w:r w:rsidRPr="00480DE8">
              <w:t>Октябрьский</w:t>
            </w:r>
          </w:p>
        </w:tc>
        <w:tc>
          <w:tcPr>
            <w:tcW w:w="57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w:t>
            </w:r>
          </w:p>
        </w:tc>
        <w:tc>
          <w:tcPr>
            <w:tcW w:w="55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w:t>
            </w:r>
          </w:p>
        </w:tc>
        <w:tc>
          <w:tcPr>
            <w:tcW w:w="55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98,3</w:t>
            </w:r>
          </w:p>
        </w:tc>
        <w:tc>
          <w:tcPr>
            <w:tcW w:w="556"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pPr>
            <w:r w:rsidRPr="00480DE8">
              <w:t>107,6</w:t>
            </w:r>
          </w:p>
        </w:tc>
        <w:tc>
          <w:tcPr>
            <w:tcW w:w="556"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pPr>
            <w:r>
              <w:t>-</w:t>
            </w:r>
          </w:p>
        </w:tc>
        <w:tc>
          <w:tcPr>
            <w:tcW w:w="58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p>
        </w:tc>
        <w:tc>
          <w:tcPr>
            <w:tcW w:w="59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rPr>
                <w:lang w:val="x-none" w:eastAsia="x-none"/>
              </w:rPr>
            </w:pPr>
            <w:r>
              <w:t>=</w:t>
            </w:r>
          </w:p>
        </w:tc>
      </w:tr>
      <w:tr w:rsidR="0029685B" w:rsidRPr="00480DE8" w:rsidTr="00631143">
        <w:tc>
          <w:tcPr>
            <w:tcW w:w="102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pPr>
            <w:r w:rsidRPr="00480DE8">
              <w:t>Смидовичский</w:t>
            </w:r>
          </w:p>
        </w:tc>
        <w:tc>
          <w:tcPr>
            <w:tcW w:w="57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181,9</w:t>
            </w:r>
          </w:p>
        </w:tc>
        <w:tc>
          <w:tcPr>
            <w:tcW w:w="55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w:t>
            </w:r>
          </w:p>
        </w:tc>
        <w:tc>
          <w:tcPr>
            <w:tcW w:w="55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320,8</w:t>
            </w:r>
          </w:p>
        </w:tc>
        <w:tc>
          <w:tcPr>
            <w:tcW w:w="556"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pPr>
            <w:r w:rsidRPr="00480DE8">
              <w:t>281,2</w:t>
            </w:r>
          </w:p>
        </w:tc>
        <w:tc>
          <w:tcPr>
            <w:tcW w:w="556"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pPr>
            <w:r>
              <w:t>-</w:t>
            </w:r>
          </w:p>
        </w:tc>
        <w:tc>
          <w:tcPr>
            <w:tcW w:w="58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p>
        </w:tc>
        <w:tc>
          <w:tcPr>
            <w:tcW w:w="59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rPr>
                <w:lang w:val="x-none" w:eastAsia="x-none"/>
              </w:rPr>
            </w:pPr>
            <w:r w:rsidRPr="00480DE8">
              <w:t>↓</w:t>
            </w:r>
          </w:p>
        </w:tc>
      </w:tr>
      <w:tr w:rsidR="0029685B" w:rsidRPr="00480DE8" w:rsidTr="00631143">
        <w:tc>
          <w:tcPr>
            <w:tcW w:w="102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pPr>
            <w:r w:rsidRPr="00480DE8">
              <w:t>ЕАО</w:t>
            </w:r>
          </w:p>
        </w:tc>
        <w:tc>
          <w:tcPr>
            <w:tcW w:w="57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2328,9</w:t>
            </w:r>
          </w:p>
        </w:tc>
        <w:tc>
          <w:tcPr>
            <w:tcW w:w="55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649,1</w:t>
            </w:r>
          </w:p>
        </w:tc>
        <w:tc>
          <w:tcPr>
            <w:tcW w:w="55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1010,1</w:t>
            </w:r>
          </w:p>
        </w:tc>
        <w:tc>
          <w:tcPr>
            <w:tcW w:w="556"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pPr>
            <w:r w:rsidRPr="00480DE8">
              <w:t>407,4</w:t>
            </w:r>
          </w:p>
        </w:tc>
        <w:tc>
          <w:tcPr>
            <w:tcW w:w="556"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pPr>
            <w:r>
              <w:t>412,9</w:t>
            </w:r>
          </w:p>
        </w:tc>
        <w:tc>
          <w:tcPr>
            <w:tcW w:w="58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p>
        </w:tc>
        <w:tc>
          <w:tcPr>
            <w:tcW w:w="593"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pPr>
            <w:r w:rsidRPr="00480DE8">
              <w:t>↓</w:t>
            </w:r>
          </w:p>
        </w:tc>
      </w:tr>
    </w:tbl>
    <w:p w:rsidR="0029685B" w:rsidRPr="00480DE8" w:rsidRDefault="0029685B" w:rsidP="0029685B">
      <w:pPr>
        <w:jc w:val="center"/>
        <w:rPr>
          <w:b/>
          <w:lang w:eastAsia="x-none"/>
        </w:rPr>
      </w:pPr>
    </w:p>
    <w:p w:rsidR="0029685B" w:rsidRPr="00480DE8" w:rsidRDefault="0029685B" w:rsidP="00631143">
      <w:pPr>
        <w:pStyle w:val="affff0"/>
      </w:pPr>
      <w:r w:rsidRPr="00830933">
        <w:t>Онкологическая заболеваемость.</w:t>
      </w:r>
    </w:p>
    <w:p w:rsidR="0029685B" w:rsidRPr="00631143" w:rsidRDefault="0029685B" w:rsidP="00631143">
      <w:pPr>
        <w:pStyle w:val="affff0"/>
        <w:rPr>
          <w:lang w:val="ru-RU"/>
        </w:rPr>
      </w:pPr>
      <w:r w:rsidRPr="00480DE8">
        <w:t>Проблема онкологической заболеваемости имеет огромное социальное значение. В 202</w:t>
      </w:r>
      <w:r>
        <w:t>3</w:t>
      </w:r>
      <w:r w:rsidRPr="00480DE8">
        <w:t xml:space="preserve"> году наблюдается рост по сравнению со среднемноголетним показателем впервые выявленных злокачественных новообразований (ЗНО), учтенных онкологическими организациями, на </w:t>
      </w:r>
      <w:r>
        <w:t>26,6</w:t>
      </w:r>
      <w:r w:rsidRPr="00480DE8">
        <w:t xml:space="preserve"> % (рис. </w:t>
      </w:r>
      <w:r w:rsidR="00631143">
        <w:t>3</w:t>
      </w:r>
      <w:r w:rsidR="002864AC">
        <w:rPr>
          <w:lang w:val="ru-RU"/>
        </w:rPr>
        <w:t>5</w:t>
      </w:r>
      <w:r w:rsidR="00631143">
        <w:t>).</w:t>
      </w:r>
    </w:p>
    <w:p w:rsidR="0029685B" w:rsidRPr="00480DE8" w:rsidRDefault="0029685B" w:rsidP="00631143">
      <w:pPr>
        <w:pStyle w:val="affff0"/>
      </w:pPr>
    </w:p>
    <w:p w:rsidR="0029685B" w:rsidRPr="00480DE8" w:rsidRDefault="0029685B" w:rsidP="0029685B">
      <w:pPr>
        <w:jc w:val="center"/>
      </w:pPr>
      <w:r>
        <w:rPr>
          <w:noProof/>
        </w:rPr>
        <w:drawing>
          <wp:inline distT="0" distB="0" distL="0" distR="0" wp14:anchorId="266C5C63" wp14:editId="26211789">
            <wp:extent cx="4907915" cy="2280285"/>
            <wp:effectExtent l="0" t="0" r="6985" b="571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907915" cy="2280285"/>
                    </a:xfrm>
                    <a:prstGeom prst="rect">
                      <a:avLst/>
                    </a:prstGeom>
                    <a:noFill/>
                  </pic:spPr>
                </pic:pic>
              </a:graphicData>
            </a:graphic>
          </wp:inline>
        </w:drawing>
      </w:r>
    </w:p>
    <w:p w:rsidR="0029685B" w:rsidRPr="00480DE8" w:rsidRDefault="0029685B" w:rsidP="00631143">
      <w:pPr>
        <w:pStyle w:val="affff0"/>
      </w:pPr>
    </w:p>
    <w:p w:rsidR="0029685B" w:rsidRPr="00480DE8" w:rsidRDefault="002864AC" w:rsidP="00631143">
      <w:pPr>
        <w:pStyle w:val="affffc"/>
      </w:pPr>
      <w:r>
        <w:rPr>
          <w:b/>
        </w:rPr>
        <w:t xml:space="preserve">Рис. </w:t>
      </w:r>
      <w:r>
        <w:rPr>
          <w:b/>
        </w:rPr>
        <w:fldChar w:fldCharType="begin"/>
      </w:r>
      <w:r>
        <w:rPr>
          <w:b/>
        </w:rPr>
        <w:instrText xml:space="preserve"> SEQ Рисунок \* ARABIC </w:instrText>
      </w:r>
      <w:r>
        <w:rPr>
          <w:b/>
        </w:rPr>
        <w:fldChar w:fldCharType="separate"/>
      </w:r>
      <w:r w:rsidR="00F22DCB">
        <w:rPr>
          <w:b/>
          <w:noProof/>
        </w:rPr>
        <w:t>35</w:t>
      </w:r>
      <w:r>
        <w:rPr>
          <w:b/>
        </w:rPr>
        <w:fldChar w:fldCharType="end"/>
      </w:r>
      <w:r w:rsidRPr="00A32171">
        <w:rPr>
          <w:b/>
        </w:rPr>
        <w:t>.</w:t>
      </w:r>
      <w:r w:rsidRPr="00A32171">
        <w:t xml:space="preserve"> </w:t>
      </w:r>
      <w:r w:rsidR="0029685B" w:rsidRPr="00480DE8">
        <w:t xml:space="preserve">Динамика показателя заболеваемости населения ЕАО </w:t>
      </w:r>
      <w:r w:rsidR="0029685B" w:rsidRPr="00480DE8">
        <w:rPr>
          <w:lang w:val="x-none"/>
        </w:rPr>
        <w:t>злокачественными новообразованиями</w:t>
      </w:r>
      <w:r w:rsidR="0029685B" w:rsidRPr="00480DE8">
        <w:t xml:space="preserve"> </w:t>
      </w:r>
      <w:r w:rsidR="0029685B" w:rsidRPr="00480DE8">
        <w:rPr>
          <w:lang w:val="x-none"/>
        </w:rPr>
        <w:t>с диагнозом, установленным впервые в жизни</w:t>
      </w:r>
      <w:r w:rsidR="0029685B" w:rsidRPr="00480DE8">
        <w:t>.</w:t>
      </w:r>
    </w:p>
    <w:p w:rsidR="0029685B" w:rsidRPr="00480DE8" w:rsidRDefault="0029685B" w:rsidP="00631143">
      <w:pPr>
        <w:pStyle w:val="affff0"/>
      </w:pPr>
    </w:p>
    <w:p w:rsidR="0029685B" w:rsidRPr="00480DE8" w:rsidRDefault="0029685B" w:rsidP="00631143">
      <w:pPr>
        <w:pStyle w:val="affff0"/>
      </w:pPr>
      <w:r w:rsidRPr="00480DE8">
        <w:t>В структуре первичной заболеваемости злокачественными новообразованиями ведущие места принадлежат ЗНО кожи (1</w:t>
      </w:r>
      <w:r>
        <w:t>6</w:t>
      </w:r>
      <w:r w:rsidRPr="00480DE8">
        <w:t>,</w:t>
      </w:r>
      <w:r>
        <w:t>5</w:t>
      </w:r>
      <w:r w:rsidRPr="00480DE8">
        <w:t xml:space="preserve"> %), трахеи, бронхов, легкого (13,</w:t>
      </w:r>
      <w:r>
        <w:t>0</w:t>
      </w:r>
      <w:r w:rsidRPr="00480DE8">
        <w:t xml:space="preserve"> %), молочной железы (1</w:t>
      </w:r>
      <w:r>
        <w:t>1</w:t>
      </w:r>
      <w:r w:rsidRPr="00480DE8">
        <w:t>,</w:t>
      </w:r>
      <w:r>
        <w:t>0</w:t>
      </w:r>
      <w:r w:rsidRPr="00480DE8">
        <w:t xml:space="preserve"> %). </w:t>
      </w:r>
    </w:p>
    <w:p w:rsidR="00204FD5" w:rsidRDefault="0029685B" w:rsidP="00204FD5">
      <w:pPr>
        <w:pStyle w:val="affff0"/>
      </w:pPr>
      <w:r w:rsidRPr="00480DE8">
        <w:t>В 202</w:t>
      </w:r>
      <w:r>
        <w:t>3</w:t>
      </w:r>
      <w:r w:rsidRPr="00480DE8">
        <w:t xml:space="preserve"> году наибольшие уровни онкологической заболеваемости, превышающие среднеобластной показатель, регистрировались в г. Биробиджане и Биробиджанском районе.</w:t>
      </w:r>
      <w:r w:rsidR="00204FD5">
        <w:rPr>
          <w:lang w:val="ru-RU"/>
        </w:rPr>
        <w:br w:type="page"/>
      </w:r>
    </w:p>
    <w:p w:rsidR="002E1C49" w:rsidRPr="00F51DD8" w:rsidRDefault="002E1C49" w:rsidP="002E1C49">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47</w:t>
      </w:r>
      <w:r w:rsidR="00515EB0">
        <w:rPr>
          <w:noProof/>
        </w:rPr>
        <w:fldChar w:fldCharType="end"/>
      </w:r>
    </w:p>
    <w:p w:rsidR="0029685B" w:rsidRPr="00480DE8" w:rsidRDefault="0029685B" w:rsidP="00631143">
      <w:pPr>
        <w:pStyle w:val="affff8"/>
      </w:pPr>
      <w:r w:rsidRPr="00480DE8">
        <w:t>Первичная заболеваемость злокачественными новообразованиями</w:t>
      </w:r>
    </w:p>
    <w:p w:rsidR="0029685B" w:rsidRPr="00480DE8" w:rsidRDefault="0029685B" w:rsidP="00631143">
      <w:pPr>
        <w:pStyle w:val="affff8"/>
      </w:pPr>
      <w:r w:rsidRPr="00480DE8">
        <w:t xml:space="preserve"> всего населения (на 100 тыс. населения)</w:t>
      </w:r>
    </w:p>
    <w:p w:rsidR="0029685B" w:rsidRPr="00480DE8" w:rsidRDefault="0029685B" w:rsidP="0029685B">
      <w:pPr>
        <w:jc w:val="center"/>
        <w:rPr>
          <w:b/>
          <w:lang w:eastAsia="x-none"/>
        </w:rPr>
      </w:pPr>
    </w:p>
    <w:tbl>
      <w:tblPr>
        <w:tblW w:w="50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9"/>
        <w:gridCol w:w="1127"/>
        <w:gridCol w:w="1095"/>
        <w:gridCol w:w="1062"/>
        <w:gridCol w:w="1099"/>
        <w:gridCol w:w="854"/>
        <w:gridCol w:w="982"/>
        <w:gridCol w:w="1050"/>
      </w:tblGrid>
      <w:tr w:rsidR="0029685B" w:rsidRPr="00480DE8" w:rsidTr="00631143">
        <w:tc>
          <w:tcPr>
            <w:tcW w:w="1018"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rPr>
                <w:i/>
              </w:rPr>
            </w:pPr>
            <w:r w:rsidRPr="00480DE8">
              <w:t>Наименование территории</w:t>
            </w:r>
          </w:p>
        </w:tc>
        <w:tc>
          <w:tcPr>
            <w:tcW w:w="2869" w:type="pct"/>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rPr>
                <w:lang w:val="x-none" w:eastAsia="x-none"/>
              </w:rPr>
            </w:pPr>
            <w:r w:rsidRPr="00480DE8">
              <w:rPr>
                <w:lang w:val="x-none" w:eastAsia="x-none"/>
              </w:rPr>
              <w:t>Годы</w:t>
            </w:r>
          </w:p>
        </w:tc>
        <w:tc>
          <w:tcPr>
            <w:tcW w:w="538"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rPr>
                <w:lang w:eastAsia="x-none"/>
              </w:rPr>
            </w:pPr>
            <w:r w:rsidRPr="00480DE8">
              <w:rPr>
                <w:lang w:val="x-none" w:eastAsia="x-none"/>
              </w:rPr>
              <w:t>Ранг</w:t>
            </w:r>
          </w:p>
          <w:p w:rsidR="0029685B" w:rsidRPr="00480DE8" w:rsidRDefault="0029685B" w:rsidP="00631143">
            <w:pPr>
              <w:pStyle w:val="affffa"/>
              <w:rPr>
                <w:lang w:eastAsia="x-none"/>
              </w:rPr>
            </w:pPr>
            <w:r w:rsidRPr="00480DE8">
              <w:rPr>
                <w:lang w:val="x-none" w:eastAsia="x-none"/>
              </w:rPr>
              <w:t>20</w:t>
            </w:r>
            <w:r w:rsidRPr="00480DE8">
              <w:rPr>
                <w:lang w:eastAsia="x-none"/>
              </w:rPr>
              <w:t>2</w:t>
            </w:r>
            <w:r>
              <w:rPr>
                <w:lang w:eastAsia="x-none"/>
              </w:rPr>
              <w:t>3</w:t>
            </w:r>
            <w:r w:rsidRPr="00480DE8">
              <w:rPr>
                <w:lang w:eastAsia="x-none"/>
              </w:rPr>
              <w:t xml:space="preserve"> </w:t>
            </w:r>
            <w:r w:rsidRPr="00480DE8">
              <w:rPr>
                <w:lang w:val="x-none" w:eastAsia="x-none"/>
              </w:rPr>
              <w:t>г</w:t>
            </w:r>
            <w:r w:rsidRPr="00480DE8">
              <w:rPr>
                <w:lang w:eastAsia="x-none"/>
              </w:rPr>
              <w:t>.</w:t>
            </w:r>
          </w:p>
        </w:tc>
        <w:tc>
          <w:tcPr>
            <w:tcW w:w="575"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rPr>
                <w:lang w:val="x-none" w:eastAsia="x-none"/>
              </w:rPr>
            </w:pPr>
            <w:r w:rsidRPr="00480DE8">
              <w:rPr>
                <w:lang w:val="x-none" w:eastAsia="x-none"/>
              </w:rPr>
              <w:t>Динамика к 201</w:t>
            </w:r>
            <w:r>
              <w:rPr>
                <w:lang w:eastAsia="x-none"/>
              </w:rPr>
              <w:t>9</w:t>
            </w:r>
            <w:r w:rsidRPr="00480DE8">
              <w:rPr>
                <w:lang w:val="x-none" w:eastAsia="x-none"/>
              </w:rPr>
              <w:t xml:space="preserve"> г</w:t>
            </w:r>
            <w:r w:rsidRPr="00480DE8">
              <w:rPr>
                <w:lang w:eastAsia="x-none"/>
              </w:rPr>
              <w:t>.</w:t>
            </w:r>
          </w:p>
        </w:tc>
      </w:tr>
      <w:tr w:rsidR="0029685B" w:rsidRPr="00480DE8" w:rsidTr="00631143">
        <w:tc>
          <w:tcPr>
            <w:tcW w:w="1018" w:type="pct"/>
            <w:vMerge/>
            <w:tcBorders>
              <w:top w:val="single" w:sz="4" w:space="0" w:color="auto"/>
              <w:left w:val="single" w:sz="4" w:space="0" w:color="auto"/>
              <w:bottom w:val="single" w:sz="4" w:space="0" w:color="auto"/>
              <w:right w:val="single" w:sz="4" w:space="0" w:color="auto"/>
            </w:tcBorders>
            <w:vAlign w:val="center"/>
            <w:hideMark/>
          </w:tcPr>
          <w:p w:rsidR="0029685B" w:rsidRPr="00480DE8" w:rsidRDefault="0029685B" w:rsidP="00631143">
            <w:pPr>
              <w:pStyle w:val="affffa"/>
              <w:rPr>
                <w:i/>
              </w:rPr>
            </w:pPr>
          </w:p>
        </w:tc>
        <w:tc>
          <w:tcPr>
            <w:tcW w:w="61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2019</w:t>
            </w:r>
          </w:p>
        </w:tc>
        <w:tc>
          <w:tcPr>
            <w:tcW w:w="60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2020</w:t>
            </w:r>
          </w:p>
        </w:tc>
        <w:tc>
          <w:tcPr>
            <w:tcW w:w="58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2021</w:t>
            </w:r>
          </w:p>
        </w:tc>
        <w:tc>
          <w:tcPr>
            <w:tcW w:w="602"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pPr>
            <w:r w:rsidRPr="00480DE8">
              <w:t>2022</w:t>
            </w:r>
          </w:p>
        </w:tc>
        <w:tc>
          <w:tcPr>
            <w:tcW w:w="467"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pPr>
            <w:r>
              <w:t>2023</w:t>
            </w: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29685B" w:rsidRPr="00480DE8" w:rsidRDefault="0029685B" w:rsidP="00631143">
            <w:pPr>
              <w:pStyle w:val="affffa"/>
              <w:rPr>
                <w:lang w:eastAsia="x-none"/>
              </w:rPr>
            </w:pPr>
          </w:p>
        </w:tc>
        <w:tc>
          <w:tcPr>
            <w:tcW w:w="575" w:type="pct"/>
            <w:vMerge/>
            <w:tcBorders>
              <w:top w:val="single" w:sz="4" w:space="0" w:color="auto"/>
              <w:left w:val="single" w:sz="4" w:space="0" w:color="auto"/>
              <w:bottom w:val="single" w:sz="4" w:space="0" w:color="auto"/>
              <w:right w:val="single" w:sz="4" w:space="0" w:color="auto"/>
            </w:tcBorders>
            <w:vAlign w:val="center"/>
            <w:hideMark/>
          </w:tcPr>
          <w:p w:rsidR="0029685B" w:rsidRPr="00480DE8" w:rsidRDefault="0029685B" w:rsidP="00631143">
            <w:pPr>
              <w:pStyle w:val="affffa"/>
              <w:rPr>
                <w:lang w:val="x-none" w:eastAsia="x-none"/>
              </w:rPr>
            </w:pPr>
          </w:p>
        </w:tc>
      </w:tr>
      <w:tr w:rsidR="0029685B" w:rsidRPr="00480DE8" w:rsidTr="00631143">
        <w:tc>
          <w:tcPr>
            <w:tcW w:w="101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pPr>
            <w:r w:rsidRPr="00480DE8">
              <w:t>г. Биробиджан</w:t>
            </w:r>
          </w:p>
        </w:tc>
        <w:tc>
          <w:tcPr>
            <w:tcW w:w="61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505,9</w:t>
            </w:r>
          </w:p>
        </w:tc>
        <w:tc>
          <w:tcPr>
            <w:tcW w:w="60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435,8</w:t>
            </w:r>
          </w:p>
        </w:tc>
        <w:tc>
          <w:tcPr>
            <w:tcW w:w="58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447,8</w:t>
            </w:r>
          </w:p>
        </w:tc>
        <w:tc>
          <w:tcPr>
            <w:tcW w:w="602"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pPr>
            <w:r w:rsidRPr="00480DE8">
              <w:t>538,6</w:t>
            </w:r>
          </w:p>
        </w:tc>
        <w:tc>
          <w:tcPr>
            <w:tcW w:w="467"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pPr>
            <w:r>
              <w:t>569,2</w:t>
            </w:r>
          </w:p>
        </w:tc>
        <w:tc>
          <w:tcPr>
            <w:tcW w:w="53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1</w:t>
            </w:r>
          </w:p>
        </w:tc>
        <w:tc>
          <w:tcPr>
            <w:tcW w:w="57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pPr>
            <w:r w:rsidRPr="00480DE8">
              <w:rPr>
                <w:lang w:val="x-none" w:eastAsia="x-none"/>
              </w:rPr>
              <w:t>↑</w:t>
            </w:r>
          </w:p>
        </w:tc>
      </w:tr>
      <w:tr w:rsidR="0029685B" w:rsidRPr="00480DE8" w:rsidTr="00631143">
        <w:tc>
          <w:tcPr>
            <w:tcW w:w="101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pPr>
            <w:r w:rsidRPr="00480DE8">
              <w:t>Биробиджанский</w:t>
            </w:r>
          </w:p>
        </w:tc>
        <w:tc>
          <w:tcPr>
            <w:tcW w:w="61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359,4</w:t>
            </w:r>
          </w:p>
        </w:tc>
        <w:tc>
          <w:tcPr>
            <w:tcW w:w="60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438,9</w:t>
            </w:r>
          </w:p>
        </w:tc>
        <w:tc>
          <w:tcPr>
            <w:tcW w:w="58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461,0</w:t>
            </w:r>
          </w:p>
        </w:tc>
        <w:tc>
          <w:tcPr>
            <w:tcW w:w="602"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pPr>
            <w:r w:rsidRPr="00480DE8">
              <w:t>459,6</w:t>
            </w:r>
          </w:p>
        </w:tc>
        <w:tc>
          <w:tcPr>
            <w:tcW w:w="467"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pPr>
            <w:r>
              <w:t>537,8</w:t>
            </w:r>
          </w:p>
        </w:tc>
        <w:tc>
          <w:tcPr>
            <w:tcW w:w="53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2</w:t>
            </w:r>
          </w:p>
        </w:tc>
        <w:tc>
          <w:tcPr>
            <w:tcW w:w="57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pPr>
            <w:r w:rsidRPr="00480DE8">
              <w:t>↑</w:t>
            </w:r>
          </w:p>
        </w:tc>
      </w:tr>
      <w:tr w:rsidR="0029685B" w:rsidRPr="00480DE8" w:rsidTr="00631143">
        <w:tc>
          <w:tcPr>
            <w:tcW w:w="101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pPr>
            <w:r w:rsidRPr="00480DE8">
              <w:t>Ленинский</w:t>
            </w:r>
          </w:p>
        </w:tc>
        <w:tc>
          <w:tcPr>
            <w:tcW w:w="61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360,6</w:t>
            </w:r>
          </w:p>
        </w:tc>
        <w:tc>
          <w:tcPr>
            <w:tcW w:w="60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294,2</w:t>
            </w:r>
          </w:p>
        </w:tc>
        <w:tc>
          <w:tcPr>
            <w:tcW w:w="58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323,1</w:t>
            </w:r>
          </w:p>
        </w:tc>
        <w:tc>
          <w:tcPr>
            <w:tcW w:w="602"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pPr>
            <w:r w:rsidRPr="00480DE8">
              <w:t>339,3</w:t>
            </w:r>
          </w:p>
        </w:tc>
        <w:tc>
          <w:tcPr>
            <w:tcW w:w="467"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pPr>
            <w:r>
              <w:t>259,7</w:t>
            </w:r>
          </w:p>
        </w:tc>
        <w:tc>
          <w:tcPr>
            <w:tcW w:w="53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t>6</w:t>
            </w:r>
          </w:p>
        </w:tc>
        <w:tc>
          <w:tcPr>
            <w:tcW w:w="57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pPr>
            <w:r w:rsidRPr="00480DE8">
              <w:t>↓</w:t>
            </w:r>
          </w:p>
        </w:tc>
      </w:tr>
      <w:tr w:rsidR="0029685B" w:rsidRPr="00480DE8" w:rsidTr="00631143">
        <w:tc>
          <w:tcPr>
            <w:tcW w:w="101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pPr>
            <w:r w:rsidRPr="00480DE8">
              <w:t>Облученский</w:t>
            </w:r>
          </w:p>
        </w:tc>
        <w:tc>
          <w:tcPr>
            <w:tcW w:w="61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517,2</w:t>
            </w:r>
          </w:p>
        </w:tc>
        <w:tc>
          <w:tcPr>
            <w:tcW w:w="60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385,7</w:t>
            </w:r>
          </w:p>
        </w:tc>
        <w:tc>
          <w:tcPr>
            <w:tcW w:w="58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431,9</w:t>
            </w:r>
          </w:p>
        </w:tc>
        <w:tc>
          <w:tcPr>
            <w:tcW w:w="602"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pPr>
            <w:r w:rsidRPr="00480DE8">
              <w:t>343,9</w:t>
            </w:r>
          </w:p>
        </w:tc>
        <w:tc>
          <w:tcPr>
            <w:tcW w:w="467"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pPr>
            <w:r>
              <w:t>465,5</w:t>
            </w:r>
          </w:p>
        </w:tc>
        <w:tc>
          <w:tcPr>
            <w:tcW w:w="53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4</w:t>
            </w:r>
          </w:p>
        </w:tc>
        <w:tc>
          <w:tcPr>
            <w:tcW w:w="57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pPr>
            <w:r w:rsidRPr="00480DE8">
              <w:t>↓</w:t>
            </w:r>
          </w:p>
        </w:tc>
      </w:tr>
      <w:tr w:rsidR="0029685B" w:rsidRPr="00480DE8" w:rsidTr="00631143">
        <w:tc>
          <w:tcPr>
            <w:tcW w:w="101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pPr>
            <w:r w:rsidRPr="00480DE8">
              <w:t>Октябрьский</w:t>
            </w:r>
          </w:p>
        </w:tc>
        <w:tc>
          <w:tcPr>
            <w:tcW w:w="61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355,9</w:t>
            </w:r>
          </w:p>
        </w:tc>
        <w:tc>
          <w:tcPr>
            <w:tcW w:w="60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340,4</w:t>
            </w:r>
          </w:p>
        </w:tc>
        <w:tc>
          <w:tcPr>
            <w:tcW w:w="58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376,8</w:t>
            </w:r>
          </w:p>
        </w:tc>
        <w:tc>
          <w:tcPr>
            <w:tcW w:w="602"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pPr>
            <w:r w:rsidRPr="00480DE8">
              <w:t>249,7</w:t>
            </w:r>
          </w:p>
        </w:tc>
        <w:tc>
          <w:tcPr>
            <w:tcW w:w="467"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pPr>
            <w:r>
              <w:t>477,7</w:t>
            </w:r>
          </w:p>
        </w:tc>
        <w:tc>
          <w:tcPr>
            <w:tcW w:w="53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t>3</w:t>
            </w:r>
          </w:p>
        </w:tc>
        <w:tc>
          <w:tcPr>
            <w:tcW w:w="57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rPr>
                <w:lang w:val="x-none" w:eastAsia="x-none"/>
              </w:rPr>
            </w:pPr>
            <w:r w:rsidRPr="00480DE8">
              <w:rPr>
                <w:lang w:val="x-none" w:eastAsia="x-none"/>
              </w:rPr>
              <w:t>↑</w:t>
            </w:r>
          </w:p>
        </w:tc>
      </w:tr>
      <w:tr w:rsidR="0029685B" w:rsidRPr="00480DE8" w:rsidTr="00631143">
        <w:tc>
          <w:tcPr>
            <w:tcW w:w="101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pPr>
            <w:r w:rsidRPr="00480DE8">
              <w:t>Смидовичский</w:t>
            </w:r>
          </w:p>
        </w:tc>
        <w:tc>
          <w:tcPr>
            <w:tcW w:w="61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422,1</w:t>
            </w:r>
          </w:p>
        </w:tc>
        <w:tc>
          <w:tcPr>
            <w:tcW w:w="60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351,3</w:t>
            </w:r>
          </w:p>
        </w:tc>
        <w:tc>
          <w:tcPr>
            <w:tcW w:w="58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363,3</w:t>
            </w:r>
          </w:p>
        </w:tc>
        <w:tc>
          <w:tcPr>
            <w:tcW w:w="602"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pPr>
            <w:r w:rsidRPr="00480DE8">
              <w:t>347,8</w:t>
            </w:r>
          </w:p>
        </w:tc>
        <w:tc>
          <w:tcPr>
            <w:tcW w:w="467"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pPr>
            <w:r>
              <w:t>403,3</w:t>
            </w:r>
          </w:p>
        </w:tc>
        <w:tc>
          <w:tcPr>
            <w:tcW w:w="53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t>5</w:t>
            </w:r>
          </w:p>
        </w:tc>
        <w:tc>
          <w:tcPr>
            <w:tcW w:w="57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pPr>
            <w:r w:rsidRPr="00480DE8">
              <w:t>↓</w:t>
            </w:r>
          </w:p>
        </w:tc>
      </w:tr>
      <w:tr w:rsidR="0029685B" w:rsidRPr="00480DE8" w:rsidTr="00631143">
        <w:tc>
          <w:tcPr>
            <w:tcW w:w="101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pPr>
            <w:r w:rsidRPr="00480DE8">
              <w:t>ЕАО</w:t>
            </w:r>
          </w:p>
        </w:tc>
        <w:tc>
          <w:tcPr>
            <w:tcW w:w="61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460,3</w:t>
            </w:r>
          </w:p>
        </w:tc>
        <w:tc>
          <w:tcPr>
            <w:tcW w:w="60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393,8</w:t>
            </w:r>
          </w:p>
        </w:tc>
        <w:tc>
          <w:tcPr>
            <w:tcW w:w="58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415,0</w:t>
            </w:r>
          </w:p>
        </w:tc>
        <w:tc>
          <w:tcPr>
            <w:tcW w:w="602"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pPr>
            <w:r w:rsidRPr="00480DE8">
              <w:t>443,0</w:t>
            </w:r>
          </w:p>
        </w:tc>
        <w:tc>
          <w:tcPr>
            <w:tcW w:w="467"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pPr>
            <w:r>
              <w:t>488,3</w:t>
            </w:r>
          </w:p>
        </w:tc>
        <w:tc>
          <w:tcPr>
            <w:tcW w:w="53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p>
        </w:tc>
        <w:tc>
          <w:tcPr>
            <w:tcW w:w="57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pPr>
            <w:r w:rsidRPr="00480DE8">
              <w:rPr>
                <w:lang w:val="x-none" w:eastAsia="x-none"/>
              </w:rPr>
              <w:t>↑</w:t>
            </w:r>
          </w:p>
        </w:tc>
      </w:tr>
    </w:tbl>
    <w:p w:rsidR="0029685B" w:rsidRPr="00480DE8" w:rsidRDefault="0029685B" w:rsidP="0029685B">
      <w:pPr>
        <w:shd w:val="clear" w:color="auto" w:fill="FFFFFF"/>
        <w:ind w:firstLine="709"/>
        <w:jc w:val="both"/>
      </w:pPr>
    </w:p>
    <w:p w:rsidR="0029685B" w:rsidRPr="00830933" w:rsidRDefault="0029685B" w:rsidP="00830933">
      <w:pPr>
        <w:pStyle w:val="affff0"/>
      </w:pPr>
      <w:r w:rsidRPr="00830933">
        <w:t>Заболеваемость, связанная с микронутриентной недостаточностью.</w:t>
      </w:r>
    </w:p>
    <w:p w:rsidR="0029685B" w:rsidRPr="00480DE8" w:rsidRDefault="0029685B" w:rsidP="00631143">
      <w:pPr>
        <w:pStyle w:val="affff0"/>
      </w:pPr>
      <w:r w:rsidRPr="00480DE8">
        <w:t xml:space="preserve">В структуре первичной заболеваемости, связанной с микронутриентной недостаточностью, </w:t>
      </w:r>
      <w:r>
        <w:t>н</w:t>
      </w:r>
      <w:r w:rsidRPr="00480DE8">
        <w:t xml:space="preserve">а </w:t>
      </w:r>
      <w:r>
        <w:t>1</w:t>
      </w:r>
      <w:r w:rsidRPr="00480DE8">
        <w:t xml:space="preserve"> месте другие формы нетоксического зоба на </w:t>
      </w:r>
      <w:r>
        <w:t>2</w:t>
      </w:r>
      <w:r w:rsidRPr="00480DE8">
        <w:t xml:space="preserve"> месте эндемический зоб, связанный с йодной недостаточностью. (рис. </w:t>
      </w:r>
      <w:r w:rsidR="00631143">
        <w:rPr>
          <w:lang w:val="ru-RU"/>
        </w:rPr>
        <w:t>3</w:t>
      </w:r>
      <w:r w:rsidR="002864AC">
        <w:rPr>
          <w:lang w:val="ru-RU"/>
        </w:rPr>
        <w:t>6</w:t>
      </w:r>
      <w:r w:rsidRPr="00480DE8">
        <w:t>).</w:t>
      </w:r>
    </w:p>
    <w:p w:rsidR="0029685B" w:rsidRPr="00480DE8" w:rsidRDefault="0029685B" w:rsidP="00631143">
      <w:pPr>
        <w:pStyle w:val="affff0"/>
      </w:pPr>
    </w:p>
    <w:p w:rsidR="0029685B" w:rsidRDefault="0029685B" w:rsidP="0029685B">
      <w:pPr>
        <w:shd w:val="clear" w:color="auto" w:fill="FFFFFF"/>
        <w:jc w:val="center"/>
        <w:rPr>
          <w:noProof/>
        </w:rPr>
      </w:pPr>
      <w:r>
        <w:rPr>
          <w:noProof/>
        </w:rPr>
        <w:drawing>
          <wp:inline distT="0" distB="0" distL="0" distR="0" wp14:anchorId="5E90A6E1" wp14:editId="6E5EE3D9">
            <wp:extent cx="3967942" cy="2306012"/>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966194" cy="2304996"/>
                    </a:xfrm>
                    <a:prstGeom prst="rect">
                      <a:avLst/>
                    </a:prstGeom>
                    <a:noFill/>
                  </pic:spPr>
                </pic:pic>
              </a:graphicData>
            </a:graphic>
          </wp:inline>
        </w:drawing>
      </w:r>
    </w:p>
    <w:p w:rsidR="00631143" w:rsidRPr="00480DE8" w:rsidRDefault="00631143" w:rsidP="00631143">
      <w:pPr>
        <w:pStyle w:val="affff0"/>
        <w:rPr>
          <w:noProof/>
        </w:rPr>
      </w:pPr>
    </w:p>
    <w:p w:rsidR="0029685B" w:rsidRDefault="002864AC" w:rsidP="00631143">
      <w:pPr>
        <w:pStyle w:val="affffc"/>
      </w:pPr>
      <w:r>
        <w:rPr>
          <w:b/>
        </w:rPr>
        <w:t xml:space="preserve">Рис. </w:t>
      </w:r>
      <w:r>
        <w:rPr>
          <w:b/>
        </w:rPr>
        <w:fldChar w:fldCharType="begin"/>
      </w:r>
      <w:r>
        <w:rPr>
          <w:b/>
        </w:rPr>
        <w:instrText xml:space="preserve"> SEQ Рисунок \* ARABIC </w:instrText>
      </w:r>
      <w:r>
        <w:rPr>
          <w:b/>
        </w:rPr>
        <w:fldChar w:fldCharType="separate"/>
      </w:r>
      <w:r w:rsidR="00F22DCB">
        <w:rPr>
          <w:b/>
          <w:noProof/>
        </w:rPr>
        <w:t>36</w:t>
      </w:r>
      <w:r>
        <w:rPr>
          <w:b/>
        </w:rPr>
        <w:fldChar w:fldCharType="end"/>
      </w:r>
      <w:r w:rsidRPr="00A32171">
        <w:rPr>
          <w:b/>
        </w:rPr>
        <w:t>.</w:t>
      </w:r>
      <w:r w:rsidRPr="00A32171">
        <w:t xml:space="preserve"> </w:t>
      </w:r>
      <w:r w:rsidR="0029685B" w:rsidRPr="00480DE8">
        <w:t>Структура первичной заболеваемости населения Еврейской автономной области йододефицитными заболеваниями в 202</w:t>
      </w:r>
      <w:r w:rsidR="0029685B">
        <w:t>3</w:t>
      </w:r>
      <w:r w:rsidR="00631143">
        <w:t xml:space="preserve"> году.</w:t>
      </w:r>
    </w:p>
    <w:p w:rsidR="00631143" w:rsidRPr="00480DE8" w:rsidRDefault="00631143" w:rsidP="00631143">
      <w:pPr>
        <w:pStyle w:val="affff0"/>
      </w:pPr>
    </w:p>
    <w:p w:rsidR="00631143" w:rsidRDefault="00631143" w:rsidP="00631143">
      <w:pPr>
        <w:pStyle w:val="affff0"/>
      </w:pPr>
    </w:p>
    <w:p w:rsidR="002E1C49" w:rsidRPr="00F51DD8" w:rsidRDefault="002E1C49" w:rsidP="002E1C49">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48</w:t>
      </w:r>
      <w:r w:rsidR="00515EB0">
        <w:rPr>
          <w:noProof/>
        </w:rPr>
        <w:fldChar w:fldCharType="end"/>
      </w:r>
    </w:p>
    <w:p w:rsidR="0029685B" w:rsidRPr="00480DE8" w:rsidRDefault="0029685B" w:rsidP="00631143">
      <w:pPr>
        <w:pStyle w:val="affff8"/>
      </w:pPr>
      <w:r w:rsidRPr="00480DE8">
        <w:t>Уровни заболеваемости, связанной с микронутриентной недостаточностью</w:t>
      </w:r>
    </w:p>
    <w:p w:rsidR="0029685B" w:rsidRPr="00480DE8" w:rsidRDefault="0029685B" w:rsidP="00631143">
      <w:pPr>
        <w:pStyle w:val="affff8"/>
        <w:rPr>
          <w:lang w:val="x-none" w:eastAsia="x-none"/>
        </w:rPr>
      </w:pPr>
      <w:r w:rsidRPr="00480DE8">
        <w:rPr>
          <w:lang w:val="x-none" w:eastAsia="x-none"/>
        </w:rPr>
        <w:t>с впервые установленным диагнозом (на 100 </w:t>
      </w:r>
      <w:r w:rsidRPr="00480DE8">
        <w:rPr>
          <w:lang w:eastAsia="x-none"/>
        </w:rPr>
        <w:t xml:space="preserve">тыс. </w:t>
      </w:r>
      <w:r w:rsidRPr="00480DE8">
        <w:rPr>
          <w:lang w:val="x-none" w:eastAsia="x-none"/>
        </w:rPr>
        <w:t>населения).</w:t>
      </w:r>
    </w:p>
    <w:p w:rsidR="0029685B" w:rsidRPr="00480DE8" w:rsidRDefault="0029685B" w:rsidP="00631143">
      <w:pPr>
        <w:pStyle w:val="affff0"/>
      </w:pPr>
    </w:p>
    <w:tbl>
      <w:tblPr>
        <w:tblW w:w="50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950"/>
        <w:gridCol w:w="794"/>
        <w:gridCol w:w="948"/>
        <w:gridCol w:w="1035"/>
        <w:gridCol w:w="926"/>
        <w:gridCol w:w="1295"/>
      </w:tblGrid>
      <w:tr w:rsidR="0029685B" w:rsidRPr="00480DE8" w:rsidTr="00204FD5">
        <w:trPr>
          <w:trHeight w:val="20"/>
        </w:trPr>
        <w:tc>
          <w:tcPr>
            <w:tcW w:w="1770"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pPr>
            <w:r w:rsidRPr="00480DE8">
              <w:t>Показатель</w:t>
            </w:r>
          </w:p>
        </w:tc>
        <w:tc>
          <w:tcPr>
            <w:tcW w:w="2527" w:type="pct"/>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pPr>
            <w:r w:rsidRPr="00480DE8">
              <w:t>Годы</w:t>
            </w:r>
          </w:p>
        </w:tc>
        <w:tc>
          <w:tcPr>
            <w:tcW w:w="704" w:type="pct"/>
            <w:vMerge w:val="restart"/>
            <w:tcBorders>
              <w:top w:val="single" w:sz="4" w:space="0" w:color="auto"/>
              <w:left w:val="single" w:sz="4" w:space="0" w:color="auto"/>
              <w:bottom w:val="single" w:sz="4" w:space="0" w:color="auto"/>
              <w:right w:val="single" w:sz="4" w:space="0" w:color="auto"/>
            </w:tcBorders>
            <w:vAlign w:val="center"/>
            <w:hideMark/>
          </w:tcPr>
          <w:p w:rsidR="0029685B" w:rsidRPr="00480DE8" w:rsidRDefault="0029685B" w:rsidP="00631143">
            <w:pPr>
              <w:pStyle w:val="affffa"/>
            </w:pPr>
            <w:r w:rsidRPr="00480DE8">
              <w:t>Динамика к 201</w:t>
            </w:r>
            <w:r>
              <w:t>9</w:t>
            </w:r>
            <w:r w:rsidRPr="00480DE8">
              <w:t xml:space="preserve"> г.</w:t>
            </w:r>
          </w:p>
        </w:tc>
      </w:tr>
      <w:tr w:rsidR="0029685B" w:rsidRPr="00480DE8" w:rsidTr="00204FD5">
        <w:trPr>
          <w:trHeight w:val="20"/>
        </w:trPr>
        <w:tc>
          <w:tcPr>
            <w:tcW w:w="1770" w:type="pct"/>
            <w:vMerge/>
            <w:tcBorders>
              <w:top w:val="single" w:sz="4" w:space="0" w:color="auto"/>
              <w:left w:val="single" w:sz="4" w:space="0" w:color="auto"/>
              <w:bottom w:val="single" w:sz="4" w:space="0" w:color="auto"/>
              <w:right w:val="single" w:sz="4" w:space="0" w:color="auto"/>
            </w:tcBorders>
            <w:vAlign w:val="center"/>
            <w:hideMark/>
          </w:tcPr>
          <w:p w:rsidR="0029685B" w:rsidRPr="00480DE8" w:rsidRDefault="0029685B" w:rsidP="00631143">
            <w:pPr>
              <w:pStyle w:val="affffa"/>
            </w:pPr>
          </w:p>
        </w:tc>
        <w:tc>
          <w:tcPr>
            <w:tcW w:w="51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2019</w:t>
            </w:r>
          </w:p>
        </w:tc>
        <w:tc>
          <w:tcPr>
            <w:tcW w:w="43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2020</w:t>
            </w:r>
          </w:p>
        </w:tc>
        <w:tc>
          <w:tcPr>
            <w:tcW w:w="51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2021</w:t>
            </w:r>
          </w:p>
        </w:tc>
        <w:tc>
          <w:tcPr>
            <w:tcW w:w="562"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pPr>
            <w:r w:rsidRPr="00480DE8">
              <w:t>2022</w:t>
            </w:r>
          </w:p>
        </w:tc>
        <w:tc>
          <w:tcPr>
            <w:tcW w:w="503"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pPr>
            <w:r>
              <w:t>2023</w:t>
            </w:r>
          </w:p>
        </w:tc>
        <w:tc>
          <w:tcPr>
            <w:tcW w:w="704" w:type="pct"/>
            <w:vMerge/>
            <w:tcBorders>
              <w:top w:val="single" w:sz="4" w:space="0" w:color="auto"/>
              <w:left w:val="single" w:sz="4" w:space="0" w:color="auto"/>
              <w:bottom w:val="single" w:sz="4" w:space="0" w:color="auto"/>
              <w:right w:val="single" w:sz="4" w:space="0" w:color="auto"/>
            </w:tcBorders>
            <w:vAlign w:val="center"/>
            <w:hideMark/>
          </w:tcPr>
          <w:p w:rsidR="0029685B" w:rsidRPr="00480DE8" w:rsidRDefault="0029685B" w:rsidP="00631143">
            <w:pPr>
              <w:pStyle w:val="affffa"/>
            </w:pPr>
          </w:p>
        </w:tc>
      </w:tr>
      <w:tr w:rsidR="0029685B" w:rsidRPr="00480DE8" w:rsidTr="00204FD5">
        <w:trPr>
          <w:trHeight w:val="20"/>
        </w:trPr>
        <w:tc>
          <w:tcPr>
            <w:tcW w:w="177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pPr>
            <w:r w:rsidRPr="00480DE8">
              <w:t>Синдром врожденной йодной недостаточности</w:t>
            </w:r>
          </w:p>
        </w:tc>
        <w:tc>
          <w:tcPr>
            <w:tcW w:w="51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rPr>
                <w:lang w:eastAsia="x-none"/>
              </w:rPr>
            </w:pPr>
            <w:r w:rsidRPr="00480DE8">
              <w:rPr>
                <w:lang w:eastAsia="x-none"/>
              </w:rPr>
              <w:t>0</w:t>
            </w:r>
          </w:p>
        </w:tc>
        <w:tc>
          <w:tcPr>
            <w:tcW w:w="43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rPr>
                <w:lang w:eastAsia="x-none"/>
              </w:rPr>
            </w:pPr>
            <w:r w:rsidRPr="00480DE8">
              <w:rPr>
                <w:lang w:eastAsia="x-none"/>
              </w:rPr>
              <w:t>0</w:t>
            </w:r>
          </w:p>
        </w:tc>
        <w:tc>
          <w:tcPr>
            <w:tcW w:w="51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rPr>
                <w:lang w:eastAsia="x-none"/>
              </w:rPr>
            </w:pPr>
            <w:r w:rsidRPr="00480DE8">
              <w:rPr>
                <w:lang w:eastAsia="x-none"/>
              </w:rPr>
              <w:t>0</w:t>
            </w:r>
          </w:p>
        </w:tc>
        <w:tc>
          <w:tcPr>
            <w:tcW w:w="562"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rPr>
                <w:lang w:eastAsia="x-none"/>
              </w:rPr>
            </w:pPr>
            <w:r w:rsidRPr="00480DE8">
              <w:rPr>
                <w:lang w:eastAsia="x-none"/>
              </w:rPr>
              <w:t>0</w:t>
            </w:r>
          </w:p>
        </w:tc>
        <w:tc>
          <w:tcPr>
            <w:tcW w:w="503"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rPr>
                <w:lang w:eastAsia="x-none"/>
              </w:rPr>
            </w:pPr>
            <w:r>
              <w:rPr>
                <w:lang w:eastAsia="x-none"/>
              </w:rPr>
              <w:t>0,7</w:t>
            </w:r>
          </w:p>
        </w:tc>
        <w:tc>
          <w:tcPr>
            <w:tcW w:w="704" w:type="pct"/>
            <w:tcBorders>
              <w:top w:val="single" w:sz="4" w:space="0" w:color="auto"/>
              <w:left w:val="single" w:sz="4" w:space="0" w:color="auto"/>
              <w:bottom w:val="single" w:sz="4" w:space="0" w:color="auto"/>
              <w:right w:val="single" w:sz="4" w:space="0" w:color="auto"/>
            </w:tcBorders>
            <w:vAlign w:val="center"/>
            <w:hideMark/>
          </w:tcPr>
          <w:p w:rsidR="0029685B" w:rsidRPr="00480DE8" w:rsidRDefault="0029685B" w:rsidP="00631143">
            <w:pPr>
              <w:pStyle w:val="affffa"/>
            </w:pPr>
            <w:r>
              <w:t>↑</w:t>
            </w:r>
          </w:p>
        </w:tc>
      </w:tr>
      <w:tr w:rsidR="0029685B" w:rsidRPr="00480DE8" w:rsidTr="00204FD5">
        <w:trPr>
          <w:trHeight w:val="20"/>
        </w:trPr>
        <w:tc>
          <w:tcPr>
            <w:tcW w:w="177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pPr>
            <w:r w:rsidRPr="00480DE8">
              <w:t>Эндемический зоб, связанный с йодной недостаточностью</w:t>
            </w:r>
          </w:p>
        </w:tc>
        <w:tc>
          <w:tcPr>
            <w:tcW w:w="51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rPr>
                <w:lang w:eastAsia="x-none"/>
              </w:rPr>
            </w:pPr>
            <w:r w:rsidRPr="00480DE8">
              <w:rPr>
                <w:lang w:eastAsia="x-none"/>
              </w:rPr>
              <w:t>18,8</w:t>
            </w:r>
          </w:p>
        </w:tc>
        <w:tc>
          <w:tcPr>
            <w:tcW w:w="43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rPr>
                <w:lang w:eastAsia="x-none"/>
              </w:rPr>
            </w:pPr>
            <w:r w:rsidRPr="00480DE8">
              <w:rPr>
                <w:lang w:eastAsia="x-none"/>
              </w:rPr>
              <w:t>13,9</w:t>
            </w:r>
          </w:p>
        </w:tc>
        <w:tc>
          <w:tcPr>
            <w:tcW w:w="51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rPr>
                <w:lang w:eastAsia="x-none"/>
              </w:rPr>
            </w:pPr>
            <w:r w:rsidRPr="00480DE8">
              <w:rPr>
                <w:lang w:eastAsia="x-none"/>
              </w:rPr>
              <w:t>12,9</w:t>
            </w:r>
          </w:p>
        </w:tc>
        <w:tc>
          <w:tcPr>
            <w:tcW w:w="562"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rPr>
                <w:lang w:eastAsia="x-none"/>
              </w:rPr>
            </w:pPr>
            <w:r w:rsidRPr="00480DE8">
              <w:rPr>
                <w:lang w:eastAsia="x-none"/>
              </w:rPr>
              <w:t>12,1</w:t>
            </w:r>
          </w:p>
        </w:tc>
        <w:tc>
          <w:tcPr>
            <w:tcW w:w="503"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rPr>
                <w:lang w:eastAsia="x-none"/>
              </w:rPr>
            </w:pPr>
            <w:r>
              <w:rPr>
                <w:lang w:eastAsia="x-none"/>
              </w:rPr>
              <w:t>10,2</w:t>
            </w:r>
          </w:p>
        </w:tc>
        <w:tc>
          <w:tcPr>
            <w:tcW w:w="704" w:type="pct"/>
            <w:tcBorders>
              <w:top w:val="single" w:sz="4" w:space="0" w:color="auto"/>
              <w:left w:val="single" w:sz="4" w:space="0" w:color="auto"/>
              <w:bottom w:val="single" w:sz="4" w:space="0" w:color="auto"/>
              <w:right w:val="single" w:sz="4" w:space="0" w:color="auto"/>
            </w:tcBorders>
            <w:vAlign w:val="center"/>
            <w:hideMark/>
          </w:tcPr>
          <w:p w:rsidR="0029685B" w:rsidRPr="00480DE8" w:rsidRDefault="0029685B" w:rsidP="00631143">
            <w:pPr>
              <w:pStyle w:val="affffa"/>
            </w:pPr>
            <w:r w:rsidRPr="00480DE8">
              <w:t>↓</w:t>
            </w:r>
          </w:p>
        </w:tc>
      </w:tr>
      <w:tr w:rsidR="0029685B" w:rsidRPr="00480DE8" w:rsidTr="00204FD5">
        <w:trPr>
          <w:trHeight w:val="20"/>
        </w:trPr>
        <w:tc>
          <w:tcPr>
            <w:tcW w:w="177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pPr>
            <w:r w:rsidRPr="00480DE8">
              <w:t>Другие формы нетоксического зоба</w:t>
            </w:r>
          </w:p>
        </w:tc>
        <w:tc>
          <w:tcPr>
            <w:tcW w:w="51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35,6</w:t>
            </w:r>
          </w:p>
        </w:tc>
        <w:tc>
          <w:tcPr>
            <w:tcW w:w="43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6,9</w:t>
            </w:r>
          </w:p>
        </w:tc>
        <w:tc>
          <w:tcPr>
            <w:tcW w:w="51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5,2</w:t>
            </w:r>
          </w:p>
        </w:tc>
        <w:tc>
          <w:tcPr>
            <w:tcW w:w="562"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pPr>
            <w:r w:rsidRPr="00480DE8">
              <w:t>8,1</w:t>
            </w:r>
          </w:p>
        </w:tc>
        <w:tc>
          <w:tcPr>
            <w:tcW w:w="503"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pPr>
            <w:r>
              <w:t>27,3</w:t>
            </w:r>
          </w:p>
        </w:tc>
        <w:tc>
          <w:tcPr>
            <w:tcW w:w="704" w:type="pct"/>
            <w:tcBorders>
              <w:top w:val="single" w:sz="4" w:space="0" w:color="auto"/>
              <w:left w:val="single" w:sz="4" w:space="0" w:color="auto"/>
              <w:bottom w:val="single" w:sz="4" w:space="0" w:color="auto"/>
              <w:right w:val="single" w:sz="4" w:space="0" w:color="auto"/>
            </w:tcBorders>
            <w:vAlign w:val="center"/>
            <w:hideMark/>
          </w:tcPr>
          <w:p w:rsidR="0029685B" w:rsidRPr="00480DE8" w:rsidRDefault="0029685B" w:rsidP="00631143">
            <w:pPr>
              <w:pStyle w:val="affffa"/>
            </w:pPr>
            <w:r w:rsidRPr="00480DE8">
              <w:t>↓</w:t>
            </w:r>
          </w:p>
        </w:tc>
      </w:tr>
    </w:tbl>
    <w:p w:rsidR="00204FD5" w:rsidRDefault="00204FD5" w:rsidP="00204FD5">
      <w:pPr>
        <w:jc w:val="right"/>
      </w:pPr>
      <w:r>
        <w:t>Продолжение таблицы 48</w:t>
      </w:r>
    </w:p>
    <w:tbl>
      <w:tblPr>
        <w:tblW w:w="50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950"/>
        <w:gridCol w:w="794"/>
        <w:gridCol w:w="948"/>
        <w:gridCol w:w="1035"/>
        <w:gridCol w:w="926"/>
        <w:gridCol w:w="1295"/>
      </w:tblGrid>
      <w:tr w:rsidR="0029685B" w:rsidRPr="00480DE8" w:rsidTr="00204FD5">
        <w:trPr>
          <w:trHeight w:val="20"/>
        </w:trPr>
        <w:tc>
          <w:tcPr>
            <w:tcW w:w="177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pPr>
            <w:r w:rsidRPr="00480DE8">
              <w:t>Субклинический гипотиреоз вследствие йодной недостаточности и другие формы гипотиреоза</w:t>
            </w:r>
          </w:p>
        </w:tc>
        <w:tc>
          <w:tcPr>
            <w:tcW w:w="51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rPr>
                <w:lang w:eastAsia="x-none"/>
              </w:rPr>
            </w:pPr>
            <w:r w:rsidRPr="00480DE8">
              <w:rPr>
                <w:lang w:eastAsia="x-none"/>
              </w:rPr>
              <w:t>14,4</w:t>
            </w:r>
          </w:p>
        </w:tc>
        <w:tc>
          <w:tcPr>
            <w:tcW w:w="43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rPr>
                <w:lang w:eastAsia="x-none"/>
              </w:rPr>
            </w:pPr>
            <w:r w:rsidRPr="00480DE8">
              <w:rPr>
                <w:lang w:eastAsia="x-none"/>
              </w:rPr>
              <w:t>5,7</w:t>
            </w:r>
          </w:p>
        </w:tc>
        <w:tc>
          <w:tcPr>
            <w:tcW w:w="51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rPr>
                <w:lang w:eastAsia="x-none"/>
              </w:rPr>
            </w:pPr>
            <w:r w:rsidRPr="00480DE8">
              <w:rPr>
                <w:lang w:eastAsia="x-none"/>
              </w:rPr>
              <w:t>8,4</w:t>
            </w:r>
          </w:p>
        </w:tc>
        <w:tc>
          <w:tcPr>
            <w:tcW w:w="562"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rPr>
                <w:lang w:eastAsia="x-none"/>
              </w:rPr>
            </w:pPr>
            <w:r w:rsidRPr="00480DE8">
              <w:rPr>
                <w:lang w:eastAsia="x-none"/>
              </w:rPr>
              <w:t>7,4</w:t>
            </w:r>
          </w:p>
        </w:tc>
        <w:tc>
          <w:tcPr>
            <w:tcW w:w="503"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rPr>
                <w:lang w:eastAsia="x-none"/>
              </w:rPr>
            </w:pPr>
            <w:r>
              <w:rPr>
                <w:lang w:eastAsia="x-none"/>
              </w:rPr>
              <w:t>10,9</w:t>
            </w:r>
          </w:p>
        </w:tc>
        <w:tc>
          <w:tcPr>
            <w:tcW w:w="704" w:type="pct"/>
            <w:tcBorders>
              <w:top w:val="single" w:sz="4" w:space="0" w:color="auto"/>
              <w:left w:val="single" w:sz="4" w:space="0" w:color="auto"/>
              <w:bottom w:val="single" w:sz="4" w:space="0" w:color="auto"/>
              <w:right w:val="single" w:sz="4" w:space="0" w:color="auto"/>
            </w:tcBorders>
            <w:vAlign w:val="center"/>
            <w:hideMark/>
          </w:tcPr>
          <w:p w:rsidR="0029685B" w:rsidRPr="00480DE8" w:rsidRDefault="0029685B" w:rsidP="00631143">
            <w:pPr>
              <w:pStyle w:val="affffa"/>
              <w:rPr>
                <w:lang w:val="x-none" w:eastAsia="x-none"/>
              </w:rPr>
            </w:pPr>
            <w:r w:rsidRPr="00480DE8">
              <w:t>↓</w:t>
            </w:r>
          </w:p>
        </w:tc>
      </w:tr>
      <w:tr w:rsidR="0029685B" w:rsidRPr="00480DE8" w:rsidTr="00204FD5">
        <w:trPr>
          <w:trHeight w:val="20"/>
        </w:trPr>
        <w:tc>
          <w:tcPr>
            <w:tcW w:w="177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pPr>
            <w:r w:rsidRPr="00480DE8">
              <w:t>Тиреотоксикоз (гипертиреоз)</w:t>
            </w:r>
          </w:p>
        </w:tc>
        <w:tc>
          <w:tcPr>
            <w:tcW w:w="51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rPr>
                <w:lang w:eastAsia="x-none"/>
              </w:rPr>
            </w:pPr>
            <w:r w:rsidRPr="00480DE8">
              <w:rPr>
                <w:lang w:eastAsia="x-none"/>
              </w:rPr>
              <w:t>6,3</w:t>
            </w:r>
          </w:p>
        </w:tc>
        <w:tc>
          <w:tcPr>
            <w:tcW w:w="43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rPr>
                <w:lang w:eastAsia="x-none"/>
              </w:rPr>
            </w:pPr>
            <w:r w:rsidRPr="00480DE8">
              <w:rPr>
                <w:lang w:eastAsia="x-none"/>
              </w:rPr>
              <w:t>2,5</w:t>
            </w:r>
          </w:p>
        </w:tc>
        <w:tc>
          <w:tcPr>
            <w:tcW w:w="51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rPr>
                <w:lang w:eastAsia="x-none"/>
              </w:rPr>
            </w:pPr>
            <w:r w:rsidRPr="00480DE8">
              <w:rPr>
                <w:lang w:eastAsia="x-none"/>
              </w:rPr>
              <w:t>5,2</w:t>
            </w:r>
          </w:p>
        </w:tc>
        <w:tc>
          <w:tcPr>
            <w:tcW w:w="562"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rPr>
                <w:lang w:eastAsia="x-none"/>
              </w:rPr>
            </w:pPr>
            <w:r w:rsidRPr="00480DE8">
              <w:rPr>
                <w:lang w:eastAsia="x-none"/>
              </w:rPr>
              <w:t>4,0</w:t>
            </w:r>
          </w:p>
        </w:tc>
        <w:tc>
          <w:tcPr>
            <w:tcW w:w="503"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rPr>
                <w:lang w:eastAsia="x-none"/>
              </w:rPr>
            </w:pPr>
            <w:r>
              <w:rPr>
                <w:lang w:eastAsia="x-none"/>
              </w:rPr>
              <w:t>8,7</w:t>
            </w:r>
          </w:p>
        </w:tc>
        <w:tc>
          <w:tcPr>
            <w:tcW w:w="704" w:type="pct"/>
            <w:tcBorders>
              <w:top w:val="single" w:sz="4" w:space="0" w:color="auto"/>
              <w:left w:val="single" w:sz="4" w:space="0" w:color="auto"/>
              <w:bottom w:val="single" w:sz="4" w:space="0" w:color="auto"/>
              <w:right w:val="single" w:sz="4" w:space="0" w:color="auto"/>
            </w:tcBorders>
            <w:vAlign w:val="center"/>
            <w:hideMark/>
          </w:tcPr>
          <w:p w:rsidR="0029685B" w:rsidRPr="00480DE8" w:rsidRDefault="0029685B" w:rsidP="00631143">
            <w:pPr>
              <w:pStyle w:val="affffa"/>
              <w:rPr>
                <w:lang w:val="x-none" w:eastAsia="x-none"/>
              </w:rPr>
            </w:pPr>
            <w:r>
              <w:t>↑</w:t>
            </w:r>
          </w:p>
        </w:tc>
      </w:tr>
      <w:tr w:rsidR="0029685B" w:rsidRPr="00480DE8" w:rsidTr="00204FD5">
        <w:trPr>
          <w:trHeight w:val="20"/>
        </w:trPr>
        <w:tc>
          <w:tcPr>
            <w:tcW w:w="1770"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pPr>
            <w:r w:rsidRPr="00480DE8">
              <w:t>Тиреоидит</w:t>
            </w:r>
          </w:p>
        </w:tc>
        <w:tc>
          <w:tcPr>
            <w:tcW w:w="51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rPr>
                <w:lang w:eastAsia="x-none"/>
              </w:rPr>
            </w:pPr>
            <w:r w:rsidRPr="00480DE8">
              <w:rPr>
                <w:lang w:eastAsia="x-none"/>
              </w:rPr>
              <w:t>9,5</w:t>
            </w:r>
          </w:p>
        </w:tc>
        <w:tc>
          <w:tcPr>
            <w:tcW w:w="43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rPr>
                <w:lang w:eastAsia="x-none"/>
              </w:rPr>
            </w:pPr>
            <w:r w:rsidRPr="00480DE8">
              <w:rPr>
                <w:lang w:eastAsia="x-none"/>
              </w:rPr>
              <w:t>1,9</w:t>
            </w:r>
          </w:p>
        </w:tc>
        <w:tc>
          <w:tcPr>
            <w:tcW w:w="51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rPr>
                <w:lang w:eastAsia="x-none"/>
              </w:rPr>
            </w:pPr>
            <w:r w:rsidRPr="00480DE8">
              <w:rPr>
                <w:lang w:eastAsia="x-none"/>
              </w:rPr>
              <w:t>4,5</w:t>
            </w:r>
          </w:p>
        </w:tc>
        <w:tc>
          <w:tcPr>
            <w:tcW w:w="562"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rPr>
                <w:lang w:eastAsia="x-none"/>
              </w:rPr>
            </w:pPr>
            <w:r w:rsidRPr="00480DE8">
              <w:rPr>
                <w:lang w:eastAsia="x-none"/>
              </w:rPr>
              <w:t>6,7</w:t>
            </w:r>
          </w:p>
        </w:tc>
        <w:tc>
          <w:tcPr>
            <w:tcW w:w="503"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rPr>
                <w:lang w:eastAsia="x-none"/>
              </w:rPr>
            </w:pPr>
            <w:r>
              <w:rPr>
                <w:lang w:eastAsia="x-none"/>
              </w:rPr>
              <w:t>10,9</w:t>
            </w:r>
          </w:p>
        </w:tc>
        <w:tc>
          <w:tcPr>
            <w:tcW w:w="704" w:type="pct"/>
            <w:tcBorders>
              <w:top w:val="single" w:sz="4" w:space="0" w:color="auto"/>
              <w:left w:val="single" w:sz="4" w:space="0" w:color="auto"/>
              <w:bottom w:val="single" w:sz="4" w:space="0" w:color="auto"/>
              <w:right w:val="single" w:sz="4" w:space="0" w:color="auto"/>
            </w:tcBorders>
            <w:vAlign w:val="center"/>
            <w:hideMark/>
          </w:tcPr>
          <w:p w:rsidR="0029685B" w:rsidRPr="00480DE8" w:rsidRDefault="0029685B" w:rsidP="00631143">
            <w:pPr>
              <w:pStyle w:val="affffa"/>
              <w:rPr>
                <w:lang w:val="x-none" w:eastAsia="x-none"/>
              </w:rPr>
            </w:pPr>
            <w:r>
              <w:t>↑</w:t>
            </w:r>
          </w:p>
        </w:tc>
      </w:tr>
    </w:tbl>
    <w:p w:rsidR="0029685B" w:rsidRPr="00480DE8" w:rsidRDefault="0029685B" w:rsidP="00631143">
      <w:pPr>
        <w:pStyle w:val="affff0"/>
      </w:pPr>
    </w:p>
    <w:p w:rsidR="0029685B" w:rsidRPr="00480DE8" w:rsidRDefault="0029685B" w:rsidP="00631143">
      <w:pPr>
        <w:pStyle w:val="affff0"/>
      </w:pPr>
      <w:r w:rsidRPr="00480DE8">
        <w:t xml:space="preserve">Наиболее высокий уровень заболеваемости щитовидной железы наблюдается в группе подросткового населения – </w:t>
      </w:r>
      <w:r>
        <w:t>612,9</w:t>
      </w:r>
      <w:r w:rsidRPr="00480DE8">
        <w:t xml:space="preserve"> случа</w:t>
      </w:r>
      <w:r>
        <w:t>ев</w:t>
      </w:r>
      <w:r w:rsidRPr="00480DE8">
        <w:t xml:space="preserve"> на 100 тыс. подростков, затем среди детей – 11</w:t>
      </w:r>
      <w:r>
        <w:t>7</w:t>
      </w:r>
      <w:r w:rsidRPr="00480DE8">
        <w:t>,</w:t>
      </w:r>
      <w:r>
        <w:t>1</w:t>
      </w:r>
      <w:r w:rsidRPr="00480DE8">
        <w:t xml:space="preserve"> случаев на 100 тыс. детского населения, среди взрослого населения– </w:t>
      </w:r>
      <w:r>
        <w:t>31</w:t>
      </w:r>
      <w:r w:rsidRPr="00480DE8">
        <w:t>,6 случаев на 100 тыс. взрослого населения.</w:t>
      </w:r>
    </w:p>
    <w:p w:rsidR="0029685B" w:rsidRPr="00480DE8" w:rsidRDefault="0029685B" w:rsidP="00631143">
      <w:pPr>
        <w:pStyle w:val="affff0"/>
      </w:pPr>
      <w:r w:rsidRPr="00480DE8">
        <w:t>Уровень инвалидности наряду с показателями младенческой смертности, заболеваемости, физического развития и медико-демографическими процессами является основным индикатором состояния здоровья детского населения, отображая уровень экономического и социального благополучия.</w:t>
      </w:r>
    </w:p>
    <w:p w:rsidR="0029685B" w:rsidRPr="00480DE8" w:rsidRDefault="0029685B" w:rsidP="00631143">
      <w:pPr>
        <w:pStyle w:val="affff0"/>
      </w:pPr>
      <w:r w:rsidRPr="00480DE8">
        <w:t>Уровень детской инвалидности на протяжении последних 5 лет практически не изменился (табл. ).</w:t>
      </w:r>
    </w:p>
    <w:p w:rsidR="0029685B" w:rsidRDefault="0029685B" w:rsidP="00631143">
      <w:pPr>
        <w:pStyle w:val="affff0"/>
        <w:rPr>
          <w:lang w:val="ru-RU"/>
        </w:rPr>
      </w:pPr>
      <w:r w:rsidRPr="00480DE8">
        <w:t>В структуре инвалидности детей и подростков в 202</w:t>
      </w:r>
      <w:r>
        <w:t>3</w:t>
      </w:r>
      <w:r w:rsidRPr="00480DE8">
        <w:t xml:space="preserve"> г. первое место занимали психические расстройства и расстройства поведения – 4</w:t>
      </w:r>
      <w:r>
        <w:t>2,6</w:t>
      </w:r>
      <w:r w:rsidRPr="00480DE8">
        <w:t xml:space="preserve"> % (основной вклад умственная отсталость), второе – болезни нервной системы – 20,7 %, третье - врожденные аномалии – 12,5 % (рис.</w:t>
      </w:r>
      <w:r w:rsidR="002864AC">
        <w:rPr>
          <w:lang w:val="ru-RU"/>
        </w:rPr>
        <w:t xml:space="preserve"> 37</w:t>
      </w:r>
      <w:r w:rsidRPr="00480DE8">
        <w:t>).</w:t>
      </w:r>
    </w:p>
    <w:p w:rsidR="00631143" w:rsidRPr="00631143" w:rsidRDefault="00631143" w:rsidP="00631143">
      <w:pPr>
        <w:pStyle w:val="affff0"/>
        <w:rPr>
          <w:lang w:val="ru-RU"/>
        </w:rPr>
      </w:pPr>
    </w:p>
    <w:p w:rsidR="0029685B" w:rsidRDefault="0029685B" w:rsidP="0029685B">
      <w:pPr>
        <w:shd w:val="clear" w:color="auto" w:fill="FFFFFF"/>
        <w:jc w:val="center"/>
      </w:pPr>
      <w:r>
        <w:rPr>
          <w:noProof/>
        </w:rPr>
        <w:drawing>
          <wp:inline distT="0" distB="0" distL="0" distR="0" wp14:anchorId="4957DB11" wp14:editId="4A7BEFEB">
            <wp:extent cx="4444538" cy="2574139"/>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447410" cy="2575803"/>
                    </a:xfrm>
                    <a:prstGeom prst="rect">
                      <a:avLst/>
                    </a:prstGeom>
                    <a:noFill/>
                  </pic:spPr>
                </pic:pic>
              </a:graphicData>
            </a:graphic>
          </wp:inline>
        </w:drawing>
      </w:r>
    </w:p>
    <w:p w:rsidR="00631143" w:rsidRPr="00480DE8" w:rsidRDefault="00631143" w:rsidP="00631143">
      <w:pPr>
        <w:pStyle w:val="affff0"/>
      </w:pPr>
    </w:p>
    <w:p w:rsidR="0029685B" w:rsidRPr="00480DE8" w:rsidRDefault="002864AC" w:rsidP="00631143">
      <w:pPr>
        <w:pStyle w:val="affffc"/>
      </w:pPr>
      <w:r>
        <w:rPr>
          <w:b/>
        </w:rPr>
        <w:t xml:space="preserve">Рис. </w:t>
      </w:r>
      <w:r>
        <w:rPr>
          <w:b/>
        </w:rPr>
        <w:fldChar w:fldCharType="begin"/>
      </w:r>
      <w:r>
        <w:rPr>
          <w:b/>
        </w:rPr>
        <w:instrText xml:space="preserve"> SEQ Рисунок \* ARABIC </w:instrText>
      </w:r>
      <w:r>
        <w:rPr>
          <w:b/>
        </w:rPr>
        <w:fldChar w:fldCharType="separate"/>
      </w:r>
      <w:r w:rsidR="00F22DCB">
        <w:rPr>
          <w:b/>
          <w:noProof/>
        </w:rPr>
        <w:t>37</w:t>
      </w:r>
      <w:r>
        <w:rPr>
          <w:b/>
        </w:rPr>
        <w:fldChar w:fldCharType="end"/>
      </w:r>
      <w:r w:rsidRPr="00A32171">
        <w:rPr>
          <w:b/>
        </w:rPr>
        <w:t>.</w:t>
      </w:r>
      <w:r w:rsidRPr="00A32171">
        <w:t xml:space="preserve"> </w:t>
      </w:r>
      <w:r w:rsidR="0029685B" w:rsidRPr="00480DE8">
        <w:t>Структура инвалидности детей Еврейской автономной области в 202</w:t>
      </w:r>
      <w:r w:rsidR="0029685B">
        <w:t>3</w:t>
      </w:r>
      <w:r w:rsidR="00631143">
        <w:t xml:space="preserve"> году.</w:t>
      </w:r>
    </w:p>
    <w:p w:rsidR="0029685B" w:rsidRDefault="0029685B" w:rsidP="00631143">
      <w:pPr>
        <w:pStyle w:val="affff0"/>
        <w:rPr>
          <w:lang w:val="ru-RU"/>
        </w:rPr>
      </w:pPr>
    </w:p>
    <w:p w:rsidR="00631143" w:rsidRPr="00631143" w:rsidRDefault="00631143" w:rsidP="00631143">
      <w:pPr>
        <w:pStyle w:val="affff0"/>
        <w:rPr>
          <w:lang w:val="ru-RU"/>
        </w:rPr>
      </w:pPr>
    </w:p>
    <w:p w:rsidR="002E1C49" w:rsidRPr="00F51DD8" w:rsidRDefault="002E1C49" w:rsidP="002E1C49">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49</w:t>
      </w:r>
      <w:r w:rsidR="00515EB0">
        <w:rPr>
          <w:noProof/>
        </w:rPr>
        <w:fldChar w:fldCharType="end"/>
      </w:r>
    </w:p>
    <w:p w:rsidR="0029685B" w:rsidRPr="00480DE8" w:rsidRDefault="0029685B" w:rsidP="00631143">
      <w:pPr>
        <w:pStyle w:val="affff8"/>
      </w:pPr>
      <w:r w:rsidRPr="00480DE8">
        <w:t>Показатели инвалидности детей и подростков</w:t>
      </w:r>
    </w:p>
    <w:p w:rsidR="0029685B" w:rsidRPr="00480DE8" w:rsidRDefault="0029685B" w:rsidP="00631143">
      <w:pPr>
        <w:pStyle w:val="affff8"/>
      </w:pPr>
      <w:r w:rsidRPr="00480DE8">
        <w:t>(на 100 тыс. населения от 0 до 17 лет)</w:t>
      </w:r>
    </w:p>
    <w:p w:rsidR="0029685B" w:rsidRPr="00480DE8" w:rsidRDefault="0029685B" w:rsidP="00631143">
      <w:pPr>
        <w:pStyle w:val="affff0"/>
      </w:pPr>
    </w:p>
    <w:tbl>
      <w:tblPr>
        <w:tblW w:w="50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2"/>
        <w:gridCol w:w="1024"/>
        <w:gridCol w:w="1084"/>
        <w:gridCol w:w="1084"/>
        <w:gridCol w:w="1094"/>
        <w:gridCol w:w="971"/>
        <w:gridCol w:w="878"/>
        <w:gridCol w:w="1081"/>
      </w:tblGrid>
      <w:tr w:rsidR="0029685B" w:rsidRPr="00480DE8" w:rsidTr="00631143">
        <w:tc>
          <w:tcPr>
            <w:tcW w:w="1047"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rPr>
                <w:i/>
              </w:rPr>
            </w:pPr>
            <w:r w:rsidRPr="00480DE8">
              <w:t>Наименование территории</w:t>
            </w:r>
          </w:p>
        </w:tc>
        <w:tc>
          <w:tcPr>
            <w:tcW w:w="2880" w:type="pct"/>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rPr>
                <w:lang w:val="x-none" w:eastAsia="x-none"/>
              </w:rPr>
            </w:pPr>
            <w:r w:rsidRPr="00480DE8">
              <w:rPr>
                <w:lang w:val="x-none" w:eastAsia="x-none"/>
              </w:rPr>
              <w:t>Годы</w:t>
            </w:r>
          </w:p>
        </w:tc>
        <w:tc>
          <w:tcPr>
            <w:tcW w:w="481"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rPr>
                <w:lang w:eastAsia="x-none"/>
              </w:rPr>
            </w:pPr>
            <w:r w:rsidRPr="00480DE8">
              <w:rPr>
                <w:lang w:val="x-none" w:eastAsia="x-none"/>
              </w:rPr>
              <w:t>Ранг</w:t>
            </w:r>
          </w:p>
          <w:p w:rsidR="0029685B" w:rsidRPr="00480DE8" w:rsidRDefault="0029685B" w:rsidP="00631143">
            <w:pPr>
              <w:pStyle w:val="affffa"/>
              <w:rPr>
                <w:lang w:eastAsia="x-none"/>
              </w:rPr>
            </w:pPr>
            <w:r w:rsidRPr="00480DE8">
              <w:rPr>
                <w:lang w:val="x-none" w:eastAsia="x-none"/>
              </w:rPr>
              <w:t>20</w:t>
            </w:r>
            <w:r w:rsidRPr="00480DE8">
              <w:rPr>
                <w:lang w:eastAsia="x-none"/>
              </w:rPr>
              <w:t>2</w:t>
            </w:r>
            <w:r>
              <w:rPr>
                <w:lang w:eastAsia="x-none"/>
              </w:rPr>
              <w:t>3</w:t>
            </w:r>
            <w:r w:rsidRPr="00480DE8">
              <w:rPr>
                <w:lang w:eastAsia="x-none"/>
              </w:rPr>
              <w:t xml:space="preserve"> </w:t>
            </w:r>
            <w:r w:rsidRPr="00480DE8">
              <w:rPr>
                <w:lang w:val="x-none" w:eastAsia="x-none"/>
              </w:rPr>
              <w:t>г</w:t>
            </w:r>
            <w:r w:rsidRPr="00480DE8">
              <w:rPr>
                <w:lang w:eastAsia="x-none"/>
              </w:rPr>
              <w:t>.</w:t>
            </w:r>
          </w:p>
        </w:tc>
        <w:tc>
          <w:tcPr>
            <w:tcW w:w="592"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rPr>
                <w:lang w:eastAsia="x-none"/>
              </w:rPr>
            </w:pPr>
            <w:r w:rsidRPr="00480DE8">
              <w:rPr>
                <w:lang w:val="x-none" w:eastAsia="x-none"/>
              </w:rPr>
              <w:t>Динамика к 201</w:t>
            </w:r>
            <w:r>
              <w:rPr>
                <w:lang w:eastAsia="x-none"/>
              </w:rPr>
              <w:t>9</w:t>
            </w:r>
            <w:r w:rsidRPr="00480DE8">
              <w:rPr>
                <w:lang w:val="x-none" w:eastAsia="x-none"/>
              </w:rPr>
              <w:t xml:space="preserve"> г</w:t>
            </w:r>
            <w:r w:rsidRPr="00480DE8">
              <w:rPr>
                <w:lang w:eastAsia="x-none"/>
              </w:rPr>
              <w:t>.</w:t>
            </w:r>
          </w:p>
        </w:tc>
      </w:tr>
      <w:tr w:rsidR="0029685B" w:rsidRPr="00480DE8" w:rsidTr="00631143">
        <w:tc>
          <w:tcPr>
            <w:tcW w:w="1047" w:type="pct"/>
            <w:vMerge/>
            <w:tcBorders>
              <w:top w:val="single" w:sz="4" w:space="0" w:color="auto"/>
              <w:left w:val="single" w:sz="4" w:space="0" w:color="auto"/>
              <w:bottom w:val="single" w:sz="4" w:space="0" w:color="auto"/>
              <w:right w:val="single" w:sz="4" w:space="0" w:color="auto"/>
            </w:tcBorders>
            <w:vAlign w:val="center"/>
            <w:hideMark/>
          </w:tcPr>
          <w:p w:rsidR="0029685B" w:rsidRPr="00480DE8" w:rsidRDefault="0029685B" w:rsidP="00631143">
            <w:pPr>
              <w:pStyle w:val="affffa"/>
              <w:rPr>
                <w:i/>
              </w:rPr>
            </w:pPr>
          </w:p>
        </w:tc>
        <w:tc>
          <w:tcPr>
            <w:tcW w:w="56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2019</w:t>
            </w:r>
          </w:p>
        </w:tc>
        <w:tc>
          <w:tcPr>
            <w:tcW w:w="59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2020</w:t>
            </w:r>
          </w:p>
        </w:tc>
        <w:tc>
          <w:tcPr>
            <w:tcW w:w="59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2021</w:t>
            </w:r>
          </w:p>
        </w:tc>
        <w:tc>
          <w:tcPr>
            <w:tcW w:w="599"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pPr>
            <w:r w:rsidRPr="00480DE8">
              <w:t>2022</w:t>
            </w:r>
          </w:p>
        </w:tc>
        <w:tc>
          <w:tcPr>
            <w:tcW w:w="532"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pPr>
            <w:r>
              <w:t>2023</w:t>
            </w: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29685B" w:rsidRPr="00480DE8" w:rsidRDefault="0029685B" w:rsidP="00631143">
            <w:pPr>
              <w:pStyle w:val="affffa"/>
              <w:rPr>
                <w:lang w:eastAsia="x-none"/>
              </w:rPr>
            </w:pPr>
          </w:p>
        </w:tc>
        <w:tc>
          <w:tcPr>
            <w:tcW w:w="592" w:type="pct"/>
            <w:vMerge/>
            <w:tcBorders>
              <w:top w:val="single" w:sz="4" w:space="0" w:color="auto"/>
              <w:left w:val="single" w:sz="4" w:space="0" w:color="auto"/>
              <w:bottom w:val="single" w:sz="4" w:space="0" w:color="auto"/>
              <w:right w:val="single" w:sz="4" w:space="0" w:color="auto"/>
            </w:tcBorders>
            <w:vAlign w:val="center"/>
            <w:hideMark/>
          </w:tcPr>
          <w:p w:rsidR="0029685B" w:rsidRPr="00480DE8" w:rsidRDefault="0029685B" w:rsidP="00631143">
            <w:pPr>
              <w:pStyle w:val="affffa"/>
              <w:rPr>
                <w:lang w:eastAsia="x-none"/>
              </w:rPr>
            </w:pPr>
          </w:p>
        </w:tc>
      </w:tr>
      <w:tr w:rsidR="0029685B" w:rsidRPr="00480DE8" w:rsidTr="00631143">
        <w:tc>
          <w:tcPr>
            <w:tcW w:w="104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pPr>
            <w:r w:rsidRPr="00480DE8">
              <w:t>г. Биробиджан</w:t>
            </w:r>
          </w:p>
        </w:tc>
        <w:tc>
          <w:tcPr>
            <w:tcW w:w="56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2139,7</w:t>
            </w:r>
          </w:p>
        </w:tc>
        <w:tc>
          <w:tcPr>
            <w:tcW w:w="59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2244,7</w:t>
            </w:r>
          </w:p>
        </w:tc>
        <w:tc>
          <w:tcPr>
            <w:tcW w:w="59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2471,1</w:t>
            </w:r>
          </w:p>
        </w:tc>
        <w:tc>
          <w:tcPr>
            <w:tcW w:w="599"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pPr>
            <w:r w:rsidRPr="00480DE8">
              <w:t>2632,8</w:t>
            </w:r>
          </w:p>
        </w:tc>
        <w:tc>
          <w:tcPr>
            <w:tcW w:w="532"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pPr>
            <w:r>
              <w:t>2631,4</w:t>
            </w:r>
          </w:p>
        </w:tc>
        <w:tc>
          <w:tcPr>
            <w:tcW w:w="48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t>2</w:t>
            </w:r>
          </w:p>
        </w:tc>
        <w:tc>
          <w:tcPr>
            <w:tcW w:w="59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pPr>
            <w:r w:rsidRPr="00480DE8">
              <w:t>↑</w:t>
            </w:r>
          </w:p>
        </w:tc>
      </w:tr>
      <w:tr w:rsidR="0029685B" w:rsidRPr="00480DE8" w:rsidTr="00631143">
        <w:tc>
          <w:tcPr>
            <w:tcW w:w="104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pPr>
            <w:r w:rsidRPr="00480DE8">
              <w:t>Биробиджанский</w:t>
            </w:r>
          </w:p>
        </w:tc>
        <w:tc>
          <w:tcPr>
            <w:tcW w:w="56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3931,8</w:t>
            </w:r>
          </w:p>
        </w:tc>
        <w:tc>
          <w:tcPr>
            <w:tcW w:w="59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3617,3</w:t>
            </w:r>
          </w:p>
        </w:tc>
        <w:tc>
          <w:tcPr>
            <w:tcW w:w="59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3342,5</w:t>
            </w:r>
          </w:p>
        </w:tc>
        <w:tc>
          <w:tcPr>
            <w:tcW w:w="599"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pPr>
            <w:r w:rsidRPr="00480DE8">
              <w:t>3367,5</w:t>
            </w:r>
          </w:p>
        </w:tc>
        <w:tc>
          <w:tcPr>
            <w:tcW w:w="532"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pPr>
            <w:r>
              <w:t>3445,6</w:t>
            </w:r>
          </w:p>
        </w:tc>
        <w:tc>
          <w:tcPr>
            <w:tcW w:w="48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t>1</w:t>
            </w:r>
          </w:p>
        </w:tc>
        <w:tc>
          <w:tcPr>
            <w:tcW w:w="59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pPr>
            <w:r w:rsidRPr="00480DE8">
              <w:rPr>
                <w:lang w:val="x-none" w:eastAsia="x-none"/>
              </w:rPr>
              <w:t>↓</w:t>
            </w:r>
          </w:p>
        </w:tc>
      </w:tr>
    </w:tbl>
    <w:p w:rsidR="00204FD5" w:rsidRDefault="00204FD5" w:rsidP="00204FD5">
      <w:pPr>
        <w:jc w:val="right"/>
      </w:pPr>
      <w:r>
        <w:t>Продолжение таблицы 49</w:t>
      </w:r>
    </w:p>
    <w:tbl>
      <w:tblPr>
        <w:tblW w:w="50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2"/>
        <w:gridCol w:w="1024"/>
        <w:gridCol w:w="1084"/>
        <w:gridCol w:w="1084"/>
        <w:gridCol w:w="1094"/>
        <w:gridCol w:w="971"/>
        <w:gridCol w:w="878"/>
        <w:gridCol w:w="1081"/>
      </w:tblGrid>
      <w:tr w:rsidR="0029685B" w:rsidRPr="00480DE8" w:rsidTr="00631143">
        <w:tc>
          <w:tcPr>
            <w:tcW w:w="104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pPr>
            <w:r w:rsidRPr="00480DE8">
              <w:t>Ленинский</w:t>
            </w:r>
          </w:p>
        </w:tc>
        <w:tc>
          <w:tcPr>
            <w:tcW w:w="56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1538,1</w:t>
            </w:r>
          </w:p>
        </w:tc>
        <w:tc>
          <w:tcPr>
            <w:tcW w:w="59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1497,7</w:t>
            </w:r>
          </w:p>
        </w:tc>
        <w:tc>
          <w:tcPr>
            <w:tcW w:w="59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1683,0</w:t>
            </w:r>
          </w:p>
        </w:tc>
        <w:tc>
          <w:tcPr>
            <w:tcW w:w="599"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pPr>
            <w:r w:rsidRPr="00480DE8">
              <w:t>1538,1</w:t>
            </w:r>
          </w:p>
        </w:tc>
        <w:tc>
          <w:tcPr>
            <w:tcW w:w="532"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pPr>
            <w:r>
              <w:t>1496,2</w:t>
            </w:r>
          </w:p>
        </w:tc>
        <w:tc>
          <w:tcPr>
            <w:tcW w:w="48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t>6</w:t>
            </w:r>
          </w:p>
        </w:tc>
        <w:tc>
          <w:tcPr>
            <w:tcW w:w="59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rPr>
                <w:lang w:val="x-none" w:eastAsia="x-none"/>
              </w:rPr>
            </w:pPr>
            <w:r w:rsidRPr="00480DE8">
              <w:rPr>
                <w:lang w:val="x-none" w:eastAsia="x-none"/>
              </w:rPr>
              <w:t>↓</w:t>
            </w:r>
          </w:p>
        </w:tc>
      </w:tr>
      <w:tr w:rsidR="0029685B" w:rsidRPr="00480DE8" w:rsidTr="00631143">
        <w:tc>
          <w:tcPr>
            <w:tcW w:w="104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pPr>
            <w:r w:rsidRPr="00480DE8">
              <w:t>Облученский</w:t>
            </w:r>
          </w:p>
        </w:tc>
        <w:tc>
          <w:tcPr>
            <w:tcW w:w="56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1712,6</w:t>
            </w:r>
          </w:p>
        </w:tc>
        <w:tc>
          <w:tcPr>
            <w:tcW w:w="59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1730,5</w:t>
            </w:r>
          </w:p>
        </w:tc>
        <w:tc>
          <w:tcPr>
            <w:tcW w:w="59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1712,2</w:t>
            </w:r>
          </w:p>
        </w:tc>
        <w:tc>
          <w:tcPr>
            <w:tcW w:w="599"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pPr>
            <w:r w:rsidRPr="00480DE8">
              <w:t>1769,2</w:t>
            </w:r>
          </w:p>
        </w:tc>
        <w:tc>
          <w:tcPr>
            <w:tcW w:w="532"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pPr>
            <w:r>
              <w:t>1782,5</w:t>
            </w:r>
          </w:p>
        </w:tc>
        <w:tc>
          <w:tcPr>
            <w:tcW w:w="48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t>4</w:t>
            </w:r>
          </w:p>
        </w:tc>
        <w:tc>
          <w:tcPr>
            <w:tcW w:w="59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pPr>
            <w:r w:rsidRPr="00480DE8">
              <w:t>↑</w:t>
            </w:r>
          </w:p>
        </w:tc>
      </w:tr>
      <w:tr w:rsidR="0029685B" w:rsidRPr="00480DE8" w:rsidTr="00631143">
        <w:tc>
          <w:tcPr>
            <w:tcW w:w="104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pPr>
            <w:r w:rsidRPr="00480DE8">
              <w:t>Октябрьский</w:t>
            </w:r>
          </w:p>
        </w:tc>
        <w:tc>
          <w:tcPr>
            <w:tcW w:w="56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1278,9</w:t>
            </w:r>
          </w:p>
        </w:tc>
        <w:tc>
          <w:tcPr>
            <w:tcW w:w="59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1262,7</w:t>
            </w:r>
          </w:p>
        </w:tc>
        <w:tc>
          <w:tcPr>
            <w:tcW w:w="59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1293,8</w:t>
            </w:r>
          </w:p>
        </w:tc>
        <w:tc>
          <w:tcPr>
            <w:tcW w:w="599"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pPr>
            <w:r w:rsidRPr="00480DE8">
              <w:t>1509,6</w:t>
            </w:r>
          </w:p>
        </w:tc>
        <w:tc>
          <w:tcPr>
            <w:tcW w:w="532"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pPr>
            <w:r>
              <w:t>1552,3</w:t>
            </w:r>
          </w:p>
        </w:tc>
        <w:tc>
          <w:tcPr>
            <w:tcW w:w="48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t>5</w:t>
            </w:r>
          </w:p>
        </w:tc>
        <w:tc>
          <w:tcPr>
            <w:tcW w:w="59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rPr>
                <w:lang w:val="x-none" w:eastAsia="x-none"/>
              </w:rPr>
            </w:pPr>
            <w:r w:rsidRPr="00480DE8">
              <w:t>↑</w:t>
            </w:r>
          </w:p>
        </w:tc>
      </w:tr>
      <w:tr w:rsidR="0029685B" w:rsidRPr="00480DE8" w:rsidTr="00631143">
        <w:tc>
          <w:tcPr>
            <w:tcW w:w="104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pPr>
            <w:r w:rsidRPr="00480DE8">
              <w:t>Смидовичский</w:t>
            </w:r>
          </w:p>
        </w:tc>
        <w:tc>
          <w:tcPr>
            <w:tcW w:w="56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1634,9</w:t>
            </w:r>
          </w:p>
        </w:tc>
        <w:tc>
          <w:tcPr>
            <w:tcW w:w="59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1737,4</w:t>
            </w:r>
          </w:p>
        </w:tc>
        <w:tc>
          <w:tcPr>
            <w:tcW w:w="59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1791,5</w:t>
            </w:r>
          </w:p>
        </w:tc>
        <w:tc>
          <w:tcPr>
            <w:tcW w:w="599"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pPr>
            <w:r w:rsidRPr="00480DE8">
              <w:t>1794,3</w:t>
            </w:r>
          </w:p>
        </w:tc>
        <w:tc>
          <w:tcPr>
            <w:tcW w:w="532"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pPr>
            <w:r>
              <w:t>1806,3</w:t>
            </w:r>
          </w:p>
        </w:tc>
        <w:tc>
          <w:tcPr>
            <w:tcW w:w="48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t>3</w:t>
            </w:r>
          </w:p>
        </w:tc>
        <w:tc>
          <w:tcPr>
            <w:tcW w:w="59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pPr>
            <w:r w:rsidRPr="00480DE8">
              <w:t>↑</w:t>
            </w:r>
          </w:p>
        </w:tc>
      </w:tr>
      <w:tr w:rsidR="0029685B" w:rsidRPr="00480DE8" w:rsidTr="00631143">
        <w:tc>
          <w:tcPr>
            <w:tcW w:w="1047"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pPr>
            <w:r w:rsidRPr="00480DE8">
              <w:t>ЕАО</w:t>
            </w:r>
          </w:p>
        </w:tc>
        <w:tc>
          <w:tcPr>
            <w:tcW w:w="56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2022,3</w:t>
            </w:r>
          </w:p>
        </w:tc>
        <w:tc>
          <w:tcPr>
            <w:tcW w:w="59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2022,9</w:t>
            </w:r>
          </w:p>
        </w:tc>
        <w:tc>
          <w:tcPr>
            <w:tcW w:w="59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r w:rsidRPr="00480DE8">
              <w:t>2155,7</w:t>
            </w:r>
          </w:p>
        </w:tc>
        <w:tc>
          <w:tcPr>
            <w:tcW w:w="599"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pPr>
            <w:r w:rsidRPr="00480DE8">
              <w:t>2306,9</w:t>
            </w:r>
          </w:p>
        </w:tc>
        <w:tc>
          <w:tcPr>
            <w:tcW w:w="532" w:type="pct"/>
            <w:tcBorders>
              <w:top w:val="single" w:sz="4" w:space="0" w:color="auto"/>
              <w:left w:val="single" w:sz="4" w:space="0" w:color="auto"/>
              <w:bottom w:val="single" w:sz="4" w:space="0" w:color="auto"/>
              <w:right w:val="single" w:sz="4" w:space="0" w:color="auto"/>
            </w:tcBorders>
            <w:vAlign w:val="center"/>
          </w:tcPr>
          <w:p w:rsidR="0029685B" w:rsidRPr="00480DE8" w:rsidRDefault="0029685B" w:rsidP="00631143">
            <w:pPr>
              <w:pStyle w:val="affffa"/>
            </w:pPr>
            <w:r>
              <w:t>2268,4</w:t>
            </w:r>
          </w:p>
        </w:tc>
        <w:tc>
          <w:tcPr>
            <w:tcW w:w="48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685B" w:rsidRPr="00480DE8" w:rsidRDefault="0029685B" w:rsidP="00631143">
            <w:pPr>
              <w:pStyle w:val="affffa"/>
            </w:pPr>
          </w:p>
        </w:tc>
        <w:tc>
          <w:tcPr>
            <w:tcW w:w="59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29685B" w:rsidRPr="00480DE8" w:rsidRDefault="0029685B" w:rsidP="00631143">
            <w:pPr>
              <w:pStyle w:val="affffa"/>
            </w:pPr>
            <w:r w:rsidRPr="00480DE8">
              <w:t>↑</w:t>
            </w:r>
          </w:p>
        </w:tc>
      </w:tr>
    </w:tbl>
    <w:p w:rsidR="0029685B" w:rsidRPr="00480DE8" w:rsidRDefault="0029685B" w:rsidP="00631143">
      <w:pPr>
        <w:pStyle w:val="affff0"/>
      </w:pPr>
    </w:p>
    <w:p w:rsidR="0029685B" w:rsidRDefault="0029685B" w:rsidP="00631143">
      <w:pPr>
        <w:pStyle w:val="affff0"/>
        <w:rPr>
          <w:lang w:val="ru-RU"/>
        </w:rPr>
      </w:pPr>
      <w:r w:rsidRPr="00480DE8">
        <w:t>Показатели инвалидности по Биробиджанскому району самые высокие в области за счет учета воспитанников ОГКУ «Валдгеймский детский дом-интернат</w:t>
      </w:r>
      <w:r w:rsidR="00830933">
        <w:t xml:space="preserve"> для умственно-отсталых детей».</w:t>
      </w:r>
    </w:p>
    <w:p w:rsidR="00830933" w:rsidRDefault="00830933" w:rsidP="00631143">
      <w:pPr>
        <w:pStyle w:val="affff0"/>
        <w:rPr>
          <w:lang w:val="ru-RU"/>
        </w:rPr>
      </w:pPr>
    </w:p>
    <w:p w:rsidR="00830933" w:rsidRDefault="00830933" w:rsidP="00830933">
      <w:pPr>
        <w:pStyle w:val="affff6"/>
      </w:pPr>
      <w:r>
        <w:t>1.2.2. Анализ состояния здоровья работающего населения и п</w:t>
      </w:r>
      <w:r w:rsidR="002069E5">
        <w:t>рофессиональной заболеваемости</w:t>
      </w:r>
    </w:p>
    <w:p w:rsidR="00830933" w:rsidRPr="00911D5B" w:rsidRDefault="00830933" w:rsidP="00911D5B">
      <w:pPr>
        <w:pStyle w:val="affff0"/>
      </w:pPr>
    </w:p>
    <w:p w:rsidR="00911D5B" w:rsidRPr="00911D5B" w:rsidRDefault="00911D5B" w:rsidP="00911D5B">
      <w:pPr>
        <w:pStyle w:val="affff0"/>
        <w:rPr>
          <w:rStyle w:val="fontstyle01"/>
          <w:rFonts w:ascii="Times New Roman" w:hAnsi="Times New Roman"/>
          <w:color w:val="auto"/>
          <w:sz w:val="24"/>
          <w:szCs w:val="24"/>
        </w:rPr>
      </w:pPr>
      <w:r w:rsidRPr="00911D5B">
        <w:rPr>
          <w:rStyle w:val="fontstyle01"/>
          <w:rFonts w:ascii="Times New Roman" w:hAnsi="Times New Roman"/>
          <w:color w:val="auto"/>
          <w:sz w:val="24"/>
          <w:szCs w:val="24"/>
        </w:rPr>
        <w:t>Условия труда оказывают существенное влияние на состояние здоровья работников, которое, в свою очередь, является важным социальным индикатором и показателем трудового потенциала области. Особую социальную значимость приобретает профессиональная заболеваемость, достоверная информация о которой является важной для оценки и управления профессиональными рисками. В настоящее время система регистрации и учета профессиональных заболеваний в области имеет четко налаженную структуру и осуществляет полицевой учет больных с профессиональными заболеваниями. Внедрение в практику профпатологии информационных технологий позволяет сформировать единое информационное пространство в системе профпатологической службы, оперативно и эффективно управлять профилактикой профессиональных заболеваний.</w:t>
      </w:r>
    </w:p>
    <w:p w:rsidR="00911D5B" w:rsidRPr="00911D5B" w:rsidRDefault="002069E5" w:rsidP="00911D5B">
      <w:pPr>
        <w:pStyle w:val="affff0"/>
        <w:rPr>
          <w:rStyle w:val="fontstyle01"/>
          <w:rFonts w:ascii="Times New Roman" w:hAnsi="Times New Roman"/>
          <w:color w:val="auto"/>
          <w:sz w:val="24"/>
          <w:szCs w:val="24"/>
        </w:rPr>
      </w:pPr>
      <w:r>
        <w:rPr>
          <w:rStyle w:val="fontstyle01"/>
          <w:rFonts w:ascii="Times New Roman" w:hAnsi="Times New Roman"/>
          <w:color w:val="auto"/>
          <w:sz w:val="24"/>
          <w:szCs w:val="24"/>
        </w:rPr>
        <w:t>В период с 202</w:t>
      </w:r>
      <w:r>
        <w:rPr>
          <w:rStyle w:val="fontstyle01"/>
          <w:rFonts w:ascii="Times New Roman" w:hAnsi="Times New Roman"/>
          <w:color w:val="auto"/>
          <w:sz w:val="24"/>
          <w:szCs w:val="24"/>
          <w:lang w:val="ru-RU"/>
        </w:rPr>
        <w:t>2 г.</w:t>
      </w:r>
      <w:r>
        <w:rPr>
          <w:rStyle w:val="fontstyle01"/>
          <w:rFonts w:ascii="Times New Roman" w:hAnsi="Times New Roman"/>
          <w:color w:val="auto"/>
          <w:sz w:val="24"/>
          <w:szCs w:val="24"/>
        </w:rPr>
        <w:t xml:space="preserve"> по 202</w:t>
      </w:r>
      <w:r>
        <w:rPr>
          <w:rStyle w:val="fontstyle01"/>
          <w:rFonts w:ascii="Times New Roman" w:hAnsi="Times New Roman"/>
          <w:color w:val="auto"/>
          <w:sz w:val="24"/>
          <w:szCs w:val="24"/>
          <w:lang w:val="ru-RU"/>
        </w:rPr>
        <w:t>4</w:t>
      </w:r>
      <w:r w:rsidR="00911D5B" w:rsidRPr="00911D5B">
        <w:rPr>
          <w:rStyle w:val="fontstyle01"/>
          <w:rFonts w:ascii="Times New Roman" w:hAnsi="Times New Roman"/>
          <w:color w:val="auto"/>
          <w:sz w:val="24"/>
          <w:szCs w:val="24"/>
        </w:rPr>
        <w:t xml:space="preserve"> г. число производственных объектов, на которых проводились контрольные (надзорные) мероприятия (КНМ) у</w:t>
      </w:r>
      <w:r>
        <w:rPr>
          <w:rStyle w:val="fontstyle01"/>
          <w:rFonts w:ascii="Times New Roman" w:hAnsi="Times New Roman"/>
          <w:color w:val="auto"/>
          <w:sz w:val="24"/>
          <w:szCs w:val="24"/>
        </w:rPr>
        <w:t>величились с 164 (5,45 %) в 202</w:t>
      </w:r>
      <w:r>
        <w:rPr>
          <w:rStyle w:val="fontstyle01"/>
          <w:rFonts w:ascii="Times New Roman" w:hAnsi="Times New Roman"/>
          <w:color w:val="auto"/>
          <w:sz w:val="24"/>
          <w:szCs w:val="24"/>
          <w:lang w:val="ru-RU"/>
        </w:rPr>
        <w:t>2</w:t>
      </w:r>
      <w:r w:rsidR="00911D5B" w:rsidRPr="00911D5B">
        <w:rPr>
          <w:rStyle w:val="fontstyle01"/>
          <w:rFonts w:ascii="Times New Roman" w:hAnsi="Times New Roman"/>
          <w:color w:val="auto"/>
          <w:sz w:val="24"/>
          <w:szCs w:val="24"/>
        </w:rPr>
        <w:t xml:space="preserve"> г</w:t>
      </w:r>
      <w:r>
        <w:rPr>
          <w:rStyle w:val="fontstyle01"/>
          <w:rFonts w:ascii="Times New Roman" w:hAnsi="Times New Roman"/>
          <w:color w:val="auto"/>
          <w:sz w:val="24"/>
          <w:szCs w:val="24"/>
        </w:rPr>
        <w:t>. до 237 (10,3 %) в 202</w:t>
      </w:r>
      <w:r>
        <w:rPr>
          <w:rStyle w:val="fontstyle01"/>
          <w:rFonts w:ascii="Times New Roman" w:hAnsi="Times New Roman"/>
          <w:color w:val="auto"/>
          <w:sz w:val="24"/>
          <w:szCs w:val="24"/>
          <w:lang w:val="ru-RU"/>
        </w:rPr>
        <w:t>4</w:t>
      </w:r>
      <w:r w:rsidR="00911D5B" w:rsidRPr="00911D5B">
        <w:rPr>
          <w:rStyle w:val="fontstyle01"/>
          <w:rFonts w:ascii="Times New Roman" w:hAnsi="Times New Roman"/>
          <w:color w:val="auto"/>
          <w:sz w:val="24"/>
          <w:szCs w:val="24"/>
        </w:rPr>
        <w:t xml:space="preserve"> г.; темп прироста + 44,5. При этом доля проведенных контрольных (надзорных) мероприятий с использованием</w:t>
      </w:r>
      <w:r w:rsidR="00911D5B" w:rsidRPr="00911D5B">
        <w:t xml:space="preserve"> </w:t>
      </w:r>
      <w:r w:rsidR="00911D5B" w:rsidRPr="00911D5B">
        <w:rPr>
          <w:rStyle w:val="fontstyle01"/>
          <w:rFonts w:ascii="Times New Roman" w:hAnsi="Times New Roman"/>
          <w:color w:val="auto"/>
          <w:sz w:val="24"/>
          <w:szCs w:val="24"/>
        </w:rPr>
        <w:t>лабораторных и инструментальных мет</w:t>
      </w:r>
      <w:r>
        <w:rPr>
          <w:rStyle w:val="fontstyle01"/>
          <w:rFonts w:ascii="Times New Roman" w:hAnsi="Times New Roman"/>
          <w:color w:val="auto"/>
          <w:sz w:val="24"/>
          <w:szCs w:val="24"/>
        </w:rPr>
        <w:t>одов исследования за период 202</w:t>
      </w:r>
      <w:r>
        <w:rPr>
          <w:rStyle w:val="fontstyle01"/>
          <w:rFonts w:ascii="Times New Roman" w:hAnsi="Times New Roman"/>
          <w:color w:val="auto"/>
          <w:sz w:val="24"/>
          <w:szCs w:val="24"/>
          <w:lang w:val="ru-RU"/>
        </w:rPr>
        <w:t>2</w:t>
      </w:r>
      <w:r>
        <w:rPr>
          <w:rStyle w:val="fontstyle01"/>
          <w:rFonts w:ascii="Times New Roman" w:hAnsi="Times New Roman"/>
          <w:color w:val="auto"/>
          <w:sz w:val="24"/>
          <w:szCs w:val="24"/>
        </w:rPr>
        <w:t>–202</w:t>
      </w:r>
      <w:r>
        <w:rPr>
          <w:rStyle w:val="fontstyle01"/>
          <w:rFonts w:ascii="Times New Roman" w:hAnsi="Times New Roman"/>
          <w:color w:val="auto"/>
          <w:sz w:val="24"/>
          <w:szCs w:val="24"/>
          <w:lang w:val="ru-RU"/>
        </w:rPr>
        <w:t>4</w:t>
      </w:r>
      <w:r w:rsidR="00911D5B" w:rsidRPr="00911D5B">
        <w:rPr>
          <w:rStyle w:val="fontstyle01"/>
          <w:rFonts w:ascii="Times New Roman" w:hAnsi="Times New Roman"/>
          <w:color w:val="auto"/>
          <w:sz w:val="24"/>
          <w:szCs w:val="24"/>
        </w:rPr>
        <w:t xml:space="preserve"> гг.</w:t>
      </w:r>
      <w:r w:rsidR="00911D5B" w:rsidRPr="00911D5B">
        <w:t xml:space="preserve"> снизилась </w:t>
      </w:r>
      <w:r>
        <w:rPr>
          <w:rStyle w:val="fontstyle01"/>
          <w:rFonts w:ascii="Times New Roman" w:hAnsi="Times New Roman"/>
          <w:color w:val="auto"/>
          <w:sz w:val="24"/>
          <w:szCs w:val="24"/>
        </w:rPr>
        <w:t>с 78,6</w:t>
      </w:r>
      <w:r>
        <w:rPr>
          <w:rStyle w:val="fontstyle01"/>
          <w:rFonts w:ascii="Times New Roman" w:hAnsi="Times New Roman"/>
          <w:color w:val="auto"/>
          <w:sz w:val="24"/>
          <w:szCs w:val="24"/>
          <w:lang w:val="ru-RU"/>
        </w:rPr>
        <w:t> </w:t>
      </w:r>
      <w:r w:rsidR="00911D5B" w:rsidRPr="00911D5B">
        <w:rPr>
          <w:rStyle w:val="fontstyle01"/>
          <w:rFonts w:ascii="Times New Roman" w:hAnsi="Times New Roman"/>
          <w:color w:val="auto"/>
          <w:sz w:val="24"/>
          <w:szCs w:val="24"/>
        </w:rPr>
        <w:t>% до 54,8 % соответственно, темп прироста – 30,2.</w:t>
      </w:r>
    </w:p>
    <w:p w:rsidR="00911D5B" w:rsidRPr="00911D5B" w:rsidRDefault="00911D5B" w:rsidP="00911D5B">
      <w:pPr>
        <w:pStyle w:val="affff0"/>
      </w:pPr>
      <w:r w:rsidRPr="00911D5B">
        <w:rPr>
          <w:rStyle w:val="fontstyle01"/>
          <w:rFonts w:ascii="Times New Roman" w:hAnsi="Times New Roman"/>
          <w:color w:val="auto"/>
          <w:sz w:val="24"/>
          <w:szCs w:val="24"/>
        </w:rPr>
        <w:t>Число исследованных проб на пары и газы на промышленных предприятиях области за анализируемый период снизилось в 4,2 раза (с 63 в 202</w:t>
      </w:r>
      <w:r w:rsidR="002069E5">
        <w:rPr>
          <w:rStyle w:val="fontstyle01"/>
          <w:rFonts w:ascii="Times New Roman" w:hAnsi="Times New Roman"/>
          <w:color w:val="auto"/>
          <w:sz w:val="24"/>
          <w:szCs w:val="24"/>
          <w:lang w:val="ru-RU"/>
        </w:rPr>
        <w:t>2</w:t>
      </w:r>
      <w:r w:rsidRPr="00911D5B">
        <w:rPr>
          <w:rStyle w:val="fontstyle01"/>
          <w:rFonts w:ascii="Times New Roman" w:hAnsi="Times New Roman"/>
          <w:color w:val="auto"/>
          <w:sz w:val="24"/>
          <w:szCs w:val="24"/>
        </w:rPr>
        <w:t xml:space="preserve"> г. до 15 в 202</w:t>
      </w:r>
      <w:r w:rsidR="002069E5">
        <w:rPr>
          <w:rStyle w:val="fontstyle01"/>
          <w:rFonts w:ascii="Times New Roman" w:hAnsi="Times New Roman"/>
          <w:color w:val="auto"/>
          <w:sz w:val="24"/>
          <w:szCs w:val="24"/>
          <w:lang w:val="ru-RU"/>
        </w:rPr>
        <w:t>4</w:t>
      </w:r>
      <w:r w:rsidRPr="00911D5B">
        <w:rPr>
          <w:rStyle w:val="fontstyle01"/>
          <w:rFonts w:ascii="Times New Roman" w:hAnsi="Times New Roman"/>
          <w:color w:val="auto"/>
          <w:sz w:val="24"/>
          <w:szCs w:val="24"/>
        </w:rPr>
        <w:t xml:space="preserve"> г.).</w:t>
      </w:r>
    </w:p>
    <w:p w:rsidR="00911D5B" w:rsidRPr="00911D5B" w:rsidRDefault="00911D5B" w:rsidP="00911D5B">
      <w:pPr>
        <w:pStyle w:val="affff0"/>
      </w:pPr>
      <w:r w:rsidRPr="00911D5B">
        <w:t>Состояние условий труда является основной причиной, оказывающей наиболее существенное влияние на состояние профессионального здоровья работников и, как следствие, на уровень профессиональной заболеваемости.</w:t>
      </w:r>
    </w:p>
    <w:p w:rsidR="00911D5B" w:rsidRPr="002069E5" w:rsidRDefault="00911D5B" w:rsidP="002069E5">
      <w:pPr>
        <w:pStyle w:val="affff0"/>
        <w:rPr>
          <w:lang w:val="ru-RU"/>
        </w:rPr>
      </w:pPr>
      <w:r w:rsidRPr="00911D5B">
        <w:t>На риски приобретения профессиональной патологии в течение трудовой дея</w:t>
      </w:r>
      <w:r w:rsidRPr="00911D5B">
        <w:softHyphen/>
        <w:t>тельности существенное влияние оказывают как производственные факторы (уровень охраны труда, условия труда, профессиональная реабилитация, уровень применения средств защиты), так и социально-экономические (уровень жизни, бытовая устроенность, социальная и семейная адаптация, личный</w:t>
      </w:r>
      <w:r w:rsidR="002069E5">
        <w:t xml:space="preserve"> потенциал здоровья работника).</w:t>
      </w:r>
    </w:p>
    <w:p w:rsidR="002069E5" w:rsidRPr="002069E5" w:rsidRDefault="002069E5" w:rsidP="00911D5B">
      <w:pPr>
        <w:pStyle w:val="affff0"/>
        <w:rPr>
          <w:lang w:val="ru-RU"/>
        </w:rPr>
      </w:pPr>
      <w:r>
        <w:rPr>
          <w:lang w:val="ru-RU"/>
        </w:rPr>
        <w:t xml:space="preserve">В период 2022-2024 гг. в Еврейской автономной области не были </w:t>
      </w:r>
      <w:r w:rsidRPr="00911D5B">
        <w:t>зарегистрированы случаи острого и хронического профессионального заболевания</w:t>
      </w:r>
      <w:r>
        <w:rPr>
          <w:lang w:val="ru-RU"/>
        </w:rPr>
        <w:t>.</w:t>
      </w:r>
    </w:p>
    <w:p w:rsidR="00911D5B" w:rsidRPr="00911D5B" w:rsidRDefault="00911D5B" w:rsidP="00911D5B">
      <w:pPr>
        <w:pStyle w:val="affff0"/>
        <w:rPr>
          <w:rStyle w:val="fontstyle01"/>
          <w:rFonts w:ascii="Times New Roman" w:hAnsi="Times New Roman"/>
          <w:sz w:val="24"/>
          <w:szCs w:val="24"/>
        </w:rPr>
      </w:pPr>
      <w:r w:rsidRPr="00911D5B">
        <w:rPr>
          <w:rStyle w:val="fontstyle01"/>
          <w:rFonts w:ascii="Times New Roman" w:hAnsi="Times New Roman"/>
          <w:sz w:val="24"/>
          <w:szCs w:val="24"/>
        </w:rPr>
        <w:t>В 2021г. острое профессиональное заболевания COVID-19, со смертельным исходом было зарегистрировано у медицинской сестры районной больницы.</w:t>
      </w:r>
    </w:p>
    <w:p w:rsidR="00911D5B" w:rsidRPr="00911D5B" w:rsidRDefault="00911D5B" w:rsidP="00911D5B">
      <w:pPr>
        <w:pStyle w:val="affff0"/>
      </w:pPr>
      <w:r w:rsidRPr="00911D5B">
        <w:t>В результате расследования случая профессиональной патологии установлено, что к острому профессиональному заболеванию (отравлению) привело, в основном, воздействие вредного производственного фактора – возбудителя новой коронавирусной инфекции.</w:t>
      </w:r>
    </w:p>
    <w:p w:rsidR="00631143" w:rsidRPr="00204FD5" w:rsidRDefault="00631143" w:rsidP="00204FD5">
      <w:pPr>
        <w:pStyle w:val="affff0"/>
      </w:pPr>
    </w:p>
    <w:p w:rsidR="00D54FF1" w:rsidRDefault="00D54FF1" w:rsidP="00631143">
      <w:pPr>
        <w:pStyle w:val="affff4"/>
      </w:pPr>
      <w:r w:rsidRPr="00033A5D">
        <w:t>1.3</w:t>
      </w:r>
      <w:r w:rsidR="00032790">
        <w:t>.</w:t>
      </w:r>
      <w:r w:rsidR="00461BFF">
        <w:t xml:space="preserve"> </w:t>
      </w:r>
      <w:r w:rsidRPr="00463561">
        <w:t>Анализ инфекционной и паразитарной заболеваемости</w:t>
      </w:r>
    </w:p>
    <w:p w:rsidR="00631143" w:rsidRPr="00204FD5" w:rsidRDefault="00631143" w:rsidP="00204FD5">
      <w:pPr>
        <w:pStyle w:val="affff0"/>
      </w:pPr>
    </w:p>
    <w:p w:rsidR="00D54FF1" w:rsidRDefault="00D54FF1" w:rsidP="00631143">
      <w:pPr>
        <w:pStyle w:val="affff0"/>
      </w:pPr>
      <w:bookmarkStart w:id="1" w:name="bookmark103"/>
      <w:r>
        <w:t>В 2024 году р</w:t>
      </w:r>
      <w:r w:rsidRPr="00A634DF">
        <w:t>абота в рамках эпидемиологического надзора была направлена на обеспечение устойчивой санитарно-эпидемиологической обстановки в условиях сохраняющихся биологических рисков завоза и распространения инфекционных заболеваний, в том числе представляющих опасность для окружающих.</w:t>
      </w:r>
    </w:p>
    <w:p w:rsidR="00D54FF1" w:rsidRDefault="00D54FF1" w:rsidP="00631143">
      <w:pPr>
        <w:pStyle w:val="affff0"/>
      </w:pPr>
      <w:r w:rsidRPr="00A27680">
        <w:t xml:space="preserve">В </w:t>
      </w:r>
      <w:r w:rsidR="00033A5D">
        <w:t>Еврейской автономной облас</w:t>
      </w:r>
      <w:r>
        <w:t xml:space="preserve">ти </w:t>
      </w:r>
      <w:r w:rsidRPr="00A27680">
        <w:t xml:space="preserve">продолжилась реализация комплекса противоэпидемических мероприятий, направленных на снижение заболеваемости всеми регистрируемыми инфекционными заболеваниями. Результатом принятых мер стало значимое снижение заболеваемости COVID-19 и наметился явно выраженный тренд на снижение количества случаев острых инфекционных заболеваний и показателя заболеваемости к средним значениям периода 2010–2019 гг. </w:t>
      </w:r>
    </w:p>
    <w:p w:rsidR="00033A5D" w:rsidRDefault="00D54FF1" w:rsidP="00631143">
      <w:pPr>
        <w:pStyle w:val="affff0"/>
      </w:pPr>
      <w:r w:rsidRPr="00C059B3">
        <w:t>В 202</w:t>
      </w:r>
      <w:r>
        <w:t>4</w:t>
      </w:r>
      <w:r w:rsidRPr="00C059B3">
        <w:t xml:space="preserve"> году наблюдалось снижение заболеваемости по большинству регистрируемых инфекционных болезней в сравнении с предыдущим периодом 201</w:t>
      </w:r>
      <w:r>
        <w:t>2</w:t>
      </w:r>
      <w:r w:rsidRPr="00C059B3">
        <w:t>–2019, 2022</w:t>
      </w:r>
      <w:r>
        <w:t xml:space="preserve">-2023 </w:t>
      </w:r>
      <w:r w:rsidRPr="00C059B3">
        <w:t>гг. (из периода сравнения исключены 2020 и 2021 гг. как период наиболее высокого распространения COVID-19).</w:t>
      </w:r>
    </w:p>
    <w:p w:rsidR="00033A5D" w:rsidRDefault="00D54FF1" w:rsidP="00631143">
      <w:pPr>
        <w:pStyle w:val="affff0"/>
      </w:pPr>
      <w:r w:rsidRPr="00C059B3">
        <w:t xml:space="preserve">По сравнению со среднемноголетними показателями заболеваемости (СМП), наиболее выраженное снижение заболеваемости наблюдалось по следующим нозоформам: острый вирусный гепатит В – в </w:t>
      </w:r>
      <w:r>
        <w:t>2</w:t>
      </w:r>
      <w:r w:rsidRPr="00C059B3">
        <w:t>,</w:t>
      </w:r>
      <w:r>
        <w:t>4</w:t>
      </w:r>
      <w:r w:rsidRPr="00C059B3">
        <w:t xml:space="preserve"> раза, </w:t>
      </w:r>
      <w:r>
        <w:t xml:space="preserve">коклюш – на 43,8%, энтеровирусная инфекция – в 1,5 раза, </w:t>
      </w:r>
      <w:r w:rsidRPr="009B4FED">
        <w:t xml:space="preserve">ОКИ, вызванные установленной этиологией – в 2,2 раза, </w:t>
      </w:r>
      <w:r w:rsidRPr="00C059B3">
        <w:t xml:space="preserve">норовирусной инфекции – в </w:t>
      </w:r>
      <w:r>
        <w:t>3,5 раза,</w:t>
      </w:r>
      <w:r w:rsidR="00461BFF">
        <w:t xml:space="preserve"> </w:t>
      </w:r>
      <w:r w:rsidRPr="007F6A94">
        <w:t>ротавирусной инфекции – в 2,0 раза, гонококковая</w:t>
      </w:r>
      <w:r w:rsidRPr="00B82661">
        <w:rPr>
          <w:color w:val="FF0000"/>
        </w:rPr>
        <w:t xml:space="preserve"> </w:t>
      </w:r>
      <w:r w:rsidRPr="00C059B3">
        <w:t xml:space="preserve">инфекция – в </w:t>
      </w:r>
      <w:r>
        <w:t>3</w:t>
      </w:r>
      <w:r w:rsidRPr="00C059B3">
        <w:t>,</w:t>
      </w:r>
      <w:r>
        <w:t>1</w:t>
      </w:r>
      <w:r w:rsidRPr="00C059B3">
        <w:t xml:space="preserve"> раза, </w:t>
      </w:r>
      <w:r>
        <w:t>сифилисом- в 5,1 раза, туберкулезом впервые выявленном – в 1,4 раза, ГЛПС – в 1, 7 раза.</w:t>
      </w:r>
    </w:p>
    <w:p w:rsidR="00D54FF1" w:rsidRDefault="00D54FF1" w:rsidP="00631143">
      <w:pPr>
        <w:pStyle w:val="affff0"/>
      </w:pPr>
      <w:r w:rsidRPr="00C059B3">
        <w:t xml:space="preserve">Превышение СМП за предшествующий период отмечается в отношении </w:t>
      </w:r>
      <w:r>
        <w:t>сальмонеллеза</w:t>
      </w:r>
      <w:r w:rsidRPr="00C059B3">
        <w:t xml:space="preserve"> – </w:t>
      </w:r>
      <w:r>
        <w:t>15,9%</w:t>
      </w:r>
      <w:r w:rsidRPr="00C059B3">
        <w:t xml:space="preserve"> (</w:t>
      </w:r>
      <w:r>
        <w:t>47,32</w:t>
      </w:r>
      <w:r w:rsidRPr="00C059B3">
        <w:t xml:space="preserve"> против </w:t>
      </w:r>
      <w:r>
        <w:t>39,79</w:t>
      </w:r>
      <w:r w:rsidRPr="00C059B3">
        <w:t xml:space="preserve">), </w:t>
      </w:r>
      <w:r w:rsidRPr="009B4FED">
        <w:t xml:space="preserve">ОКИ, вызванные </w:t>
      </w:r>
      <w:r>
        <w:t xml:space="preserve">не </w:t>
      </w:r>
      <w:r w:rsidRPr="009B4FED">
        <w:t xml:space="preserve">установленной этиологией </w:t>
      </w:r>
      <w:r>
        <w:t xml:space="preserve">– в 1,8 раза </w:t>
      </w:r>
      <w:r w:rsidRPr="00C059B3">
        <w:t>(</w:t>
      </w:r>
      <w:r>
        <w:t>413,57 против 224,36</w:t>
      </w:r>
      <w:r w:rsidRPr="00C059B3">
        <w:t>),</w:t>
      </w:r>
      <w:r w:rsidR="00461BFF">
        <w:t xml:space="preserve"> </w:t>
      </w:r>
      <w:r w:rsidRPr="00C059B3">
        <w:t xml:space="preserve">норовирусной инфекции – в 2 раза (34,51 против 17,39), </w:t>
      </w:r>
      <w:r>
        <w:t>внебольничными пневмониями – в 2 раза</w:t>
      </w:r>
      <w:r w:rsidR="00461BFF">
        <w:t xml:space="preserve"> </w:t>
      </w:r>
      <w:r>
        <w:t>(395,74</w:t>
      </w:r>
      <w:r w:rsidRPr="00DD4CE2">
        <w:t xml:space="preserve"> </w:t>
      </w:r>
      <w:r>
        <w:t>против 193,19), ветряной оспы – в 2,4 раза (2041,12 против 846,8).</w:t>
      </w:r>
    </w:p>
    <w:p w:rsidR="00D54FF1" w:rsidRDefault="00D54FF1" w:rsidP="00631143">
      <w:pPr>
        <w:pStyle w:val="affff0"/>
      </w:pPr>
      <w:r w:rsidRPr="00043549">
        <w:t>В 202</w:t>
      </w:r>
      <w:r>
        <w:t>4</w:t>
      </w:r>
      <w:r w:rsidRPr="00043549">
        <w:t xml:space="preserve"> году не регистрировались случаи </w:t>
      </w:r>
      <w:r>
        <w:t xml:space="preserve">заболевания </w:t>
      </w:r>
      <w:r w:rsidRPr="00043549">
        <w:t xml:space="preserve">полиомиелитом, вызванные диким полиовирусом, </w:t>
      </w:r>
      <w:r w:rsidRPr="00043549">
        <w:rPr>
          <w:color w:val="242424"/>
        </w:rPr>
        <w:t>краснухи,</w:t>
      </w:r>
      <w:r>
        <w:rPr>
          <w:color w:val="242424"/>
        </w:rPr>
        <w:t xml:space="preserve"> эпидемического паротита,</w:t>
      </w:r>
      <w:r w:rsidRPr="00043549">
        <w:rPr>
          <w:color w:val="242424"/>
        </w:rPr>
        <w:t xml:space="preserve"> дифтерии,</w:t>
      </w:r>
      <w:r w:rsidR="00461BFF">
        <w:rPr>
          <w:color w:val="242424"/>
        </w:rPr>
        <w:t xml:space="preserve"> </w:t>
      </w:r>
      <w:r>
        <w:rPr>
          <w:color w:val="242424"/>
        </w:rPr>
        <w:t xml:space="preserve">острого </w:t>
      </w:r>
      <w:r w:rsidRPr="00043549">
        <w:rPr>
          <w:color w:val="242424"/>
        </w:rPr>
        <w:t xml:space="preserve">вирусного </w:t>
      </w:r>
      <w:r>
        <w:rPr>
          <w:color w:val="242424"/>
        </w:rPr>
        <w:t>гепатита А, острого вирусного гепатита С,</w:t>
      </w:r>
      <w:r w:rsidR="00461BFF">
        <w:rPr>
          <w:color w:val="242424"/>
        </w:rPr>
        <w:t xml:space="preserve"> </w:t>
      </w:r>
      <w:r>
        <w:rPr>
          <w:color w:val="242424"/>
        </w:rPr>
        <w:t xml:space="preserve">бешенства, </w:t>
      </w:r>
      <w:r w:rsidRPr="00043549">
        <w:rPr>
          <w:color w:val="242424"/>
        </w:rPr>
        <w:t>трихинеллеза,</w:t>
      </w:r>
      <w:r w:rsidR="00461BFF">
        <w:rPr>
          <w:color w:val="242424"/>
        </w:rPr>
        <w:t xml:space="preserve"> </w:t>
      </w:r>
      <w:r>
        <w:rPr>
          <w:color w:val="242424"/>
        </w:rPr>
        <w:t>бруцеллеза,</w:t>
      </w:r>
      <w:r w:rsidR="00461BFF">
        <w:rPr>
          <w:color w:val="242424"/>
        </w:rPr>
        <w:t xml:space="preserve"> </w:t>
      </w:r>
      <w:r>
        <w:t>туляремии</w:t>
      </w:r>
      <w:r>
        <w:rPr>
          <w:color w:val="242424"/>
        </w:rPr>
        <w:t>.</w:t>
      </w:r>
    </w:p>
    <w:bookmarkEnd w:id="1"/>
    <w:p w:rsidR="00204FD5" w:rsidRDefault="00D54FF1" w:rsidP="00204FD5">
      <w:pPr>
        <w:pStyle w:val="affff0"/>
      </w:pPr>
      <w:r>
        <w:t xml:space="preserve">При сравнении показателей заболеваемости 2024 г. с прошлым годом для большинства регистрируемых инфекционных заболеваний, число случаев которых снизилось в период высокой заболеваемости </w:t>
      </w:r>
      <w:r>
        <w:rPr>
          <w:lang w:val="en-US" w:eastAsia="en-US"/>
        </w:rPr>
        <w:t>COVID</w:t>
      </w:r>
      <w:r w:rsidRPr="001C04D5">
        <w:rPr>
          <w:lang w:eastAsia="en-US"/>
        </w:rPr>
        <w:t xml:space="preserve">-19, </w:t>
      </w:r>
      <w:r>
        <w:t>отмечено «возвращение» к показателям «доковидного» периода.</w:t>
      </w:r>
      <w:r w:rsidR="00204FD5">
        <w:rPr>
          <w:lang w:val="ru-RU"/>
        </w:rPr>
        <w:br w:type="page"/>
      </w:r>
    </w:p>
    <w:p w:rsidR="002E1C49" w:rsidRPr="00F51DD8" w:rsidRDefault="002E1C49" w:rsidP="002E1C49">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50</w:t>
      </w:r>
      <w:r w:rsidR="00515EB0">
        <w:rPr>
          <w:noProof/>
        </w:rPr>
        <w:fldChar w:fldCharType="end"/>
      </w:r>
    </w:p>
    <w:p w:rsidR="00D54FF1" w:rsidRPr="006C20CA" w:rsidRDefault="00D54FF1" w:rsidP="008C3ADA">
      <w:pPr>
        <w:pStyle w:val="affff8"/>
      </w:pPr>
      <w:r w:rsidRPr="006C20CA">
        <w:t>Сравнительная распространенность инфекционных</w:t>
      </w:r>
    </w:p>
    <w:p w:rsidR="00D54FF1" w:rsidRPr="006C20CA" w:rsidRDefault="00D54FF1" w:rsidP="008C3ADA">
      <w:pPr>
        <w:pStyle w:val="affff8"/>
      </w:pPr>
      <w:r w:rsidRPr="006C20CA">
        <w:t>и паразитарных заболеваний в ЕАО в 202</w:t>
      </w:r>
      <w:r>
        <w:t>4</w:t>
      </w:r>
      <w:r w:rsidRPr="006C20CA">
        <w:t xml:space="preserve"> г. (на 100 тыс. населения)</w:t>
      </w:r>
    </w:p>
    <w:p w:rsidR="00D54FF1" w:rsidRPr="002D62D6" w:rsidRDefault="00D54FF1" w:rsidP="008C3ADA">
      <w:pPr>
        <w:pStyle w:val="affff0"/>
      </w:pPr>
    </w:p>
    <w:tbl>
      <w:tblPr>
        <w:tblW w:w="0" w:type="auto"/>
        <w:tblInd w:w="57" w:type="dxa"/>
        <w:tblCellMar>
          <w:left w:w="0" w:type="dxa"/>
          <w:right w:w="0" w:type="dxa"/>
        </w:tblCellMar>
        <w:tblLook w:val="0000" w:firstRow="0" w:lastRow="0" w:firstColumn="0" w:lastColumn="0" w:noHBand="0" w:noVBand="0"/>
      </w:tblPr>
      <w:tblGrid>
        <w:gridCol w:w="1515"/>
        <w:gridCol w:w="7510"/>
      </w:tblGrid>
      <w:tr w:rsidR="00D54FF1" w:rsidTr="008C3ADA">
        <w:trPr>
          <w:trHeight w:val="475"/>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D54FF1" w:rsidRPr="00922DA2" w:rsidRDefault="00D54FF1" w:rsidP="008C3ADA">
            <w:pPr>
              <w:pStyle w:val="affffa"/>
              <w:rPr>
                <w:i/>
              </w:rPr>
            </w:pPr>
            <w:r w:rsidRPr="00922DA2">
              <w:rPr>
                <w:rStyle w:val="480"/>
                <w:i w:val="0"/>
              </w:rPr>
              <w:t>Показатели на 100 тыс. населения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D54FF1" w:rsidRPr="00922DA2" w:rsidRDefault="00D54FF1" w:rsidP="008C3ADA">
            <w:pPr>
              <w:pStyle w:val="affffa"/>
              <w:rPr>
                <w:i/>
              </w:rPr>
            </w:pPr>
            <w:r w:rsidRPr="00922DA2">
              <w:rPr>
                <w:rStyle w:val="480"/>
                <w:i w:val="0"/>
              </w:rPr>
              <w:t>Нозологические формы инфекционных</w:t>
            </w:r>
            <w:r w:rsidR="00461BFF">
              <w:rPr>
                <w:rStyle w:val="480"/>
                <w:i w:val="0"/>
              </w:rPr>
              <w:t xml:space="preserve"> </w:t>
            </w:r>
            <w:r>
              <w:rPr>
                <w:rStyle w:val="480"/>
                <w:i w:val="0"/>
              </w:rPr>
              <w:t xml:space="preserve">и паразитарных </w:t>
            </w:r>
            <w:r w:rsidRPr="00922DA2">
              <w:rPr>
                <w:rStyle w:val="480"/>
                <w:i w:val="0"/>
              </w:rPr>
              <w:t>заболеваний</w:t>
            </w:r>
          </w:p>
        </w:tc>
      </w:tr>
      <w:tr w:rsidR="00D54FF1" w:rsidTr="00204FD5">
        <w:trPr>
          <w:trHeight w:val="227"/>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D54FF1" w:rsidRPr="00922DA2" w:rsidRDefault="00D54FF1" w:rsidP="008C3ADA">
            <w:pPr>
              <w:pStyle w:val="affffa"/>
              <w:rPr>
                <w:i/>
              </w:rPr>
            </w:pPr>
            <w:r w:rsidRPr="00922DA2">
              <w:rPr>
                <w:rStyle w:val="480"/>
                <w:i w:val="0"/>
              </w:rPr>
              <w:t>400 и &gt;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D54FF1" w:rsidRPr="00D81052" w:rsidRDefault="00D54FF1" w:rsidP="008C3ADA">
            <w:pPr>
              <w:pStyle w:val="affffa"/>
            </w:pPr>
            <w:r w:rsidRPr="00D81052">
              <w:rPr>
                <w:shd w:val="clear" w:color="auto" w:fill="FFFFFF"/>
              </w:rPr>
              <w:t>ОРВИ (2</w:t>
            </w:r>
            <w:r>
              <w:rPr>
                <w:shd w:val="clear" w:color="auto" w:fill="FFFFFF"/>
              </w:rPr>
              <w:t>1140</w:t>
            </w:r>
            <w:r w:rsidRPr="00D81052">
              <w:rPr>
                <w:shd w:val="clear" w:color="auto" w:fill="FFFFFF"/>
              </w:rPr>
              <w:t>,3</w:t>
            </w:r>
            <w:r>
              <w:rPr>
                <w:shd w:val="clear" w:color="auto" w:fill="FFFFFF"/>
              </w:rPr>
              <w:t>1</w:t>
            </w:r>
            <w:r w:rsidRPr="00D81052">
              <w:rPr>
                <w:shd w:val="clear" w:color="auto" w:fill="FFFFFF"/>
              </w:rPr>
              <w:t xml:space="preserve">), </w:t>
            </w:r>
            <w:r>
              <w:rPr>
                <w:shd w:val="clear" w:color="auto" w:fill="FFFFFF"/>
              </w:rPr>
              <w:t xml:space="preserve">ветряная оспа (2041,12), </w:t>
            </w:r>
            <w:r>
              <w:rPr>
                <w:shd w:val="clear" w:color="auto" w:fill="FFFFFF"/>
                <w:lang w:val="en-US"/>
              </w:rPr>
              <w:t>COVID</w:t>
            </w:r>
            <w:r w:rsidRPr="00C43897">
              <w:rPr>
                <w:shd w:val="clear" w:color="auto" w:fill="FFFFFF"/>
              </w:rPr>
              <w:t>-10 (768</w:t>
            </w:r>
            <w:r>
              <w:rPr>
                <w:shd w:val="clear" w:color="auto" w:fill="FFFFFF"/>
              </w:rPr>
              <w:t>,</w:t>
            </w:r>
            <w:r w:rsidRPr="00C43897">
              <w:rPr>
                <w:shd w:val="clear" w:color="auto" w:fill="FFFFFF"/>
              </w:rPr>
              <w:t>85)</w:t>
            </w:r>
            <w:r>
              <w:rPr>
                <w:shd w:val="clear" w:color="auto" w:fill="FFFFFF"/>
              </w:rPr>
              <w:t>,</w:t>
            </w:r>
            <w:r w:rsidRPr="00C43897">
              <w:rPr>
                <w:shd w:val="clear" w:color="auto" w:fill="FFFFFF"/>
              </w:rPr>
              <w:t xml:space="preserve"> </w:t>
            </w:r>
            <w:r w:rsidRPr="00D81052">
              <w:rPr>
                <w:shd w:val="clear" w:color="auto" w:fill="FFFFFF"/>
              </w:rPr>
              <w:t>укусы, ослюнения, оцарапывания животными (</w:t>
            </w:r>
            <w:r>
              <w:rPr>
                <w:shd w:val="clear" w:color="auto" w:fill="FFFFFF"/>
              </w:rPr>
              <w:t>497</w:t>
            </w:r>
            <w:r w:rsidRPr="00D81052">
              <w:rPr>
                <w:shd w:val="clear" w:color="auto" w:fill="FFFFFF"/>
              </w:rPr>
              <w:t>,</w:t>
            </w:r>
            <w:r>
              <w:rPr>
                <w:shd w:val="clear" w:color="auto" w:fill="FFFFFF"/>
              </w:rPr>
              <w:t>9</w:t>
            </w:r>
            <w:r w:rsidRPr="00D81052">
              <w:rPr>
                <w:shd w:val="clear" w:color="auto" w:fill="FFFFFF"/>
              </w:rPr>
              <w:t xml:space="preserve">4), </w:t>
            </w:r>
            <w:r w:rsidRPr="00A3675A">
              <w:rPr>
                <w:color w:val="000000"/>
                <w:kern w:val="24"/>
              </w:rPr>
              <w:t xml:space="preserve">ОКИ </w:t>
            </w:r>
            <w:r>
              <w:rPr>
                <w:color w:val="000000"/>
                <w:kern w:val="24"/>
              </w:rPr>
              <w:t>не</w:t>
            </w:r>
            <w:r w:rsidRPr="00A3675A">
              <w:rPr>
                <w:color w:val="000000"/>
                <w:kern w:val="24"/>
              </w:rPr>
              <w:t>установленной этиологии</w:t>
            </w:r>
            <w:r>
              <w:rPr>
                <w:color w:val="000000"/>
                <w:kern w:val="24"/>
              </w:rPr>
              <w:t xml:space="preserve"> (413,57)</w:t>
            </w:r>
          </w:p>
        </w:tc>
      </w:tr>
      <w:tr w:rsidR="00D54FF1" w:rsidTr="008C3ADA">
        <w:trPr>
          <w:trHeight w:val="317"/>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D54FF1" w:rsidRPr="00922DA2" w:rsidRDefault="00D54FF1" w:rsidP="008C3ADA">
            <w:pPr>
              <w:pStyle w:val="affffa"/>
              <w:rPr>
                <w:i/>
              </w:rPr>
            </w:pPr>
            <w:r w:rsidRPr="00922DA2">
              <w:rPr>
                <w:rStyle w:val="480"/>
                <w:i w:val="0"/>
              </w:rPr>
              <w:t>от 200 до 400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D54FF1" w:rsidRPr="00922DA2" w:rsidRDefault="00D54FF1" w:rsidP="008C3ADA">
            <w:pPr>
              <w:pStyle w:val="affffa"/>
              <w:rPr>
                <w:i/>
              </w:rPr>
            </w:pPr>
            <w:r w:rsidRPr="00A3675A">
              <w:rPr>
                <w:rFonts w:eastAsia="Arial Unicode MS"/>
                <w:color w:val="000000"/>
                <w:kern w:val="24"/>
              </w:rPr>
              <w:t>пневмония внебольничная (3</w:t>
            </w:r>
            <w:r>
              <w:rPr>
                <w:rFonts w:eastAsia="Arial Unicode MS"/>
                <w:color w:val="000000"/>
                <w:kern w:val="24"/>
              </w:rPr>
              <w:t>95</w:t>
            </w:r>
            <w:r w:rsidRPr="00A3675A">
              <w:rPr>
                <w:rFonts w:eastAsia="Arial Unicode MS"/>
                <w:color w:val="000000"/>
                <w:kern w:val="24"/>
              </w:rPr>
              <w:t>,</w:t>
            </w:r>
            <w:r>
              <w:rPr>
                <w:rFonts w:eastAsia="Arial Unicode MS"/>
                <w:color w:val="000000"/>
                <w:kern w:val="24"/>
              </w:rPr>
              <w:t>74</w:t>
            </w:r>
            <w:r w:rsidRPr="00A3675A">
              <w:rPr>
                <w:rFonts w:eastAsia="Arial Unicode MS"/>
                <w:color w:val="000000"/>
                <w:kern w:val="24"/>
              </w:rPr>
              <w:t>),</w:t>
            </w:r>
            <w:r>
              <w:rPr>
                <w:rFonts w:eastAsia="Arial Unicode MS"/>
                <w:color w:val="000000"/>
                <w:kern w:val="24"/>
              </w:rPr>
              <w:t xml:space="preserve"> </w:t>
            </w:r>
            <w:r w:rsidRPr="00C43897">
              <w:rPr>
                <w:shd w:val="clear" w:color="auto" w:fill="FFFFFF"/>
              </w:rPr>
              <w:t>укусы клещами (</w:t>
            </w:r>
            <w:r>
              <w:rPr>
                <w:shd w:val="clear" w:color="auto" w:fill="FFFFFF"/>
              </w:rPr>
              <w:t>356,65</w:t>
            </w:r>
            <w:r w:rsidRPr="00C43897">
              <w:rPr>
                <w:shd w:val="clear" w:color="auto" w:fill="FFFFFF"/>
              </w:rPr>
              <w:t>),</w:t>
            </w:r>
            <w:r>
              <w:rPr>
                <w:shd w:val="clear" w:color="auto" w:fill="FFFFFF"/>
              </w:rPr>
              <w:t xml:space="preserve"> </w:t>
            </w:r>
            <w:r w:rsidRPr="00C43897">
              <w:rPr>
                <w:shd w:val="clear" w:color="auto" w:fill="FFFFFF"/>
              </w:rPr>
              <w:t xml:space="preserve">грипп </w:t>
            </w:r>
            <w:r>
              <w:rPr>
                <w:shd w:val="clear" w:color="auto" w:fill="FFFFFF"/>
              </w:rPr>
              <w:t>(246,91)</w:t>
            </w:r>
          </w:p>
        </w:tc>
      </w:tr>
      <w:tr w:rsidR="00D54FF1" w:rsidTr="008C3ADA">
        <w:trPr>
          <w:trHeight w:val="509"/>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D54FF1" w:rsidRPr="00922DA2" w:rsidRDefault="00D54FF1" w:rsidP="008C3ADA">
            <w:pPr>
              <w:pStyle w:val="affffa"/>
              <w:rPr>
                <w:i/>
              </w:rPr>
            </w:pPr>
            <w:r w:rsidRPr="00922DA2">
              <w:rPr>
                <w:rStyle w:val="480"/>
                <w:i w:val="0"/>
              </w:rPr>
              <w:t>от 50 до 200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D54FF1" w:rsidRPr="00922DA2" w:rsidRDefault="00D54FF1" w:rsidP="008C3ADA">
            <w:pPr>
              <w:pStyle w:val="affffa"/>
              <w:rPr>
                <w:i/>
              </w:rPr>
            </w:pPr>
            <w:r>
              <w:rPr>
                <w:rFonts w:eastAsia="Arial Unicode MS"/>
                <w:color w:val="000000"/>
                <w:kern w:val="24"/>
              </w:rPr>
              <w:t xml:space="preserve">энтеробиоз (176,95), </w:t>
            </w:r>
            <w:r w:rsidRPr="00A3675A">
              <w:rPr>
                <w:rFonts w:eastAsia="Arial Unicode MS"/>
                <w:color w:val="000000"/>
                <w:kern w:val="24"/>
              </w:rPr>
              <w:t>ОКИ установленной этиологии (</w:t>
            </w:r>
            <w:r>
              <w:rPr>
                <w:rFonts w:eastAsia="Arial Unicode MS"/>
                <w:color w:val="000000"/>
                <w:kern w:val="24"/>
              </w:rPr>
              <w:t>100</w:t>
            </w:r>
            <w:r w:rsidRPr="00A3675A">
              <w:rPr>
                <w:rFonts w:eastAsia="Arial Unicode MS"/>
                <w:color w:val="000000"/>
                <w:kern w:val="24"/>
              </w:rPr>
              <w:t>,</w:t>
            </w:r>
            <w:r>
              <w:rPr>
                <w:rFonts w:eastAsia="Arial Unicode MS"/>
                <w:color w:val="000000"/>
                <w:kern w:val="24"/>
              </w:rPr>
              <w:t>82</w:t>
            </w:r>
            <w:r w:rsidRPr="00A3675A">
              <w:rPr>
                <w:rFonts w:eastAsia="Arial Unicode MS"/>
                <w:color w:val="000000"/>
                <w:kern w:val="24"/>
              </w:rPr>
              <w:t xml:space="preserve">), </w:t>
            </w:r>
            <w:r w:rsidRPr="001A7DED">
              <w:rPr>
                <w:rFonts w:eastAsia="Arial Unicode MS"/>
                <w:color w:val="000000"/>
                <w:kern w:val="24"/>
              </w:rPr>
              <w:t>туберкулез (</w:t>
            </w:r>
            <w:r>
              <w:rPr>
                <w:rFonts w:eastAsia="Arial Unicode MS"/>
                <w:color w:val="000000"/>
                <w:kern w:val="24"/>
              </w:rPr>
              <w:t>86</w:t>
            </w:r>
            <w:r w:rsidRPr="001A7DED">
              <w:rPr>
                <w:rFonts w:eastAsia="Arial Unicode MS"/>
                <w:color w:val="000000"/>
                <w:kern w:val="24"/>
              </w:rPr>
              <w:t>,</w:t>
            </w:r>
            <w:r>
              <w:rPr>
                <w:rFonts w:eastAsia="Arial Unicode MS"/>
                <w:color w:val="000000"/>
                <w:kern w:val="24"/>
              </w:rPr>
              <w:t>42</w:t>
            </w:r>
            <w:r w:rsidRPr="001A7DED">
              <w:rPr>
                <w:rFonts w:eastAsia="Arial Unicode MS"/>
                <w:color w:val="000000"/>
                <w:kern w:val="24"/>
              </w:rPr>
              <w:t>), ОКИ вызванные вирусами (</w:t>
            </w:r>
            <w:r>
              <w:rPr>
                <w:rFonts w:eastAsia="Arial Unicode MS"/>
                <w:color w:val="000000"/>
                <w:kern w:val="24"/>
              </w:rPr>
              <w:t>79</w:t>
            </w:r>
            <w:r w:rsidRPr="001A7DED">
              <w:rPr>
                <w:rFonts w:eastAsia="Arial Unicode MS"/>
                <w:color w:val="000000"/>
                <w:kern w:val="24"/>
              </w:rPr>
              <w:t>,</w:t>
            </w:r>
            <w:r>
              <w:rPr>
                <w:rFonts w:eastAsia="Arial Unicode MS"/>
                <w:color w:val="000000"/>
                <w:kern w:val="24"/>
              </w:rPr>
              <w:t>56</w:t>
            </w:r>
            <w:r w:rsidRPr="001A7DED">
              <w:rPr>
                <w:rFonts w:eastAsia="Arial Unicode MS"/>
                <w:color w:val="000000"/>
                <w:kern w:val="24"/>
              </w:rPr>
              <w:t xml:space="preserve">), </w:t>
            </w:r>
            <w:r w:rsidRPr="00A06B6E">
              <w:rPr>
                <w:rFonts w:eastAsia="Arial Unicode MS"/>
                <w:color w:val="000000"/>
                <w:kern w:val="24"/>
              </w:rPr>
              <w:t>), хронический гепатит С (</w:t>
            </w:r>
            <w:r>
              <w:rPr>
                <w:rFonts w:eastAsia="Arial Unicode MS"/>
                <w:color w:val="000000"/>
                <w:kern w:val="24"/>
              </w:rPr>
              <w:t>58</w:t>
            </w:r>
            <w:r w:rsidRPr="00A06B6E">
              <w:rPr>
                <w:rFonts w:eastAsia="Arial Unicode MS"/>
                <w:color w:val="000000"/>
                <w:kern w:val="24"/>
              </w:rPr>
              <w:t>,</w:t>
            </w:r>
            <w:r>
              <w:rPr>
                <w:rFonts w:eastAsia="Arial Unicode MS"/>
                <w:color w:val="000000"/>
                <w:kern w:val="24"/>
              </w:rPr>
              <w:t>98</w:t>
            </w:r>
            <w:r w:rsidRPr="00A06B6E">
              <w:rPr>
                <w:rFonts w:eastAsia="Arial Unicode MS"/>
                <w:color w:val="000000"/>
                <w:kern w:val="24"/>
              </w:rPr>
              <w:t xml:space="preserve">), </w:t>
            </w:r>
            <w:r>
              <w:rPr>
                <w:rFonts w:eastAsia="Arial Unicode MS"/>
                <w:color w:val="000000"/>
                <w:kern w:val="24"/>
              </w:rPr>
              <w:t>педикулез (50,75)</w:t>
            </w:r>
          </w:p>
        </w:tc>
      </w:tr>
      <w:tr w:rsidR="00D54FF1" w:rsidRPr="00A06B6E" w:rsidTr="008C3ADA">
        <w:trPr>
          <w:trHeight w:val="227"/>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D54FF1" w:rsidRPr="00A06B6E" w:rsidRDefault="00D54FF1" w:rsidP="008C3ADA">
            <w:pPr>
              <w:pStyle w:val="affffa"/>
            </w:pPr>
            <w:r w:rsidRPr="00A06B6E">
              <w:rPr>
                <w:rStyle w:val="480"/>
                <w:i w:val="0"/>
              </w:rPr>
              <w:t>от 10 до 50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D54FF1" w:rsidRPr="00A06B6E" w:rsidRDefault="00D54FF1" w:rsidP="008C3ADA">
            <w:pPr>
              <w:pStyle w:val="affffa"/>
            </w:pPr>
            <w:r w:rsidRPr="00A06B6E">
              <w:rPr>
                <w:rFonts w:eastAsia="Arial Unicode MS"/>
                <w:color w:val="000000"/>
                <w:kern w:val="24"/>
              </w:rPr>
              <w:t>другие сальмонеллезные инфекции (</w:t>
            </w:r>
            <w:r>
              <w:rPr>
                <w:rFonts w:eastAsia="Arial Unicode MS"/>
                <w:color w:val="000000"/>
                <w:kern w:val="24"/>
              </w:rPr>
              <w:t>47</w:t>
            </w:r>
            <w:r w:rsidRPr="00A06B6E">
              <w:rPr>
                <w:rFonts w:eastAsia="Arial Unicode MS"/>
                <w:color w:val="000000"/>
                <w:kern w:val="24"/>
              </w:rPr>
              <w:t>,</w:t>
            </w:r>
            <w:r>
              <w:rPr>
                <w:rFonts w:eastAsia="Arial Unicode MS"/>
                <w:color w:val="000000"/>
                <w:kern w:val="24"/>
              </w:rPr>
              <w:t>32</w:t>
            </w:r>
            <w:r w:rsidRPr="00A06B6E">
              <w:rPr>
                <w:rFonts w:eastAsia="Arial Unicode MS"/>
                <w:color w:val="000000"/>
                <w:kern w:val="24"/>
              </w:rPr>
              <w:t>)</w:t>
            </w:r>
            <w:r>
              <w:rPr>
                <w:rFonts w:eastAsia="Arial Unicode MS"/>
                <w:color w:val="000000"/>
                <w:kern w:val="24"/>
              </w:rPr>
              <w:t>, г</w:t>
            </w:r>
            <w:r w:rsidRPr="00A06B6E">
              <w:rPr>
                <w:rFonts w:eastAsia="Arial Unicode MS"/>
                <w:color w:val="000000"/>
                <w:kern w:val="24"/>
              </w:rPr>
              <w:t>онококковая инфекция (</w:t>
            </w:r>
            <w:r>
              <w:rPr>
                <w:rFonts w:eastAsia="Arial Unicode MS"/>
                <w:color w:val="000000"/>
                <w:kern w:val="24"/>
              </w:rPr>
              <w:t>18</w:t>
            </w:r>
            <w:r w:rsidRPr="00A06B6E">
              <w:rPr>
                <w:rFonts w:eastAsia="Arial Unicode MS"/>
                <w:color w:val="000000"/>
                <w:kern w:val="24"/>
              </w:rPr>
              <w:t>,</w:t>
            </w:r>
            <w:r>
              <w:rPr>
                <w:rFonts w:eastAsia="Arial Unicode MS"/>
                <w:color w:val="000000"/>
                <w:kern w:val="24"/>
              </w:rPr>
              <w:t>52</w:t>
            </w:r>
            <w:r w:rsidRPr="00A06B6E">
              <w:rPr>
                <w:rFonts w:eastAsia="Arial Unicode MS"/>
                <w:color w:val="000000"/>
                <w:kern w:val="24"/>
              </w:rPr>
              <w:t>), ВИЧ (1</w:t>
            </w:r>
            <w:r>
              <w:rPr>
                <w:rFonts w:eastAsia="Arial Unicode MS"/>
                <w:color w:val="000000"/>
                <w:kern w:val="24"/>
              </w:rPr>
              <w:t>5</w:t>
            </w:r>
            <w:r w:rsidRPr="00A06B6E">
              <w:rPr>
                <w:rFonts w:eastAsia="Arial Unicode MS"/>
                <w:color w:val="000000"/>
                <w:kern w:val="24"/>
              </w:rPr>
              <w:t>,</w:t>
            </w:r>
            <w:r>
              <w:rPr>
                <w:rFonts w:eastAsia="Arial Unicode MS"/>
                <w:color w:val="000000"/>
                <w:kern w:val="24"/>
              </w:rPr>
              <w:t>77</w:t>
            </w:r>
            <w:r w:rsidRPr="00A06B6E">
              <w:rPr>
                <w:rFonts w:eastAsia="Arial Unicode MS"/>
                <w:color w:val="000000"/>
                <w:kern w:val="24"/>
              </w:rPr>
              <w:t>), чесотка (1</w:t>
            </w:r>
            <w:r>
              <w:rPr>
                <w:rFonts w:eastAsia="Arial Unicode MS"/>
                <w:color w:val="000000"/>
                <w:kern w:val="24"/>
              </w:rPr>
              <w:t>0</w:t>
            </w:r>
            <w:r w:rsidRPr="00A06B6E">
              <w:rPr>
                <w:rFonts w:eastAsia="Arial Unicode MS"/>
                <w:color w:val="000000"/>
                <w:kern w:val="24"/>
              </w:rPr>
              <w:t>,</w:t>
            </w:r>
            <w:r>
              <w:rPr>
                <w:rFonts w:eastAsia="Arial Unicode MS"/>
                <w:color w:val="000000"/>
                <w:kern w:val="24"/>
              </w:rPr>
              <w:t>29),</w:t>
            </w:r>
            <w:r w:rsidRPr="00A06B6E">
              <w:rPr>
                <w:rFonts w:eastAsia="Arial Unicode MS"/>
                <w:color w:val="000000"/>
                <w:kern w:val="24"/>
              </w:rPr>
              <w:t>скарлатина (</w:t>
            </w:r>
            <w:r>
              <w:rPr>
                <w:rFonts w:eastAsia="Arial Unicode MS"/>
                <w:color w:val="000000"/>
                <w:kern w:val="24"/>
              </w:rPr>
              <w:t>15</w:t>
            </w:r>
            <w:r w:rsidRPr="00A06B6E">
              <w:rPr>
                <w:rFonts w:eastAsia="Arial Unicode MS"/>
                <w:color w:val="000000"/>
                <w:kern w:val="24"/>
              </w:rPr>
              <w:t>,7</w:t>
            </w:r>
            <w:r>
              <w:rPr>
                <w:rFonts w:eastAsia="Arial Unicode MS"/>
                <w:color w:val="000000"/>
                <w:kern w:val="24"/>
              </w:rPr>
              <w:t>7</w:t>
            </w:r>
            <w:r w:rsidRPr="00A06B6E">
              <w:rPr>
                <w:rFonts w:eastAsia="Arial Unicode MS"/>
                <w:color w:val="000000"/>
                <w:kern w:val="24"/>
              </w:rPr>
              <w:t>), энтеровирусная вирусная инфекция (</w:t>
            </w:r>
            <w:r>
              <w:rPr>
                <w:rFonts w:eastAsia="Arial Unicode MS"/>
                <w:color w:val="000000"/>
                <w:kern w:val="24"/>
              </w:rPr>
              <w:t>27</w:t>
            </w:r>
            <w:r w:rsidRPr="00A06B6E">
              <w:rPr>
                <w:rFonts w:eastAsia="Arial Unicode MS"/>
                <w:color w:val="000000"/>
                <w:kern w:val="24"/>
              </w:rPr>
              <w:t>,4</w:t>
            </w:r>
            <w:r>
              <w:rPr>
                <w:rFonts w:eastAsia="Arial Unicode MS"/>
                <w:color w:val="000000"/>
                <w:kern w:val="24"/>
              </w:rPr>
              <w:t>3</w:t>
            </w:r>
            <w:r w:rsidRPr="00A06B6E">
              <w:rPr>
                <w:rFonts w:eastAsia="Arial Unicode MS"/>
                <w:color w:val="000000"/>
                <w:kern w:val="24"/>
              </w:rPr>
              <w:t>),</w:t>
            </w:r>
            <w:r w:rsidR="00461BFF">
              <w:rPr>
                <w:rFonts w:eastAsia="Arial Unicode MS"/>
                <w:color w:val="000000"/>
                <w:kern w:val="24"/>
              </w:rPr>
              <w:t xml:space="preserve"> </w:t>
            </w:r>
            <w:r w:rsidRPr="001A7DED">
              <w:rPr>
                <w:rFonts w:eastAsia="Arial Unicode MS"/>
                <w:color w:val="000000"/>
                <w:kern w:val="24"/>
              </w:rPr>
              <w:t>ОКИ вызванные установленными бактериальными возбудителями (</w:t>
            </w:r>
            <w:r>
              <w:rPr>
                <w:rFonts w:eastAsia="Arial Unicode MS"/>
                <w:color w:val="000000"/>
                <w:kern w:val="24"/>
              </w:rPr>
              <w:t>21</w:t>
            </w:r>
            <w:r w:rsidRPr="001A7DED">
              <w:rPr>
                <w:rFonts w:eastAsia="Arial Unicode MS"/>
                <w:color w:val="000000"/>
                <w:kern w:val="24"/>
              </w:rPr>
              <w:t>,2</w:t>
            </w:r>
            <w:r>
              <w:rPr>
                <w:rFonts w:eastAsia="Arial Unicode MS"/>
                <w:color w:val="000000"/>
                <w:kern w:val="24"/>
              </w:rPr>
              <w:t>6</w:t>
            </w:r>
            <w:r w:rsidRPr="001A7DED">
              <w:rPr>
                <w:rFonts w:eastAsia="Arial Unicode MS"/>
                <w:color w:val="000000"/>
                <w:kern w:val="24"/>
              </w:rPr>
              <w:t>)</w:t>
            </w:r>
          </w:p>
        </w:tc>
      </w:tr>
      <w:tr w:rsidR="00D54FF1" w:rsidRPr="00A06B6E" w:rsidTr="008C3ADA">
        <w:trPr>
          <w:trHeight w:val="511"/>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D54FF1" w:rsidRPr="00A06B6E" w:rsidRDefault="00D54FF1" w:rsidP="008C3ADA">
            <w:pPr>
              <w:pStyle w:val="affffa"/>
              <w:rPr>
                <w:rStyle w:val="480"/>
                <w:i w:val="0"/>
              </w:rPr>
            </w:pPr>
            <w:r w:rsidRPr="00A06B6E">
              <w:rPr>
                <w:rStyle w:val="480"/>
                <w:i w:val="0"/>
              </w:rPr>
              <w:t>от 1 до 10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D54FF1" w:rsidRPr="00F93C16" w:rsidRDefault="00D54FF1" w:rsidP="00F93C16">
            <w:pPr>
              <w:pStyle w:val="affffa"/>
              <w:rPr>
                <w:rStyle w:val="480"/>
                <w:i w:val="0"/>
                <w:iCs w:val="0"/>
                <w:sz w:val="22"/>
                <w:szCs w:val="22"/>
                <w:shd w:val="clear" w:color="auto" w:fill="auto"/>
              </w:rPr>
            </w:pPr>
            <w:r w:rsidRPr="00A06B6E">
              <w:rPr>
                <w:rFonts w:eastAsia="Arial Unicode MS" w:cs="Arial Unicode MS"/>
              </w:rPr>
              <w:t>г</w:t>
            </w:r>
            <w:r w:rsidRPr="00A06B6E">
              <w:rPr>
                <w:rFonts w:eastAsia="Arial Unicode MS"/>
              </w:rPr>
              <w:t>еморрагические лихорадки с почечным синдромом (</w:t>
            </w:r>
            <w:r>
              <w:rPr>
                <w:rFonts w:eastAsia="Arial Unicode MS"/>
              </w:rPr>
              <w:t>4</w:t>
            </w:r>
            <w:r w:rsidRPr="00A06B6E">
              <w:rPr>
                <w:rFonts w:eastAsia="Arial Unicode MS"/>
              </w:rPr>
              <w:t>,1</w:t>
            </w:r>
            <w:r>
              <w:rPr>
                <w:rFonts w:eastAsia="Arial Unicode MS"/>
              </w:rPr>
              <w:t>2</w:t>
            </w:r>
            <w:r w:rsidRPr="00A06B6E">
              <w:rPr>
                <w:rFonts w:eastAsia="Arial Unicode MS"/>
              </w:rPr>
              <w:t>), сибирский клещевой тиф (</w:t>
            </w:r>
            <w:r>
              <w:rPr>
                <w:rFonts w:eastAsia="Arial Unicode MS"/>
              </w:rPr>
              <w:t>3</w:t>
            </w:r>
            <w:r w:rsidRPr="00A06B6E">
              <w:rPr>
                <w:rFonts w:eastAsia="Arial Unicode MS"/>
              </w:rPr>
              <w:t>,</w:t>
            </w:r>
            <w:r>
              <w:rPr>
                <w:rFonts w:eastAsia="Arial Unicode MS"/>
              </w:rPr>
              <w:t>43</w:t>
            </w:r>
            <w:r w:rsidRPr="00A06B6E">
              <w:rPr>
                <w:rFonts w:eastAsia="Arial Unicode MS"/>
              </w:rPr>
              <w:t>)</w:t>
            </w:r>
            <w:r>
              <w:rPr>
                <w:rFonts w:eastAsia="Arial Unicode MS"/>
              </w:rPr>
              <w:t>,</w:t>
            </w:r>
            <w:r w:rsidR="00461BFF">
              <w:rPr>
                <w:rFonts w:eastAsia="Arial Unicode MS"/>
              </w:rPr>
              <w:t xml:space="preserve"> </w:t>
            </w:r>
            <w:r w:rsidRPr="00A06B6E">
              <w:rPr>
                <w:rFonts w:eastAsia="Arial Unicode MS" w:cs="Arial Unicode MS"/>
              </w:rPr>
              <w:t>аскаридоз (</w:t>
            </w:r>
            <w:r>
              <w:rPr>
                <w:rFonts w:eastAsia="Arial Unicode MS" w:cs="Arial Unicode MS"/>
              </w:rPr>
              <w:t>8</w:t>
            </w:r>
            <w:r w:rsidRPr="00A06B6E">
              <w:rPr>
                <w:rFonts w:eastAsia="Arial Unicode MS" w:cs="Arial Unicode MS"/>
              </w:rPr>
              <w:t>,</w:t>
            </w:r>
            <w:r>
              <w:rPr>
                <w:rFonts w:eastAsia="Arial Unicode MS" w:cs="Arial Unicode MS"/>
              </w:rPr>
              <w:t>23</w:t>
            </w:r>
            <w:r w:rsidRPr="00A06B6E">
              <w:rPr>
                <w:rFonts w:eastAsia="Arial Unicode MS" w:cs="Arial Unicode MS"/>
              </w:rPr>
              <w:t>), клонорхоз (</w:t>
            </w:r>
            <w:r>
              <w:rPr>
                <w:rFonts w:eastAsia="Arial Unicode MS" w:cs="Arial Unicode MS"/>
              </w:rPr>
              <w:t>2</w:t>
            </w:r>
            <w:r w:rsidRPr="00A06B6E">
              <w:rPr>
                <w:rFonts w:eastAsia="Arial Unicode MS" w:cs="Arial Unicode MS"/>
              </w:rPr>
              <w:t>,</w:t>
            </w:r>
            <w:r>
              <w:rPr>
                <w:rFonts w:eastAsia="Arial Unicode MS" w:cs="Arial Unicode MS"/>
              </w:rPr>
              <w:t>7</w:t>
            </w:r>
            <w:r w:rsidRPr="00A06B6E">
              <w:rPr>
                <w:rFonts w:eastAsia="Arial Unicode MS" w:cs="Arial Unicode MS"/>
              </w:rPr>
              <w:t xml:space="preserve">4), </w:t>
            </w:r>
            <w:r>
              <w:rPr>
                <w:rFonts w:eastAsia="Arial Unicode MS" w:cs="Arial Unicode MS"/>
              </w:rPr>
              <w:t xml:space="preserve">клонорхоз (2,74), дифиллоботриоз (2,06), коклюш (1,37), </w:t>
            </w:r>
            <w:r w:rsidRPr="00A06B6E">
              <w:rPr>
                <w:rFonts w:eastAsia="Arial Unicode MS"/>
              </w:rPr>
              <w:t>сифилис (</w:t>
            </w:r>
            <w:r>
              <w:rPr>
                <w:rFonts w:eastAsia="Arial Unicode MS"/>
              </w:rPr>
              <w:t>7</w:t>
            </w:r>
            <w:r w:rsidRPr="00A06B6E">
              <w:rPr>
                <w:rFonts w:eastAsia="Arial Unicode MS"/>
              </w:rPr>
              <w:t>,</w:t>
            </w:r>
            <w:r>
              <w:rPr>
                <w:rFonts w:eastAsia="Arial Unicode MS"/>
              </w:rPr>
              <w:t>54</w:t>
            </w:r>
            <w:r w:rsidRPr="00A06B6E">
              <w:rPr>
                <w:rFonts w:eastAsia="Arial Unicode MS"/>
              </w:rPr>
              <w:t>)</w:t>
            </w:r>
          </w:p>
        </w:tc>
      </w:tr>
      <w:tr w:rsidR="00D54FF1" w:rsidRPr="00A06B6E" w:rsidTr="008C3ADA">
        <w:trPr>
          <w:trHeight w:val="338"/>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D54FF1" w:rsidRPr="00A06B6E" w:rsidRDefault="00D54FF1" w:rsidP="008C3ADA">
            <w:pPr>
              <w:pStyle w:val="affffa"/>
              <w:rPr>
                <w:rStyle w:val="480"/>
                <w:i w:val="0"/>
              </w:rPr>
            </w:pPr>
            <w:r w:rsidRPr="00A06B6E">
              <w:rPr>
                <w:rStyle w:val="480"/>
                <w:i w:val="0"/>
              </w:rPr>
              <w:t>менее 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D54FF1" w:rsidRPr="00A06B6E" w:rsidRDefault="00D54FF1" w:rsidP="008C3ADA">
            <w:pPr>
              <w:pStyle w:val="affffa"/>
            </w:pPr>
            <w:r>
              <w:t>Острый вирусный гепатит В (0,69), клещевой вирусный энцефалит (0,69)</w:t>
            </w:r>
          </w:p>
        </w:tc>
      </w:tr>
    </w:tbl>
    <w:p w:rsidR="00D54FF1" w:rsidRPr="00D4508F" w:rsidRDefault="00D54FF1" w:rsidP="00DE5ADB">
      <w:pPr>
        <w:pStyle w:val="affff0"/>
        <w:rPr>
          <w:lang w:val="ru-RU"/>
        </w:rPr>
      </w:pPr>
    </w:p>
    <w:p w:rsidR="00D54FF1" w:rsidRDefault="00D54FF1" w:rsidP="00DE5ADB">
      <w:pPr>
        <w:pStyle w:val="affff0"/>
      </w:pPr>
      <w:r w:rsidRPr="00C059B3">
        <w:t>В 202</w:t>
      </w:r>
      <w:r>
        <w:t>4</w:t>
      </w:r>
      <w:r w:rsidRPr="00C059B3">
        <w:t xml:space="preserve"> г. году в </w:t>
      </w:r>
      <w:r>
        <w:t>Еврейской автономной области</w:t>
      </w:r>
      <w:r w:rsidRPr="00C059B3">
        <w:t xml:space="preserve"> зарегистрировано </w:t>
      </w:r>
      <w:r>
        <w:t>37527</w:t>
      </w:r>
      <w:r w:rsidRPr="00C059B3">
        <w:t xml:space="preserve"> случаев инфекционных и паразитарных заболеваний</w:t>
      </w:r>
      <w:r>
        <w:t xml:space="preserve"> или 25738,33 на 100. Тыс. населения</w:t>
      </w:r>
      <w:r w:rsidRPr="00C059B3">
        <w:t xml:space="preserve">, что на </w:t>
      </w:r>
      <w:r>
        <w:t>7,7</w:t>
      </w:r>
      <w:r w:rsidRPr="00C059B3">
        <w:t xml:space="preserve">% </w:t>
      </w:r>
      <w:r>
        <w:t>ниже суммы заболеваний по данным 2023 года (41128 случаев или 27891,33).</w:t>
      </w:r>
      <w:r w:rsidRPr="00D75620">
        <w:t xml:space="preserve"> </w:t>
      </w:r>
      <w:r>
        <w:t>Снижение</w:t>
      </w:r>
      <w:r w:rsidR="00461BFF">
        <w:t xml:space="preserve"> </w:t>
      </w:r>
      <w:r>
        <w:t>общего показателя связано главным образом с уменьшением</w:t>
      </w:r>
      <w:r w:rsidR="00461BFF">
        <w:t xml:space="preserve"> </w:t>
      </w:r>
      <w:r>
        <w:t xml:space="preserve">заболеваемости новой коронавирусной инфекцией </w:t>
      </w:r>
      <w:r w:rsidRPr="001C04D5">
        <w:rPr>
          <w:lang w:eastAsia="en-US"/>
        </w:rPr>
        <w:t>(</w:t>
      </w:r>
      <w:r>
        <w:rPr>
          <w:lang w:val="en-US" w:eastAsia="en-US"/>
        </w:rPr>
        <w:t>COVID</w:t>
      </w:r>
      <w:r w:rsidRPr="001C04D5">
        <w:rPr>
          <w:lang w:eastAsia="en-US"/>
        </w:rPr>
        <w:t xml:space="preserve">-19) </w:t>
      </w:r>
      <w:r>
        <w:t>и числа случаев ОРВИ.</w:t>
      </w:r>
    </w:p>
    <w:p w:rsidR="00D54FF1" w:rsidRDefault="00D54FF1" w:rsidP="00DE5ADB">
      <w:pPr>
        <w:pStyle w:val="affff0"/>
      </w:pPr>
      <w:r>
        <w:t>Без учета гриппа и других ОРВИ зарегистрировано 6344 случаев инфекционных и паразитарных болезней, показатель заболеваемости составил 4351,11 случаев на 100 тыс. населения при СМП (без учета 2020-2021 гг.)</w:t>
      </w:r>
      <w:r w:rsidR="00461BFF">
        <w:t xml:space="preserve"> </w:t>
      </w:r>
      <w:r>
        <w:t>4220,85 на 100 тыс. населения (47512 случаев).</w:t>
      </w:r>
    </w:p>
    <w:p w:rsidR="00D54FF1" w:rsidRPr="00EF364B" w:rsidRDefault="00D54FF1" w:rsidP="00DE5ADB">
      <w:pPr>
        <w:pStyle w:val="affff0"/>
      </w:pPr>
    </w:p>
    <w:p w:rsidR="00D54FF1" w:rsidRPr="005D6C1D" w:rsidRDefault="00D54FF1" w:rsidP="00D54FF1">
      <w:pPr>
        <w:pStyle w:val="1b"/>
        <w:shd w:val="clear" w:color="auto" w:fill="auto"/>
        <w:spacing w:line="240" w:lineRule="auto"/>
        <w:rPr>
          <w:rFonts w:ascii="Times New Roman" w:hAnsi="Times New Roman" w:cs="Times New Roman"/>
          <w:b w:val="0"/>
          <w:sz w:val="24"/>
          <w:szCs w:val="24"/>
          <w:lang w:val="en-US"/>
        </w:rPr>
      </w:pPr>
      <w:r>
        <w:rPr>
          <w:noProof/>
          <w:lang w:eastAsia="ru-RU"/>
        </w:rPr>
        <w:drawing>
          <wp:inline distT="0" distB="0" distL="0" distR="0" wp14:anchorId="0FAFF4EC" wp14:editId="6C53C072">
            <wp:extent cx="5090615" cy="2729464"/>
            <wp:effectExtent l="0" t="0" r="15240" b="1397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D54FF1" w:rsidRDefault="00D54FF1" w:rsidP="00DE5ADB">
      <w:pPr>
        <w:pStyle w:val="affff0"/>
      </w:pPr>
    </w:p>
    <w:p w:rsidR="00204FD5" w:rsidRDefault="002864AC" w:rsidP="00204FD5">
      <w:pPr>
        <w:pStyle w:val="affffc"/>
      </w:pPr>
      <w:r>
        <w:rPr>
          <w:b/>
        </w:rPr>
        <w:t xml:space="preserve">Рис. </w:t>
      </w:r>
      <w:r>
        <w:rPr>
          <w:b/>
        </w:rPr>
        <w:fldChar w:fldCharType="begin"/>
      </w:r>
      <w:r>
        <w:rPr>
          <w:b/>
        </w:rPr>
        <w:instrText xml:space="preserve"> SEQ Рисунок \* ARABIC </w:instrText>
      </w:r>
      <w:r>
        <w:rPr>
          <w:b/>
        </w:rPr>
        <w:fldChar w:fldCharType="separate"/>
      </w:r>
      <w:r w:rsidR="00F22DCB">
        <w:rPr>
          <w:b/>
          <w:noProof/>
        </w:rPr>
        <w:t>38</w:t>
      </w:r>
      <w:r>
        <w:rPr>
          <w:b/>
        </w:rPr>
        <w:fldChar w:fldCharType="end"/>
      </w:r>
      <w:r w:rsidRPr="00A32171">
        <w:rPr>
          <w:b/>
        </w:rPr>
        <w:t>.</w:t>
      </w:r>
      <w:r w:rsidRPr="00A32171">
        <w:t xml:space="preserve"> </w:t>
      </w:r>
      <w:r w:rsidR="00D54FF1" w:rsidRPr="00DD7E61">
        <w:t xml:space="preserve">Динамика </w:t>
      </w:r>
      <w:r w:rsidR="00D54FF1">
        <w:t>инфекционной</w:t>
      </w:r>
      <w:r w:rsidR="00D54FF1" w:rsidRPr="00DD7E61">
        <w:t xml:space="preserve"> </w:t>
      </w:r>
      <w:r w:rsidR="00D54FF1">
        <w:t xml:space="preserve">заболеваний </w:t>
      </w:r>
      <w:r w:rsidR="00D54FF1" w:rsidRPr="00DD7E61">
        <w:t>201</w:t>
      </w:r>
      <w:r w:rsidR="00D54FF1">
        <w:t>3</w:t>
      </w:r>
      <w:r w:rsidR="00D54FF1" w:rsidRPr="00DD7E61">
        <w:t>-202</w:t>
      </w:r>
      <w:r w:rsidR="00D54FF1" w:rsidRPr="00FA1E7B">
        <w:t>4</w:t>
      </w:r>
      <w:r w:rsidR="00D54FF1" w:rsidRPr="00DD7E61">
        <w:t xml:space="preserve"> гг. (на 100 тыс. населения)</w:t>
      </w:r>
      <w:r w:rsidR="00204FD5">
        <w:br w:type="page"/>
      </w:r>
    </w:p>
    <w:p w:rsidR="00D54FF1" w:rsidRPr="00DE5ADB" w:rsidRDefault="00D54FF1" w:rsidP="00DE5ADB">
      <w:pPr>
        <w:pStyle w:val="affff0"/>
      </w:pPr>
      <w:r w:rsidRPr="00DE5ADB">
        <w:t>Инфекционные</w:t>
      </w:r>
      <w:r w:rsidR="00461BFF">
        <w:t xml:space="preserve"> </w:t>
      </w:r>
      <w:r w:rsidRPr="00DE5ADB">
        <w:t xml:space="preserve">заболевания с показателями, превышающими в 2024 г. средние по Российской Федерации (на 100 тыс. населения) </w:t>
      </w:r>
      <w:r w:rsidR="00DE5ADB">
        <w:t xml:space="preserve">в табл. </w:t>
      </w:r>
      <w:r w:rsidR="005C3FFE">
        <w:rPr>
          <w:lang w:val="ru-RU"/>
        </w:rPr>
        <w:t>5</w:t>
      </w:r>
      <w:r w:rsidR="002069E5">
        <w:rPr>
          <w:lang w:val="ru-RU"/>
        </w:rPr>
        <w:t>1</w:t>
      </w:r>
      <w:r w:rsidRPr="00DE5ADB">
        <w:t>.</w:t>
      </w:r>
    </w:p>
    <w:p w:rsidR="00D54FF1" w:rsidRDefault="00D54FF1" w:rsidP="00DE5ADB">
      <w:pPr>
        <w:pStyle w:val="affff0"/>
      </w:pPr>
    </w:p>
    <w:p w:rsidR="005C3FFE" w:rsidRPr="00F51DD8" w:rsidRDefault="005C3FFE" w:rsidP="005C3FFE">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51</w:t>
      </w:r>
      <w:r w:rsidR="00515EB0">
        <w:rPr>
          <w:noProof/>
        </w:rPr>
        <w:fldChar w:fldCharType="end"/>
      </w:r>
    </w:p>
    <w:p w:rsidR="00D54FF1" w:rsidRDefault="00DE5ADB" w:rsidP="00DE5ADB">
      <w:pPr>
        <w:pStyle w:val="affff8"/>
      </w:pPr>
      <w:r>
        <w:t xml:space="preserve">Инфекционные </w:t>
      </w:r>
      <w:r w:rsidR="00D54FF1" w:rsidRPr="00463561">
        <w:t>заболевания с показателями, превышающими в 202</w:t>
      </w:r>
      <w:r w:rsidR="00D54FF1" w:rsidRPr="00FA1E7B">
        <w:t>4</w:t>
      </w:r>
      <w:r w:rsidR="00D54FF1" w:rsidRPr="00463561">
        <w:t xml:space="preserve"> г. средние по Российской Федерации</w:t>
      </w:r>
    </w:p>
    <w:p w:rsidR="00D54FF1" w:rsidRPr="00463561" w:rsidRDefault="00D54FF1" w:rsidP="00DE5ADB">
      <w:pPr>
        <w:pStyle w:val="affff0"/>
      </w:pPr>
    </w:p>
    <w:tbl>
      <w:tblPr>
        <w:tblW w:w="50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100"/>
        <w:gridCol w:w="1781"/>
        <w:gridCol w:w="2711"/>
        <w:gridCol w:w="1490"/>
      </w:tblGrid>
      <w:tr w:rsidR="00D54FF1" w:rsidRPr="003C26CE" w:rsidTr="00DE5ADB">
        <w:trPr>
          <w:trHeight w:val="976"/>
        </w:trPr>
        <w:tc>
          <w:tcPr>
            <w:tcW w:w="1707" w:type="pct"/>
            <w:shd w:val="clear" w:color="auto" w:fill="FFFFFF"/>
            <w:vAlign w:val="center"/>
          </w:tcPr>
          <w:p w:rsidR="00D54FF1" w:rsidRPr="003C26CE" w:rsidRDefault="00D54FF1" w:rsidP="00DE5ADB">
            <w:pPr>
              <w:pStyle w:val="affffa"/>
            </w:pPr>
            <w:r w:rsidRPr="003C26CE">
              <w:t>Нозологическая форма</w:t>
            </w:r>
          </w:p>
        </w:tc>
        <w:tc>
          <w:tcPr>
            <w:tcW w:w="981" w:type="pct"/>
            <w:shd w:val="clear" w:color="auto" w:fill="FFFFFF"/>
            <w:vAlign w:val="center"/>
          </w:tcPr>
          <w:p w:rsidR="00D54FF1" w:rsidRPr="003C26CE" w:rsidRDefault="00D54FF1" w:rsidP="00DE5ADB">
            <w:pPr>
              <w:pStyle w:val="affffa"/>
            </w:pPr>
            <w:r w:rsidRPr="003C26CE">
              <w:t>Заболеваемость в</w:t>
            </w:r>
          </w:p>
          <w:p w:rsidR="00D54FF1" w:rsidRPr="003C26CE" w:rsidRDefault="00D54FF1" w:rsidP="00DE5ADB">
            <w:pPr>
              <w:pStyle w:val="affffa"/>
            </w:pPr>
            <w:r w:rsidRPr="003C26CE">
              <w:t>ЕАО (на 100 тыс.</w:t>
            </w:r>
          </w:p>
          <w:p w:rsidR="00D54FF1" w:rsidRPr="003C26CE" w:rsidRDefault="00D54FF1" w:rsidP="00DE5ADB">
            <w:pPr>
              <w:pStyle w:val="affffa"/>
            </w:pPr>
            <w:r w:rsidRPr="003C26CE">
              <w:t>населения)</w:t>
            </w:r>
          </w:p>
        </w:tc>
        <w:tc>
          <w:tcPr>
            <w:tcW w:w="1493" w:type="pct"/>
            <w:shd w:val="clear" w:color="auto" w:fill="FFFFFF"/>
            <w:vAlign w:val="center"/>
          </w:tcPr>
          <w:p w:rsidR="00D54FF1" w:rsidRPr="003C26CE" w:rsidRDefault="00D54FF1" w:rsidP="00DE5ADB">
            <w:pPr>
              <w:pStyle w:val="affffa"/>
            </w:pPr>
            <w:r w:rsidRPr="003C26CE">
              <w:t>Заболеваемость в</w:t>
            </w:r>
          </w:p>
          <w:p w:rsidR="00D54FF1" w:rsidRPr="003C26CE" w:rsidRDefault="00D54FF1" w:rsidP="00DE5ADB">
            <w:pPr>
              <w:pStyle w:val="affffa"/>
            </w:pPr>
            <w:r w:rsidRPr="003C26CE">
              <w:t>Российской</w:t>
            </w:r>
          </w:p>
          <w:p w:rsidR="00D54FF1" w:rsidRPr="003C26CE" w:rsidRDefault="00D54FF1" w:rsidP="00DE5ADB">
            <w:pPr>
              <w:pStyle w:val="affffa"/>
            </w:pPr>
            <w:r w:rsidRPr="003C26CE">
              <w:t>Федерации (на 100 тыс.</w:t>
            </w:r>
          </w:p>
          <w:p w:rsidR="00D54FF1" w:rsidRPr="003C26CE" w:rsidRDefault="00D54FF1" w:rsidP="00DE5ADB">
            <w:pPr>
              <w:pStyle w:val="affffa"/>
            </w:pPr>
            <w:r w:rsidRPr="003C26CE">
              <w:t>населения)</w:t>
            </w:r>
          </w:p>
        </w:tc>
        <w:tc>
          <w:tcPr>
            <w:tcW w:w="820" w:type="pct"/>
            <w:shd w:val="clear" w:color="auto" w:fill="FFFFFF"/>
            <w:vAlign w:val="center"/>
          </w:tcPr>
          <w:p w:rsidR="00D54FF1" w:rsidRPr="003C26CE" w:rsidRDefault="00D54FF1" w:rsidP="00DE5ADB">
            <w:pPr>
              <w:pStyle w:val="affffa"/>
            </w:pPr>
            <w:r w:rsidRPr="003C26CE">
              <w:t>Заболеваемость в</w:t>
            </w:r>
          </w:p>
          <w:p w:rsidR="00D54FF1" w:rsidRPr="003C26CE" w:rsidRDefault="00D54FF1" w:rsidP="00DE5ADB">
            <w:pPr>
              <w:pStyle w:val="affffa"/>
            </w:pPr>
            <w:r>
              <w:t>ДФО</w:t>
            </w:r>
            <w:r w:rsidRPr="003C26CE">
              <w:t xml:space="preserve"> (на 100 тыс.</w:t>
            </w:r>
            <w:r>
              <w:t xml:space="preserve"> населения)</w:t>
            </w:r>
          </w:p>
          <w:p w:rsidR="00D54FF1" w:rsidRPr="003C26CE" w:rsidRDefault="00D54FF1" w:rsidP="00DE5ADB">
            <w:pPr>
              <w:pStyle w:val="affffa"/>
            </w:pPr>
          </w:p>
        </w:tc>
      </w:tr>
      <w:tr w:rsidR="00D54FF1" w:rsidRPr="003C26CE" w:rsidTr="00DE5ADB">
        <w:trPr>
          <w:trHeight w:val="579"/>
        </w:trPr>
        <w:tc>
          <w:tcPr>
            <w:tcW w:w="1707" w:type="pct"/>
            <w:shd w:val="clear" w:color="auto" w:fill="FFFFFF"/>
            <w:vAlign w:val="center"/>
          </w:tcPr>
          <w:p w:rsidR="00D54FF1" w:rsidRPr="003C26CE" w:rsidRDefault="00D54FF1" w:rsidP="00DE5ADB">
            <w:pPr>
              <w:pStyle w:val="affffa"/>
            </w:pPr>
            <w:r>
              <w:t>Ветряная оспа</w:t>
            </w:r>
          </w:p>
        </w:tc>
        <w:tc>
          <w:tcPr>
            <w:tcW w:w="981" w:type="pct"/>
            <w:shd w:val="clear" w:color="auto" w:fill="FFFFFF"/>
            <w:vAlign w:val="center"/>
          </w:tcPr>
          <w:p w:rsidR="00D54FF1" w:rsidRDefault="00D54FF1" w:rsidP="00DE5ADB">
            <w:pPr>
              <w:pStyle w:val="affffa"/>
            </w:pPr>
            <w:r>
              <w:t>2041,12</w:t>
            </w:r>
          </w:p>
        </w:tc>
        <w:tc>
          <w:tcPr>
            <w:tcW w:w="1493" w:type="pct"/>
            <w:shd w:val="clear" w:color="auto" w:fill="FFFFFF"/>
            <w:vAlign w:val="center"/>
          </w:tcPr>
          <w:p w:rsidR="00D54FF1" w:rsidRPr="003C26CE" w:rsidRDefault="00D54FF1" w:rsidP="00DE5ADB">
            <w:pPr>
              <w:pStyle w:val="affffa"/>
            </w:pPr>
            <w:r>
              <w:t>564,22</w:t>
            </w:r>
          </w:p>
        </w:tc>
        <w:tc>
          <w:tcPr>
            <w:tcW w:w="820" w:type="pct"/>
            <w:shd w:val="clear" w:color="auto" w:fill="FFFFFF"/>
            <w:vAlign w:val="center"/>
          </w:tcPr>
          <w:p w:rsidR="00D54FF1" w:rsidRDefault="00D54FF1" w:rsidP="00DE5ADB">
            <w:pPr>
              <w:pStyle w:val="affffa"/>
            </w:pPr>
            <w:r>
              <w:t>685,60</w:t>
            </w:r>
          </w:p>
        </w:tc>
      </w:tr>
      <w:tr w:rsidR="00D54FF1" w:rsidRPr="003C26CE" w:rsidTr="00DE5ADB">
        <w:trPr>
          <w:trHeight w:val="579"/>
        </w:trPr>
        <w:tc>
          <w:tcPr>
            <w:tcW w:w="1707" w:type="pct"/>
            <w:shd w:val="clear" w:color="auto" w:fill="FFFFFF"/>
            <w:vAlign w:val="center"/>
          </w:tcPr>
          <w:p w:rsidR="00D54FF1" w:rsidRPr="003C26CE" w:rsidRDefault="00D54FF1" w:rsidP="00DE5ADB">
            <w:pPr>
              <w:pStyle w:val="affffa"/>
            </w:pPr>
            <w:r w:rsidRPr="003C26CE">
              <w:t>Укусы, ослюнения,</w:t>
            </w:r>
          </w:p>
          <w:p w:rsidR="00D54FF1" w:rsidRPr="003C26CE" w:rsidRDefault="00D54FF1" w:rsidP="00DE5ADB">
            <w:pPr>
              <w:pStyle w:val="affffa"/>
            </w:pPr>
            <w:r w:rsidRPr="003C26CE">
              <w:t>оцарапывания животными</w:t>
            </w:r>
          </w:p>
        </w:tc>
        <w:tc>
          <w:tcPr>
            <w:tcW w:w="981" w:type="pct"/>
            <w:shd w:val="clear" w:color="auto" w:fill="FFFFFF"/>
            <w:vAlign w:val="center"/>
          </w:tcPr>
          <w:p w:rsidR="00D54FF1" w:rsidRPr="003C26CE" w:rsidRDefault="00D54FF1" w:rsidP="00DE5ADB">
            <w:pPr>
              <w:pStyle w:val="affffa"/>
            </w:pPr>
            <w:r>
              <w:t>497,94</w:t>
            </w:r>
          </w:p>
        </w:tc>
        <w:tc>
          <w:tcPr>
            <w:tcW w:w="1493" w:type="pct"/>
            <w:shd w:val="clear" w:color="auto" w:fill="FFFFFF"/>
            <w:vAlign w:val="center"/>
          </w:tcPr>
          <w:p w:rsidR="00D54FF1" w:rsidRPr="003C26CE" w:rsidRDefault="00D54FF1" w:rsidP="00DE5ADB">
            <w:pPr>
              <w:pStyle w:val="affffa"/>
            </w:pPr>
            <w:r w:rsidRPr="003C26CE">
              <w:t>2</w:t>
            </w:r>
            <w:r>
              <w:t>45,50</w:t>
            </w:r>
          </w:p>
        </w:tc>
        <w:tc>
          <w:tcPr>
            <w:tcW w:w="820" w:type="pct"/>
            <w:shd w:val="clear" w:color="auto" w:fill="FFFFFF"/>
            <w:vAlign w:val="center"/>
          </w:tcPr>
          <w:p w:rsidR="00D54FF1" w:rsidRPr="003C26CE" w:rsidRDefault="00D54FF1" w:rsidP="00DE5ADB">
            <w:pPr>
              <w:pStyle w:val="affffa"/>
            </w:pPr>
            <w:r>
              <w:t>258,20</w:t>
            </w:r>
          </w:p>
        </w:tc>
      </w:tr>
      <w:tr w:rsidR="00D54FF1" w:rsidRPr="003C26CE" w:rsidTr="00DE5ADB">
        <w:trPr>
          <w:trHeight w:val="264"/>
        </w:trPr>
        <w:tc>
          <w:tcPr>
            <w:tcW w:w="1707" w:type="pct"/>
            <w:shd w:val="clear" w:color="auto" w:fill="FFFFFF"/>
            <w:vAlign w:val="center"/>
          </w:tcPr>
          <w:p w:rsidR="00D54FF1" w:rsidRPr="003C26CE" w:rsidRDefault="00D54FF1" w:rsidP="00DE5ADB">
            <w:pPr>
              <w:pStyle w:val="affffa"/>
            </w:pPr>
            <w:r>
              <w:t>Энтеровирусные инфекции</w:t>
            </w:r>
          </w:p>
        </w:tc>
        <w:tc>
          <w:tcPr>
            <w:tcW w:w="981" w:type="pct"/>
            <w:shd w:val="clear" w:color="auto" w:fill="FFFFFF"/>
            <w:vAlign w:val="center"/>
          </w:tcPr>
          <w:p w:rsidR="00D54FF1" w:rsidRDefault="00D54FF1" w:rsidP="00DE5ADB">
            <w:pPr>
              <w:pStyle w:val="affffa"/>
            </w:pPr>
            <w:r>
              <w:t>27,43</w:t>
            </w:r>
          </w:p>
        </w:tc>
        <w:tc>
          <w:tcPr>
            <w:tcW w:w="1493" w:type="pct"/>
            <w:shd w:val="clear" w:color="auto" w:fill="FFFFFF"/>
            <w:vAlign w:val="center"/>
          </w:tcPr>
          <w:p w:rsidR="00D54FF1" w:rsidRDefault="00D54FF1" w:rsidP="00DE5ADB">
            <w:pPr>
              <w:pStyle w:val="affffa"/>
            </w:pPr>
            <w:r>
              <w:t>14,60</w:t>
            </w:r>
          </w:p>
        </w:tc>
        <w:tc>
          <w:tcPr>
            <w:tcW w:w="820" w:type="pct"/>
            <w:shd w:val="clear" w:color="auto" w:fill="FFFFFF"/>
            <w:vAlign w:val="center"/>
          </w:tcPr>
          <w:p w:rsidR="00D54FF1" w:rsidRDefault="00D54FF1" w:rsidP="00DE5ADB">
            <w:pPr>
              <w:pStyle w:val="affffa"/>
            </w:pPr>
            <w:r>
              <w:t>42,33</w:t>
            </w:r>
          </w:p>
        </w:tc>
      </w:tr>
      <w:tr w:rsidR="00D54FF1" w:rsidRPr="003C26CE" w:rsidTr="00DE5ADB">
        <w:trPr>
          <w:trHeight w:val="264"/>
        </w:trPr>
        <w:tc>
          <w:tcPr>
            <w:tcW w:w="1707" w:type="pct"/>
            <w:shd w:val="clear" w:color="auto" w:fill="FFFFFF"/>
            <w:vAlign w:val="center"/>
          </w:tcPr>
          <w:p w:rsidR="00D54FF1" w:rsidRDefault="00D54FF1" w:rsidP="00DE5ADB">
            <w:pPr>
              <w:pStyle w:val="affffa"/>
            </w:pPr>
            <w:r>
              <w:t>ОКИ, вызванные неустановленной этиологией</w:t>
            </w:r>
          </w:p>
        </w:tc>
        <w:tc>
          <w:tcPr>
            <w:tcW w:w="981" w:type="pct"/>
            <w:shd w:val="clear" w:color="auto" w:fill="FFFFFF"/>
            <w:vAlign w:val="center"/>
          </w:tcPr>
          <w:p w:rsidR="00D54FF1" w:rsidRDefault="00D54FF1" w:rsidP="00DE5ADB">
            <w:pPr>
              <w:pStyle w:val="affffa"/>
            </w:pPr>
            <w:r>
              <w:t>413,57</w:t>
            </w:r>
          </w:p>
        </w:tc>
        <w:tc>
          <w:tcPr>
            <w:tcW w:w="1493" w:type="pct"/>
            <w:shd w:val="clear" w:color="auto" w:fill="FFFFFF"/>
            <w:vAlign w:val="center"/>
          </w:tcPr>
          <w:p w:rsidR="00D54FF1" w:rsidRDefault="00D54FF1" w:rsidP="00DE5ADB">
            <w:pPr>
              <w:pStyle w:val="affffa"/>
            </w:pPr>
            <w:r>
              <w:t>283,73</w:t>
            </w:r>
          </w:p>
        </w:tc>
        <w:tc>
          <w:tcPr>
            <w:tcW w:w="820" w:type="pct"/>
            <w:shd w:val="clear" w:color="auto" w:fill="FFFFFF"/>
            <w:vAlign w:val="center"/>
          </w:tcPr>
          <w:p w:rsidR="00D54FF1" w:rsidRDefault="00D54FF1" w:rsidP="00DE5ADB">
            <w:pPr>
              <w:pStyle w:val="affffa"/>
            </w:pPr>
            <w:r>
              <w:t>447,04</w:t>
            </w:r>
          </w:p>
        </w:tc>
      </w:tr>
      <w:tr w:rsidR="00D54FF1" w:rsidRPr="003C26CE" w:rsidTr="00DE5ADB">
        <w:trPr>
          <w:trHeight w:val="274"/>
        </w:trPr>
        <w:tc>
          <w:tcPr>
            <w:tcW w:w="1707" w:type="pct"/>
            <w:shd w:val="clear" w:color="auto" w:fill="FFFFFF"/>
            <w:vAlign w:val="center"/>
          </w:tcPr>
          <w:p w:rsidR="00D54FF1" w:rsidRPr="003C26CE" w:rsidRDefault="00D54FF1" w:rsidP="00DE5ADB">
            <w:pPr>
              <w:pStyle w:val="affffa"/>
            </w:pPr>
            <w:r w:rsidRPr="003C26CE">
              <w:t>Туберкулез</w:t>
            </w:r>
          </w:p>
        </w:tc>
        <w:tc>
          <w:tcPr>
            <w:tcW w:w="981" w:type="pct"/>
            <w:shd w:val="clear" w:color="auto" w:fill="FFFFFF"/>
            <w:vAlign w:val="center"/>
          </w:tcPr>
          <w:p w:rsidR="00D54FF1" w:rsidRPr="003C26CE" w:rsidRDefault="00D54FF1" w:rsidP="00DE5ADB">
            <w:pPr>
              <w:pStyle w:val="affffa"/>
            </w:pPr>
            <w:r>
              <w:t>87,10</w:t>
            </w:r>
          </w:p>
        </w:tc>
        <w:tc>
          <w:tcPr>
            <w:tcW w:w="1493" w:type="pct"/>
            <w:shd w:val="clear" w:color="auto" w:fill="FFFFFF"/>
            <w:vAlign w:val="center"/>
          </w:tcPr>
          <w:p w:rsidR="00D54FF1" w:rsidRPr="003C26CE" w:rsidRDefault="00D54FF1" w:rsidP="00DE5ADB">
            <w:pPr>
              <w:pStyle w:val="affffa"/>
            </w:pPr>
            <w:r w:rsidRPr="003C26CE">
              <w:t>2</w:t>
            </w:r>
            <w:r>
              <w:t>5</w:t>
            </w:r>
            <w:r w:rsidRPr="003C26CE">
              <w:t>,</w:t>
            </w:r>
            <w:r>
              <w:t>54</w:t>
            </w:r>
          </w:p>
        </w:tc>
        <w:tc>
          <w:tcPr>
            <w:tcW w:w="820" w:type="pct"/>
            <w:shd w:val="clear" w:color="auto" w:fill="FFFFFF"/>
            <w:vAlign w:val="center"/>
          </w:tcPr>
          <w:p w:rsidR="00D54FF1" w:rsidRPr="003C26CE" w:rsidRDefault="00D54FF1" w:rsidP="00DE5ADB">
            <w:pPr>
              <w:pStyle w:val="affffa"/>
            </w:pPr>
            <w:r>
              <w:t>45,28</w:t>
            </w:r>
          </w:p>
        </w:tc>
      </w:tr>
      <w:tr w:rsidR="00D54FF1" w:rsidRPr="003C26CE" w:rsidTr="00DE5ADB">
        <w:trPr>
          <w:trHeight w:val="274"/>
        </w:trPr>
        <w:tc>
          <w:tcPr>
            <w:tcW w:w="1707" w:type="pct"/>
            <w:shd w:val="clear" w:color="auto" w:fill="FFFFFF"/>
            <w:vAlign w:val="center"/>
          </w:tcPr>
          <w:p w:rsidR="00D54FF1" w:rsidRPr="003C26CE" w:rsidRDefault="00D54FF1" w:rsidP="00DE5ADB">
            <w:pPr>
              <w:pStyle w:val="affffa"/>
            </w:pPr>
            <w:r>
              <w:t>Другие сальмонеллезные инфекции</w:t>
            </w:r>
          </w:p>
        </w:tc>
        <w:tc>
          <w:tcPr>
            <w:tcW w:w="981" w:type="pct"/>
            <w:shd w:val="clear" w:color="auto" w:fill="FFFFFF"/>
            <w:vAlign w:val="center"/>
          </w:tcPr>
          <w:p w:rsidR="00D54FF1" w:rsidRDefault="00D54FF1" w:rsidP="00DE5ADB">
            <w:pPr>
              <w:pStyle w:val="affffa"/>
            </w:pPr>
            <w:r>
              <w:t>47,32</w:t>
            </w:r>
          </w:p>
        </w:tc>
        <w:tc>
          <w:tcPr>
            <w:tcW w:w="1493" w:type="pct"/>
            <w:shd w:val="clear" w:color="auto" w:fill="FFFFFF"/>
            <w:vAlign w:val="center"/>
          </w:tcPr>
          <w:p w:rsidR="00D54FF1" w:rsidRPr="003C26CE" w:rsidRDefault="00D54FF1" w:rsidP="00DE5ADB">
            <w:pPr>
              <w:pStyle w:val="affffa"/>
            </w:pPr>
            <w:r>
              <w:t>24,59</w:t>
            </w:r>
          </w:p>
        </w:tc>
        <w:tc>
          <w:tcPr>
            <w:tcW w:w="820" w:type="pct"/>
            <w:shd w:val="clear" w:color="auto" w:fill="FFFFFF"/>
            <w:vAlign w:val="center"/>
          </w:tcPr>
          <w:p w:rsidR="00D54FF1" w:rsidRDefault="00D54FF1" w:rsidP="00DE5ADB">
            <w:pPr>
              <w:pStyle w:val="affffa"/>
            </w:pPr>
            <w:r>
              <w:t>28,41</w:t>
            </w:r>
          </w:p>
        </w:tc>
      </w:tr>
      <w:tr w:rsidR="00D54FF1" w:rsidRPr="003C26CE" w:rsidTr="00DE5ADB">
        <w:trPr>
          <w:trHeight w:val="274"/>
        </w:trPr>
        <w:tc>
          <w:tcPr>
            <w:tcW w:w="1707" w:type="pct"/>
            <w:shd w:val="clear" w:color="auto" w:fill="FFFFFF"/>
            <w:vAlign w:val="center"/>
          </w:tcPr>
          <w:p w:rsidR="00D54FF1" w:rsidRPr="003C26CE" w:rsidRDefault="00D54FF1" w:rsidP="00DE5ADB">
            <w:pPr>
              <w:pStyle w:val="affffa"/>
            </w:pPr>
            <w:r w:rsidRPr="003C26CE">
              <w:t>Гонококковая инфекция</w:t>
            </w:r>
          </w:p>
        </w:tc>
        <w:tc>
          <w:tcPr>
            <w:tcW w:w="981" w:type="pct"/>
            <w:shd w:val="clear" w:color="auto" w:fill="FFFFFF"/>
            <w:vAlign w:val="center"/>
          </w:tcPr>
          <w:p w:rsidR="00D54FF1" w:rsidRPr="003C26CE" w:rsidRDefault="00D54FF1" w:rsidP="00DE5ADB">
            <w:pPr>
              <w:pStyle w:val="affffa"/>
            </w:pPr>
            <w:r>
              <w:t>18,52</w:t>
            </w:r>
          </w:p>
        </w:tc>
        <w:tc>
          <w:tcPr>
            <w:tcW w:w="1493" w:type="pct"/>
            <w:shd w:val="clear" w:color="auto" w:fill="FFFFFF"/>
            <w:vAlign w:val="center"/>
          </w:tcPr>
          <w:p w:rsidR="00D54FF1" w:rsidRPr="003C26CE" w:rsidRDefault="00D54FF1" w:rsidP="00DE5ADB">
            <w:pPr>
              <w:pStyle w:val="affffa"/>
            </w:pPr>
            <w:r>
              <w:t>6</w:t>
            </w:r>
            <w:r w:rsidRPr="003C26CE">
              <w:t>,</w:t>
            </w:r>
            <w:r>
              <w:t>38</w:t>
            </w:r>
          </w:p>
        </w:tc>
        <w:tc>
          <w:tcPr>
            <w:tcW w:w="820" w:type="pct"/>
            <w:shd w:val="clear" w:color="auto" w:fill="FFFFFF"/>
            <w:vAlign w:val="center"/>
          </w:tcPr>
          <w:p w:rsidR="00D54FF1" w:rsidRDefault="00D54FF1" w:rsidP="00DE5ADB">
            <w:pPr>
              <w:pStyle w:val="affffa"/>
            </w:pPr>
            <w:r>
              <w:t>18,21</w:t>
            </w:r>
          </w:p>
        </w:tc>
      </w:tr>
      <w:tr w:rsidR="00D54FF1" w:rsidRPr="003C26CE" w:rsidTr="00DE5ADB">
        <w:trPr>
          <w:trHeight w:val="274"/>
        </w:trPr>
        <w:tc>
          <w:tcPr>
            <w:tcW w:w="1707" w:type="pct"/>
            <w:shd w:val="clear" w:color="auto" w:fill="FFFFFF"/>
            <w:vAlign w:val="center"/>
          </w:tcPr>
          <w:p w:rsidR="00D54FF1" w:rsidRPr="003C26CE" w:rsidRDefault="00D54FF1" w:rsidP="00DE5ADB">
            <w:pPr>
              <w:pStyle w:val="affffa"/>
            </w:pPr>
            <w:r>
              <w:t>Гемморогическая лихорадка с почечным синдромом</w:t>
            </w:r>
          </w:p>
        </w:tc>
        <w:tc>
          <w:tcPr>
            <w:tcW w:w="981" w:type="pct"/>
            <w:shd w:val="clear" w:color="auto" w:fill="FFFFFF"/>
            <w:vAlign w:val="center"/>
          </w:tcPr>
          <w:p w:rsidR="00D54FF1" w:rsidRDefault="00D54FF1" w:rsidP="00DE5ADB">
            <w:pPr>
              <w:pStyle w:val="affffa"/>
            </w:pPr>
            <w:r>
              <w:t>4,12</w:t>
            </w:r>
          </w:p>
        </w:tc>
        <w:tc>
          <w:tcPr>
            <w:tcW w:w="1493" w:type="pct"/>
            <w:shd w:val="clear" w:color="auto" w:fill="FFFFFF"/>
            <w:vAlign w:val="center"/>
          </w:tcPr>
          <w:p w:rsidR="00D54FF1" w:rsidRPr="003C26CE" w:rsidRDefault="00D54FF1" w:rsidP="00DE5ADB">
            <w:pPr>
              <w:pStyle w:val="affffa"/>
            </w:pPr>
            <w:r>
              <w:t>2,32</w:t>
            </w:r>
          </w:p>
        </w:tc>
        <w:tc>
          <w:tcPr>
            <w:tcW w:w="820" w:type="pct"/>
            <w:shd w:val="clear" w:color="auto" w:fill="FFFFFF"/>
            <w:vAlign w:val="center"/>
          </w:tcPr>
          <w:p w:rsidR="00D54FF1" w:rsidRDefault="00D54FF1" w:rsidP="00DE5ADB">
            <w:pPr>
              <w:pStyle w:val="affffa"/>
            </w:pPr>
            <w:r>
              <w:t>0,77</w:t>
            </w:r>
          </w:p>
        </w:tc>
      </w:tr>
      <w:tr w:rsidR="00D54FF1" w:rsidRPr="003C26CE" w:rsidTr="00DE5ADB">
        <w:trPr>
          <w:trHeight w:val="274"/>
        </w:trPr>
        <w:tc>
          <w:tcPr>
            <w:tcW w:w="1707" w:type="pct"/>
            <w:shd w:val="clear" w:color="auto" w:fill="FFFFFF"/>
            <w:vAlign w:val="center"/>
          </w:tcPr>
          <w:p w:rsidR="00D54FF1" w:rsidRDefault="00D54FF1" w:rsidP="00DE5ADB">
            <w:pPr>
              <w:pStyle w:val="affffa"/>
            </w:pPr>
            <w:r>
              <w:t>Хронический гепатит С</w:t>
            </w:r>
          </w:p>
        </w:tc>
        <w:tc>
          <w:tcPr>
            <w:tcW w:w="981" w:type="pct"/>
            <w:shd w:val="clear" w:color="auto" w:fill="FFFFFF"/>
            <w:vAlign w:val="center"/>
          </w:tcPr>
          <w:p w:rsidR="00D54FF1" w:rsidRDefault="00D54FF1" w:rsidP="00DE5ADB">
            <w:pPr>
              <w:pStyle w:val="affffa"/>
            </w:pPr>
            <w:r>
              <w:t>58,98</w:t>
            </w:r>
          </w:p>
        </w:tc>
        <w:tc>
          <w:tcPr>
            <w:tcW w:w="1493" w:type="pct"/>
            <w:shd w:val="clear" w:color="auto" w:fill="FFFFFF"/>
            <w:vAlign w:val="center"/>
          </w:tcPr>
          <w:p w:rsidR="00D54FF1" w:rsidRDefault="00D54FF1" w:rsidP="00DE5ADB">
            <w:pPr>
              <w:pStyle w:val="affffa"/>
            </w:pPr>
            <w:r>
              <w:t>34,71</w:t>
            </w:r>
          </w:p>
        </w:tc>
        <w:tc>
          <w:tcPr>
            <w:tcW w:w="820" w:type="pct"/>
            <w:shd w:val="clear" w:color="auto" w:fill="FFFFFF"/>
            <w:vAlign w:val="center"/>
          </w:tcPr>
          <w:p w:rsidR="00D54FF1" w:rsidRDefault="00D54FF1" w:rsidP="00DE5ADB">
            <w:pPr>
              <w:pStyle w:val="affffa"/>
            </w:pPr>
            <w:r>
              <w:t>31,68</w:t>
            </w:r>
          </w:p>
        </w:tc>
      </w:tr>
      <w:tr w:rsidR="00D54FF1" w:rsidRPr="003C26CE" w:rsidTr="00DE5ADB">
        <w:trPr>
          <w:trHeight w:val="274"/>
        </w:trPr>
        <w:tc>
          <w:tcPr>
            <w:tcW w:w="1707" w:type="pct"/>
            <w:shd w:val="clear" w:color="auto" w:fill="FFFFFF"/>
            <w:vAlign w:val="center"/>
          </w:tcPr>
          <w:p w:rsidR="00D54FF1" w:rsidRPr="003C26CE" w:rsidRDefault="00D54FF1" w:rsidP="00DE5ADB">
            <w:pPr>
              <w:pStyle w:val="affffa"/>
            </w:pPr>
            <w:r w:rsidRPr="003C26CE">
              <w:t>Сибирский клещевой тиф</w:t>
            </w:r>
          </w:p>
        </w:tc>
        <w:tc>
          <w:tcPr>
            <w:tcW w:w="981" w:type="pct"/>
            <w:shd w:val="clear" w:color="auto" w:fill="FFFFFF"/>
            <w:vAlign w:val="center"/>
          </w:tcPr>
          <w:p w:rsidR="00D54FF1" w:rsidRPr="003C26CE" w:rsidRDefault="00D54FF1" w:rsidP="00DE5ADB">
            <w:pPr>
              <w:pStyle w:val="affffa"/>
            </w:pPr>
            <w:r>
              <w:t>3,43</w:t>
            </w:r>
          </w:p>
        </w:tc>
        <w:tc>
          <w:tcPr>
            <w:tcW w:w="1493" w:type="pct"/>
            <w:shd w:val="clear" w:color="auto" w:fill="FFFFFF"/>
            <w:vAlign w:val="center"/>
          </w:tcPr>
          <w:p w:rsidR="00D54FF1" w:rsidRPr="003C26CE" w:rsidRDefault="00D54FF1" w:rsidP="00DE5ADB">
            <w:pPr>
              <w:pStyle w:val="affffa"/>
            </w:pPr>
            <w:r w:rsidRPr="003C26CE">
              <w:t>0,</w:t>
            </w:r>
            <w:r>
              <w:t>64</w:t>
            </w:r>
          </w:p>
        </w:tc>
        <w:tc>
          <w:tcPr>
            <w:tcW w:w="820" w:type="pct"/>
            <w:shd w:val="clear" w:color="auto" w:fill="FFFFFF"/>
            <w:vAlign w:val="center"/>
          </w:tcPr>
          <w:p w:rsidR="00D54FF1" w:rsidRPr="003C26CE" w:rsidRDefault="00D54FF1" w:rsidP="00DE5ADB">
            <w:pPr>
              <w:pStyle w:val="affffa"/>
            </w:pPr>
            <w:r>
              <w:t>6,23</w:t>
            </w:r>
          </w:p>
        </w:tc>
      </w:tr>
    </w:tbl>
    <w:p w:rsidR="00D54FF1" w:rsidRDefault="00D54FF1" w:rsidP="00DE5ADB">
      <w:pPr>
        <w:pStyle w:val="affff0"/>
      </w:pPr>
    </w:p>
    <w:p w:rsidR="00D54FF1" w:rsidRPr="00DE5ADB" w:rsidRDefault="00D54FF1" w:rsidP="00DE5ADB">
      <w:pPr>
        <w:pStyle w:val="affff0"/>
      </w:pPr>
      <w:r w:rsidRPr="00DE5ADB">
        <w:t>При ранжировании территорий области по СМП общей инфекционной заболеваемости в 2024 году установлено:</w:t>
      </w:r>
    </w:p>
    <w:p w:rsidR="00D54FF1" w:rsidRPr="00DE5ADB" w:rsidRDefault="00D54FF1" w:rsidP="00DE5ADB">
      <w:pPr>
        <w:pStyle w:val="affff0"/>
      </w:pPr>
      <w:r w:rsidRPr="00DE5ADB">
        <w:t>«Относительно высокий» уровень заболеваемости</w:t>
      </w:r>
      <w:r w:rsidR="00461BFF">
        <w:t xml:space="preserve"> </w:t>
      </w:r>
      <w:r w:rsidRPr="00DE5ADB">
        <w:t>(более 35000,0 на 100 тыс. населения) регистрировался на одной административной территории области из 6-ти (Облученский район (35220,29), «повышенный» (от 28125,92 до 31182,36 100 тыс. населения) - в 2-х районах (Биробиджанский (31182,36) и г.</w:t>
      </w:r>
      <w:r w:rsidR="005C3FFE">
        <w:rPr>
          <w:lang w:val="ru-RU"/>
        </w:rPr>
        <w:t> </w:t>
      </w:r>
      <w:r w:rsidRPr="00DE5ADB">
        <w:t>Биробиджан (28125,92), «умеренный» (до 18507,10) -</w:t>
      </w:r>
      <w:r w:rsidR="00461BFF">
        <w:t xml:space="preserve"> </w:t>
      </w:r>
      <w:r w:rsidRPr="00DE5ADB">
        <w:t xml:space="preserve">в Октябрьском (18507,10), Смидовичском (15822,04) и Ленинском (12 293,64) районах. </w:t>
      </w:r>
    </w:p>
    <w:p w:rsidR="00D54FF1" w:rsidRPr="00DE5ADB" w:rsidRDefault="00D54FF1" w:rsidP="00DE5ADB">
      <w:pPr>
        <w:pStyle w:val="affff0"/>
      </w:pPr>
      <w:r w:rsidRPr="00DE5ADB">
        <w:t>В 2024 году наибольшую экономическую значимость представляли острые респираторные вирусные инфекции,</w:t>
      </w:r>
      <w:r w:rsidR="00461BFF">
        <w:t xml:space="preserve"> </w:t>
      </w:r>
      <w:r w:rsidRPr="00DE5ADB">
        <w:t xml:space="preserve">ветряная оспа, острые кишечные инфекции, укусы, ослюнения, оцарапывания животными. В число нозологий с наибольшим экономическим ущербом в 2024 году вошла ветряная оспа. </w:t>
      </w:r>
    </w:p>
    <w:p w:rsidR="00D54FF1" w:rsidRPr="00DE5ADB" w:rsidRDefault="00D54FF1" w:rsidP="00DE5ADB">
      <w:pPr>
        <w:pStyle w:val="affff0"/>
      </w:pPr>
      <w:r w:rsidRPr="00DE5ADB">
        <w:t>В целом абсолютные стоимостные показатели экономического ущерба, нанесенного инфекционной патологией</w:t>
      </w:r>
      <w:r w:rsidR="00461BFF">
        <w:t xml:space="preserve"> </w:t>
      </w:r>
      <w:r w:rsidRPr="00DE5ADB">
        <w:t>в 2024 году по сравнению с предыдущим годом с учетом инфляции</w:t>
      </w:r>
      <w:r w:rsidR="00461BFF">
        <w:t xml:space="preserve"> </w:t>
      </w:r>
      <w:r w:rsidRPr="00DE5ADB">
        <w:t>снизились на 8,2%.</w:t>
      </w:r>
    </w:p>
    <w:p w:rsidR="00D54FF1" w:rsidRPr="00DE5ADB" w:rsidRDefault="00D54FF1" w:rsidP="00DE5ADB">
      <w:pPr>
        <w:pStyle w:val="affff0"/>
      </w:pPr>
      <w:r w:rsidRPr="00DE5ADB">
        <w:t>Согласно результатам рейтингового анализа величин экономического ущерба, нанесенного отдельными инфекционными болезнями в 2012-2024 гг., наиболее значимое снижение экономического ущерба за десятилетие достигнуто по краснухе, эпидемическому паротиту,</w:t>
      </w:r>
      <w:r w:rsidR="00461BFF">
        <w:t xml:space="preserve"> </w:t>
      </w:r>
      <w:r w:rsidRPr="00DE5ADB">
        <w:t>краснухе, дифтерии,</w:t>
      </w:r>
      <w:r w:rsidR="00461BFF">
        <w:t xml:space="preserve"> </w:t>
      </w:r>
      <w:r w:rsidRPr="00DE5ADB">
        <w:t>псевдотуберкулезу.</w:t>
      </w:r>
    </w:p>
    <w:p w:rsidR="00D54FF1" w:rsidRPr="00DE5ADB" w:rsidRDefault="00D54FF1" w:rsidP="00DE5ADB">
      <w:pPr>
        <w:pStyle w:val="affff0"/>
      </w:pPr>
      <w:r w:rsidRPr="00DE5ADB">
        <w:t>В 2024 г. заболеваемость населения Еврейской автономной области коронавирусной инфекцией (COVID-19) снизилась по сравнению с 2023 годом. Всего в 2024 г. было выявлено 1121 случай COVID-19 (в 2023 г. – 1670) во всех административных территориях, показатель заболеваемости на 100 тыс. населения составил 768,85. По сравнению с 2023 г. заболеваемость снизилась на 32,1%. Заболеваемость детского населения в возрасте от 0 до 17 лет была ниже показателя 2023 г. на 4,1%</w:t>
      </w:r>
      <w:r w:rsidR="00461BFF">
        <w:t xml:space="preserve"> </w:t>
      </w:r>
      <w:r w:rsidRPr="00DE5ADB">
        <w:t>и составила 1027,46 на 100 тыс. данной возрастной группы (2023 г.- 1071,27). Случаев носительст</w:t>
      </w:r>
      <w:r w:rsidR="005C3FFE">
        <w:rPr>
          <w:lang w:val="ru-RU"/>
        </w:rPr>
        <w:t>в</w:t>
      </w:r>
      <w:r w:rsidRPr="00DE5ADB">
        <w:t>а</w:t>
      </w:r>
      <w:r w:rsidR="00461BFF">
        <w:t xml:space="preserve"> </w:t>
      </w:r>
      <w:r w:rsidRPr="00DE5ADB">
        <w:t>возбудителя COVID-19 не зарегистрировано.</w:t>
      </w:r>
    </w:p>
    <w:p w:rsidR="00D54FF1" w:rsidRDefault="00D54FF1" w:rsidP="00DE5ADB">
      <w:pPr>
        <w:pStyle w:val="affff0"/>
        <w:rPr>
          <w:lang w:val="ru-RU"/>
        </w:rPr>
      </w:pPr>
      <w:r w:rsidRPr="00DE5ADB">
        <w:t>Динамика заболеваемости COVID-19 на территории области в 2024 г. характеризовалась двумя подъёмами заболеваемости (апрель и декабрь). В 2024 году пик заболеваемости пришелся на</w:t>
      </w:r>
      <w:r w:rsidR="00461BFF">
        <w:t xml:space="preserve"> </w:t>
      </w:r>
      <w:r w:rsidRPr="00DE5ADB">
        <w:t>апрель (209 случаев или 141,73 на 100 тыс. населения) и самый</w:t>
      </w:r>
      <w:r w:rsidR="00461BFF">
        <w:t xml:space="preserve"> </w:t>
      </w:r>
      <w:r w:rsidRPr="00DE5ADB">
        <w:t>низкий показатель зарегистрирован</w:t>
      </w:r>
      <w:r w:rsidR="00461BFF">
        <w:t xml:space="preserve"> </w:t>
      </w:r>
      <w:r w:rsidRPr="00DE5ADB">
        <w:t>в июле 2024 года (12,20 на 100 тыс</w:t>
      </w:r>
      <w:r w:rsidR="00DE5ADB" w:rsidRPr="00DE5ADB">
        <w:t>. населения).</w:t>
      </w:r>
    </w:p>
    <w:p w:rsidR="00911D5B" w:rsidRPr="00911D5B" w:rsidRDefault="00911D5B" w:rsidP="00DE5ADB">
      <w:pPr>
        <w:pStyle w:val="affff0"/>
        <w:rPr>
          <w:lang w:val="ru-RU"/>
        </w:rPr>
      </w:pPr>
    </w:p>
    <w:p w:rsidR="00D54FF1" w:rsidRDefault="00D54FF1" w:rsidP="00DE5ADB">
      <w:pPr>
        <w:jc w:val="center"/>
      </w:pPr>
      <w:r>
        <w:rPr>
          <w:noProof/>
        </w:rPr>
        <w:drawing>
          <wp:inline distT="0" distB="0" distL="0" distR="0" wp14:anchorId="640AD6E3" wp14:editId="0EE2BDE0">
            <wp:extent cx="5436000" cy="2419200"/>
            <wp:effectExtent l="0" t="0" r="12700" b="19685"/>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D54FF1" w:rsidRPr="008B20E6" w:rsidRDefault="00D54FF1" w:rsidP="008B20E6">
      <w:pPr>
        <w:pStyle w:val="affff0"/>
        <w:rPr>
          <w:rStyle w:val="53"/>
          <w:sz w:val="24"/>
          <w:szCs w:val="24"/>
          <w:shd w:val="clear" w:color="auto" w:fill="auto"/>
        </w:rPr>
      </w:pPr>
    </w:p>
    <w:p w:rsidR="00D54FF1" w:rsidRPr="00DE5ADB" w:rsidRDefault="002864AC" w:rsidP="00DE5ADB">
      <w:pPr>
        <w:pStyle w:val="affffc"/>
      </w:pPr>
      <w:r>
        <w:rPr>
          <w:b/>
        </w:rPr>
        <w:t xml:space="preserve">Рис. </w:t>
      </w:r>
      <w:r>
        <w:rPr>
          <w:b/>
        </w:rPr>
        <w:fldChar w:fldCharType="begin"/>
      </w:r>
      <w:r>
        <w:rPr>
          <w:b/>
        </w:rPr>
        <w:instrText xml:space="preserve"> SEQ Рисунок \* ARABIC </w:instrText>
      </w:r>
      <w:r>
        <w:rPr>
          <w:b/>
        </w:rPr>
        <w:fldChar w:fldCharType="separate"/>
      </w:r>
      <w:r w:rsidR="00F22DCB">
        <w:rPr>
          <w:b/>
          <w:noProof/>
        </w:rPr>
        <w:t>39</w:t>
      </w:r>
      <w:r>
        <w:rPr>
          <w:b/>
        </w:rPr>
        <w:fldChar w:fldCharType="end"/>
      </w:r>
      <w:r w:rsidRPr="00A32171">
        <w:rPr>
          <w:b/>
        </w:rPr>
        <w:t>.</w:t>
      </w:r>
      <w:r w:rsidRPr="00A32171">
        <w:t xml:space="preserve"> </w:t>
      </w:r>
      <w:r w:rsidR="00D54FF1" w:rsidRPr="00DE5ADB">
        <w:rPr>
          <w:rStyle w:val="53"/>
          <w:sz w:val="22"/>
          <w:szCs w:val="22"/>
          <w:shd w:val="clear" w:color="auto" w:fill="auto"/>
        </w:rPr>
        <w:t>Динамика заболеваемости COVID-19 по месяцам в 2024 г.</w:t>
      </w:r>
    </w:p>
    <w:p w:rsidR="00D54FF1" w:rsidRPr="007E2CCB" w:rsidRDefault="00D54FF1" w:rsidP="00DE5ADB">
      <w:pPr>
        <w:pStyle w:val="affff0"/>
      </w:pPr>
    </w:p>
    <w:p w:rsidR="00D54FF1" w:rsidRPr="007E2CCB" w:rsidRDefault="00D54FF1" w:rsidP="00461BFF">
      <w:pPr>
        <w:pStyle w:val="affff0"/>
      </w:pPr>
      <w:r w:rsidRPr="007E2CCB">
        <w:t>В клинической структуре заболеваемости по итогам 202</w:t>
      </w:r>
      <w:r>
        <w:t>4</w:t>
      </w:r>
      <w:r w:rsidRPr="007E2CCB">
        <w:t xml:space="preserve"> г. на пневмонии приходилось </w:t>
      </w:r>
      <w:r>
        <w:t>2</w:t>
      </w:r>
      <w:r w:rsidRPr="007E2CCB">
        <w:t>,</w:t>
      </w:r>
      <w:r>
        <w:t>3</w:t>
      </w:r>
      <w:r w:rsidRPr="007E2CCB">
        <w:t>% от всех зарегистрированных случаев COVID-19</w:t>
      </w:r>
      <w:r>
        <w:t xml:space="preserve"> (26)</w:t>
      </w:r>
      <w:r w:rsidRPr="007E2CCB">
        <w:t xml:space="preserve">, из них в </w:t>
      </w:r>
      <w:r>
        <w:t>96,2</w:t>
      </w:r>
      <w:r w:rsidRPr="007E2CCB">
        <w:t>% случаев вирус идентифицирован</w:t>
      </w:r>
      <w:r>
        <w:t>.</w:t>
      </w:r>
      <w:r w:rsidR="00461BFF">
        <w:t xml:space="preserve"> </w:t>
      </w:r>
      <w:r w:rsidRPr="007E2CCB">
        <w:t>Для сравнения, в 202</w:t>
      </w:r>
      <w:r>
        <w:t>3</w:t>
      </w:r>
      <w:r w:rsidRPr="007E2CCB">
        <w:t xml:space="preserve"> году доля пневмоний составила </w:t>
      </w:r>
      <w:r>
        <w:t>2</w:t>
      </w:r>
      <w:r w:rsidRPr="007E2CCB">
        <w:t>,</w:t>
      </w:r>
      <w:r>
        <w:t>8</w:t>
      </w:r>
      <w:r w:rsidRPr="007E2CCB">
        <w:t>% (</w:t>
      </w:r>
      <w:r>
        <w:t>47</w:t>
      </w:r>
      <w:r w:rsidRPr="007E2CCB">
        <w:t xml:space="preserve"> случа</w:t>
      </w:r>
      <w:r>
        <w:t>й</w:t>
      </w:r>
      <w:r w:rsidRPr="007E2CCB">
        <w:t>, из них вирус идентифицирован в 8</w:t>
      </w:r>
      <w:r>
        <w:t>9</w:t>
      </w:r>
      <w:r w:rsidRPr="007E2CCB">
        <w:t>,</w:t>
      </w:r>
      <w:r>
        <w:t>4</w:t>
      </w:r>
      <w:r w:rsidRPr="007E2CCB">
        <w:t xml:space="preserve">% случаев). </w:t>
      </w:r>
    </w:p>
    <w:p w:rsidR="00D54FF1" w:rsidRPr="007E2CCB" w:rsidRDefault="00D54FF1" w:rsidP="00461BFF">
      <w:pPr>
        <w:pStyle w:val="affff0"/>
      </w:pPr>
      <w:r w:rsidRPr="007E2CCB">
        <w:t xml:space="preserve">Динамика заболеваемости COVID-19 на территории </w:t>
      </w:r>
      <w:r>
        <w:t>области</w:t>
      </w:r>
      <w:r w:rsidRPr="007E2CCB">
        <w:t xml:space="preserve"> в 202</w:t>
      </w:r>
      <w:r>
        <w:t>4</w:t>
      </w:r>
      <w:r w:rsidRPr="007E2CCB">
        <w:t xml:space="preserve"> г. характеризовалась двумя подъёмами заболеваемости</w:t>
      </w:r>
      <w:r>
        <w:t>.</w:t>
      </w:r>
      <w:r w:rsidRPr="007E2CCB">
        <w:t xml:space="preserve"> В возрастной структуре заболеваемости COVID-19 в 202</w:t>
      </w:r>
      <w:r>
        <w:t>4</w:t>
      </w:r>
      <w:r w:rsidRPr="007E2CCB">
        <w:t xml:space="preserve"> г. максимальный удельный вес приходился на возрастные группы от 30 до 49 лет (2</w:t>
      </w:r>
      <w:r>
        <w:t>8,2</w:t>
      </w:r>
      <w:r w:rsidRPr="007E2CCB">
        <w:t>%), от 50 до 64 лет (2</w:t>
      </w:r>
      <w:r>
        <w:t>2,8</w:t>
      </w:r>
      <w:r w:rsidRPr="007E2CCB">
        <w:t>%) и старше 65 лет (2</w:t>
      </w:r>
      <w:r>
        <w:t>2,6</w:t>
      </w:r>
      <w:r w:rsidRPr="007E2CCB">
        <w:t>%), доля детей в возрасте от 0 до 17 лет составила 1</w:t>
      </w:r>
      <w:r>
        <w:t>7,9</w:t>
      </w:r>
      <w:r w:rsidRPr="007E2CCB">
        <w:t>%.</w:t>
      </w:r>
    </w:p>
    <w:p w:rsidR="00D54FF1" w:rsidRPr="007E2CCB" w:rsidRDefault="00D54FF1" w:rsidP="00461BFF">
      <w:pPr>
        <w:pStyle w:val="affff0"/>
      </w:pPr>
      <w:r w:rsidRPr="007E2CCB">
        <w:t>При анализе заболеваемости COVID-19 по формам тяжести инфекции установлено, что в 202</w:t>
      </w:r>
      <w:r>
        <w:t>4</w:t>
      </w:r>
      <w:r w:rsidRPr="007E2CCB">
        <w:t xml:space="preserve"> г. преобладали лёгкая и средняя формы тяжести – </w:t>
      </w:r>
      <w:r>
        <w:t>64,8</w:t>
      </w:r>
      <w:r w:rsidRPr="007E2CCB">
        <w:t>% и 2</w:t>
      </w:r>
      <w:r>
        <w:t>2</w:t>
      </w:r>
      <w:r w:rsidRPr="007E2CCB">
        <w:t>,</w:t>
      </w:r>
      <w:r>
        <w:t>8</w:t>
      </w:r>
      <w:r w:rsidRPr="007E2CCB">
        <w:t>% соответственно. На тяжелую форму приходилось 0,</w:t>
      </w:r>
      <w:r>
        <w:t>3</w:t>
      </w:r>
      <w:r w:rsidRPr="007E2CCB">
        <w:t>% от всех зарегистрированных случаев, что ниже данных за 202</w:t>
      </w:r>
      <w:r>
        <w:t>3</w:t>
      </w:r>
      <w:r w:rsidRPr="007E2CCB">
        <w:t xml:space="preserve"> г. (</w:t>
      </w:r>
      <w:r>
        <w:t>0,9</w:t>
      </w:r>
      <w:r w:rsidRPr="007E2CCB">
        <w:t>%)</w:t>
      </w:r>
      <w:r>
        <w:t>.</w:t>
      </w:r>
    </w:p>
    <w:p w:rsidR="00D54FF1" w:rsidRDefault="00D54FF1" w:rsidP="00461BFF">
      <w:pPr>
        <w:pStyle w:val="affff0"/>
      </w:pPr>
      <w:r w:rsidRPr="007E2CCB">
        <w:t>В структуре заболевших по социально-профессиональным группам ведущее место принадлежало гражданам пенсионного возраста (23,4%) и другим группам (</w:t>
      </w:r>
      <w:r>
        <w:t>32,0</w:t>
      </w:r>
      <w:r w:rsidRPr="007E2CCB">
        <w:t>%).</w:t>
      </w:r>
    </w:p>
    <w:p w:rsidR="00D54FF1" w:rsidRDefault="00D54FF1" w:rsidP="00461BFF">
      <w:pPr>
        <w:pStyle w:val="affff0"/>
      </w:pPr>
      <w:r>
        <w:t>В 2024 году зарегистрировано 2 вспышки</w:t>
      </w:r>
      <w:r w:rsidRPr="00345D5A">
        <w:t xml:space="preserve"> </w:t>
      </w:r>
      <w:r w:rsidRPr="00043549">
        <w:rPr>
          <w:lang w:val="en-US"/>
        </w:rPr>
        <w:t>COVID</w:t>
      </w:r>
      <w:r>
        <w:t>-</w:t>
      </w:r>
      <w:r w:rsidRPr="00043549">
        <w:t xml:space="preserve">19 </w:t>
      </w:r>
      <w:r>
        <w:t>в социальных организациях с числом пострадавших 55 человек, все</w:t>
      </w:r>
      <w:r w:rsidR="00461BFF">
        <w:t xml:space="preserve"> </w:t>
      </w:r>
      <w:r>
        <w:t xml:space="preserve">взрослые (2023 г.- очаги не регистрировались, 2022 г.- </w:t>
      </w:r>
      <w:r w:rsidRPr="00043549">
        <w:t>очаг</w:t>
      </w:r>
      <w:r w:rsidR="00461BFF">
        <w:t xml:space="preserve"> </w:t>
      </w:r>
      <w:r w:rsidRPr="00043549">
        <w:rPr>
          <w:lang w:val="en-US"/>
        </w:rPr>
        <w:t>COVID</w:t>
      </w:r>
      <w:r>
        <w:t>-</w:t>
      </w:r>
      <w:r w:rsidRPr="00043549">
        <w:t>19 в социальн</w:t>
      </w:r>
      <w:r>
        <w:t>ой организации,</w:t>
      </w:r>
      <w:r w:rsidR="00461BFF">
        <w:t xml:space="preserve"> </w:t>
      </w:r>
      <w:r w:rsidRPr="00043549">
        <w:t xml:space="preserve">с числом заболевших </w:t>
      </w:r>
      <w:r>
        <w:t>28</w:t>
      </w:r>
      <w:r w:rsidRPr="00043549">
        <w:t xml:space="preserve"> человек</w:t>
      </w:r>
      <w:r>
        <w:t>, все взрослые)</w:t>
      </w:r>
      <w:r w:rsidRPr="00043549">
        <w:t xml:space="preserve">. </w:t>
      </w:r>
    </w:p>
    <w:p w:rsidR="00D54FF1" w:rsidRPr="00A22AB2" w:rsidRDefault="00D54FF1" w:rsidP="00461BFF">
      <w:pPr>
        <w:pStyle w:val="affff0"/>
      </w:pPr>
      <w:r>
        <w:t xml:space="preserve">Эпидемический процесс </w:t>
      </w:r>
      <w:r w:rsidRPr="00043549">
        <w:rPr>
          <w:lang w:val="en-US"/>
        </w:rPr>
        <w:t>COVID</w:t>
      </w:r>
      <w:r>
        <w:t>-</w:t>
      </w:r>
      <w:r w:rsidRPr="00043549">
        <w:t xml:space="preserve">19 </w:t>
      </w:r>
      <w:r>
        <w:t xml:space="preserve">приобрел сезонный характер течения в годовой динамике, период роста и спада заболеваемости повторяли годовую динамику, характерную для острых респираторных вирусных заболеваний и гриппа. </w:t>
      </w:r>
    </w:p>
    <w:p w:rsidR="00D54FF1" w:rsidRDefault="00D54FF1" w:rsidP="00461BFF">
      <w:pPr>
        <w:pStyle w:val="affff0"/>
      </w:pPr>
      <w:r w:rsidRPr="00827174">
        <w:t>Задачи на 202</w:t>
      </w:r>
      <w:r>
        <w:t>5</w:t>
      </w:r>
      <w:r w:rsidRPr="00827174">
        <w:t xml:space="preserve"> год</w:t>
      </w:r>
      <w:r w:rsidRPr="00043549">
        <w:t xml:space="preserve">: </w:t>
      </w:r>
      <w:r>
        <w:t xml:space="preserve">проведение информационно-просветительской работы с населением по вопросам профилактики </w:t>
      </w:r>
      <w:r>
        <w:rPr>
          <w:lang w:val="en-US" w:eastAsia="en-US"/>
        </w:rPr>
        <w:t>COVID</w:t>
      </w:r>
      <w:r w:rsidRPr="001E7639">
        <w:rPr>
          <w:lang w:eastAsia="en-US"/>
        </w:rPr>
        <w:t>-19</w:t>
      </w:r>
      <w:r>
        <w:rPr>
          <w:lang w:eastAsia="en-US"/>
        </w:rPr>
        <w:t>,</w:t>
      </w:r>
      <w:r w:rsidR="00461BFF">
        <w:rPr>
          <w:lang w:eastAsia="en-US"/>
        </w:rPr>
        <w:t xml:space="preserve"> </w:t>
      </w:r>
      <w:r>
        <w:rPr>
          <w:lang w:eastAsia="en-US"/>
        </w:rPr>
        <w:t>у</w:t>
      </w:r>
      <w:r>
        <w:t xml:space="preserve">величение охвата заболевших острыми респираторными заболеваниями обследованием с целью этиологической расшифровки и выявляемости </w:t>
      </w:r>
      <w:r>
        <w:rPr>
          <w:lang w:val="en-US" w:eastAsia="en-US"/>
        </w:rPr>
        <w:t>COVID</w:t>
      </w:r>
      <w:r w:rsidRPr="001E7639">
        <w:rPr>
          <w:lang w:eastAsia="en-US"/>
        </w:rPr>
        <w:t>-19</w:t>
      </w:r>
      <w:r>
        <w:t>.</w:t>
      </w:r>
    </w:p>
    <w:p w:rsidR="00D54FF1" w:rsidRDefault="00D54FF1" w:rsidP="008B20E6">
      <w:pPr>
        <w:pStyle w:val="affff0"/>
      </w:pPr>
    </w:p>
    <w:p w:rsidR="00D54FF1" w:rsidRPr="00461BFF" w:rsidRDefault="00461BFF" w:rsidP="00461BFF">
      <w:pPr>
        <w:pStyle w:val="affff6"/>
      </w:pPr>
      <w:r w:rsidRPr="00461BFF">
        <w:t>1.3.1</w:t>
      </w:r>
      <w:r w:rsidR="00032790">
        <w:t>.</w:t>
      </w:r>
      <w:r w:rsidRPr="00461BFF">
        <w:t xml:space="preserve"> </w:t>
      </w:r>
      <w:r w:rsidR="00D54FF1" w:rsidRPr="00461BFF">
        <w:t>Острые инфекции верхних дыхательных путей множественной и неуточненной локализации, грипп и внебольничные пневмонии</w:t>
      </w:r>
    </w:p>
    <w:p w:rsidR="00D54FF1" w:rsidRPr="004E13D9" w:rsidRDefault="00D54FF1" w:rsidP="00461BFF">
      <w:pPr>
        <w:pStyle w:val="affff0"/>
      </w:pPr>
    </w:p>
    <w:p w:rsidR="00D54FF1" w:rsidRPr="00461BFF" w:rsidRDefault="00D54FF1" w:rsidP="00461BFF">
      <w:pPr>
        <w:pStyle w:val="affff0"/>
      </w:pPr>
      <w:r w:rsidRPr="00461BFF">
        <w:t xml:space="preserve">За 2024 год в Еврейской автономной области зарегистрировано 30823 случаев </w:t>
      </w:r>
      <w:r w:rsidRPr="00461BFF">
        <w:rPr>
          <w:rStyle w:val="317"/>
          <w:b w:val="0"/>
          <w:bCs w:val="0"/>
          <w:sz w:val="24"/>
          <w:szCs w:val="24"/>
          <w:shd w:val="clear" w:color="auto" w:fill="auto"/>
        </w:rPr>
        <w:t>острых инфекций верхних дыхательных путей множественной и неуточненной локализации (ОРВИ) или 21140,31 на 100 тыс. населения,</w:t>
      </w:r>
      <w:r w:rsidRPr="00461BFF">
        <w:t xml:space="preserve"> что ниже среднемноголетнего показателя заболеваемости на 14,0% (СМП – 24594,93 на 100 тыс. населения).</w:t>
      </w:r>
      <w:r w:rsidR="00461BFF">
        <w:t xml:space="preserve"> </w:t>
      </w:r>
    </w:p>
    <w:p w:rsidR="00D54FF1" w:rsidRPr="00461BFF" w:rsidRDefault="00D54FF1" w:rsidP="00461BFF">
      <w:pPr>
        <w:pStyle w:val="affff0"/>
      </w:pPr>
      <w:r w:rsidRPr="00461BFF">
        <w:t xml:space="preserve">В сравнении с предыдущим 2023 годом отмечено снижение заболеваемости ОРВИ на 14,1 %. </w:t>
      </w:r>
    </w:p>
    <w:p w:rsidR="00D54FF1" w:rsidRPr="00461BFF" w:rsidRDefault="00D54FF1" w:rsidP="00461BFF">
      <w:pPr>
        <w:pStyle w:val="affff0"/>
      </w:pPr>
      <w:r w:rsidRPr="00461BFF">
        <w:t>В 2024 г. ОРВИ переболело 21,1%</w:t>
      </w:r>
      <w:r w:rsidR="00461BFF">
        <w:t xml:space="preserve"> </w:t>
      </w:r>
      <w:r w:rsidRPr="00461BFF">
        <w:t>населения области (2023 г.-24,6 %, 2022 г. - 28,7%).</w:t>
      </w:r>
    </w:p>
    <w:p w:rsidR="00D54FF1" w:rsidRDefault="00D54FF1" w:rsidP="00461BFF">
      <w:pPr>
        <w:pStyle w:val="affff0"/>
      </w:pPr>
    </w:p>
    <w:p w:rsidR="00D54FF1" w:rsidRDefault="00D54FF1" w:rsidP="00911D5B">
      <w:pPr>
        <w:pStyle w:val="21"/>
        <w:shd w:val="clear" w:color="auto" w:fill="auto"/>
        <w:spacing w:after="0" w:line="240" w:lineRule="auto"/>
        <w:ind w:firstLine="0"/>
        <w:jc w:val="center"/>
        <w:rPr>
          <w:sz w:val="24"/>
          <w:szCs w:val="24"/>
        </w:rPr>
      </w:pPr>
      <w:r>
        <w:rPr>
          <w:noProof/>
          <w:lang w:bidi="ar-SA"/>
        </w:rPr>
        <w:drawing>
          <wp:inline distT="0" distB="0" distL="0" distR="0" wp14:anchorId="2B9AF412" wp14:editId="72922B21">
            <wp:extent cx="5750704" cy="3254991"/>
            <wp:effectExtent l="0" t="0" r="21590" b="22225"/>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D54FF1" w:rsidRDefault="00D54FF1" w:rsidP="00461BFF">
      <w:pPr>
        <w:pStyle w:val="affff0"/>
      </w:pPr>
    </w:p>
    <w:p w:rsidR="00D54FF1" w:rsidRPr="004E13D9" w:rsidRDefault="002864AC" w:rsidP="00461BFF">
      <w:pPr>
        <w:pStyle w:val="affffc"/>
      </w:pPr>
      <w:r>
        <w:rPr>
          <w:b/>
        </w:rPr>
        <w:t xml:space="preserve">Рис. </w:t>
      </w:r>
      <w:r>
        <w:rPr>
          <w:b/>
        </w:rPr>
        <w:fldChar w:fldCharType="begin"/>
      </w:r>
      <w:r>
        <w:rPr>
          <w:b/>
        </w:rPr>
        <w:instrText xml:space="preserve"> SEQ Рисунок \* ARABIC </w:instrText>
      </w:r>
      <w:r>
        <w:rPr>
          <w:b/>
        </w:rPr>
        <w:fldChar w:fldCharType="separate"/>
      </w:r>
      <w:r w:rsidR="00F22DCB">
        <w:rPr>
          <w:b/>
          <w:noProof/>
        </w:rPr>
        <w:t>40</w:t>
      </w:r>
      <w:r>
        <w:rPr>
          <w:b/>
        </w:rPr>
        <w:fldChar w:fldCharType="end"/>
      </w:r>
      <w:r w:rsidRPr="00A32171">
        <w:rPr>
          <w:b/>
        </w:rPr>
        <w:t>.</w:t>
      </w:r>
      <w:r w:rsidRPr="00A32171">
        <w:t xml:space="preserve"> </w:t>
      </w:r>
      <w:r w:rsidR="00D54FF1" w:rsidRPr="004E13D9">
        <w:t>Динамика заболеваемости ОРВИ</w:t>
      </w:r>
      <w:r w:rsidR="00D54FF1">
        <w:t xml:space="preserve"> (2015-2024 гг.)</w:t>
      </w:r>
      <w:r w:rsidR="00D54FF1" w:rsidRPr="004E13D9">
        <w:t xml:space="preserve"> на 100 тыс. населения</w:t>
      </w:r>
    </w:p>
    <w:p w:rsidR="00D54FF1" w:rsidRDefault="00D54FF1" w:rsidP="00D54FF1">
      <w:pPr>
        <w:pStyle w:val="a3"/>
        <w:spacing w:after="0"/>
        <w:ind w:firstLine="720"/>
        <w:jc w:val="both"/>
      </w:pPr>
    </w:p>
    <w:p w:rsidR="00D54FF1" w:rsidRPr="00461BFF" w:rsidRDefault="00D54FF1" w:rsidP="00461BFF">
      <w:pPr>
        <w:pStyle w:val="affff0"/>
      </w:pPr>
      <w:r w:rsidRPr="00461BFF">
        <w:t>Основной вклад в заболеваемость совокупного населения вносит заболеваемость детей. В 2024 году заболеваемость ОРВИ среди детского населения составляла 74082,07 на 100 тыс. населения, что на 13,8% ниже показателя заболеваемости 2023 года (85934,33 на 100 тыс. населения). Как и в 2023 году наибольшая заболеваемость острыми инфекциями верхних дыхательных путей множественной и неуточненной локализации зарегистрирована у детей в возрасте 3-6 лет –113330,36 (2023 г.-121822,4, 2022 г.- 123568,8) и от 1-2 лет</w:t>
      </w:r>
      <w:r w:rsidR="00461BFF">
        <w:t xml:space="preserve"> </w:t>
      </w:r>
      <w:r w:rsidRPr="00461BFF">
        <w:t>- 129652,77 (2023 г.- 145962,5, 2022 г.- 100603,1 на 100 тыс. населения данного возраста).</w:t>
      </w:r>
    </w:p>
    <w:p w:rsidR="00D54FF1" w:rsidRPr="00461BFF" w:rsidRDefault="00D54FF1" w:rsidP="00461BFF">
      <w:pPr>
        <w:pStyle w:val="affff0"/>
      </w:pPr>
      <w:r w:rsidRPr="00461BFF">
        <w:t>Заболеваемость ОРВИ ниже среднероссийского показателя (21344,28) на 1,0% и</w:t>
      </w:r>
      <w:r w:rsidR="00461BFF">
        <w:t xml:space="preserve"> </w:t>
      </w:r>
      <w:r w:rsidRPr="00461BFF">
        <w:t>выше показателя Дальневосточного федерального округа (20596,24) – на 2,6%.</w:t>
      </w:r>
    </w:p>
    <w:p w:rsidR="00D54FF1" w:rsidRPr="00461BFF" w:rsidRDefault="00D54FF1" w:rsidP="00461BFF">
      <w:pPr>
        <w:pStyle w:val="affff0"/>
      </w:pPr>
      <w:r w:rsidRPr="00461BFF">
        <w:t>В результате подготовки к эпидемическому сезону</w:t>
      </w:r>
      <w:r w:rsidR="00461BFF">
        <w:t xml:space="preserve"> </w:t>
      </w:r>
      <w:r w:rsidRPr="00461BFF">
        <w:t>2024-2025</w:t>
      </w:r>
      <w:r w:rsidR="00461BFF">
        <w:t xml:space="preserve"> </w:t>
      </w:r>
      <w:r w:rsidRPr="00461BFF">
        <w:t>гг. против гриппа привито 67610 человек, в том числе за счет федерального бюджета 67310 человек,</w:t>
      </w:r>
      <w:r w:rsidR="00461BFF">
        <w:t xml:space="preserve"> </w:t>
      </w:r>
      <w:r w:rsidRPr="00461BFF">
        <w:t xml:space="preserve">за счет средств других источников - 300 человек, в том числе 172000 детей и 50410 взрослого населения. Охват прививками населения области составил 46,4%, что ниже прошлого года (49,6%), за счет недопоставки противогриппозной вакцины в область. </w:t>
      </w:r>
    </w:p>
    <w:p w:rsidR="00D54FF1" w:rsidRPr="00461BFF" w:rsidRDefault="00D54FF1" w:rsidP="00461BFF">
      <w:pPr>
        <w:pStyle w:val="affff0"/>
      </w:pPr>
      <w:r w:rsidRPr="00461BFF">
        <w:t xml:space="preserve">Заболеваемость </w:t>
      </w:r>
      <w:r w:rsidRPr="00461BFF">
        <w:rPr>
          <w:rStyle w:val="2f5"/>
          <w:b w:val="0"/>
          <w:bCs w:val="0"/>
          <w:color w:val="auto"/>
          <w:sz w:val="24"/>
          <w:szCs w:val="24"/>
          <w:shd w:val="clear" w:color="auto" w:fill="auto"/>
          <w:lang w:val="x-none" w:eastAsia="x-none" w:bidi="ar-SA"/>
        </w:rPr>
        <w:t xml:space="preserve">гриппом </w:t>
      </w:r>
      <w:r w:rsidRPr="00461BFF">
        <w:t>в 2024 году составила 246,91 на 100 тыс. населения, что на 20,2% выше заболеваемости в 2023 году (205,48 на 100 тыс. населения) и выше СМУ (152,82) на 38,1% (из периода сравнения исключены 2020-2021 гг.). Заболеваемость гриппом детского населения составила 614,01 на 100 тыс. населения, что на 20,8% выше 2023 года</w:t>
      </w:r>
      <w:r w:rsidR="00461BFF">
        <w:t xml:space="preserve"> </w:t>
      </w:r>
      <w:r w:rsidRPr="00461BFF">
        <w:t>(2023 г.- 508,40, 2022 г.- 220,29).</w:t>
      </w:r>
    </w:p>
    <w:p w:rsidR="00D54FF1" w:rsidRPr="00461BFF" w:rsidRDefault="00D54FF1" w:rsidP="00461BFF">
      <w:pPr>
        <w:pStyle w:val="affff0"/>
      </w:pPr>
      <w:r w:rsidRPr="00461BFF">
        <w:t>В области заболеваемость гриппом выше среднероссийского показателя (120,55) в 2,0 раза</w:t>
      </w:r>
      <w:r w:rsidR="00461BFF">
        <w:t xml:space="preserve"> </w:t>
      </w:r>
      <w:r w:rsidRPr="00461BFF">
        <w:t>и</w:t>
      </w:r>
      <w:r w:rsidR="00461BFF">
        <w:t xml:space="preserve"> </w:t>
      </w:r>
      <w:r w:rsidRPr="00461BFF">
        <w:t>показателя Дальневосточного федерального округа (88,69)</w:t>
      </w:r>
      <w:r w:rsidR="00461BFF">
        <w:t xml:space="preserve"> </w:t>
      </w:r>
      <w:r w:rsidRPr="00461BFF">
        <w:t>– в 2,8 раза (</w:t>
      </w:r>
      <w:r w:rsidR="00461BFF">
        <w:t xml:space="preserve">табл. </w:t>
      </w:r>
      <w:r w:rsidR="00461BFF">
        <w:rPr>
          <w:lang w:val="ru-RU"/>
        </w:rPr>
        <w:t>5</w:t>
      </w:r>
      <w:r w:rsidR="002069E5">
        <w:rPr>
          <w:lang w:val="ru-RU"/>
        </w:rPr>
        <w:t>2</w:t>
      </w:r>
      <w:r w:rsidRPr="00461BFF">
        <w:t>). Рост статистической заболеваемости гриппом обусловлен улучшением качества лабораторной диагностики, увеличением охвата заболевших острыми респираторными заболеваниями обследованием с целью этиологической расшифровки и выявляемости вирусов гриппа.</w:t>
      </w:r>
    </w:p>
    <w:p w:rsidR="00D54FF1" w:rsidRPr="00043549" w:rsidRDefault="00D54FF1" w:rsidP="00461BFF">
      <w:pPr>
        <w:pStyle w:val="affff0"/>
      </w:pPr>
    </w:p>
    <w:p w:rsidR="005C3FFE" w:rsidRPr="00F51DD8" w:rsidRDefault="005C3FFE" w:rsidP="005C3FFE">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52</w:t>
      </w:r>
      <w:r w:rsidR="00515EB0">
        <w:rPr>
          <w:noProof/>
        </w:rPr>
        <w:fldChar w:fldCharType="end"/>
      </w:r>
    </w:p>
    <w:p w:rsidR="00D54FF1" w:rsidRPr="00461BFF" w:rsidRDefault="00D54FF1" w:rsidP="00461BFF">
      <w:pPr>
        <w:pStyle w:val="affff8"/>
      </w:pPr>
      <w:r w:rsidRPr="00461BFF">
        <w:t>Заболеваемость гриппом в Еврейской автономной области</w:t>
      </w:r>
    </w:p>
    <w:p w:rsidR="00D54FF1" w:rsidRPr="00043549" w:rsidRDefault="00D54FF1" w:rsidP="00461BFF">
      <w:pPr>
        <w:pStyle w:val="affff0"/>
      </w:pPr>
    </w:p>
    <w:tbl>
      <w:tblPr>
        <w:tblW w:w="0" w:type="auto"/>
        <w:tblInd w:w="57"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68"/>
        <w:gridCol w:w="830"/>
        <w:gridCol w:w="695"/>
        <w:gridCol w:w="695"/>
        <w:gridCol w:w="802"/>
        <w:gridCol w:w="802"/>
        <w:gridCol w:w="802"/>
        <w:gridCol w:w="695"/>
        <w:gridCol w:w="695"/>
        <w:gridCol w:w="802"/>
        <w:gridCol w:w="802"/>
      </w:tblGrid>
      <w:tr w:rsidR="00461BFF" w:rsidRPr="00461BFF" w:rsidTr="00461BFF">
        <w:trPr>
          <w:cantSplit/>
          <w:trHeight w:val="237"/>
        </w:trPr>
        <w:tc>
          <w:tcPr>
            <w:tcW w:w="1668" w:type="dxa"/>
            <w:tcBorders>
              <w:top w:val="single" w:sz="4" w:space="0" w:color="auto"/>
              <w:left w:val="single" w:sz="4" w:space="0" w:color="auto"/>
              <w:bottom w:val="single" w:sz="4" w:space="0" w:color="auto"/>
              <w:right w:val="single" w:sz="4" w:space="0" w:color="auto"/>
            </w:tcBorders>
            <w:vAlign w:val="center"/>
          </w:tcPr>
          <w:p w:rsidR="00D54FF1" w:rsidRPr="00461BFF" w:rsidRDefault="00D54FF1" w:rsidP="00461BFF">
            <w:pPr>
              <w:pStyle w:val="affffa"/>
            </w:pPr>
          </w:p>
        </w:tc>
        <w:tc>
          <w:tcPr>
            <w:tcW w:w="830" w:type="dxa"/>
            <w:tcBorders>
              <w:top w:val="single" w:sz="4" w:space="0" w:color="auto"/>
              <w:left w:val="single" w:sz="4" w:space="0" w:color="auto"/>
              <w:bottom w:val="single" w:sz="4" w:space="0" w:color="auto"/>
              <w:right w:val="single" w:sz="4" w:space="0" w:color="auto"/>
            </w:tcBorders>
            <w:vAlign w:val="center"/>
          </w:tcPr>
          <w:p w:rsidR="00D54FF1" w:rsidRPr="00461BFF" w:rsidRDefault="00D54FF1" w:rsidP="00461BFF">
            <w:pPr>
              <w:pStyle w:val="affffa"/>
            </w:pPr>
            <w:r w:rsidRPr="00461BFF">
              <w:t>2015</w:t>
            </w:r>
          </w:p>
        </w:tc>
        <w:tc>
          <w:tcPr>
            <w:tcW w:w="695" w:type="dxa"/>
            <w:tcBorders>
              <w:top w:val="single" w:sz="4" w:space="0" w:color="auto"/>
              <w:left w:val="single" w:sz="4" w:space="0" w:color="auto"/>
              <w:bottom w:val="single" w:sz="4" w:space="0" w:color="auto"/>
              <w:right w:val="single" w:sz="4" w:space="0" w:color="auto"/>
            </w:tcBorders>
            <w:vAlign w:val="center"/>
          </w:tcPr>
          <w:p w:rsidR="00D54FF1" w:rsidRPr="00461BFF" w:rsidRDefault="00D54FF1" w:rsidP="00461BFF">
            <w:pPr>
              <w:pStyle w:val="affffa"/>
            </w:pPr>
            <w:r w:rsidRPr="00461BFF">
              <w:t>2016</w:t>
            </w:r>
          </w:p>
        </w:tc>
        <w:tc>
          <w:tcPr>
            <w:tcW w:w="695" w:type="dxa"/>
            <w:tcBorders>
              <w:top w:val="single" w:sz="4" w:space="0" w:color="auto"/>
              <w:left w:val="single" w:sz="4" w:space="0" w:color="auto"/>
              <w:bottom w:val="single" w:sz="4" w:space="0" w:color="auto"/>
              <w:right w:val="single" w:sz="4" w:space="0" w:color="auto"/>
            </w:tcBorders>
            <w:vAlign w:val="center"/>
          </w:tcPr>
          <w:p w:rsidR="00D54FF1" w:rsidRPr="00461BFF" w:rsidRDefault="00D54FF1" w:rsidP="00461BFF">
            <w:pPr>
              <w:pStyle w:val="affffa"/>
            </w:pPr>
            <w:r w:rsidRPr="00461BFF">
              <w:t>2017</w:t>
            </w:r>
          </w:p>
        </w:tc>
        <w:tc>
          <w:tcPr>
            <w:tcW w:w="802" w:type="dxa"/>
            <w:tcBorders>
              <w:top w:val="single" w:sz="4" w:space="0" w:color="auto"/>
              <w:left w:val="single" w:sz="4" w:space="0" w:color="auto"/>
              <w:bottom w:val="single" w:sz="4" w:space="0" w:color="auto"/>
              <w:right w:val="single" w:sz="4" w:space="0" w:color="auto"/>
            </w:tcBorders>
            <w:vAlign w:val="center"/>
          </w:tcPr>
          <w:p w:rsidR="00D54FF1" w:rsidRPr="00461BFF" w:rsidRDefault="00D54FF1" w:rsidP="00461BFF">
            <w:pPr>
              <w:pStyle w:val="affffa"/>
            </w:pPr>
            <w:r w:rsidRPr="00461BFF">
              <w:t>2018</w:t>
            </w:r>
          </w:p>
        </w:tc>
        <w:tc>
          <w:tcPr>
            <w:tcW w:w="802" w:type="dxa"/>
            <w:tcBorders>
              <w:top w:val="single" w:sz="4" w:space="0" w:color="auto"/>
              <w:left w:val="single" w:sz="4" w:space="0" w:color="auto"/>
              <w:bottom w:val="single" w:sz="4" w:space="0" w:color="auto"/>
              <w:right w:val="single" w:sz="4" w:space="0" w:color="auto"/>
            </w:tcBorders>
            <w:vAlign w:val="center"/>
          </w:tcPr>
          <w:p w:rsidR="00D54FF1" w:rsidRPr="00461BFF" w:rsidRDefault="00D54FF1" w:rsidP="00461BFF">
            <w:pPr>
              <w:pStyle w:val="affffa"/>
            </w:pPr>
            <w:r w:rsidRPr="00461BFF">
              <w:t>2019</w:t>
            </w:r>
          </w:p>
        </w:tc>
        <w:tc>
          <w:tcPr>
            <w:tcW w:w="802" w:type="dxa"/>
            <w:tcBorders>
              <w:top w:val="single" w:sz="4" w:space="0" w:color="auto"/>
              <w:left w:val="single" w:sz="4" w:space="0" w:color="auto"/>
              <w:bottom w:val="single" w:sz="4" w:space="0" w:color="auto"/>
              <w:right w:val="single" w:sz="4" w:space="0" w:color="auto"/>
            </w:tcBorders>
            <w:vAlign w:val="center"/>
          </w:tcPr>
          <w:p w:rsidR="00D54FF1" w:rsidRPr="00461BFF" w:rsidRDefault="00D54FF1" w:rsidP="00461BFF">
            <w:pPr>
              <w:pStyle w:val="affffa"/>
            </w:pPr>
            <w:r w:rsidRPr="00461BFF">
              <w:t>2020</w:t>
            </w:r>
          </w:p>
        </w:tc>
        <w:tc>
          <w:tcPr>
            <w:tcW w:w="695" w:type="dxa"/>
            <w:tcBorders>
              <w:top w:val="single" w:sz="4" w:space="0" w:color="auto"/>
              <w:left w:val="single" w:sz="4" w:space="0" w:color="auto"/>
              <w:bottom w:val="single" w:sz="4" w:space="0" w:color="auto"/>
              <w:right w:val="single" w:sz="4" w:space="0" w:color="auto"/>
            </w:tcBorders>
            <w:vAlign w:val="center"/>
          </w:tcPr>
          <w:p w:rsidR="00D54FF1" w:rsidRPr="00461BFF" w:rsidRDefault="00D54FF1" w:rsidP="00461BFF">
            <w:pPr>
              <w:pStyle w:val="affffa"/>
            </w:pPr>
            <w:r w:rsidRPr="00461BFF">
              <w:t>2021</w:t>
            </w:r>
          </w:p>
        </w:tc>
        <w:tc>
          <w:tcPr>
            <w:tcW w:w="695" w:type="dxa"/>
            <w:tcBorders>
              <w:top w:val="single" w:sz="4" w:space="0" w:color="auto"/>
              <w:left w:val="single" w:sz="4" w:space="0" w:color="auto"/>
              <w:bottom w:val="single" w:sz="4" w:space="0" w:color="auto"/>
              <w:right w:val="single" w:sz="4" w:space="0" w:color="auto"/>
            </w:tcBorders>
            <w:vAlign w:val="center"/>
          </w:tcPr>
          <w:p w:rsidR="00D54FF1" w:rsidRPr="00461BFF" w:rsidRDefault="00D54FF1" w:rsidP="00461BFF">
            <w:pPr>
              <w:pStyle w:val="affffa"/>
            </w:pPr>
            <w:r w:rsidRPr="00461BFF">
              <w:t>2022</w:t>
            </w:r>
          </w:p>
        </w:tc>
        <w:tc>
          <w:tcPr>
            <w:tcW w:w="802" w:type="dxa"/>
            <w:tcBorders>
              <w:top w:val="single" w:sz="4" w:space="0" w:color="auto"/>
              <w:left w:val="single" w:sz="4" w:space="0" w:color="auto"/>
              <w:bottom w:val="single" w:sz="4" w:space="0" w:color="auto"/>
              <w:right w:val="single" w:sz="4" w:space="0" w:color="auto"/>
            </w:tcBorders>
            <w:vAlign w:val="center"/>
          </w:tcPr>
          <w:p w:rsidR="00D54FF1" w:rsidRPr="00461BFF" w:rsidRDefault="00D54FF1" w:rsidP="00461BFF">
            <w:pPr>
              <w:pStyle w:val="affffa"/>
            </w:pPr>
            <w:r w:rsidRPr="00461BFF">
              <w:t>2023</w:t>
            </w:r>
          </w:p>
        </w:tc>
        <w:tc>
          <w:tcPr>
            <w:tcW w:w="802" w:type="dxa"/>
            <w:tcBorders>
              <w:top w:val="single" w:sz="4" w:space="0" w:color="auto"/>
              <w:left w:val="single" w:sz="4" w:space="0" w:color="auto"/>
              <w:bottom w:val="single" w:sz="4" w:space="0" w:color="auto"/>
              <w:right w:val="single" w:sz="4" w:space="0" w:color="auto"/>
            </w:tcBorders>
            <w:vAlign w:val="center"/>
          </w:tcPr>
          <w:p w:rsidR="00D54FF1" w:rsidRPr="00461BFF" w:rsidRDefault="00D54FF1" w:rsidP="00461BFF">
            <w:pPr>
              <w:pStyle w:val="affffa"/>
            </w:pPr>
            <w:r w:rsidRPr="00461BFF">
              <w:t>2024</w:t>
            </w:r>
          </w:p>
        </w:tc>
      </w:tr>
      <w:tr w:rsidR="00461BFF" w:rsidRPr="00461BFF" w:rsidTr="00461BFF">
        <w:trPr>
          <w:cantSplit/>
          <w:trHeight w:val="20"/>
        </w:trPr>
        <w:tc>
          <w:tcPr>
            <w:tcW w:w="1668" w:type="dxa"/>
            <w:tcBorders>
              <w:top w:val="single" w:sz="4" w:space="0" w:color="auto"/>
              <w:left w:val="single" w:sz="4" w:space="0" w:color="auto"/>
              <w:bottom w:val="single" w:sz="4" w:space="0" w:color="auto"/>
              <w:right w:val="single" w:sz="4" w:space="0" w:color="auto"/>
            </w:tcBorders>
            <w:vAlign w:val="center"/>
            <w:hideMark/>
          </w:tcPr>
          <w:p w:rsidR="00D54FF1" w:rsidRPr="00461BFF" w:rsidRDefault="00D54FF1" w:rsidP="00461BFF">
            <w:pPr>
              <w:pStyle w:val="affffa"/>
            </w:pPr>
            <w:r w:rsidRPr="00461BFF">
              <w:t>Зарегистрировано заболеваний (абс. число)</w:t>
            </w:r>
          </w:p>
        </w:tc>
        <w:tc>
          <w:tcPr>
            <w:tcW w:w="830" w:type="dxa"/>
            <w:tcBorders>
              <w:top w:val="single" w:sz="4" w:space="0" w:color="auto"/>
              <w:left w:val="single" w:sz="4" w:space="0" w:color="auto"/>
              <w:bottom w:val="single" w:sz="4" w:space="0" w:color="auto"/>
              <w:right w:val="single" w:sz="4" w:space="0" w:color="auto"/>
            </w:tcBorders>
            <w:vAlign w:val="center"/>
          </w:tcPr>
          <w:p w:rsidR="00D54FF1" w:rsidRPr="00461BFF" w:rsidRDefault="00D54FF1" w:rsidP="00461BFF">
            <w:pPr>
              <w:pStyle w:val="affffa"/>
            </w:pPr>
            <w:r w:rsidRPr="00461BFF">
              <w:t>79</w:t>
            </w:r>
          </w:p>
        </w:tc>
        <w:tc>
          <w:tcPr>
            <w:tcW w:w="695" w:type="dxa"/>
            <w:tcBorders>
              <w:top w:val="single" w:sz="4" w:space="0" w:color="auto"/>
              <w:left w:val="single" w:sz="4" w:space="0" w:color="auto"/>
              <w:bottom w:val="single" w:sz="4" w:space="0" w:color="auto"/>
              <w:right w:val="single" w:sz="4" w:space="0" w:color="auto"/>
            </w:tcBorders>
            <w:vAlign w:val="center"/>
          </w:tcPr>
          <w:p w:rsidR="00D54FF1" w:rsidRPr="00461BFF" w:rsidRDefault="00D54FF1" w:rsidP="00461BFF">
            <w:pPr>
              <w:pStyle w:val="affffa"/>
            </w:pPr>
            <w:r w:rsidRPr="00461BFF">
              <w:t>65</w:t>
            </w:r>
          </w:p>
        </w:tc>
        <w:tc>
          <w:tcPr>
            <w:tcW w:w="695" w:type="dxa"/>
            <w:tcBorders>
              <w:top w:val="single" w:sz="4" w:space="0" w:color="auto"/>
              <w:left w:val="single" w:sz="4" w:space="0" w:color="auto"/>
              <w:bottom w:val="single" w:sz="4" w:space="0" w:color="auto"/>
              <w:right w:val="single" w:sz="4" w:space="0" w:color="auto"/>
            </w:tcBorders>
            <w:vAlign w:val="center"/>
          </w:tcPr>
          <w:p w:rsidR="00D54FF1" w:rsidRPr="00461BFF" w:rsidRDefault="00D54FF1" w:rsidP="00461BFF">
            <w:pPr>
              <w:pStyle w:val="affffa"/>
            </w:pPr>
            <w:r w:rsidRPr="00461BFF">
              <w:t>388</w:t>
            </w:r>
          </w:p>
        </w:tc>
        <w:tc>
          <w:tcPr>
            <w:tcW w:w="802" w:type="dxa"/>
            <w:tcBorders>
              <w:top w:val="single" w:sz="4" w:space="0" w:color="auto"/>
              <w:left w:val="single" w:sz="4" w:space="0" w:color="auto"/>
              <w:bottom w:val="single" w:sz="4" w:space="0" w:color="auto"/>
              <w:right w:val="single" w:sz="4" w:space="0" w:color="auto"/>
            </w:tcBorders>
            <w:vAlign w:val="center"/>
          </w:tcPr>
          <w:p w:rsidR="00D54FF1" w:rsidRPr="00461BFF" w:rsidRDefault="00D54FF1" w:rsidP="00461BFF">
            <w:pPr>
              <w:pStyle w:val="affffa"/>
            </w:pPr>
            <w:r w:rsidRPr="00461BFF">
              <w:t>276</w:t>
            </w:r>
          </w:p>
        </w:tc>
        <w:tc>
          <w:tcPr>
            <w:tcW w:w="802" w:type="dxa"/>
            <w:tcBorders>
              <w:top w:val="single" w:sz="4" w:space="0" w:color="auto"/>
              <w:left w:val="single" w:sz="4" w:space="0" w:color="auto"/>
              <w:bottom w:val="single" w:sz="4" w:space="0" w:color="auto"/>
              <w:right w:val="single" w:sz="4" w:space="0" w:color="auto"/>
            </w:tcBorders>
            <w:vAlign w:val="center"/>
          </w:tcPr>
          <w:p w:rsidR="00D54FF1" w:rsidRPr="00461BFF" w:rsidRDefault="00D54FF1" w:rsidP="00461BFF">
            <w:pPr>
              <w:pStyle w:val="affffa"/>
            </w:pPr>
            <w:r w:rsidRPr="00461BFF">
              <w:t>356</w:t>
            </w:r>
          </w:p>
        </w:tc>
        <w:tc>
          <w:tcPr>
            <w:tcW w:w="802" w:type="dxa"/>
            <w:tcBorders>
              <w:top w:val="single" w:sz="4" w:space="0" w:color="auto"/>
              <w:left w:val="single" w:sz="4" w:space="0" w:color="auto"/>
              <w:bottom w:val="single" w:sz="4" w:space="0" w:color="auto"/>
              <w:right w:val="single" w:sz="4" w:space="0" w:color="auto"/>
            </w:tcBorders>
            <w:vAlign w:val="center"/>
          </w:tcPr>
          <w:p w:rsidR="00D54FF1" w:rsidRPr="00461BFF" w:rsidRDefault="00D54FF1" w:rsidP="00461BFF">
            <w:pPr>
              <w:pStyle w:val="affffa"/>
            </w:pPr>
            <w:r w:rsidRPr="00461BFF">
              <w:t>166</w:t>
            </w:r>
          </w:p>
        </w:tc>
        <w:tc>
          <w:tcPr>
            <w:tcW w:w="695" w:type="dxa"/>
            <w:tcBorders>
              <w:top w:val="single" w:sz="4" w:space="0" w:color="auto"/>
              <w:left w:val="single" w:sz="4" w:space="0" w:color="auto"/>
              <w:bottom w:val="single" w:sz="4" w:space="0" w:color="auto"/>
              <w:right w:val="single" w:sz="4" w:space="0" w:color="auto"/>
            </w:tcBorders>
            <w:vAlign w:val="center"/>
          </w:tcPr>
          <w:p w:rsidR="00D54FF1" w:rsidRPr="00461BFF" w:rsidRDefault="00D54FF1" w:rsidP="00461BFF">
            <w:pPr>
              <w:pStyle w:val="affffa"/>
            </w:pPr>
            <w:r w:rsidRPr="00461BFF">
              <w:t>18</w:t>
            </w:r>
          </w:p>
        </w:tc>
        <w:tc>
          <w:tcPr>
            <w:tcW w:w="695" w:type="dxa"/>
            <w:tcBorders>
              <w:top w:val="single" w:sz="4" w:space="0" w:color="auto"/>
              <w:left w:val="single" w:sz="4" w:space="0" w:color="auto"/>
              <w:bottom w:val="single" w:sz="4" w:space="0" w:color="auto"/>
              <w:right w:val="single" w:sz="4" w:space="0" w:color="auto"/>
            </w:tcBorders>
            <w:vAlign w:val="center"/>
          </w:tcPr>
          <w:p w:rsidR="00D54FF1" w:rsidRPr="00461BFF" w:rsidRDefault="00D54FF1" w:rsidP="00461BFF">
            <w:pPr>
              <w:pStyle w:val="affffa"/>
            </w:pPr>
            <w:r w:rsidRPr="00461BFF">
              <w:t>99</w:t>
            </w:r>
          </w:p>
        </w:tc>
        <w:tc>
          <w:tcPr>
            <w:tcW w:w="802" w:type="dxa"/>
            <w:tcBorders>
              <w:top w:val="single" w:sz="4" w:space="0" w:color="auto"/>
              <w:left w:val="single" w:sz="4" w:space="0" w:color="auto"/>
              <w:bottom w:val="single" w:sz="4" w:space="0" w:color="auto"/>
              <w:right w:val="single" w:sz="4" w:space="0" w:color="auto"/>
            </w:tcBorders>
            <w:vAlign w:val="center"/>
          </w:tcPr>
          <w:p w:rsidR="00D54FF1" w:rsidRPr="00461BFF" w:rsidRDefault="00D54FF1" w:rsidP="00461BFF">
            <w:pPr>
              <w:pStyle w:val="affffa"/>
            </w:pPr>
            <w:r w:rsidRPr="00461BFF">
              <w:t>303</w:t>
            </w:r>
          </w:p>
        </w:tc>
        <w:tc>
          <w:tcPr>
            <w:tcW w:w="802" w:type="dxa"/>
            <w:tcBorders>
              <w:top w:val="single" w:sz="4" w:space="0" w:color="auto"/>
              <w:left w:val="single" w:sz="4" w:space="0" w:color="auto"/>
              <w:bottom w:val="single" w:sz="4" w:space="0" w:color="auto"/>
              <w:right w:val="single" w:sz="4" w:space="0" w:color="auto"/>
            </w:tcBorders>
            <w:vAlign w:val="center"/>
          </w:tcPr>
          <w:p w:rsidR="00D54FF1" w:rsidRPr="00461BFF" w:rsidRDefault="00D54FF1" w:rsidP="00461BFF">
            <w:pPr>
              <w:pStyle w:val="affffa"/>
            </w:pPr>
            <w:r w:rsidRPr="00461BFF">
              <w:t>360</w:t>
            </w:r>
          </w:p>
        </w:tc>
      </w:tr>
      <w:tr w:rsidR="00461BFF" w:rsidRPr="00461BFF" w:rsidTr="00461BFF">
        <w:trPr>
          <w:cantSplit/>
          <w:trHeight w:val="20"/>
        </w:trPr>
        <w:tc>
          <w:tcPr>
            <w:tcW w:w="1668" w:type="dxa"/>
            <w:tcBorders>
              <w:top w:val="single" w:sz="4" w:space="0" w:color="auto"/>
              <w:left w:val="single" w:sz="4" w:space="0" w:color="auto"/>
              <w:bottom w:val="single" w:sz="4" w:space="0" w:color="auto"/>
              <w:right w:val="single" w:sz="4" w:space="0" w:color="auto"/>
            </w:tcBorders>
            <w:vAlign w:val="center"/>
            <w:hideMark/>
          </w:tcPr>
          <w:p w:rsidR="00D54FF1" w:rsidRPr="00461BFF" w:rsidRDefault="00D54FF1" w:rsidP="00461BFF">
            <w:pPr>
              <w:pStyle w:val="affffa"/>
            </w:pPr>
            <w:r w:rsidRPr="00461BFF">
              <w:t>Показатель заболеваемости на 100 тыс. населения</w:t>
            </w:r>
          </w:p>
        </w:tc>
        <w:tc>
          <w:tcPr>
            <w:tcW w:w="830" w:type="dxa"/>
            <w:tcBorders>
              <w:top w:val="single" w:sz="4" w:space="0" w:color="auto"/>
              <w:left w:val="single" w:sz="4" w:space="0" w:color="auto"/>
              <w:bottom w:val="single" w:sz="4" w:space="0" w:color="auto"/>
              <w:right w:val="single" w:sz="4" w:space="0" w:color="auto"/>
            </w:tcBorders>
            <w:vAlign w:val="center"/>
          </w:tcPr>
          <w:p w:rsidR="00D54FF1" w:rsidRPr="00461BFF" w:rsidRDefault="00D54FF1" w:rsidP="00461BFF">
            <w:pPr>
              <w:pStyle w:val="affffa"/>
            </w:pPr>
            <w:r w:rsidRPr="00461BFF">
              <w:t>46,9</w:t>
            </w:r>
          </w:p>
        </w:tc>
        <w:tc>
          <w:tcPr>
            <w:tcW w:w="695" w:type="dxa"/>
            <w:tcBorders>
              <w:top w:val="single" w:sz="4" w:space="0" w:color="auto"/>
              <w:left w:val="single" w:sz="4" w:space="0" w:color="auto"/>
              <w:bottom w:val="single" w:sz="4" w:space="0" w:color="auto"/>
              <w:right w:val="single" w:sz="4" w:space="0" w:color="auto"/>
            </w:tcBorders>
            <w:vAlign w:val="center"/>
          </w:tcPr>
          <w:p w:rsidR="00D54FF1" w:rsidRPr="00461BFF" w:rsidRDefault="00D54FF1" w:rsidP="00461BFF">
            <w:pPr>
              <w:pStyle w:val="affffa"/>
            </w:pPr>
            <w:r w:rsidRPr="00461BFF">
              <w:t>38,61</w:t>
            </w:r>
          </w:p>
        </w:tc>
        <w:tc>
          <w:tcPr>
            <w:tcW w:w="695" w:type="dxa"/>
            <w:tcBorders>
              <w:top w:val="single" w:sz="4" w:space="0" w:color="auto"/>
              <w:left w:val="single" w:sz="4" w:space="0" w:color="auto"/>
              <w:bottom w:val="single" w:sz="4" w:space="0" w:color="auto"/>
              <w:right w:val="single" w:sz="4" w:space="0" w:color="auto"/>
            </w:tcBorders>
            <w:vAlign w:val="center"/>
          </w:tcPr>
          <w:p w:rsidR="00D54FF1" w:rsidRPr="00461BFF" w:rsidRDefault="00D54FF1" w:rsidP="00461BFF">
            <w:pPr>
              <w:pStyle w:val="affffa"/>
            </w:pPr>
            <w:r w:rsidRPr="00461BFF">
              <w:t>233,6</w:t>
            </w:r>
          </w:p>
        </w:tc>
        <w:tc>
          <w:tcPr>
            <w:tcW w:w="802" w:type="dxa"/>
            <w:tcBorders>
              <w:top w:val="single" w:sz="4" w:space="0" w:color="auto"/>
              <w:left w:val="single" w:sz="4" w:space="0" w:color="auto"/>
              <w:bottom w:val="single" w:sz="4" w:space="0" w:color="auto"/>
              <w:right w:val="single" w:sz="4" w:space="0" w:color="auto"/>
            </w:tcBorders>
            <w:vAlign w:val="center"/>
          </w:tcPr>
          <w:p w:rsidR="00D54FF1" w:rsidRPr="00461BFF" w:rsidRDefault="00D54FF1" w:rsidP="00461BFF">
            <w:pPr>
              <w:pStyle w:val="affffa"/>
            </w:pPr>
            <w:r w:rsidRPr="00461BFF">
              <w:t>168,07</w:t>
            </w:r>
          </w:p>
        </w:tc>
        <w:tc>
          <w:tcPr>
            <w:tcW w:w="802" w:type="dxa"/>
            <w:tcBorders>
              <w:top w:val="single" w:sz="4" w:space="0" w:color="auto"/>
              <w:left w:val="single" w:sz="4" w:space="0" w:color="auto"/>
              <w:bottom w:val="single" w:sz="4" w:space="0" w:color="auto"/>
              <w:right w:val="single" w:sz="4" w:space="0" w:color="auto"/>
            </w:tcBorders>
            <w:vAlign w:val="center"/>
          </w:tcPr>
          <w:p w:rsidR="00D54FF1" w:rsidRPr="00461BFF" w:rsidRDefault="00D54FF1" w:rsidP="00461BFF">
            <w:pPr>
              <w:pStyle w:val="affffa"/>
            </w:pPr>
            <w:r w:rsidRPr="00461BFF">
              <w:t>219,73</w:t>
            </w:r>
          </w:p>
        </w:tc>
        <w:tc>
          <w:tcPr>
            <w:tcW w:w="802" w:type="dxa"/>
            <w:tcBorders>
              <w:top w:val="single" w:sz="4" w:space="0" w:color="auto"/>
              <w:left w:val="single" w:sz="4" w:space="0" w:color="auto"/>
              <w:bottom w:val="single" w:sz="4" w:space="0" w:color="auto"/>
              <w:right w:val="single" w:sz="4" w:space="0" w:color="auto"/>
            </w:tcBorders>
            <w:vAlign w:val="center"/>
          </w:tcPr>
          <w:p w:rsidR="00D54FF1" w:rsidRPr="00461BFF" w:rsidRDefault="00D54FF1" w:rsidP="00461BFF">
            <w:pPr>
              <w:pStyle w:val="affffa"/>
            </w:pPr>
            <w:r w:rsidRPr="00461BFF">
              <w:t>103,81</w:t>
            </w:r>
          </w:p>
        </w:tc>
        <w:tc>
          <w:tcPr>
            <w:tcW w:w="695" w:type="dxa"/>
            <w:tcBorders>
              <w:top w:val="single" w:sz="4" w:space="0" w:color="auto"/>
              <w:left w:val="single" w:sz="4" w:space="0" w:color="auto"/>
              <w:bottom w:val="single" w:sz="4" w:space="0" w:color="auto"/>
              <w:right w:val="single" w:sz="4" w:space="0" w:color="auto"/>
            </w:tcBorders>
            <w:vAlign w:val="center"/>
          </w:tcPr>
          <w:p w:rsidR="00D54FF1" w:rsidRPr="00461BFF" w:rsidRDefault="00D54FF1" w:rsidP="00461BFF">
            <w:pPr>
              <w:pStyle w:val="affffa"/>
            </w:pPr>
            <w:r w:rsidRPr="00461BFF">
              <w:t>11,37</w:t>
            </w:r>
          </w:p>
        </w:tc>
        <w:tc>
          <w:tcPr>
            <w:tcW w:w="695" w:type="dxa"/>
            <w:tcBorders>
              <w:top w:val="single" w:sz="4" w:space="0" w:color="auto"/>
              <w:left w:val="single" w:sz="4" w:space="0" w:color="auto"/>
              <w:bottom w:val="single" w:sz="4" w:space="0" w:color="auto"/>
              <w:right w:val="single" w:sz="4" w:space="0" w:color="auto"/>
            </w:tcBorders>
            <w:vAlign w:val="center"/>
          </w:tcPr>
          <w:p w:rsidR="00D54FF1" w:rsidRPr="00461BFF" w:rsidRDefault="00D54FF1" w:rsidP="00461BFF">
            <w:pPr>
              <w:pStyle w:val="affffa"/>
            </w:pPr>
            <w:r w:rsidRPr="00461BFF">
              <w:t>63,28</w:t>
            </w:r>
          </w:p>
        </w:tc>
        <w:tc>
          <w:tcPr>
            <w:tcW w:w="802" w:type="dxa"/>
            <w:tcBorders>
              <w:top w:val="single" w:sz="4" w:space="0" w:color="auto"/>
              <w:left w:val="single" w:sz="4" w:space="0" w:color="auto"/>
              <w:bottom w:val="single" w:sz="4" w:space="0" w:color="auto"/>
              <w:right w:val="single" w:sz="4" w:space="0" w:color="auto"/>
            </w:tcBorders>
            <w:vAlign w:val="center"/>
          </w:tcPr>
          <w:p w:rsidR="00D54FF1" w:rsidRPr="00461BFF" w:rsidRDefault="00D54FF1" w:rsidP="00461BFF">
            <w:pPr>
              <w:pStyle w:val="affffa"/>
            </w:pPr>
            <w:r w:rsidRPr="00461BFF">
              <w:t>205,48</w:t>
            </w:r>
          </w:p>
        </w:tc>
        <w:tc>
          <w:tcPr>
            <w:tcW w:w="802" w:type="dxa"/>
            <w:tcBorders>
              <w:top w:val="single" w:sz="4" w:space="0" w:color="auto"/>
              <w:left w:val="single" w:sz="4" w:space="0" w:color="auto"/>
              <w:bottom w:val="single" w:sz="4" w:space="0" w:color="auto"/>
              <w:right w:val="single" w:sz="4" w:space="0" w:color="auto"/>
            </w:tcBorders>
            <w:vAlign w:val="center"/>
          </w:tcPr>
          <w:p w:rsidR="00D54FF1" w:rsidRPr="00461BFF" w:rsidRDefault="00D54FF1" w:rsidP="00461BFF">
            <w:pPr>
              <w:pStyle w:val="affffa"/>
            </w:pPr>
            <w:r w:rsidRPr="00461BFF">
              <w:t>246,91</w:t>
            </w:r>
          </w:p>
        </w:tc>
      </w:tr>
    </w:tbl>
    <w:p w:rsidR="00D54FF1" w:rsidRPr="00043549" w:rsidRDefault="00D54FF1" w:rsidP="00461BFF">
      <w:pPr>
        <w:pStyle w:val="affff0"/>
      </w:pPr>
    </w:p>
    <w:p w:rsidR="00D54FF1" w:rsidRPr="00461BFF" w:rsidRDefault="00D54FF1" w:rsidP="00461BFF">
      <w:pPr>
        <w:pStyle w:val="affff0"/>
        <w:rPr>
          <w:rStyle w:val="fontstyle01"/>
          <w:rFonts w:ascii="Times New Roman" w:hAnsi="Times New Roman"/>
          <w:color w:val="auto"/>
          <w:sz w:val="24"/>
          <w:szCs w:val="24"/>
        </w:rPr>
      </w:pPr>
      <w:r w:rsidRPr="00461BFF">
        <w:t xml:space="preserve">Мониторинг заболеваемости гриппом и ОРВИ в Еврейской автономной области в сезон 2023 - 2024 гг. показал </w:t>
      </w:r>
      <w:r w:rsidRPr="00461BFF">
        <w:rPr>
          <w:rStyle w:val="fontstyle01"/>
          <w:rFonts w:ascii="Times New Roman" w:hAnsi="Times New Roman"/>
          <w:color w:val="auto"/>
          <w:sz w:val="24"/>
          <w:szCs w:val="24"/>
        </w:rPr>
        <w:t>раннее начало эпидемического подъема заболеваемости гриппом и ОРВИ.</w:t>
      </w:r>
    </w:p>
    <w:p w:rsidR="00D54FF1" w:rsidRPr="00461BFF" w:rsidRDefault="00D54FF1" w:rsidP="00461BFF">
      <w:pPr>
        <w:pStyle w:val="affff0"/>
        <w:rPr>
          <w:rStyle w:val="fontstyle01"/>
          <w:rFonts w:ascii="Times New Roman" w:hAnsi="Times New Roman"/>
          <w:color w:val="auto"/>
          <w:sz w:val="24"/>
          <w:szCs w:val="24"/>
        </w:rPr>
      </w:pPr>
      <w:r w:rsidRPr="00461BFF">
        <w:rPr>
          <w:rStyle w:val="fontstyle01"/>
          <w:rFonts w:ascii="Times New Roman" w:hAnsi="Times New Roman"/>
          <w:color w:val="auto"/>
          <w:sz w:val="24"/>
          <w:szCs w:val="24"/>
        </w:rPr>
        <w:t>Первый подъем заболеваемости ОРВИ не гриппозной этиологии пришелся</w:t>
      </w:r>
      <w:r w:rsidRPr="00461BFF">
        <w:br/>
      </w:r>
      <w:r w:rsidRPr="00461BFF">
        <w:rPr>
          <w:rStyle w:val="fontstyle01"/>
          <w:rFonts w:ascii="Times New Roman" w:hAnsi="Times New Roman"/>
          <w:color w:val="auto"/>
          <w:sz w:val="24"/>
          <w:szCs w:val="24"/>
        </w:rPr>
        <w:t>на середину сентября 2023 года (37 неделя –</w:t>
      </w:r>
      <w:r w:rsidR="00461BFF">
        <w:rPr>
          <w:rStyle w:val="fontstyle01"/>
          <w:rFonts w:ascii="Times New Roman" w:hAnsi="Times New Roman"/>
          <w:color w:val="auto"/>
          <w:sz w:val="24"/>
          <w:szCs w:val="24"/>
        </w:rPr>
        <w:t xml:space="preserve"> </w:t>
      </w:r>
      <w:r w:rsidRPr="00461BFF">
        <w:rPr>
          <w:rStyle w:val="fontstyle01"/>
          <w:rFonts w:ascii="Times New Roman" w:hAnsi="Times New Roman"/>
          <w:color w:val="auto"/>
          <w:sz w:val="24"/>
          <w:szCs w:val="24"/>
        </w:rPr>
        <w:t>11.09.2023-17.09.2023) с числом заболевших 1050 человек, что составило 68,2 на 10 тыс. населения, что характерно для данного периода времени и связано с формированием детских коллективов после летних каникул.</w:t>
      </w:r>
    </w:p>
    <w:p w:rsidR="00D54FF1" w:rsidRPr="00461BFF" w:rsidRDefault="00D54FF1" w:rsidP="00461BFF">
      <w:pPr>
        <w:pStyle w:val="affff0"/>
        <w:rPr>
          <w:rFonts w:eastAsia="MS Mincho"/>
        </w:rPr>
      </w:pPr>
      <w:r w:rsidRPr="00461BFF">
        <w:rPr>
          <w:rStyle w:val="fontstyle01"/>
          <w:rFonts w:ascii="Times New Roman" w:hAnsi="Times New Roman"/>
          <w:color w:val="auto"/>
          <w:sz w:val="24"/>
          <w:szCs w:val="24"/>
        </w:rPr>
        <w:t>Следующий подъем заболеваемости гриппом и ОРВИ отмечался на</w:t>
      </w:r>
      <w:r w:rsidRPr="00461BFF">
        <w:t xml:space="preserve"> 48 календарной неделе 2023 г. (26.11.- 03.12.2023)</w:t>
      </w:r>
      <w:r w:rsidR="00461BFF">
        <w:t xml:space="preserve"> </w:t>
      </w:r>
      <w:r w:rsidRPr="00461BFF">
        <w:t>с темпом прироста по отношению к 47 календарной неделе на 24,2%.</w:t>
      </w:r>
      <w:r w:rsidRPr="00461BFF">
        <w:rPr>
          <w:rFonts w:eastAsia="MS Mincho"/>
        </w:rPr>
        <w:t xml:space="preserve"> Число заболевших ОРВ</w:t>
      </w:r>
      <w:r w:rsidR="00B03EF5">
        <w:rPr>
          <w:rFonts w:eastAsia="MS Mincho"/>
        </w:rPr>
        <w:t>И на 48 календарной неделе 2023</w:t>
      </w:r>
      <w:r w:rsidR="00B03EF5">
        <w:rPr>
          <w:rFonts w:eastAsia="MS Mincho"/>
          <w:lang w:val="ru-RU"/>
        </w:rPr>
        <w:t> </w:t>
      </w:r>
      <w:r w:rsidRPr="00461BFF">
        <w:rPr>
          <w:rFonts w:eastAsia="MS Mincho"/>
        </w:rPr>
        <w:t>г. составило 1067 человек (72,3</w:t>
      </w:r>
      <w:r w:rsidR="00461BFF">
        <w:rPr>
          <w:rFonts w:eastAsia="MS Mincho"/>
        </w:rPr>
        <w:t xml:space="preserve"> </w:t>
      </w:r>
      <w:r w:rsidRPr="00461BFF">
        <w:rPr>
          <w:rFonts w:eastAsia="MS Mincho"/>
        </w:rPr>
        <w:t>на 10 тыс. населения).</w:t>
      </w:r>
    </w:p>
    <w:p w:rsidR="00D54FF1" w:rsidRPr="00461BFF" w:rsidRDefault="00D54FF1" w:rsidP="00461BFF">
      <w:pPr>
        <w:pStyle w:val="affff0"/>
        <w:rPr>
          <w:rStyle w:val="fontstyle01"/>
          <w:rFonts w:ascii="Times New Roman" w:hAnsi="Times New Roman"/>
          <w:color w:val="auto"/>
          <w:sz w:val="24"/>
          <w:szCs w:val="24"/>
        </w:rPr>
      </w:pPr>
      <w:r w:rsidRPr="00461BFF">
        <w:rPr>
          <w:rStyle w:val="fontstyle01"/>
          <w:rFonts w:ascii="Times New Roman" w:hAnsi="Times New Roman"/>
          <w:color w:val="auto"/>
          <w:sz w:val="24"/>
          <w:szCs w:val="24"/>
        </w:rPr>
        <w:t>Пик заболеваемости зарегистрирован на 49 неделе 2023 года (04.12.-10.12.2023), когда показатель недельной заболеваемости гриппом и ОРВИ в целом по области составил 89,7 на 10 тыс. населения.</w:t>
      </w:r>
    </w:p>
    <w:p w:rsidR="00D54FF1" w:rsidRPr="00461BFF" w:rsidRDefault="00D54FF1" w:rsidP="00461BFF">
      <w:pPr>
        <w:pStyle w:val="affff0"/>
      </w:pPr>
      <w:r w:rsidRPr="00461BFF">
        <w:rPr>
          <w:rStyle w:val="fontstyle01"/>
          <w:rFonts w:ascii="Times New Roman" w:hAnsi="Times New Roman"/>
          <w:color w:val="auto"/>
          <w:sz w:val="24"/>
          <w:szCs w:val="24"/>
        </w:rPr>
        <w:t xml:space="preserve">С 52 неделе (25.12.-31.12.2023) </w:t>
      </w:r>
      <w:r w:rsidRPr="00461BFF">
        <w:t>заболеваемость стала снижаться, но оставалась на высоком уровне</w:t>
      </w:r>
      <w:r w:rsidR="00461BFF">
        <w:t xml:space="preserve"> </w:t>
      </w:r>
      <w:r w:rsidRPr="00461BFF">
        <w:t xml:space="preserve">до середины февраля (6 неделя 2024 года- 72.1 на 100 тыс. населения). </w:t>
      </w:r>
    </w:p>
    <w:p w:rsidR="00D54FF1" w:rsidRPr="00461BFF" w:rsidRDefault="00D54FF1" w:rsidP="00461BFF">
      <w:pPr>
        <w:pStyle w:val="affff0"/>
        <w:rPr>
          <w:rStyle w:val="fontstyle01"/>
          <w:rFonts w:ascii="Times New Roman" w:hAnsi="Times New Roman"/>
          <w:color w:val="auto"/>
          <w:sz w:val="24"/>
          <w:szCs w:val="24"/>
        </w:rPr>
      </w:pPr>
      <w:r w:rsidRPr="00461BFF">
        <w:rPr>
          <w:rStyle w:val="fontstyle01"/>
          <w:rFonts w:ascii="Times New Roman" w:hAnsi="Times New Roman"/>
          <w:color w:val="auto"/>
          <w:sz w:val="24"/>
          <w:szCs w:val="24"/>
        </w:rPr>
        <w:t>Со следующей, 7 неделе (12.02-18.02.2024) заболеваемость стала снижаться.</w:t>
      </w:r>
      <w:r w:rsidRPr="00461BFF">
        <w:t xml:space="preserve"> Таким образом, по эпидемиологическим данным, продолжительность эпидемии составила</w:t>
      </w:r>
      <w:r w:rsidR="00461BFF">
        <w:t xml:space="preserve"> </w:t>
      </w:r>
      <w:r w:rsidRPr="00461BFF">
        <w:t>6 недель.</w:t>
      </w:r>
    </w:p>
    <w:p w:rsidR="00D54FF1" w:rsidRPr="00461BFF" w:rsidRDefault="00D54FF1" w:rsidP="00461BFF">
      <w:pPr>
        <w:pStyle w:val="affff0"/>
      </w:pPr>
      <w:r w:rsidRPr="00461BFF">
        <w:rPr>
          <w:rStyle w:val="fontstyle01"/>
          <w:rFonts w:ascii="Times New Roman" w:hAnsi="Times New Roman"/>
          <w:color w:val="auto"/>
          <w:sz w:val="24"/>
          <w:szCs w:val="24"/>
        </w:rPr>
        <w:t>В структуре циркулирующих респираторных вирусов превалировала доля вирусов гриппа (58,7%) с преобладанием вируса гриппа А/H3N2 (92,5%) в структуре вирусов гриппа.</w:t>
      </w:r>
      <w:r w:rsidRPr="00461BFF">
        <w:t xml:space="preserve"> </w:t>
      </w:r>
      <w:r w:rsidRPr="00461BFF">
        <w:rPr>
          <w:rStyle w:val="fontstyle01"/>
          <w:rFonts w:ascii="Times New Roman" w:hAnsi="Times New Roman"/>
          <w:color w:val="auto"/>
          <w:sz w:val="24"/>
          <w:szCs w:val="24"/>
        </w:rPr>
        <w:t>С середины февраля (7 неделя 2024 года) со снижением</w:t>
      </w:r>
      <w:r w:rsidRPr="00461BFF">
        <w:br/>
      </w:r>
      <w:r w:rsidRPr="00461BFF">
        <w:rPr>
          <w:rStyle w:val="fontstyle01"/>
          <w:rFonts w:ascii="Times New Roman" w:hAnsi="Times New Roman"/>
          <w:color w:val="auto"/>
          <w:sz w:val="24"/>
          <w:szCs w:val="24"/>
        </w:rPr>
        <w:t>заболеваемости отмечалось</w:t>
      </w:r>
      <w:r w:rsidR="00461BFF">
        <w:rPr>
          <w:rStyle w:val="fontstyle01"/>
          <w:rFonts w:ascii="Times New Roman" w:hAnsi="Times New Roman"/>
          <w:color w:val="auto"/>
          <w:sz w:val="24"/>
          <w:szCs w:val="24"/>
        </w:rPr>
        <w:t xml:space="preserve"> </w:t>
      </w:r>
      <w:r w:rsidRPr="00461BFF">
        <w:rPr>
          <w:rStyle w:val="fontstyle01"/>
          <w:rFonts w:ascii="Times New Roman" w:hAnsi="Times New Roman"/>
          <w:color w:val="auto"/>
          <w:sz w:val="24"/>
          <w:szCs w:val="24"/>
        </w:rPr>
        <w:t>постепенное замещение в циркуляции вируса гриппа А/H3N2 на вирус гриппа В.</w:t>
      </w:r>
    </w:p>
    <w:p w:rsidR="00D54FF1" w:rsidRPr="00461BFF" w:rsidRDefault="00D54FF1" w:rsidP="00461BFF">
      <w:pPr>
        <w:pStyle w:val="affff0"/>
        <w:rPr>
          <w:rStyle w:val="jlqj4b"/>
          <w:rFonts w:eastAsia="Calibri"/>
        </w:rPr>
      </w:pPr>
      <w:r w:rsidRPr="00461BFF">
        <w:rPr>
          <w:rStyle w:val="jlqj4b"/>
          <w:rFonts w:eastAsia="Calibri"/>
        </w:rPr>
        <w:t>Мониторинг развития заболеваемости в разных возрастных группах населения. Анализ показал, что заболеваемость гриппом и ОРВИ</w:t>
      </w:r>
      <w:r w:rsidR="00461BFF">
        <w:rPr>
          <w:rStyle w:val="jlqj4b"/>
          <w:rFonts w:eastAsia="Calibri"/>
        </w:rPr>
        <w:t xml:space="preserve"> </w:t>
      </w:r>
      <w:r w:rsidRPr="00461BFF">
        <w:rPr>
          <w:rStyle w:val="jlqj4b"/>
          <w:rFonts w:eastAsia="Calibri"/>
        </w:rPr>
        <w:t>на 48 неделе превысила эпидемический порог во всех</w:t>
      </w:r>
      <w:r w:rsidR="00461BFF">
        <w:rPr>
          <w:rStyle w:val="jlqj4b"/>
          <w:rFonts w:eastAsia="Calibri"/>
        </w:rPr>
        <w:t xml:space="preserve"> </w:t>
      </w:r>
      <w:r w:rsidRPr="00461BFF">
        <w:rPr>
          <w:rStyle w:val="jlqj4b"/>
          <w:rFonts w:eastAsia="Calibri"/>
        </w:rPr>
        <w:t>детских возрастных группах населения и взрослых старше 15 лет.</w:t>
      </w:r>
    </w:p>
    <w:p w:rsidR="00D54FF1" w:rsidRPr="00461BFF" w:rsidRDefault="00D54FF1" w:rsidP="00461BFF">
      <w:pPr>
        <w:pStyle w:val="affff0"/>
        <w:rPr>
          <w:rStyle w:val="jlqj4b"/>
          <w:rFonts w:eastAsia="Calibri"/>
        </w:rPr>
      </w:pPr>
      <w:r w:rsidRPr="00461BFF">
        <w:rPr>
          <w:rStyle w:val="jlqj4b"/>
          <w:rFonts w:eastAsia="Calibri"/>
        </w:rPr>
        <w:t>Пик заболеваемости в начале декабря (на 49 неделе 04.12-10.12.2023) был зарегистрирован в детской возрастной группе до 2 лет (399,6 на 10 000), в</w:t>
      </w:r>
      <w:r w:rsidR="00461BFF">
        <w:rPr>
          <w:rStyle w:val="jlqj4b"/>
          <w:rFonts w:eastAsia="Calibri"/>
        </w:rPr>
        <w:t xml:space="preserve"> </w:t>
      </w:r>
      <w:r w:rsidRPr="00461BFF">
        <w:rPr>
          <w:rStyle w:val="jlqj4b"/>
          <w:rFonts w:eastAsia="Calibri"/>
        </w:rPr>
        <w:t>возрастной группе от 3-6 лет (310,2 на 10 000),</w:t>
      </w:r>
      <w:r w:rsidR="00461BFF">
        <w:rPr>
          <w:rStyle w:val="jlqj4b"/>
          <w:rFonts w:eastAsia="Calibri"/>
        </w:rPr>
        <w:t xml:space="preserve"> </w:t>
      </w:r>
      <w:r w:rsidRPr="00461BFF">
        <w:rPr>
          <w:rStyle w:val="jlqj4b"/>
          <w:rFonts w:eastAsia="Calibri"/>
        </w:rPr>
        <w:t xml:space="preserve">7-14 лет (291,4 на 10 000)и группе ≥ 15 лет (37,5). </w:t>
      </w:r>
    </w:p>
    <w:p w:rsidR="00D54FF1" w:rsidRPr="00461BFF" w:rsidRDefault="00D54FF1" w:rsidP="00461BFF">
      <w:pPr>
        <w:pStyle w:val="affff0"/>
        <w:rPr>
          <w:rStyle w:val="jlqj4b"/>
          <w:rFonts w:eastAsia="Calibri"/>
        </w:rPr>
      </w:pPr>
      <w:r w:rsidRPr="00461BFF">
        <w:rPr>
          <w:rStyle w:val="jlqj4b"/>
          <w:rFonts w:eastAsia="Calibri"/>
        </w:rPr>
        <w:t xml:space="preserve">За период эпидемии </w:t>
      </w:r>
      <w:r w:rsidRPr="00461BFF">
        <w:rPr>
          <w:rFonts w:eastAsia="Calibri"/>
        </w:rPr>
        <w:t xml:space="preserve">заболели гриппом 0,2% населения области. </w:t>
      </w:r>
      <w:r w:rsidRPr="00461BFF">
        <w:rPr>
          <w:rStyle w:val="jlqj4b"/>
          <w:rFonts w:eastAsia="Calibri"/>
        </w:rPr>
        <w:t>За период предыдущей эпидемии 2022-23гг. переболело гриппом 0,19%.</w:t>
      </w:r>
      <w:r w:rsidR="00461BFF">
        <w:rPr>
          <w:rStyle w:val="jlqj4b"/>
          <w:rFonts w:eastAsia="Calibri"/>
        </w:rPr>
        <w:t xml:space="preserve"> </w:t>
      </w:r>
    </w:p>
    <w:p w:rsidR="00D54FF1" w:rsidRPr="00461BFF" w:rsidRDefault="00D54FF1" w:rsidP="00461BFF">
      <w:pPr>
        <w:pStyle w:val="affff0"/>
        <w:rPr>
          <w:rStyle w:val="jlqj4b"/>
          <w:rFonts w:eastAsia="Calibri"/>
        </w:rPr>
      </w:pPr>
      <w:r w:rsidRPr="00461BFF">
        <w:rPr>
          <w:rFonts w:eastAsia="Calibri"/>
        </w:rPr>
        <w:t>Рост частоты госпитализации больных с гриппом отмечается</w:t>
      </w:r>
      <w:r w:rsidR="00461BFF">
        <w:rPr>
          <w:rFonts w:eastAsia="Calibri"/>
        </w:rPr>
        <w:t xml:space="preserve"> </w:t>
      </w:r>
      <w:r w:rsidRPr="00461BFF">
        <w:rPr>
          <w:rFonts w:eastAsia="Calibri"/>
        </w:rPr>
        <w:t>на 49 неделе, одновременно с началом подъема заболеваемости. Госпитализация достигла пика (6,71 на 10 000 населения) на 52 неделе, когда ее уровень достиг порога «средней» интенсивности. В дальнейшем частота госпитализации снижалась и с 7 недели была низкого уровня интенсивности. Снижение госпитализации с марта по май объясняется преимущественной циркуляцией в это время вируса гриппа В среди детей и более легким течением заболеваний, чем при гриппе A(H3N2).</w:t>
      </w:r>
    </w:p>
    <w:p w:rsidR="00D54FF1" w:rsidRPr="00461BFF" w:rsidRDefault="00D54FF1" w:rsidP="00461BFF">
      <w:pPr>
        <w:pStyle w:val="affff0"/>
      </w:pPr>
      <w:r w:rsidRPr="00461BFF">
        <w:t>За период эпидемии было госпитализировано 0,4% всего населения области. Доля лиц, госпитализированных за период эпидемии, от числ</w:t>
      </w:r>
      <w:r w:rsidR="00461BFF">
        <w:t xml:space="preserve">а заболевших гриппом составила </w:t>
      </w:r>
      <w:r w:rsidRPr="00461BFF">
        <w:t xml:space="preserve">45,2%, в том числе среди детей 0-2 лет - 57,4%, 3-6 лет - 44,1%, 7-14 лет - 27,5%, среди лиц в возрасте 15-64 г. - 27,2% и лиц в возрасте старше 65 лет – 1,1%. </w:t>
      </w:r>
    </w:p>
    <w:p w:rsidR="00D54FF1" w:rsidRPr="00461BFF" w:rsidRDefault="00D54FF1" w:rsidP="00461BFF">
      <w:pPr>
        <w:pStyle w:val="affff0"/>
        <w:rPr>
          <w:lang w:val="ru-RU"/>
        </w:rPr>
      </w:pPr>
      <w:r w:rsidRPr="00461BFF">
        <w:t>В эпидемическом сезоне</w:t>
      </w:r>
      <w:r w:rsidR="00461BFF">
        <w:t xml:space="preserve"> </w:t>
      </w:r>
      <w:r w:rsidRPr="00461BFF">
        <w:t xml:space="preserve">2023 – 2024 гг., как и в </w:t>
      </w:r>
      <w:r w:rsidR="00461BFF">
        <w:t xml:space="preserve">сезон 2021-2022 гг. </w:t>
      </w:r>
      <w:r w:rsidRPr="00461BFF">
        <w:t>доминировал возбудитель гриппа</w:t>
      </w:r>
      <w:r w:rsidR="00461BFF">
        <w:t xml:space="preserve"> </w:t>
      </w:r>
      <w:r w:rsidRPr="00461BFF">
        <w:t>A(H3N2)</w:t>
      </w:r>
      <w:r w:rsidR="00461BFF">
        <w:t xml:space="preserve"> </w:t>
      </w:r>
      <w:r w:rsidRPr="00461BFF">
        <w:t>и составил - 92,5%, грипп А не типированный – 4,2%, грипп В-3.3%, А(H1N1)pdm</w:t>
      </w:r>
      <w:r w:rsidR="00461BFF">
        <w:t>09- не выделялся.</w:t>
      </w:r>
    </w:p>
    <w:p w:rsidR="00D54FF1" w:rsidRPr="00461BFF" w:rsidRDefault="00D54FF1" w:rsidP="00461BFF">
      <w:pPr>
        <w:pStyle w:val="affff0"/>
      </w:pPr>
      <w:r w:rsidRPr="00461BFF">
        <w:t xml:space="preserve">В предыдущем эпидсезоне (2022 – 2023 гг.) основным возбудителем был вирус гриппа А(H1N1)pdm09 и составил 50,5%, грипп В –36,0%, грипп A(H3N2) составил – 11,0%, грипп А не типированный – 2,5%. </w:t>
      </w:r>
    </w:p>
    <w:p w:rsidR="00D54FF1" w:rsidRPr="00461BFF" w:rsidRDefault="00D54FF1" w:rsidP="00461BFF">
      <w:pPr>
        <w:pStyle w:val="affff0"/>
      </w:pPr>
      <w:r w:rsidRPr="00461BFF">
        <w:t>Среди возбудителей ОРВИ чаще выявлялись риновирусы (48,2 %), сезонные коронавирусы (18,5%), вирусы парагриппа (10,4%), аденовирусы (8,6%), метапневмовирусы (8,6%), РС-вирусы (2,9%), бокавирусы (2,8%).</w:t>
      </w:r>
      <w:r w:rsidR="00461BFF">
        <w:t xml:space="preserve"> </w:t>
      </w:r>
      <w:r w:rsidRPr="00461BFF">
        <w:t xml:space="preserve">Максимальная распространенность возбудителей ОРВИ была зарегистрирована у детей в возрасте 7-14 лет - (31,1%). </w:t>
      </w:r>
    </w:p>
    <w:p w:rsidR="00D54FF1" w:rsidRPr="00461BFF" w:rsidRDefault="00D54FF1" w:rsidP="00461BFF">
      <w:pPr>
        <w:pStyle w:val="affff0"/>
        <w:rPr>
          <w:rStyle w:val="fontstyle01"/>
          <w:rFonts w:ascii="Times New Roman" w:hAnsi="Times New Roman"/>
          <w:color w:val="auto"/>
          <w:sz w:val="24"/>
          <w:szCs w:val="24"/>
        </w:rPr>
      </w:pPr>
      <w:r w:rsidRPr="00461BFF">
        <w:rPr>
          <w:rFonts w:eastAsia="Calibri"/>
        </w:rPr>
        <w:t xml:space="preserve">Получены сообщения о 3 летальном исходе от лабораторно подтвержденного гриппа A(H3N2). </w:t>
      </w:r>
      <w:r w:rsidRPr="00461BFF">
        <w:rPr>
          <w:rStyle w:val="fontstyle01"/>
          <w:rFonts w:ascii="Times New Roman" w:hAnsi="Times New Roman"/>
          <w:color w:val="auto"/>
          <w:sz w:val="24"/>
          <w:szCs w:val="24"/>
        </w:rPr>
        <w:t>Все</w:t>
      </w:r>
      <w:r w:rsidR="00461BFF">
        <w:rPr>
          <w:rStyle w:val="fontstyle01"/>
          <w:rFonts w:ascii="Times New Roman" w:hAnsi="Times New Roman"/>
          <w:color w:val="auto"/>
          <w:sz w:val="24"/>
          <w:szCs w:val="24"/>
        </w:rPr>
        <w:t xml:space="preserve"> </w:t>
      </w:r>
      <w:r w:rsidRPr="00461BFF">
        <w:rPr>
          <w:rStyle w:val="fontstyle01"/>
          <w:rFonts w:ascii="Times New Roman" w:hAnsi="Times New Roman"/>
          <w:color w:val="auto"/>
          <w:sz w:val="24"/>
          <w:szCs w:val="24"/>
        </w:rPr>
        <w:t>погибшие были не</w:t>
      </w:r>
      <w:r w:rsidR="00461BFF">
        <w:rPr>
          <w:rStyle w:val="fontstyle01"/>
          <w:rFonts w:ascii="Times New Roman" w:hAnsi="Times New Roman"/>
          <w:color w:val="auto"/>
          <w:sz w:val="24"/>
          <w:szCs w:val="24"/>
        </w:rPr>
        <w:t xml:space="preserve"> </w:t>
      </w:r>
      <w:r w:rsidRPr="00461BFF">
        <w:rPr>
          <w:rStyle w:val="fontstyle01"/>
          <w:rFonts w:ascii="Times New Roman" w:hAnsi="Times New Roman"/>
          <w:color w:val="auto"/>
          <w:sz w:val="24"/>
          <w:szCs w:val="24"/>
        </w:rPr>
        <w:t>привиты против гриппа или не имели сведений о прививках.</w:t>
      </w:r>
      <w:r w:rsidR="00461BFF">
        <w:rPr>
          <w:rStyle w:val="fontstyle01"/>
          <w:rFonts w:ascii="Times New Roman" w:hAnsi="Times New Roman"/>
          <w:color w:val="auto"/>
          <w:sz w:val="24"/>
          <w:szCs w:val="24"/>
        </w:rPr>
        <w:t xml:space="preserve"> </w:t>
      </w:r>
      <w:r w:rsidRPr="00461BFF">
        <w:rPr>
          <w:rStyle w:val="fontstyle01"/>
          <w:rFonts w:ascii="Times New Roman" w:hAnsi="Times New Roman"/>
          <w:color w:val="auto"/>
          <w:sz w:val="24"/>
          <w:szCs w:val="24"/>
        </w:rPr>
        <w:t xml:space="preserve">Вместе с тем, практически все погибшие должны были быть привиты в связи с хронической патологией (заболевания сердечно-сосудистой системы, ХОБЛ, сахарный диабет). </w:t>
      </w:r>
    </w:p>
    <w:p w:rsidR="00D54FF1" w:rsidRPr="00F81B93" w:rsidRDefault="00D54FF1" w:rsidP="00461BFF">
      <w:pPr>
        <w:pStyle w:val="affff0"/>
        <w:rPr>
          <w:lang w:val="ru-RU"/>
        </w:rPr>
      </w:pPr>
      <w:r w:rsidRPr="00461BFF">
        <w:t xml:space="preserve">В 2024 году </w:t>
      </w:r>
      <w:r w:rsidR="005C3FFE" w:rsidRPr="00461BFF">
        <w:t>зарегистр</w:t>
      </w:r>
      <w:r w:rsidR="005C3FFE">
        <w:rPr>
          <w:lang w:val="ru-RU"/>
        </w:rPr>
        <w:t>ировано</w:t>
      </w:r>
      <w:r w:rsidRPr="00461BFF">
        <w:t xml:space="preserve"> 2 вспышки</w:t>
      </w:r>
      <w:r w:rsidR="00461BFF">
        <w:t xml:space="preserve"> </w:t>
      </w:r>
      <w:r w:rsidRPr="00461BFF">
        <w:t>гриппа и ООРВИ в областном государственном бюджетном учреждении «Биробиджанский психоневрологический интернат», с числом пострадавших 115 человек,</w:t>
      </w:r>
      <w:r w:rsidR="00461BFF">
        <w:t xml:space="preserve"> </w:t>
      </w:r>
      <w:r w:rsidRPr="00461BFF">
        <w:t>из них грипп лабораторно подтвержден у 64 человек, в том числе у 63 получателей с</w:t>
      </w:r>
      <w:r w:rsidR="00F81B93">
        <w:t>оциальных услуг грипп А (Н3N2).</w:t>
      </w:r>
    </w:p>
    <w:p w:rsidR="00D54FF1" w:rsidRPr="00461BFF" w:rsidRDefault="00D54FF1" w:rsidP="00461BFF">
      <w:pPr>
        <w:pStyle w:val="affff0"/>
      </w:pPr>
      <w:r w:rsidRPr="00461BFF">
        <w:rPr>
          <w:rStyle w:val="fontstyle01"/>
          <w:rFonts w:ascii="Times New Roman" w:hAnsi="Times New Roman"/>
          <w:color w:val="auto"/>
          <w:sz w:val="24"/>
          <w:szCs w:val="24"/>
        </w:rPr>
        <w:t>Та</w:t>
      </w:r>
      <w:r w:rsidRPr="00461BFF">
        <w:rPr>
          <w:rFonts w:eastAsia="Calibri"/>
        </w:rPr>
        <w:t>ким образом, особенностью эпидемии 2023-24гг. явилось раннее начало эпидемии, как и в другие эпидемии в период циркуляции коронавирусной инфекции, интенсивность заболеваемости гриппом была «очень высокого» уровня, а предыдущей 2022-23гг. – среднего уровня. При регистрации превышения эпидемических порогов заболеваемости по гриппу и ОРВИ на территории области в целях снижения темпов роста заболеваемости с</w:t>
      </w:r>
      <w:r w:rsidRPr="00461BFF">
        <w:t xml:space="preserve">воевременно вводились ограничительные мероприятия </w:t>
      </w:r>
      <w:r w:rsidRPr="00461BFF">
        <w:rPr>
          <w:rFonts w:eastAsia="Calibri"/>
        </w:rPr>
        <w:t>в медицинских, образовательных организациях, организациях социального обслуживания, сферы обслуживания, торговли, транспорта и других эпидемиологически значимых объектах.</w:t>
      </w:r>
      <w:r w:rsidR="00461BFF">
        <w:rPr>
          <w:rFonts w:eastAsia="Calibri"/>
        </w:rPr>
        <w:t xml:space="preserve"> </w:t>
      </w:r>
      <w:r w:rsidRPr="00461BFF">
        <w:t>Указанные меры способствовали сдерживанию заболеваемости гриппом и ОРВИ в области.</w:t>
      </w:r>
    </w:p>
    <w:p w:rsidR="00D54FF1" w:rsidRPr="00461BFF" w:rsidRDefault="00D54FF1" w:rsidP="00461BFF">
      <w:pPr>
        <w:pStyle w:val="affff0"/>
      </w:pPr>
      <w:r w:rsidRPr="00461BFF">
        <w:t>С августа 2024 года и в ходе эпидемического сезона проводилась широкая кампания по информированию населения о мерах индивидуальной и общественной профилактики гриппа, значимости и эффективности вакцинации и вреде самолечения.</w:t>
      </w:r>
      <w:r w:rsidR="00461BFF">
        <w:t xml:space="preserve"> </w:t>
      </w:r>
      <w:r w:rsidRPr="00461BFF">
        <w:t xml:space="preserve">В рамках организованных «Горячих линий» Роспотребнадзора принято более 3,0 тыс. звонков и сообщений. </w:t>
      </w:r>
    </w:p>
    <w:p w:rsidR="00D54FF1" w:rsidRPr="00461BFF" w:rsidRDefault="00D54FF1" w:rsidP="00461BFF">
      <w:pPr>
        <w:pStyle w:val="affff0"/>
      </w:pPr>
      <w:r w:rsidRPr="00461BFF">
        <w:t>В целях мониторинга за циркуляцией вируса гриппа птиц ежегодно проводится обследование лиц из групп риска, в 2023 году обследовано 12 человек,</w:t>
      </w:r>
      <w:r w:rsidR="00461BFF">
        <w:t xml:space="preserve"> </w:t>
      </w:r>
      <w:r w:rsidRPr="00461BFF">
        <w:t xml:space="preserve">результаты обследования отрицательные. </w:t>
      </w:r>
    </w:p>
    <w:p w:rsidR="00D54FF1" w:rsidRPr="00461BFF" w:rsidRDefault="00D54FF1" w:rsidP="00461BFF">
      <w:pPr>
        <w:pStyle w:val="affff0"/>
      </w:pPr>
      <w:r w:rsidRPr="00461BFF">
        <w:t>Задачи на 2025 год: обеспечить вакцинацией против гриппа не менее 60% населения области, в том числе в группах риска</w:t>
      </w:r>
      <w:r w:rsidR="00461BFF">
        <w:t xml:space="preserve"> </w:t>
      </w:r>
      <w:r w:rsidRPr="00461BFF">
        <w:t>не менее 75%, продолжить</w:t>
      </w:r>
      <w:r w:rsidR="00461BFF">
        <w:t xml:space="preserve"> </w:t>
      </w:r>
      <w:r w:rsidRPr="00461BFF">
        <w:t>изучение популяционного иммунитета к вирусам гриппа, проводить комплексный анализ заболеваемости гриппом и ОРВИ с учетом уровней охвата вакцинацией групп населения; обеспечить готовность врачей первичного звена и лечебной сети к оказанию помощи больным гриппом, ОРВИ и ВП; продолжить активную разъяснительную работу с населением о мерах личной и общественной профилактики эффективности вакцинации против гриппа.</w:t>
      </w:r>
    </w:p>
    <w:p w:rsidR="00D54FF1" w:rsidRPr="00461BFF" w:rsidRDefault="00D54FF1" w:rsidP="00461BFF">
      <w:pPr>
        <w:pStyle w:val="affff0"/>
      </w:pPr>
      <w:r w:rsidRPr="00461BFF">
        <w:t>В 2024 г. заболеваемость</w:t>
      </w:r>
      <w:r w:rsidRPr="00461BFF">
        <w:rPr>
          <w:rStyle w:val="317"/>
          <w:b w:val="0"/>
          <w:bCs w:val="0"/>
          <w:sz w:val="24"/>
          <w:szCs w:val="24"/>
          <w:shd w:val="clear" w:color="auto" w:fill="auto"/>
        </w:rPr>
        <w:t xml:space="preserve"> внебольничными пневмониями</w:t>
      </w:r>
      <w:r w:rsidRPr="00461BFF">
        <w:t xml:space="preserve"> (ВП) совокупного населения (за исключением вызванных СОVID-19) составила 395,74 на 100 тыс. населения в сравнении с СМП (217,93, без учета 2020-2021 гг.)</w:t>
      </w:r>
      <w:r w:rsidR="00461BFF">
        <w:t xml:space="preserve"> </w:t>
      </w:r>
      <w:r w:rsidR="005C3FFE" w:rsidRPr="00461BFF">
        <w:t>увеличилась</w:t>
      </w:r>
      <w:r w:rsidRPr="00461BFF">
        <w:t xml:space="preserve"> на 44,9% и относительно показателя прошлого года увеличилась на 16,9%</w:t>
      </w:r>
      <w:r w:rsidR="00461BFF">
        <w:t xml:space="preserve"> </w:t>
      </w:r>
      <w:r w:rsidRPr="00461BFF">
        <w:t>(2023 г.- 338,40), но</w:t>
      </w:r>
      <w:r w:rsidR="00461BFF">
        <w:t xml:space="preserve"> </w:t>
      </w:r>
      <w:r w:rsidRPr="00461BFF">
        <w:t xml:space="preserve">ниже среднероссийского показателя (864,38) – в 2,1 раза и показателя заболеваемости Дальневосточного федерального показателя (972,74) –в 2,5 раза. </w:t>
      </w:r>
    </w:p>
    <w:p w:rsidR="00D54FF1" w:rsidRPr="00461BFF" w:rsidRDefault="00D54FF1" w:rsidP="00461BFF">
      <w:pPr>
        <w:pStyle w:val="affff0"/>
      </w:pPr>
    </w:p>
    <w:p w:rsidR="00D54FF1" w:rsidRDefault="00D54FF1" w:rsidP="00F81B93">
      <w:pPr>
        <w:jc w:val="center"/>
        <w:rPr>
          <w:color w:val="0D0D0D"/>
        </w:rPr>
      </w:pPr>
      <w:r>
        <w:rPr>
          <w:noProof/>
        </w:rPr>
        <w:drawing>
          <wp:inline distT="0" distB="0" distL="0" distR="0" wp14:anchorId="6C8D93F6" wp14:editId="0E7231B1">
            <wp:extent cx="5397690" cy="2711820"/>
            <wp:effectExtent l="0" t="0" r="12700" b="12700"/>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D54FF1" w:rsidRPr="00461BFF" w:rsidRDefault="00D54FF1" w:rsidP="00461BFF">
      <w:pPr>
        <w:pStyle w:val="affff0"/>
        <w:rPr>
          <w:rStyle w:val="afff2"/>
        </w:rPr>
      </w:pPr>
    </w:p>
    <w:p w:rsidR="00F81B93" w:rsidRDefault="002864AC" w:rsidP="00F81B93">
      <w:pPr>
        <w:pStyle w:val="affffc"/>
        <w:rPr>
          <w:rStyle w:val="afff2"/>
        </w:rPr>
      </w:pPr>
      <w:r>
        <w:rPr>
          <w:b/>
        </w:rPr>
        <w:t xml:space="preserve">Рис. </w:t>
      </w:r>
      <w:r>
        <w:rPr>
          <w:b/>
        </w:rPr>
        <w:fldChar w:fldCharType="begin"/>
      </w:r>
      <w:r>
        <w:rPr>
          <w:b/>
        </w:rPr>
        <w:instrText xml:space="preserve"> SEQ Рисунок \* ARABIC </w:instrText>
      </w:r>
      <w:r>
        <w:rPr>
          <w:b/>
        </w:rPr>
        <w:fldChar w:fldCharType="separate"/>
      </w:r>
      <w:r w:rsidR="00F22DCB">
        <w:rPr>
          <w:b/>
          <w:noProof/>
        </w:rPr>
        <w:t>41</w:t>
      </w:r>
      <w:r>
        <w:rPr>
          <w:b/>
        </w:rPr>
        <w:fldChar w:fldCharType="end"/>
      </w:r>
      <w:r w:rsidRPr="00A32171">
        <w:rPr>
          <w:b/>
        </w:rPr>
        <w:t>.</w:t>
      </w:r>
      <w:r w:rsidRPr="00A32171">
        <w:t xml:space="preserve"> </w:t>
      </w:r>
      <w:r w:rsidR="00D54FF1" w:rsidRPr="00461BFF">
        <w:rPr>
          <w:rStyle w:val="afff2"/>
        </w:rPr>
        <w:t>Динамика заболеваемости внебольничными пневмониями 2012-2024 гг.</w:t>
      </w:r>
      <w:r w:rsidR="00F81B93">
        <w:rPr>
          <w:rStyle w:val="afff2"/>
        </w:rPr>
        <w:br w:type="page"/>
      </w:r>
    </w:p>
    <w:p w:rsidR="00D54FF1" w:rsidRPr="00461BFF" w:rsidRDefault="00D54FF1" w:rsidP="00461BFF">
      <w:pPr>
        <w:pStyle w:val="affff0"/>
      </w:pPr>
      <w:r w:rsidRPr="00461BFF">
        <w:t>Заболеваемость внебольничными пневмониями в 2024 г. среди детского населения возросла</w:t>
      </w:r>
      <w:r w:rsidR="00461BFF">
        <w:t xml:space="preserve"> </w:t>
      </w:r>
      <w:r w:rsidRPr="00461BFF">
        <w:t>на 8,2% по сравнению с предыдущим годом (показатель заболеваемости в 2023 г. – 665,76 на 100 тыс.) и составила 725,08 на 100 тыс. населения.</w:t>
      </w:r>
    </w:p>
    <w:p w:rsidR="00D54FF1" w:rsidRPr="00461BFF" w:rsidRDefault="00D54FF1" w:rsidP="00461BFF">
      <w:pPr>
        <w:pStyle w:val="affff0"/>
      </w:pPr>
      <w:r w:rsidRPr="00461BFF">
        <w:t>В детской заболеваемости основная доля заболевших приходится на возрастную группу 0-14 лет - 87,7 %, удельный вес в возрасте 3-6 лет - 25,5%, детей</w:t>
      </w:r>
      <w:r w:rsidR="00461BFF">
        <w:t xml:space="preserve"> </w:t>
      </w:r>
      <w:r w:rsidRPr="00461BFF">
        <w:t>в возрасте от 1 -2 лет – 15,7 %,</w:t>
      </w:r>
      <w:r w:rsidR="00461BFF">
        <w:t xml:space="preserve"> </w:t>
      </w:r>
      <w:r w:rsidRPr="00461BFF">
        <w:t>до 1 года – 4,7%.</w:t>
      </w:r>
    </w:p>
    <w:p w:rsidR="00D54FF1" w:rsidRPr="00461BFF" w:rsidRDefault="00D54FF1" w:rsidP="00461BFF">
      <w:pPr>
        <w:pStyle w:val="affff0"/>
      </w:pPr>
      <w:r w:rsidRPr="00461BFF">
        <w:t>Максимальный показатель заболеваемости ВП наблюдался в возрастной группе детей</w:t>
      </w:r>
      <w:r w:rsidR="00461BFF">
        <w:t xml:space="preserve"> </w:t>
      </w:r>
      <w:r w:rsidRPr="00461BFF">
        <w:t xml:space="preserve">в возрасте от 3-6 лет и составил 1067,6 (2023 г.- 592,78). В 2023 году максимальный </w:t>
      </w:r>
      <w:r w:rsidR="005C3FFE" w:rsidRPr="00461BFF">
        <w:t>показатель</w:t>
      </w:r>
      <w:r w:rsidRPr="00461BFF">
        <w:t xml:space="preserve"> заболеваемости регистрировался в возрастной группе до года</w:t>
      </w:r>
      <w:r w:rsidR="00461BFF">
        <w:t xml:space="preserve"> </w:t>
      </w:r>
      <w:r w:rsidRPr="00461BFF">
        <w:t>и составил 1136,3 на 100 тыс. населения, в 2024 г.- 833,97, снижение на 26,6% в данной возрастной группе.</w:t>
      </w:r>
    </w:p>
    <w:p w:rsidR="00D54FF1" w:rsidRPr="00461BFF" w:rsidRDefault="00D54FF1" w:rsidP="00461BFF">
      <w:pPr>
        <w:pStyle w:val="affff0"/>
      </w:pPr>
      <w:r w:rsidRPr="00461BFF">
        <w:t>Заболеваемость пневмонией вирусной этиологии (15,09 на 100 тыс. населения) относительно СМП (147,49, за исключением 2020-2021 гг.)</w:t>
      </w:r>
      <w:r w:rsidR="00461BFF">
        <w:t xml:space="preserve"> </w:t>
      </w:r>
      <w:r w:rsidRPr="00461BFF">
        <w:t>в 2024 г. Снизилась в 9,7 раза и увеличилась относительно прошлого года в 5,6 раза (2023 г.- 2,71, 2022 г. – 4,47).</w:t>
      </w:r>
    </w:p>
    <w:p w:rsidR="00D54FF1" w:rsidRPr="00461BFF" w:rsidRDefault="00D54FF1" w:rsidP="00461BFF">
      <w:pPr>
        <w:pStyle w:val="affff0"/>
      </w:pPr>
      <w:r w:rsidRPr="00461BFF">
        <w:t xml:space="preserve">Заболеваемость бактериальной пневмонией </w:t>
      </w:r>
      <w:r w:rsidR="005C3FFE" w:rsidRPr="00461BFF">
        <w:t>характеризовалась</w:t>
      </w:r>
      <w:r w:rsidRPr="00461BFF">
        <w:t xml:space="preserve"> низкой интенсивностью. Показатель заболеваемости внебольничными пневмониями бактериальной этиологии – 7,54 на 100 тыс. населения (2023 г.-12,21, 2022 г.- 1,28), снижение</w:t>
      </w:r>
      <w:r w:rsidR="00461BFF">
        <w:t xml:space="preserve"> </w:t>
      </w:r>
      <w:r w:rsidRPr="00461BFF">
        <w:t xml:space="preserve">в 16,2 раза. </w:t>
      </w:r>
    </w:p>
    <w:p w:rsidR="00D54FF1" w:rsidRPr="00461BFF" w:rsidRDefault="00D54FF1" w:rsidP="00461BFF">
      <w:pPr>
        <w:pStyle w:val="affff0"/>
      </w:pPr>
      <w:r w:rsidRPr="00461BFF">
        <w:t>В области</w:t>
      </w:r>
      <w:r w:rsidR="00461BFF">
        <w:t xml:space="preserve"> </w:t>
      </w:r>
      <w:r w:rsidRPr="00461BFF">
        <w:t>в целях профилактики заболеваний, вызванных пневмококками, в том числе пневмококковой пневмонии, проводится профилактическая иммунизация населения. Охват населения прививками против данной инфекции поддерживается на высоком уровне. Охват своевременной иммунизации детей в возрасте 12 месяцев против пневмококковой инфекции в 2024 году составил 98,3% (2023 г.- 95,9%, 2022 г.-98,70%), в возрасте 24 месяцев</w:t>
      </w:r>
      <w:r w:rsidR="00461BFF">
        <w:t xml:space="preserve"> </w:t>
      </w:r>
      <w:r w:rsidRPr="00461BFF">
        <w:t>– 97,9% (2023 г.- 96,2%, 2022 г. - 95,2%).</w:t>
      </w:r>
    </w:p>
    <w:p w:rsidR="00D54FF1" w:rsidRPr="00461BFF" w:rsidRDefault="00D54FF1" w:rsidP="00461BFF">
      <w:pPr>
        <w:pStyle w:val="affff0"/>
      </w:pPr>
      <w:r w:rsidRPr="00461BFF">
        <w:t>Задачами на 2025 г. является: широкое внедрение методов лабораторной диагностики, расшифровка внебольничных пневмоний, поддержание высокого охвата профилактическими прививками (не менее 95%) на каждом врачебном участке, работа по формированию приверженности к иммунизации, в том числе</w:t>
      </w:r>
      <w:r w:rsidR="00461BFF">
        <w:t xml:space="preserve"> </w:t>
      </w:r>
      <w:r w:rsidRPr="00461BFF">
        <w:t>участковыми терапевтами, педиатрами и «узкими» специалистами.</w:t>
      </w:r>
      <w:r w:rsidR="00461BFF">
        <w:t xml:space="preserve"> </w:t>
      </w:r>
    </w:p>
    <w:p w:rsidR="00D54FF1" w:rsidRPr="00461BFF" w:rsidRDefault="00D54FF1" w:rsidP="00461BFF">
      <w:pPr>
        <w:pStyle w:val="affff0"/>
      </w:pPr>
      <w:r w:rsidRPr="00461BFF">
        <w:t>В 2024 году продолжалась работа, направленная на повышение потенциала области в борьбе с корью, в соответствии с Планом мероприятий по реализации программы «Элиминации кори и краснухи, достижение спорадической заболеваемости эпидемическим паротито</w:t>
      </w:r>
      <w:r w:rsidR="005C3FFE">
        <w:rPr>
          <w:lang w:val="ru-RU"/>
        </w:rPr>
        <w:t>м</w:t>
      </w:r>
      <w:r w:rsidR="00461BFF">
        <w:t xml:space="preserve"> </w:t>
      </w:r>
      <w:r w:rsidRPr="00461BFF">
        <w:t>в Российской Федерации»</w:t>
      </w:r>
      <w:r w:rsidR="00461BFF">
        <w:t xml:space="preserve"> </w:t>
      </w:r>
      <w:r w:rsidRPr="00461BFF">
        <w:t xml:space="preserve">на территории Еврейской автономной области (2021-2025 гг.). </w:t>
      </w:r>
    </w:p>
    <w:p w:rsidR="00D54FF1" w:rsidRPr="00461BFF" w:rsidRDefault="00D54FF1" w:rsidP="00461BFF">
      <w:pPr>
        <w:pStyle w:val="affff0"/>
      </w:pPr>
      <w:r w:rsidRPr="00461BFF">
        <w:t>В 2024 году случаев кори среди населения области не зарегистрировано (2023 г.-после девятилетнего перерыва</w:t>
      </w:r>
      <w:r w:rsidR="00461BFF">
        <w:t xml:space="preserve"> </w:t>
      </w:r>
      <w:r w:rsidRPr="00461BFF">
        <w:t>был зарегистрирован 1 случай кори показатель на 100 тыс. населения составил 0,68). Случай завозной, заболела студентка 19 лет, в течение месяца находилась за пределами территории области (Москва, Новосибирск) имела не полный курс вакцинации против кори. Очаг с единичным случаем заболевания, дальнейшего распространения не получил.</w:t>
      </w:r>
      <w:r w:rsidR="00461BFF">
        <w:t xml:space="preserve"> </w:t>
      </w:r>
    </w:p>
    <w:p w:rsidR="00D54FF1" w:rsidRPr="00461BFF" w:rsidRDefault="00D54FF1" w:rsidP="00461BFF">
      <w:pPr>
        <w:pStyle w:val="affff0"/>
      </w:pPr>
      <w:r w:rsidRPr="00461BFF">
        <w:t>Среднероссийский показатель – 15,31. Показатель в Дальневосточном федеральном округе – 5,63.</w:t>
      </w:r>
    </w:p>
    <w:p w:rsidR="00D54FF1" w:rsidRPr="00461BFF" w:rsidRDefault="00D54FF1" w:rsidP="00461BFF">
      <w:pPr>
        <w:pStyle w:val="affff0"/>
      </w:pPr>
      <w:r w:rsidRPr="00461BFF">
        <w:t>Охват вакцинацией против кори в 12 мес. составил – 95,6% (2023 г.- 78,2%, 2022 г.- 98,6%),</w:t>
      </w:r>
      <w:r w:rsidR="00461BFF">
        <w:t xml:space="preserve"> </w:t>
      </w:r>
      <w:r w:rsidRPr="00461BFF">
        <w:t>своевременно по достижении 24 мес. – 98,2% (2023.- 95,3%, 2022 г.-97,7%),</w:t>
      </w:r>
      <w:r w:rsidR="00461BFF">
        <w:t xml:space="preserve"> </w:t>
      </w:r>
      <w:r w:rsidRPr="00461BFF">
        <w:t>ревакцинацией детей 6-ти летнего возраста – 95,8% (2023 г.-95,0%, 2022 г.-95,1%), охват ревакцинацией в возрастной группе 18-35 лет составил 99,2% (2023 г.- 97,9%,2022 г.-97,7%), в возрасте 36-55 лет – 97,1% (2023 г.- 95,9%, 2022 г.-96,3%),</w:t>
      </w:r>
      <w:r w:rsidR="00461BFF">
        <w:t xml:space="preserve"> </w:t>
      </w:r>
      <w:r w:rsidRPr="00461BFF">
        <w:t>в том числе работников медицинских организаций - 97,8%, образовательных организаций - 96,0%, транспорта - 97,2%, торговли - 94,8%, коммунальной сферы - 94,6%, социальной сферы - 97,7%.</w:t>
      </w:r>
    </w:p>
    <w:p w:rsidR="00D54FF1" w:rsidRPr="00461BFF" w:rsidRDefault="00D54FF1" w:rsidP="00461BFF">
      <w:pPr>
        <w:pStyle w:val="affff0"/>
      </w:pPr>
      <w:r w:rsidRPr="00461BFF">
        <w:t>При этом остаются лица не привитые против кори по причине отказа или имеющие медицинские противопоказания. С целью недопущения реализации рисков в случае завоза кори из эндемичных и неблагополучных стран, регионов в условиях постепенного восстановления миграционных потоков в 2024 г. в соответствии с постановлением Главного государственного санитарного врача по Еврейской автономной области от 24.03.2023 № 2 организована подчищающая иммунизация против кори среди детей и взрослых не получивших в рамках национального календаря профилактических прививок необходимые прививки. Проведена работа по пересмотру необоснованно длительных медицинских отводов и с лицами, отказывающимися от иммунизации. Всего в области подлежало иммунизации против кори 797 человек, в том числе</w:t>
      </w:r>
      <w:r w:rsidR="00461BFF">
        <w:t xml:space="preserve"> </w:t>
      </w:r>
      <w:r w:rsidRPr="00461BFF">
        <w:t>534 ребенка,</w:t>
      </w:r>
      <w:r w:rsidR="00461BFF">
        <w:t xml:space="preserve"> </w:t>
      </w:r>
      <w:r w:rsidRPr="00461BFF">
        <w:t>263 взрослых. По итогам кампании иммунизировано против кори 797 человек в 100% от плана.</w:t>
      </w:r>
    </w:p>
    <w:p w:rsidR="00D54FF1" w:rsidRPr="00461BFF" w:rsidRDefault="00D54FF1" w:rsidP="00461BFF">
      <w:pPr>
        <w:pStyle w:val="affff0"/>
      </w:pPr>
      <w:r w:rsidRPr="00461BFF">
        <w:t xml:space="preserve">Результаты серомониторинга в 2024 году </w:t>
      </w:r>
      <w:r w:rsidRPr="00461BFF">
        <w:rPr>
          <w:rFonts w:hint="eastAsia"/>
        </w:rPr>
        <w:t>показыва</w:t>
      </w:r>
      <w:r w:rsidRPr="00461BFF">
        <w:t>ю</w:t>
      </w:r>
      <w:r w:rsidRPr="00461BFF">
        <w:rPr>
          <w:rFonts w:hint="eastAsia"/>
        </w:rPr>
        <w:t>т</w:t>
      </w:r>
      <w:r w:rsidRPr="00461BFF">
        <w:t xml:space="preserve"> по-прежнему высокий удельный вес серонегативных лиц к вирусу кори (при рекомендуемом - 7%): в возрастной группе</w:t>
      </w:r>
      <w:r w:rsidR="00461BFF">
        <w:t xml:space="preserve"> </w:t>
      </w:r>
      <w:r w:rsidRPr="00461BFF">
        <w:t xml:space="preserve">3-4 года – 17,8%, 9-10 лет – 20,0%, 16-17 лет – 27,9%, 20-29 лет – 27,0%, 30-39 лет – 23,0%, 40-49 лет – 15,6%. </w:t>
      </w:r>
      <w:r w:rsidR="005C3FFE" w:rsidRPr="00461BFF">
        <w:t>Соответствуют</w:t>
      </w:r>
      <w:r w:rsidRPr="00461BFF">
        <w:t xml:space="preserve"> регламентированным показателям (7%) результаты серологических исследований медицинских работников и работников образования и составили 3,3% и</w:t>
      </w:r>
      <w:r w:rsidR="00461BFF">
        <w:t xml:space="preserve"> </w:t>
      </w:r>
      <w:r w:rsidRPr="00461BFF">
        <w:t>0,9% соответственно.</w:t>
      </w:r>
      <w:r w:rsidR="00461BFF">
        <w:t xml:space="preserve"> </w:t>
      </w:r>
      <w:r w:rsidRPr="00461BFF">
        <w:t>Все серонегативные лица привиты против кори.</w:t>
      </w:r>
    </w:p>
    <w:p w:rsidR="00D54FF1" w:rsidRPr="00461BFF" w:rsidRDefault="00D54FF1" w:rsidP="00461BFF">
      <w:pPr>
        <w:pStyle w:val="affff0"/>
      </w:pPr>
      <w:r w:rsidRPr="00461BFF">
        <w:t>В 2024 году в рамках активного надзора за корью и краснухой лабораторно обследованы 5 больных с пятнисто-папулезной сыпью и лихорадкой на базе лаборатории Амурского</w:t>
      </w:r>
      <w:r w:rsidR="00461BFF">
        <w:t xml:space="preserve"> </w:t>
      </w:r>
      <w:r w:rsidRPr="00461BFF">
        <w:t>регионального центра по ликвидации кори, случаев кори и краснухи среди них не выявлено. Выполнение плана активного надзора составило 125%.</w:t>
      </w:r>
    </w:p>
    <w:p w:rsidR="00D54FF1" w:rsidRPr="00461BFF" w:rsidRDefault="00D54FF1" w:rsidP="00461BFF">
      <w:pPr>
        <w:pStyle w:val="affff0"/>
      </w:pPr>
      <w:r w:rsidRPr="00461BFF">
        <w:t>Проблемы: рост числа отказов от вакцинации, усиление миграционных процессов как следствие высокий риск завоза инфекции на территорию области; формирование восприимчивого контингента (по результатам серологического мониторинга), необоснованные медицинские отводы и несвоевременный их пересмотр.</w:t>
      </w:r>
    </w:p>
    <w:p w:rsidR="00D54FF1" w:rsidRPr="00461BFF" w:rsidRDefault="00D54FF1" w:rsidP="00461BFF">
      <w:pPr>
        <w:pStyle w:val="affff0"/>
      </w:pPr>
      <w:r w:rsidRPr="00461BFF">
        <w:t>Задачи на 2025 год: усиление эпидемиологического надзора за лицами с температурой и сыпью для своевременного выявления случаев кори;</w:t>
      </w:r>
      <w:r w:rsidR="00461BFF">
        <w:t xml:space="preserve"> </w:t>
      </w:r>
      <w:r w:rsidRPr="00461BFF">
        <w:t>своевременный пересмотр медицинских отводов –временных и длительных; планомерное проведение плановой и подчищающей иммунизации, в том числе среди мигрантов, религиозных групп населения; поддержание высокого охвата (95 % и выше) двумя дозами коревой вакцины на</w:t>
      </w:r>
      <w:r w:rsidR="00461BFF">
        <w:t xml:space="preserve"> </w:t>
      </w:r>
      <w:r w:rsidRPr="00461BFF">
        <w:t>каждом участке медицинской организации; систематическая информационная кампания с населением по формированию приверженности иммунопрофилактике.</w:t>
      </w:r>
    </w:p>
    <w:p w:rsidR="00D54FF1" w:rsidRPr="00461BFF" w:rsidRDefault="00D54FF1" w:rsidP="00461BFF">
      <w:pPr>
        <w:pStyle w:val="affff0"/>
      </w:pPr>
      <w:r w:rsidRPr="00461BFF">
        <w:t xml:space="preserve">В 2024 году случаев заболевания краснухой, синдрома врожденной краснухи на территории области не зарегистрировано. </w:t>
      </w:r>
    </w:p>
    <w:p w:rsidR="00D54FF1" w:rsidRPr="00461BFF" w:rsidRDefault="00D54FF1" w:rsidP="00461BFF">
      <w:pPr>
        <w:pStyle w:val="affff0"/>
      </w:pPr>
      <w:r w:rsidRPr="00461BFF">
        <w:t>Последний случай краснухи зарегистрирован в 2013 году – 1 случай, или</w:t>
      </w:r>
      <w:r w:rsidR="00461BFF">
        <w:t xml:space="preserve"> </w:t>
      </w:r>
      <w:r w:rsidRPr="00461BFF">
        <w:t>0,5 на 100 тыс. населения, в Смидовичском районе (показатель на 100 тыс. населения района составил 3,5).</w:t>
      </w:r>
      <w:r w:rsidRPr="00461BFF">
        <w:rPr>
          <w:rFonts w:hint="eastAsia"/>
        </w:rPr>
        <w:t xml:space="preserve"> </w:t>
      </w:r>
      <w:r w:rsidRPr="00461BFF">
        <w:t>Показатель заболеваемости в Дальневосточном федеральном округе – 0,01. Среднероссийский показатель</w:t>
      </w:r>
      <w:r w:rsidR="00461BFF">
        <w:t xml:space="preserve"> </w:t>
      </w:r>
      <w:r w:rsidRPr="00461BFF">
        <w:t>0,18.</w:t>
      </w:r>
    </w:p>
    <w:p w:rsidR="00D54FF1" w:rsidRPr="00461BFF" w:rsidRDefault="00D54FF1" w:rsidP="00461BFF">
      <w:pPr>
        <w:pStyle w:val="affff0"/>
      </w:pPr>
      <w:r w:rsidRPr="00461BFF">
        <w:t>Охват прививками в декретированных возрастах поддерживается</w:t>
      </w:r>
      <w:r w:rsidR="00461BFF">
        <w:t xml:space="preserve"> </w:t>
      </w:r>
      <w:r w:rsidRPr="00461BFF">
        <w:t>контрольного уровня (95%).</w:t>
      </w:r>
    </w:p>
    <w:p w:rsidR="00D54FF1" w:rsidRPr="00461BFF" w:rsidRDefault="00D54FF1" w:rsidP="00461BFF">
      <w:pPr>
        <w:pStyle w:val="affff0"/>
      </w:pPr>
      <w:r w:rsidRPr="00461BFF">
        <w:t xml:space="preserve"> В 2024 году</w:t>
      </w:r>
      <w:r w:rsidR="00461BFF">
        <w:t xml:space="preserve"> </w:t>
      </w:r>
      <w:r w:rsidRPr="00461BFF">
        <w:t>охват вакцинацией против краснухи в 12 месяцев</w:t>
      </w:r>
      <w:r w:rsidR="00461BFF">
        <w:t xml:space="preserve"> </w:t>
      </w:r>
      <w:r w:rsidRPr="00461BFF">
        <w:t>составил</w:t>
      </w:r>
      <w:r w:rsidR="00461BFF">
        <w:t xml:space="preserve"> </w:t>
      </w:r>
      <w:r w:rsidRPr="00461BFF">
        <w:t>95,8% (2023г.-95%, 2022 г.- 98,4%),</w:t>
      </w:r>
      <w:r w:rsidR="00461BFF">
        <w:t xml:space="preserve"> </w:t>
      </w:r>
      <w:r w:rsidRPr="00461BFF">
        <w:t>уровень своевременности охвата в 2 года составил 98,2% (2023 г.- 95,5%, 2022 г.-97,6%),</w:t>
      </w:r>
      <w:r w:rsidR="00461BFF">
        <w:t xml:space="preserve"> </w:t>
      </w:r>
      <w:r w:rsidRPr="00461BFF">
        <w:t>ревакцинацией в 6 лет – 95,9% (2023 г.-95,1%, 2022 г.-95,1%).</w:t>
      </w:r>
      <w:r w:rsidR="00461BFF">
        <w:t xml:space="preserve"> </w:t>
      </w:r>
      <w:r w:rsidRPr="00461BFF">
        <w:t>Женщины и девушки в возрасте до 25 лет имеют охват прививками 99,1%.</w:t>
      </w:r>
    </w:p>
    <w:p w:rsidR="00D54FF1" w:rsidRPr="00461BFF" w:rsidRDefault="00D54FF1" w:rsidP="00461BFF">
      <w:pPr>
        <w:pStyle w:val="affff0"/>
      </w:pPr>
      <w:r w:rsidRPr="00461BFF">
        <w:t xml:space="preserve">По данным серологических исследований сывороток крови на наличие специфических антител к вирусу краснухи удельный вес серонегативных </w:t>
      </w:r>
      <w:r w:rsidRPr="00461BFF">
        <w:rPr>
          <w:rFonts w:hint="eastAsia"/>
        </w:rPr>
        <w:t xml:space="preserve">в возрастной группе обследованных </w:t>
      </w:r>
      <w:r w:rsidRPr="00461BFF">
        <w:t>3</w:t>
      </w:r>
      <w:r w:rsidRPr="00461BFF">
        <w:rPr>
          <w:rFonts w:hint="eastAsia"/>
        </w:rPr>
        <w:t>-</w:t>
      </w:r>
      <w:r w:rsidRPr="00461BFF">
        <w:t>4 года</w:t>
      </w:r>
      <w:r w:rsidRPr="00461BFF">
        <w:rPr>
          <w:rFonts w:hint="eastAsia"/>
        </w:rPr>
        <w:t xml:space="preserve"> </w:t>
      </w:r>
      <w:r w:rsidRPr="00461BFF">
        <w:t>–3,0%, 9-10 лет- 0,9%,</w:t>
      </w:r>
      <w:r w:rsidR="00461BFF">
        <w:t xml:space="preserve"> </w:t>
      </w:r>
      <w:r w:rsidRPr="00461BFF">
        <w:t>16-17 лет- 8,1%, взрослых 20-29 лет – 5,0%, 30-39</w:t>
      </w:r>
      <w:r w:rsidR="00461BFF">
        <w:t xml:space="preserve"> </w:t>
      </w:r>
      <w:r w:rsidRPr="00461BFF">
        <w:t>лет – 2,0%, 40-49 лет – 5,0%. Удельный вес серонегативных выше нормируемого показателя (7%) в</w:t>
      </w:r>
      <w:r w:rsidR="00461BFF">
        <w:t xml:space="preserve"> </w:t>
      </w:r>
      <w:r w:rsidRPr="00461BFF">
        <w:t xml:space="preserve">группе подростков 16-ё17 лет- – 6,1%. </w:t>
      </w:r>
    </w:p>
    <w:p w:rsidR="00D54FF1" w:rsidRPr="00461BFF" w:rsidRDefault="00D54FF1" w:rsidP="00461BFF">
      <w:pPr>
        <w:pStyle w:val="affff0"/>
      </w:pPr>
      <w:r w:rsidRPr="00461BFF">
        <w:t xml:space="preserve">Задачи на 2025 г.: обеспечить контроль условий транспортирования и хранения иммунобиологических лекарственных препаратов на всех этапах «холодовой цепи». </w:t>
      </w:r>
    </w:p>
    <w:p w:rsidR="00D54FF1" w:rsidRPr="00461BFF" w:rsidRDefault="00D54FF1" w:rsidP="00461BFF">
      <w:pPr>
        <w:pStyle w:val="affff0"/>
      </w:pPr>
      <w:r w:rsidRPr="00461BFF">
        <w:t>В области сохраняется благополучная эпидемиологическая ситуация по дифтерии. Заболеваемость дифтерией не регистрируется с 2000 года, благодаря проводимой массовой иммунизации населения против дифтерии.</w:t>
      </w:r>
    </w:p>
    <w:p w:rsidR="00D54FF1" w:rsidRPr="00461BFF" w:rsidRDefault="00D54FF1" w:rsidP="00461BFF">
      <w:pPr>
        <w:pStyle w:val="affff0"/>
      </w:pPr>
      <w:r w:rsidRPr="00461BFF">
        <w:t>Показатель</w:t>
      </w:r>
      <w:r w:rsidR="00461BFF">
        <w:t xml:space="preserve"> </w:t>
      </w:r>
      <w:r w:rsidRPr="00461BFF">
        <w:t>в Дальневосточном федеральном округе – 0,00.</w:t>
      </w:r>
      <w:r w:rsidR="00461BFF">
        <w:t xml:space="preserve"> </w:t>
      </w:r>
      <w:r w:rsidRPr="00461BFF">
        <w:t>Среднероссийский показатель 0,00.</w:t>
      </w:r>
    </w:p>
    <w:p w:rsidR="00D54FF1" w:rsidRPr="00461BFF" w:rsidRDefault="00D54FF1" w:rsidP="00461BFF">
      <w:pPr>
        <w:pStyle w:val="affff0"/>
      </w:pPr>
      <w:r w:rsidRPr="00461BFF">
        <w:t>В 2024 году показатель охвата своевременной вакцинацией детей в 12 месяцев составил 98,6% (2023 г.-96,6%, 2022 г.- 96,3%),</w:t>
      </w:r>
      <w:r w:rsidR="00461BFF">
        <w:t xml:space="preserve"> </w:t>
      </w:r>
      <w:r w:rsidRPr="00461BFF">
        <w:t>своевременной ревакцинацией детей в возрасте 24 месяца – 98,2% (2023 г.- 96,3%, 2022 г.-95,9%), что соответствует рекомендациям Всемирной организации здравоохранения и соответствует индикативным показателям контроля за организацией и проведением иммунопрофилактики.</w:t>
      </w:r>
    </w:p>
    <w:p w:rsidR="00D54FF1" w:rsidRPr="00461BFF" w:rsidRDefault="00D54FF1" w:rsidP="00461BFF">
      <w:pPr>
        <w:pStyle w:val="affff0"/>
      </w:pPr>
      <w:r w:rsidRPr="00461BFF">
        <w:t>Охват второй ревакцинацией в 7 лет – 95,1% (2023 г.-95,3%, 2022 г.-95,1%) и третьей ревакцинацией в 14 лет</w:t>
      </w:r>
      <w:r w:rsidR="00461BFF">
        <w:t xml:space="preserve"> </w:t>
      </w:r>
      <w:r w:rsidRPr="00461BFF">
        <w:t>- 96,2% (2023 г.- 95,7%, (2022 г.-95,6%).</w:t>
      </w:r>
    </w:p>
    <w:p w:rsidR="00D54FF1" w:rsidRPr="00461BFF" w:rsidRDefault="00D54FF1" w:rsidP="00461BFF">
      <w:pPr>
        <w:pStyle w:val="affff0"/>
      </w:pPr>
      <w:r w:rsidRPr="00461BFF">
        <w:t>Уровень иммунизации у взрослых</w:t>
      </w:r>
      <w:r w:rsidR="00461BFF">
        <w:t xml:space="preserve"> </w:t>
      </w:r>
      <w:r w:rsidRPr="00461BFF">
        <w:t>высокий, ревакцинировано – в возрасте 18-35 лет – 99,6% (2023 г.-99,7%, 2022 г.- 99,2%), привитость лиц в старшем возрасте (60 лет и старше)</w:t>
      </w:r>
      <w:r w:rsidR="00461BFF">
        <w:t xml:space="preserve"> </w:t>
      </w:r>
      <w:r w:rsidRPr="00461BFF">
        <w:t>составляет</w:t>
      </w:r>
      <w:r w:rsidR="00461BFF">
        <w:t xml:space="preserve"> </w:t>
      </w:r>
      <w:r w:rsidRPr="00461BFF">
        <w:t>-98,9% (2023 г.-</w:t>
      </w:r>
      <w:r w:rsidR="00461BFF">
        <w:t xml:space="preserve"> </w:t>
      </w:r>
      <w:r w:rsidRPr="00461BFF">
        <w:t>99,5%, 2022 г.-98,5%).</w:t>
      </w:r>
    </w:p>
    <w:p w:rsidR="00D54FF1" w:rsidRPr="00461BFF" w:rsidRDefault="00D54FF1" w:rsidP="00461BFF">
      <w:pPr>
        <w:pStyle w:val="affff0"/>
        <w:rPr>
          <w:lang w:val="ru-RU"/>
        </w:rPr>
      </w:pPr>
      <w:r w:rsidRPr="00461BFF">
        <w:t>Для изучения коллективного антитоксического иммунитета к дифтерии в 2024 году обследовано</w:t>
      </w:r>
      <w:r w:rsidR="00461BFF">
        <w:t xml:space="preserve"> </w:t>
      </w:r>
      <w:r w:rsidRPr="00461BFF">
        <w:t>725 человек, в том числе</w:t>
      </w:r>
      <w:r w:rsidR="00461BFF">
        <w:t xml:space="preserve"> </w:t>
      </w:r>
      <w:r w:rsidRPr="00461BFF">
        <w:t>101 подросток</w:t>
      </w:r>
      <w:r w:rsidR="00461BFF">
        <w:t xml:space="preserve"> </w:t>
      </w:r>
      <w:r w:rsidRPr="00461BFF">
        <w:t>в возрасте</w:t>
      </w:r>
      <w:r w:rsidR="00461BFF">
        <w:t xml:space="preserve"> </w:t>
      </w:r>
      <w:r w:rsidRPr="00461BFF">
        <w:t>от 16-17 лет, с защитным титром антител в возрасте 16-17 лет - 100%, от 3-4 лет – 98%, взрослых в возрасте 20-29 лет – 96,0%), 30-39 лет – 92,0%, 40-49 лет – 99,1%, 50-59 лет – 98,2%, старше 60 лет –</w:t>
      </w:r>
      <w:r w:rsidR="00461BFF">
        <w:t xml:space="preserve"> </w:t>
      </w:r>
      <w:r w:rsidRPr="00461BFF">
        <w:t>94,2</w:t>
      </w:r>
      <w:r w:rsidR="00461BFF">
        <w:t>%.</w:t>
      </w:r>
    </w:p>
    <w:p w:rsidR="00D54FF1" w:rsidRPr="00461BFF" w:rsidRDefault="00D54FF1" w:rsidP="00461BFF">
      <w:pPr>
        <w:pStyle w:val="affff0"/>
      </w:pPr>
      <w:r w:rsidRPr="00461BFF">
        <w:t>Проводится постоянная целенаправленная работа по контролю за диагностикой дифтерии, ведется ежемесячный мониторинг за обследованием и наблюдением ангинозных больных.</w:t>
      </w:r>
    </w:p>
    <w:p w:rsidR="00D54FF1" w:rsidRPr="00461BFF" w:rsidRDefault="00D54FF1" w:rsidP="00461BFF">
      <w:pPr>
        <w:pStyle w:val="affff0"/>
        <w:rPr>
          <w:lang w:val="ru-RU"/>
        </w:rPr>
      </w:pPr>
      <w:r w:rsidRPr="00461BFF">
        <w:t>В 2024 году</w:t>
      </w:r>
      <w:r w:rsidR="00461BFF">
        <w:t xml:space="preserve"> </w:t>
      </w:r>
      <w:r w:rsidRPr="00461BFF">
        <w:t>обследовано</w:t>
      </w:r>
      <w:r w:rsidR="00461BFF">
        <w:t xml:space="preserve"> </w:t>
      </w:r>
      <w:r w:rsidRPr="00461BFF">
        <w:t>на дифтерию</w:t>
      </w:r>
      <w:r w:rsidR="00461BFF">
        <w:t xml:space="preserve"> </w:t>
      </w:r>
      <w:r w:rsidRPr="00461BFF">
        <w:t>455 (2023 г.- 523, 2022 г.- 555), в том числе</w:t>
      </w:r>
      <w:r w:rsidR="00461BFF">
        <w:t xml:space="preserve"> </w:t>
      </w:r>
      <w:r w:rsidRPr="00461BFF">
        <w:t>с профилактической целью – 426 человек, с подозрением на заболев</w:t>
      </w:r>
      <w:r w:rsidR="00461BFF">
        <w:t xml:space="preserve">ание – 29 человек, токсигенных </w:t>
      </w:r>
      <w:r w:rsidRPr="00461BFF">
        <w:t>и нет</w:t>
      </w:r>
      <w:r w:rsidR="00461BFF">
        <w:t>оксигенных штаммов не выделено.</w:t>
      </w:r>
    </w:p>
    <w:p w:rsidR="00D54FF1" w:rsidRPr="00461BFF" w:rsidRDefault="00D54FF1" w:rsidP="00461BFF">
      <w:pPr>
        <w:pStyle w:val="affff0"/>
      </w:pPr>
      <w:r w:rsidRPr="00461BFF">
        <w:t>Задачи на 20</w:t>
      </w:r>
      <w:r w:rsidR="005C3FFE">
        <w:t>25 год: иммунизация всех сероне</w:t>
      </w:r>
      <w:r w:rsidRPr="00461BFF">
        <w:t xml:space="preserve">гативных лиц (с титром антител 1:10 и менее), обследование на дифтерию в медицинских организациях подлежащих контингентов, поддержание охвата профилактическими прививками против дифтерии детей в </w:t>
      </w:r>
      <w:r w:rsidR="005C3FFE" w:rsidRPr="00461BFF">
        <w:t>декретированных</w:t>
      </w:r>
      <w:r w:rsidRPr="00461BFF">
        <w:t xml:space="preserve"> возрастах, а так же взрослого населения области на уровне не ниже 95%. </w:t>
      </w:r>
    </w:p>
    <w:p w:rsidR="00D54FF1" w:rsidRPr="00461BFF" w:rsidRDefault="00D54FF1" w:rsidP="00461BFF">
      <w:pPr>
        <w:pStyle w:val="affff0"/>
      </w:pPr>
      <w:r w:rsidRPr="00461BFF">
        <w:t>Коклюш продолжает оставаться актуальной</w:t>
      </w:r>
      <w:r w:rsidR="00461BFF">
        <w:t xml:space="preserve"> </w:t>
      </w:r>
      <w:r w:rsidRPr="00461BFF">
        <w:t xml:space="preserve">инфекцией детского населения. </w:t>
      </w:r>
    </w:p>
    <w:p w:rsidR="00D54FF1" w:rsidRPr="00461BFF" w:rsidRDefault="00D54FF1" w:rsidP="00461BFF">
      <w:pPr>
        <w:pStyle w:val="affff0"/>
        <w:rPr>
          <w:rFonts w:eastAsia="Calibri"/>
          <w:lang w:val="ru-RU"/>
        </w:rPr>
      </w:pPr>
      <w:r w:rsidRPr="00461BFF">
        <w:t>В динамике заболеваемости</w:t>
      </w:r>
      <w:r w:rsidRPr="00461BFF">
        <w:rPr>
          <w:rStyle w:val="317"/>
          <w:b w:val="0"/>
          <w:bCs w:val="0"/>
          <w:sz w:val="24"/>
          <w:szCs w:val="24"/>
          <w:shd w:val="clear" w:color="auto" w:fill="auto"/>
        </w:rPr>
        <w:t xml:space="preserve"> коклюшем</w:t>
      </w:r>
      <w:r w:rsidRPr="00461BFF">
        <w:t xml:space="preserve"> за последние 10 лет на территории области регистрировались колебания показателя заболеваемости от 0,59 на 100 тыс. населения в 2015 г. (1 случай)</w:t>
      </w:r>
      <w:r w:rsidR="00461BFF">
        <w:t xml:space="preserve"> </w:t>
      </w:r>
      <w:r w:rsidRPr="00461BFF">
        <w:t>до 9,49 на 100 тыс. на</w:t>
      </w:r>
      <w:r w:rsidR="00461BFF">
        <w:t>селения в 2023 г. (14 случаев).</w:t>
      </w:r>
    </w:p>
    <w:p w:rsidR="00D54FF1" w:rsidRPr="00461BFF" w:rsidRDefault="00D54FF1" w:rsidP="00461BFF">
      <w:pPr>
        <w:pStyle w:val="affff0"/>
      </w:pPr>
    </w:p>
    <w:p w:rsidR="00D54FF1" w:rsidRDefault="00D54FF1" w:rsidP="00D54FF1">
      <w:pPr>
        <w:jc w:val="both"/>
        <w:rPr>
          <w:noProof/>
        </w:rPr>
      </w:pPr>
      <w:r>
        <w:rPr>
          <w:noProof/>
        </w:rPr>
        <w:drawing>
          <wp:inline distT="0" distB="0" distL="0" distR="0" wp14:anchorId="4DE90760" wp14:editId="7FCCD0ED">
            <wp:extent cx="5716800" cy="2743200"/>
            <wp:effectExtent l="0" t="0" r="17780" b="19050"/>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D54FF1" w:rsidRPr="0091719B" w:rsidRDefault="00D54FF1" w:rsidP="00461BFF">
      <w:pPr>
        <w:pStyle w:val="affff0"/>
      </w:pPr>
    </w:p>
    <w:p w:rsidR="00D54FF1" w:rsidRPr="00461BFF" w:rsidRDefault="002864AC" w:rsidP="00461BFF">
      <w:pPr>
        <w:pStyle w:val="affffc"/>
      </w:pPr>
      <w:r>
        <w:rPr>
          <w:b/>
        </w:rPr>
        <w:t xml:space="preserve">Рис. </w:t>
      </w:r>
      <w:r>
        <w:rPr>
          <w:b/>
        </w:rPr>
        <w:fldChar w:fldCharType="begin"/>
      </w:r>
      <w:r>
        <w:rPr>
          <w:b/>
        </w:rPr>
        <w:instrText xml:space="preserve"> SEQ Рисунок \* ARABIC </w:instrText>
      </w:r>
      <w:r>
        <w:rPr>
          <w:b/>
        </w:rPr>
        <w:fldChar w:fldCharType="separate"/>
      </w:r>
      <w:r w:rsidR="00F22DCB">
        <w:rPr>
          <w:b/>
          <w:noProof/>
        </w:rPr>
        <w:t>42</w:t>
      </w:r>
      <w:r>
        <w:rPr>
          <w:b/>
        </w:rPr>
        <w:fldChar w:fldCharType="end"/>
      </w:r>
      <w:r w:rsidRPr="00A32171">
        <w:rPr>
          <w:b/>
        </w:rPr>
        <w:t>.</w:t>
      </w:r>
      <w:r w:rsidRPr="00A32171">
        <w:t xml:space="preserve"> </w:t>
      </w:r>
      <w:r w:rsidR="00D54FF1" w:rsidRPr="00461BFF">
        <w:t>Динамика заболеваемости коклюшом 2013-2024 гг.</w:t>
      </w:r>
    </w:p>
    <w:p w:rsidR="00D54FF1" w:rsidRDefault="00D54FF1" w:rsidP="00461BFF">
      <w:pPr>
        <w:pStyle w:val="affff0"/>
        <w:rPr>
          <w:rStyle w:val="afff2"/>
          <w:bCs/>
        </w:rPr>
      </w:pPr>
    </w:p>
    <w:p w:rsidR="00D54FF1" w:rsidRPr="00461BFF" w:rsidRDefault="00D54FF1" w:rsidP="00461BFF">
      <w:pPr>
        <w:pStyle w:val="affff0"/>
      </w:pPr>
      <w:r w:rsidRPr="00461BFF">
        <w:t>В 2024 году зарегистрировано 2 случая коклюша у детей школьного возраста (очаги с</w:t>
      </w:r>
      <w:r w:rsidR="00461BFF" w:rsidRPr="00461BFF">
        <w:t xml:space="preserve"> </w:t>
      </w:r>
      <w:r w:rsidRPr="00461BFF">
        <w:rPr>
          <w:rFonts w:eastAsia="Calibri"/>
        </w:rPr>
        <w:t>единичным числом</w:t>
      </w:r>
      <w:r w:rsidR="00461BFF" w:rsidRPr="00461BFF">
        <w:rPr>
          <w:rFonts w:eastAsia="Calibri"/>
        </w:rPr>
        <w:t xml:space="preserve"> </w:t>
      </w:r>
      <w:r w:rsidRPr="00461BFF">
        <w:rPr>
          <w:rFonts w:eastAsia="Calibri"/>
        </w:rPr>
        <w:t>случаев заболеваний)</w:t>
      </w:r>
      <w:r w:rsidRPr="00461BFF">
        <w:t>, показатель заболеваемости составил 1,37 на 100 тыс. населения,</w:t>
      </w:r>
      <w:r w:rsidR="00461BFF" w:rsidRPr="00461BFF">
        <w:t xml:space="preserve"> </w:t>
      </w:r>
      <w:r w:rsidRPr="00461BFF">
        <w:t>что</w:t>
      </w:r>
      <w:r w:rsidR="00461BFF" w:rsidRPr="00461BFF">
        <w:t xml:space="preserve"> </w:t>
      </w:r>
      <w:r w:rsidRPr="00461BFF">
        <w:t xml:space="preserve">не превышает среднемноголетней заболеваемости (СМП – 1,71). Диагноз «Коклюш» лабораторно подтвержден у 100,0% заболевших методом ПЦР и серологически. </w:t>
      </w:r>
    </w:p>
    <w:p w:rsidR="00D54FF1" w:rsidRPr="00461BFF" w:rsidRDefault="00D54FF1" w:rsidP="00461BFF">
      <w:pPr>
        <w:pStyle w:val="affff0"/>
      </w:pPr>
      <w:r w:rsidRPr="00461BFF">
        <w:rPr>
          <w:rFonts w:eastAsia="Calibri"/>
        </w:rPr>
        <w:t>Случаи зарегистрированы в одном</w:t>
      </w:r>
      <w:r w:rsidR="00461BFF" w:rsidRPr="00461BFF">
        <w:rPr>
          <w:rFonts w:eastAsia="Calibri"/>
        </w:rPr>
        <w:t xml:space="preserve"> </w:t>
      </w:r>
      <w:r w:rsidRPr="00461BFF">
        <w:rPr>
          <w:rFonts w:eastAsia="Calibri"/>
        </w:rPr>
        <w:t>мцниципальном районе области из 6-ти (г.</w:t>
      </w:r>
      <w:r w:rsidR="005C3FFE">
        <w:rPr>
          <w:rFonts w:eastAsia="Calibri"/>
          <w:lang w:val="ru-RU"/>
        </w:rPr>
        <w:t> </w:t>
      </w:r>
      <w:r w:rsidRPr="00461BFF">
        <w:rPr>
          <w:rFonts w:eastAsia="Calibri"/>
        </w:rPr>
        <w:t>Биробиджан).</w:t>
      </w:r>
      <w:r w:rsidRPr="00461BFF">
        <w:t xml:space="preserve"> Среднероссийский показате</w:t>
      </w:r>
      <w:r w:rsidR="005C3FFE">
        <w:t>ль (22,12), в Дальневосточном ф</w:t>
      </w:r>
      <w:r w:rsidR="005C3FFE" w:rsidRPr="00461BFF">
        <w:t>едеральном</w:t>
      </w:r>
      <w:r w:rsidRPr="00461BFF">
        <w:t xml:space="preserve"> округе (17,92).</w:t>
      </w:r>
    </w:p>
    <w:p w:rsidR="00D54FF1" w:rsidRDefault="00D54FF1" w:rsidP="00461BFF">
      <w:pPr>
        <w:pStyle w:val="affff0"/>
        <w:rPr>
          <w:rFonts w:eastAsia="Calibri"/>
        </w:rPr>
      </w:pPr>
    </w:p>
    <w:p w:rsidR="005C3FFE" w:rsidRPr="00F51DD8" w:rsidRDefault="005C3FFE" w:rsidP="005C3FFE">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53</w:t>
      </w:r>
      <w:r w:rsidR="00515EB0">
        <w:rPr>
          <w:noProof/>
        </w:rPr>
        <w:fldChar w:fldCharType="end"/>
      </w:r>
    </w:p>
    <w:p w:rsidR="00D54FF1" w:rsidRPr="00461BFF" w:rsidRDefault="00D54FF1" w:rsidP="00461BFF">
      <w:pPr>
        <w:pStyle w:val="affff8"/>
      </w:pPr>
      <w:r w:rsidRPr="00461BFF">
        <w:t>Коклюш</w:t>
      </w:r>
      <w:r w:rsidR="00461BFF" w:rsidRPr="00461BFF">
        <w:t xml:space="preserve"> </w:t>
      </w:r>
      <w:r w:rsidRPr="00461BFF">
        <w:t>(на 100 тыс. населения)</w:t>
      </w:r>
    </w:p>
    <w:p w:rsidR="00D54FF1" w:rsidRPr="00043549" w:rsidRDefault="00D54FF1" w:rsidP="00461BFF">
      <w:pPr>
        <w:pStyle w:val="affff0"/>
      </w:pPr>
    </w:p>
    <w:tbl>
      <w:tblPr>
        <w:tblW w:w="5000" w:type="pct"/>
        <w:tblInd w:w="5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49"/>
        <w:gridCol w:w="1256"/>
        <w:gridCol w:w="1386"/>
        <w:gridCol w:w="1802"/>
        <w:gridCol w:w="1663"/>
        <w:gridCol w:w="832"/>
      </w:tblGrid>
      <w:tr w:rsidR="00D54FF1" w:rsidRPr="00463561" w:rsidTr="00461BFF">
        <w:tc>
          <w:tcPr>
            <w:tcW w:w="1264" w:type="pct"/>
            <w:tcBorders>
              <w:top w:val="single" w:sz="4" w:space="0" w:color="auto"/>
              <w:left w:val="single" w:sz="4" w:space="0" w:color="auto"/>
              <w:bottom w:val="nil"/>
              <w:right w:val="single" w:sz="4" w:space="0" w:color="auto"/>
            </w:tcBorders>
            <w:vAlign w:val="center"/>
            <w:hideMark/>
          </w:tcPr>
          <w:p w:rsidR="00D54FF1" w:rsidRPr="00463561" w:rsidRDefault="00D54FF1" w:rsidP="00461BFF">
            <w:pPr>
              <w:pStyle w:val="affffa"/>
            </w:pPr>
            <w:r w:rsidRPr="00463561">
              <w:t>Территория</w:t>
            </w:r>
          </w:p>
        </w:tc>
        <w:tc>
          <w:tcPr>
            <w:tcW w:w="676" w:type="pct"/>
            <w:tcBorders>
              <w:top w:val="single" w:sz="4" w:space="0" w:color="auto"/>
              <w:left w:val="single" w:sz="4" w:space="0" w:color="auto"/>
              <w:bottom w:val="single" w:sz="4" w:space="0" w:color="auto"/>
              <w:right w:val="single" w:sz="4" w:space="0" w:color="auto"/>
            </w:tcBorders>
            <w:vAlign w:val="center"/>
          </w:tcPr>
          <w:p w:rsidR="00D54FF1" w:rsidRPr="00463561" w:rsidRDefault="00D54FF1" w:rsidP="00461BFF">
            <w:pPr>
              <w:pStyle w:val="affffa"/>
            </w:pPr>
            <w:r w:rsidRPr="00463561">
              <w:t>2020</w:t>
            </w:r>
          </w:p>
        </w:tc>
        <w:tc>
          <w:tcPr>
            <w:tcW w:w="746" w:type="pct"/>
            <w:tcBorders>
              <w:top w:val="single" w:sz="4" w:space="0" w:color="auto"/>
              <w:left w:val="single" w:sz="4" w:space="0" w:color="auto"/>
              <w:bottom w:val="single" w:sz="4" w:space="0" w:color="auto"/>
              <w:right w:val="single" w:sz="4" w:space="0" w:color="auto"/>
            </w:tcBorders>
            <w:vAlign w:val="center"/>
          </w:tcPr>
          <w:p w:rsidR="00D54FF1" w:rsidRPr="00463561" w:rsidRDefault="00D54FF1" w:rsidP="00461BFF">
            <w:pPr>
              <w:pStyle w:val="affffa"/>
            </w:pPr>
            <w:r>
              <w:t>2021</w:t>
            </w:r>
          </w:p>
        </w:tc>
        <w:tc>
          <w:tcPr>
            <w:tcW w:w="970" w:type="pct"/>
            <w:tcBorders>
              <w:top w:val="single" w:sz="4" w:space="0" w:color="auto"/>
              <w:left w:val="single" w:sz="4" w:space="0" w:color="auto"/>
              <w:bottom w:val="single" w:sz="4" w:space="0" w:color="auto"/>
              <w:right w:val="single" w:sz="4" w:space="0" w:color="auto"/>
            </w:tcBorders>
            <w:vAlign w:val="center"/>
          </w:tcPr>
          <w:p w:rsidR="00D54FF1" w:rsidRPr="00463561" w:rsidRDefault="00D54FF1" w:rsidP="00461BFF">
            <w:pPr>
              <w:pStyle w:val="affffa"/>
            </w:pPr>
            <w:r>
              <w:t>2022</w:t>
            </w:r>
          </w:p>
        </w:tc>
        <w:tc>
          <w:tcPr>
            <w:tcW w:w="895" w:type="pct"/>
            <w:tcBorders>
              <w:top w:val="single" w:sz="4" w:space="0" w:color="auto"/>
              <w:left w:val="single" w:sz="4" w:space="0" w:color="auto"/>
              <w:bottom w:val="single" w:sz="4" w:space="0" w:color="auto"/>
              <w:right w:val="single" w:sz="4" w:space="0" w:color="auto"/>
            </w:tcBorders>
            <w:vAlign w:val="center"/>
          </w:tcPr>
          <w:p w:rsidR="00D54FF1" w:rsidRPr="00463561" w:rsidRDefault="00D54FF1" w:rsidP="00461BFF">
            <w:pPr>
              <w:pStyle w:val="affffa"/>
            </w:pPr>
            <w:r>
              <w:t>2023</w:t>
            </w:r>
          </w:p>
        </w:tc>
        <w:tc>
          <w:tcPr>
            <w:tcW w:w="448" w:type="pct"/>
            <w:tcBorders>
              <w:top w:val="single" w:sz="4" w:space="0" w:color="auto"/>
              <w:left w:val="single" w:sz="4" w:space="0" w:color="auto"/>
              <w:bottom w:val="single" w:sz="4" w:space="0" w:color="auto"/>
              <w:right w:val="single" w:sz="4" w:space="0" w:color="auto"/>
            </w:tcBorders>
            <w:vAlign w:val="center"/>
          </w:tcPr>
          <w:p w:rsidR="00D54FF1" w:rsidRDefault="00D54FF1" w:rsidP="00461BFF">
            <w:pPr>
              <w:pStyle w:val="affffa"/>
            </w:pPr>
            <w:r>
              <w:t>2024</w:t>
            </w:r>
          </w:p>
        </w:tc>
      </w:tr>
      <w:tr w:rsidR="00D54FF1" w:rsidRPr="00463561" w:rsidTr="00461BFF">
        <w:tc>
          <w:tcPr>
            <w:tcW w:w="1264" w:type="pct"/>
            <w:tcBorders>
              <w:top w:val="single" w:sz="4" w:space="0" w:color="auto"/>
              <w:left w:val="single" w:sz="4" w:space="0" w:color="auto"/>
              <w:bottom w:val="single" w:sz="4" w:space="0" w:color="auto"/>
              <w:right w:val="single" w:sz="4" w:space="0" w:color="auto"/>
            </w:tcBorders>
            <w:vAlign w:val="center"/>
            <w:hideMark/>
          </w:tcPr>
          <w:p w:rsidR="00D54FF1" w:rsidRPr="00463561" w:rsidRDefault="00D54FF1" w:rsidP="00461BFF">
            <w:pPr>
              <w:pStyle w:val="affffa"/>
            </w:pPr>
            <w:r w:rsidRPr="00463561">
              <w:t>Российская Федерация</w:t>
            </w:r>
          </w:p>
        </w:tc>
        <w:tc>
          <w:tcPr>
            <w:tcW w:w="676" w:type="pct"/>
            <w:tcBorders>
              <w:top w:val="single" w:sz="4" w:space="0" w:color="auto"/>
              <w:left w:val="single" w:sz="4" w:space="0" w:color="auto"/>
              <w:bottom w:val="single" w:sz="4" w:space="0" w:color="auto"/>
              <w:right w:val="single" w:sz="4" w:space="0" w:color="auto"/>
            </w:tcBorders>
            <w:vAlign w:val="center"/>
          </w:tcPr>
          <w:p w:rsidR="00D54FF1" w:rsidRPr="00463561" w:rsidRDefault="00D54FF1" w:rsidP="00461BFF">
            <w:pPr>
              <w:pStyle w:val="affffa"/>
            </w:pPr>
            <w:r>
              <w:t>4,13</w:t>
            </w:r>
          </w:p>
        </w:tc>
        <w:tc>
          <w:tcPr>
            <w:tcW w:w="746" w:type="pct"/>
            <w:tcBorders>
              <w:top w:val="single" w:sz="4" w:space="0" w:color="auto"/>
              <w:left w:val="single" w:sz="4" w:space="0" w:color="auto"/>
              <w:bottom w:val="single" w:sz="4" w:space="0" w:color="auto"/>
              <w:right w:val="single" w:sz="4" w:space="0" w:color="auto"/>
            </w:tcBorders>
            <w:vAlign w:val="center"/>
          </w:tcPr>
          <w:p w:rsidR="00D54FF1" w:rsidRPr="00463561" w:rsidRDefault="00D54FF1" w:rsidP="00461BFF">
            <w:pPr>
              <w:pStyle w:val="affffa"/>
            </w:pPr>
            <w:r>
              <w:t>0,75</w:t>
            </w:r>
          </w:p>
        </w:tc>
        <w:tc>
          <w:tcPr>
            <w:tcW w:w="970" w:type="pct"/>
            <w:tcBorders>
              <w:top w:val="single" w:sz="4" w:space="0" w:color="auto"/>
              <w:left w:val="single" w:sz="4" w:space="0" w:color="auto"/>
              <w:bottom w:val="single" w:sz="4" w:space="0" w:color="auto"/>
              <w:right w:val="single" w:sz="4" w:space="0" w:color="auto"/>
            </w:tcBorders>
            <w:vAlign w:val="center"/>
          </w:tcPr>
          <w:p w:rsidR="00D54FF1" w:rsidRPr="00463561" w:rsidRDefault="00D54FF1" w:rsidP="00461BFF">
            <w:pPr>
              <w:pStyle w:val="affffa"/>
            </w:pPr>
            <w:r>
              <w:t>2,14</w:t>
            </w:r>
          </w:p>
        </w:tc>
        <w:tc>
          <w:tcPr>
            <w:tcW w:w="895" w:type="pct"/>
            <w:tcBorders>
              <w:top w:val="single" w:sz="4" w:space="0" w:color="auto"/>
              <w:left w:val="single" w:sz="4" w:space="0" w:color="auto"/>
              <w:bottom w:val="single" w:sz="4" w:space="0" w:color="auto"/>
              <w:right w:val="single" w:sz="4" w:space="0" w:color="auto"/>
            </w:tcBorders>
            <w:vAlign w:val="center"/>
          </w:tcPr>
          <w:p w:rsidR="00D54FF1" w:rsidRPr="00463561" w:rsidRDefault="00D54FF1" w:rsidP="00461BFF">
            <w:pPr>
              <w:pStyle w:val="affffa"/>
            </w:pPr>
            <w:r>
              <w:t>36,15</w:t>
            </w:r>
          </w:p>
        </w:tc>
        <w:tc>
          <w:tcPr>
            <w:tcW w:w="448" w:type="pct"/>
            <w:tcBorders>
              <w:top w:val="single" w:sz="4" w:space="0" w:color="auto"/>
              <w:left w:val="single" w:sz="4" w:space="0" w:color="auto"/>
              <w:bottom w:val="single" w:sz="4" w:space="0" w:color="auto"/>
              <w:right w:val="single" w:sz="4" w:space="0" w:color="auto"/>
            </w:tcBorders>
            <w:vAlign w:val="center"/>
          </w:tcPr>
          <w:p w:rsidR="00D54FF1" w:rsidRDefault="00D54FF1" w:rsidP="00461BFF">
            <w:pPr>
              <w:pStyle w:val="affffa"/>
            </w:pPr>
            <w:r>
              <w:t>22,12</w:t>
            </w:r>
          </w:p>
        </w:tc>
      </w:tr>
      <w:tr w:rsidR="00D54FF1" w:rsidRPr="00463561" w:rsidTr="00461BFF">
        <w:tc>
          <w:tcPr>
            <w:tcW w:w="1264" w:type="pct"/>
            <w:tcBorders>
              <w:top w:val="single" w:sz="4" w:space="0" w:color="auto"/>
              <w:left w:val="single" w:sz="4" w:space="0" w:color="auto"/>
              <w:bottom w:val="single" w:sz="4" w:space="0" w:color="auto"/>
              <w:right w:val="single" w:sz="4" w:space="0" w:color="auto"/>
            </w:tcBorders>
            <w:vAlign w:val="center"/>
            <w:hideMark/>
          </w:tcPr>
          <w:p w:rsidR="00D54FF1" w:rsidRPr="00463561" w:rsidRDefault="00D54FF1" w:rsidP="00461BFF">
            <w:pPr>
              <w:pStyle w:val="affffa"/>
            </w:pPr>
            <w:r w:rsidRPr="00463561">
              <w:t>Еврейская автономная область</w:t>
            </w:r>
          </w:p>
        </w:tc>
        <w:tc>
          <w:tcPr>
            <w:tcW w:w="676" w:type="pct"/>
            <w:tcBorders>
              <w:top w:val="single" w:sz="4" w:space="0" w:color="auto"/>
              <w:left w:val="single" w:sz="4" w:space="0" w:color="auto"/>
              <w:bottom w:val="single" w:sz="4" w:space="0" w:color="auto"/>
              <w:right w:val="single" w:sz="4" w:space="0" w:color="auto"/>
            </w:tcBorders>
            <w:vAlign w:val="center"/>
          </w:tcPr>
          <w:p w:rsidR="00D54FF1" w:rsidRPr="00463561" w:rsidRDefault="00D54FF1" w:rsidP="00461BFF">
            <w:pPr>
              <w:pStyle w:val="affffa"/>
            </w:pPr>
            <w:r>
              <w:t>0,63</w:t>
            </w:r>
          </w:p>
        </w:tc>
        <w:tc>
          <w:tcPr>
            <w:tcW w:w="746" w:type="pct"/>
            <w:tcBorders>
              <w:top w:val="single" w:sz="4" w:space="0" w:color="auto"/>
              <w:left w:val="single" w:sz="4" w:space="0" w:color="auto"/>
              <w:bottom w:val="single" w:sz="4" w:space="0" w:color="auto"/>
              <w:right w:val="single" w:sz="4" w:space="0" w:color="auto"/>
            </w:tcBorders>
            <w:vAlign w:val="center"/>
          </w:tcPr>
          <w:p w:rsidR="00D54FF1" w:rsidRPr="00463561" w:rsidRDefault="00D54FF1" w:rsidP="00461BFF">
            <w:pPr>
              <w:pStyle w:val="affffa"/>
            </w:pPr>
            <w:r w:rsidRPr="00463561">
              <w:t>0</w:t>
            </w:r>
          </w:p>
        </w:tc>
        <w:tc>
          <w:tcPr>
            <w:tcW w:w="970" w:type="pct"/>
            <w:tcBorders>
              <w:top w:val="single" w:sz="4" w:space="0" w:color="auto"/>
              <w:left w:val="single" w:sz="4" w:space="0" w:color="auto"/>
              <w:bottom w:val="single" w:sz="4" w:space="0" w:color="auto"/>
              <w:right w:val="single" w:sz="4" w:space="0" w:color="auto"/>
            </w:tcBorders>
            <w:vAlign w:val="center"/>
          </w:tcPr>
          <w:p w:rsidR="00D54FF1" w:rsidRPr="00463561" w:rsidRDefault="00D54FF1" w:rsidP="00461BFF">
            <w:pPr>
              <w:pStyle w:val="affffa"/>
            </w:pPr>
            <w:r>
              <w:t>0</w:t>
            </w:r>
          </w:p>
        </w:tc>
        <w:tc>
          <w:tcPr>
            <w:tcW w:w="895" w:type="pct"/>
            <w:tcBorders>
              <w:top w:val="single" w:sz="4" w:space="0" w:color="auto"/>
              <w:left w:val="single" w:sz="4" w:space="0" w:color="auto"/>
              <w:bottom w:val="single" w:sz="4" w:space="0" w:color="auto"/>
              <w:right w:val="single" w:sz="4" w:space="0" w:color="auto"/>
            </w:tcBorders>
            <w:vAlign w:val="center"/>
          </w:tcPr>
          <w:p w:rsidR="00D54FF1" w:rsidRPr="00463561" w:rsidRDefault="00D54FF1" w:rsidP="00461BFF">
            <w:pPr>
              <w:pStyle w:val="affffa"/>
            </w:pPr>
            <w:r>
              <w:t>9,49</w:t>
            </w:r>
          </w:p>
        </w:tc>
        <w:tc>
          <w:tcPr>
            <w:tcW w:w="448" w:type="pct"/>
            <w:tcBorders>
              <w:top w:val="single" w:sz="4" w:space="0" w:color="auto"/>
              <w:left w:val="single" w:sz="4" w:space="0" w:color="auto"/>
              <w:bottom w:val="single" w:sz="4" w:space="0" w:color="auto"/>
              <w:right w:val="single" w:sz="4" w:space="0" w:color="auto"/>
            </w:tcBorders>
            <w:vAlign w:val="center"/>
          </w:tcPr>
          <w:p w:rsidR="00D54FF1" w:rsidRDefault="00D54FF1" w:rsidP="00461BFF">
            <w:pPr>
              <w:pStyle w:val="affffa"/>
            </w:pPr>
            <w:r>
              <w:t>1,37</w:t>
            </w:r>
          </w:p>
        </w:tc>
      </w:tr>
      <w:tr w:rsidR="00D54FF1" w:rsidRPr="00463561" w:rsidTr="00461BFF">
        <w:tc>
          <w:tcPr>
            <w:tcW w:w="1264" w:type="pct"/>
            <w:tcBorders>
              <w:top w:val="single" w:sz="4" w:space="0" w:color="auto"/>
              <w:left w:val="single" w:sz="4" w:space="0" w:color="auto"/>
              <w:bottom w:val="single" w:sz="4" w:space="0" w:color="auto"/>
              <w:right w:val="single" w:sz="4" w:space="0" w:color="auto"/>
            </w:tcBorders>
            <w:vAlign w:val="center"/>
            <w:hideMark/>
          </w:tcPr>
          <w:p w:rsidR="00D54FF1" w:rsidRPr="00463561" w:rsidRDefault="00D54FF1" w:rsidP="00461BFF">
            <w:pPr>
              <w:pStyle w:val="affffa"/>
            </w:pPr>
            <w:r w:rsidRPr="00463561">
              <w:t>г. Биробиджан</w:t>
            </w:r>
          </w:p>
        </w:tc>
        <w:tc>
          <w:tcPr>
            <w:tcW w:w="676" w:type="pct"/>
            <w:tcBorders>
              <w:top w:val="single" w:sz="4" w:space="0" w:color="auto"/>
              <w:left w:val="single" w:sz="4" w:space="0" w:color="auto"/>
              <w:bottom w:val="single" w:sz="4" w:space="0" w:color="auto"/>
              <w:right w:val="single" w:sz="4" w:space="0" w:color="auto"/>
            </w:tcBorders>
            <w:vAlign w:val="center"/>
          </w:tcPr>
          <w:p w:rsidR="00D54FF1" w:rsidRPr="00463561" w:rsidRDefault="00D54FF1" w:rsidP="00461BFF">
            <w:pPr>
              <w:pStyle w:val="affffa"/>
            </w:pPr>
            <w:r>
              <w:t>1,37</w:t>
            </w:r>
          </w:p>
        </w:tc>
        <w:tc>
          <w:tcPr>
            <w:tcW w:w="746" w:type="pct"/>
            <w:tcBorders>
              <w:top w:val="single" w:sz="4" w:space="0" w:color="auto"/>
              <w:left w:val="single" w:sz="4" w:space="0" w:color="auto"/>
              <w:bottom w:val="single" w:sz="4" w:space="0" w:color="auto"/>
              <w:right w:val="single" w:sz="4" w:space="0" w:color="auto"/>
            </w:tcBorders>
            <w:vAlign w:val="center"/>
          </w:tcPr>
          <w:p w:rsidR="00D54FF1" w:rsidRPr="00463561" w:rsidRDefault="00D54FF1" w:rsidP="00461BFF">
            <w:pPr>
              <w:pStyle w:val="affffa"/>
            </w:pPr>
            <w:r w:rsidRPr="00463561">
              <w:t>0</w:t>
            </w:r>
          </w:p>
        </w:tc>
        <w:tc>
          <w:tcPr>
            <w:tcW w:w="970" w:type="pct"/>
            <w:tcBorders>
              <w:top w:val="single" w:sz="4" w:space="0" w:color="auto"/>
              <w:left w:val="single" w:sz="4" w:space="0" w:color="auto"/>
              <w:bottom w:val="single" w:sz="4" w:space="0" w:color="auto"/>
              <w:right w:val="single" w:sz="4" w:space="0" w:color="auto"/>
            </w:tcBorders>
            <w:vAlign w:val="center"/>
          </w:tcPr>
          <w:p w:rsidR="00D54FF1" w:rsidRPr="00463561" w:rsidRDefault="00D54FF1" w:rsidP="00461BFF">
            <w:pPr>
              <w:pStyle w:val="affffa"/>
            </w:pPr>
            <w:r>
              <w:t>0</w:t>
            </w:r>
          </w:p>
        </w:tc>
        <w:tc>
          <w:tcPr>
            <w:tcW w:w="895" w:type="pct"/>
            <w:tcBorders>
              <w:top w:val="single" w:sz="4" w:space="0" w:color="auto"/>
              <w:left w:val="single" w:sz="4" w:space="0" w:color="auto"/>
              <w:bottom w:val="single" w:sz="4" w:space="0" w:color="auto"/>
              <w:right w:val="single" w:sz="4" w:space="0" w:color="auto"/>
            </w:tcBorders>
            <w:vAlign w:val="center"/>
          </w:tcPr>
          <w:p w:rsidR="00D54FF1" w:rsidRPr="00463561" w:rsidRDefault="00D54FF1" w:rsidP="00461BFF">
            <w:pPr>
              <w:pStyle w:val="affffa"/>
            </w:pPr>
            <w:r>
              <w:t>11,67</w:t>
            </w:r>
          </w:p>
        </w:tc>
        <w:tc>
          <w:tcPr>
            <w:tcW w:w="448" w:type="pct"/>
            <w:tcBorders>
              <w:top w:val="single" w:sz="4" w:space="0" w:color="auto"/>
              <w:left w:val="single" w:sz="4" w:space="0" w:color="auto"/>
              <w:bottom w:val="single" w:sz="4" w:space="0" w:color="auto"/>
              <w:right w:val="single" w:sz="4" w:space="0" w:color="auto"/>
            </w:tcBorders>
            <w:vAlign w:val="center"/>
          </w:tcPr>
          <w:p w:rsidR="00D54FF1" w:rsidRDefault="00D54FF1" w:rsidP="00461BFF">
            <w:pPr>
              <w:pStyle w:val="affffa"/>
            </w:pPr>
            <w:r>
              <w:t>2,95</w:t>
            </w:r>
          </w:p>
        </w:tc>
      </w:tr>
      <w:tr w:rsidR="00D54FF1" w:rsidRPr="00463561" w:rsidTr="00461BFF">
        <w:tc>
          <w:tcPr>
            <w:tcW w:w="1264" w:type="pct"/>
            <w:tcBorders>
              <w:top w:val="single" w:sz="4" w:space="0" w:color="auto"/>
              <w:left w:val="single" w:sz="4" w:space="0" w:color="auto"/>
              <w:bottom w:val="single" w:sz="4" w:space="0" w:color="auto"/>
              <w:right w:val="single" w:sz="4" w:space="0" w:color="auto"/>
            </w:tcBorders>
            <w:vAlign w:val="center"/>
            <w:hideMark/>
          </w:tcPr>
          <w:p w:rsidR="00D54FF1" w:rsidRPr="00463561" w:rsidRDefault="00D54FF1" w:rsidP="00461BFF">
            <w:pPr>
              <w:pStyle w:val="affffa"/>
            </w:pPr>
            <w:r w:rsidRPr="00463561">
              <w:t>Биробиджанский район</w:t>
            </w:r>
          </w:p>
        </w:tc>
        <w:tc>
          <w:tcPr>
            <w:tcW w:w="676" w:type="pct"/>
            <w:tcBorders>
              <w:top w:val="single" w:sz="4" w:space="0" w:color="auto"/>
              <w:left w:val="single" w:sz="4" w:space="0" w:color="auto"/>
              <w:bottom w:val="single" w:sz="4" w:space="0" w:color="auto"/>
              <w:right w:val="single" w:sz="4" w:space="0" w:color="auto"/>
            </w:tcBorders>
            <w:vAlign w:val="center"/>
          </w:tcPr>
          <w:p w:rsidR="00D54FF1" w:rsidRPr="00463561" w:rsidRDefault="00D54FF1" w:rsidP="00461BFF">
            <w:pPr>
              <w:pStyle w:val="affffa"/>
            </w:pPr>
            <w:r w:rsidRPr="00463561">
              <w:t>0</w:t>
            </w:r>
          </w:p>
        </w:tc>
        <w:tc>
          <w:tcPr>
            <w:tcW w:w="746" w:type="pct"/>
            <w:tcBorders>
              <w:top w:val="single" w:sz="4" w:space="0" w:color="auto"/>
              <w:left w:val="single" w:sz="4" w:space="0" w:color="auto"/>
              <w:bottom w:val="single" w:sz="4" w:space="0" w:color="auto"/>
              <w:right w:val="single" w:sz="4" w:space="0" w:color="auto"/>
            </w:tcBorders>
            <w:vAlign w:val="center"/>
          </w:tcPr>
          <w:p w:rsidR="00D54FF1" w:rsidRPr="00463561" w:rsidRDefault="00D54FF1" w:rsidP="00461BFF">
            <w:pPr>
              <w:pStyle w:val="affffa"/>
            </w:pPr>
            <w:r w:rsidRPr="00463561">
              <w:t>0</w:t>
            </w:r>
          </w:p>
        </w:tc>
        <w:tc>
          <w:tcPr>
            <w:tcW w:w="970" w:type="pct"/>
            <w:tcBorders>
              <w:top w:val="single" w:sz="4" w:space="0" w:color="auto"/>
              <w:left w:val="single" w:sz="4" w:space="0" w:color="auto"/>
              <w:bottom w:val="single" w:sz="4" w:space="0" w:color="auto"/>
              <w:right w:val="single" w:sz="4" w:space="0" w:color="auto"/>
            </w:tcBorders>
            <w:vAlign w:val="center"/>
          </w:tcPr>
          <w:p w:rsidR="00D54FF1" w:rsidRPr="00463561" w:rsidRDefault="00D54FF1" w:rsidP="00461BFF">
            <w:pPr>
              <w:pStyle w:val="affffa"/>
            </w:pPr>
            <w:r>
              <w:t>0</w:t>
            </w:r>
          </w:p>
        </w:tc>
        <w:tc>
          <w:tcPr>
            <w:tcW w:w="895" w:type="pct"/>
            <w:tcBorders>
              <w:top w:val="single" w:sz="4" w:space="0" w:color="auto"/>
              <w:left w:val="single" w:sz="4" w:space="0" w:color="auto"/>
              <w:bottom w:val="single" w:sz="4" w:space="0" w:color="auto"/>
              <w:right w:val="single" w:sz="4" w:space="0" w:color="auto"/>
            </w:tcBorders>
            <w:vAlign w:val="center"/>
          </w:tcPr>
          <w:p w:rsidR="00D54FF1" w:rsidRPr="00463561" w:rsidRDefault="00D54FF1" w:rsidP="00461BFF">
            <w:pPr>
              <w:pStyle w:val="affffa"/>
            </w:pPr>
            <w:r>
              <w:t>19,80</w:t>
            </w:r>
          </w:p>
        </w:tc>
        <w:tc>
          <w:tcPr>
            <w:tcW w:w="448" w:type="pct"/>
            <w:tcBorders>
              <w:top w:val="single" w:sz="4" w:space="0" w:color="auto"/>
              <w:left w:val="single" w:sz="4" w:space="0" w:color="auto"/>
              <w:bottom w:val="single" w:sz="4" w:space="0" w:color="auto"/>
              <w:right w:val="single" w:sz="4" w:space="0" w:color="auto"/>
            </w:tcBorders>
            <w:vAlign w:val="center"/>
          </w:tcPr>
          <w:p w:rsidR="00D54FF1" w:rsidRDefault="00D54FF1" w:rsidP="00461BFF">
            <w:pPr>
              <w:pStyle w:val="affffa"/>
            </w:pPr>
            <w:r>
              <w:t>0</w:t>
            </w:r>
          </w:p>
        </w:tc>
      </w:tr>
      <w:tr w:rsidR="00D54FF1" w:rsidRPr="00463561" w:rsidTr="00461BFF">
        <w:tc>
          <w:tcPr>
            <w:tcW w:w="1264" w:type="pct"/>
            <w:tcBorders>
              <w:top w:val="single" w:sz="4" w:space="0" w:color="auto"/>
              <w:left w:val="single" w:sz="4" w:space="0" w:color="auto"/>
              <w:bottom w:val="single" w:sz="4" w:space="0" w:color="auto"/>
              <w:right w:val="single" w:sz="4" w:space="0" w:color="auto"/>
            </w:tcBorders>
            <w:vAlign w:val="center"/>
            <w:hideMark/>
          </w:tcPr>
          <w:p w:rsidR="00D54FF1" w:rsidRPr="00463561" w:rsidRDefault="00D54FF1" w:rsidP="00461BFF">
            <w:pPr>
              <w:pStyle w:val="affffa"/>
            </w:pPr>
            <w:r w:rsidRPr="00463561">
              <w:t>Облученский район</w:t>
            </w:r>
          </w:p>
        </w:tc>
        <w:tc>
          <w:tcPr>
            <w:tcW w:w="676" w:type="pct"/>
            <w:tcBorders>
              <w:top w:val="single" w:sz="4" w:space="0" w:color="auto"/>
              <w:left w:val="single" w:sz="4" w:space="0" w:color="auto"/>
              <w:bottom w:val="single" w:sz="4" w:space="0" w:color="auto"/>
              <w:right w:val="single" w:sz="4" w:space="0" w:color="auto"/>
            </w:tcBorders>
            <w:vAlign w:val="center"/>
          </w:tcPr>
          <w:p w:rsidR="00D54FF1" w:rsidRPr="00463561" w:rsidRDefault="00D54FF1" w:rsidP="00461BFF">
            <w:pPr>
              <w:pStyle w:val="affffa"/>
            </w:pPr>
            <w:r w:rsidRPr="00463561">
              <w:t>0</w:t>
            </w:r>
          </w:p>
        </w:tc>
        <w:tc>
          <w:tcPr>
            <w:tcW w:w="746" w:type="pct"/>
            <w:tcBorders>
              <w:top w:val="single" w:sz="4" w:space="0" w:color="auto"/>
              <w:left w:val="single" w:sz="4" w:space="0" w:color="auto"/>
              <w:bottom w:val="single" w:sz="4" w:space="0" w:color="auto"/>
              <w:right w:val="single" w:sz="4" w:space="0" w:color="auto"/>
            </w:tcBorders>
            <w:vAlign w:val="center"/>
          </w:tcPr>
          <w:p w:rsidR="00D54FF1" w:rsidRPr="00463561" w:rsidRDefault="00D54FF1" w:rsidP="00461BFF">
            <w:pPr>
              <w:pStyle w:val="affffa"/>
            </w:pPr>
            <w:r w:rsidRPr="00463561">
              <w:t>0</w:t>
            </w:r>
          </w:p>
        </w:tc>
        <w:tc>
          <w:tcPr>
            <w:tcW w:w="970" w:type="pct"/>
            <w:tcBorders>
              <w:top w:val="single" w:sz="4" w:space="0" w:color="auto"/>
              <w:left w:val="single" w:sz="4" w:space="0" w:color="auto"/>
              <w:bottom w:val="single" w:sz="4" w:space="0" w:color="auto"/>
              <w:right w:val="single" w:sz="4" w:space="0" w:color="auto"/>
            </w:tcBorders>
            <w:vAlign w:val="center"/>
          </w:tcPr>
          <w:p w:rsidR="00D54FF1" w:rsidRPr="00463561" w:rsidRDefault="00D54FF1" w:rsidP="00461BFF">
            <w:pPr>
              <w:pStyle w:val="affffa"/>
            </w:pPr>
            <w:r>
              <w:t>0</w:t>
            </w:r>
          </w:p>
        </w:tc>
        <w:tc>
          <w:tcPr>
            <w:tcW w:w="895" w:type="pct"/>
            <w:tcBorders>
              <w:top w:val="single" w:sz="4" w:space="0" w:color="auto"/>
              <w:left w:val="single" w:sz="4" w:space="0" w:color="auto"/>
              <w:bottom w:val="single" w:sz="4" w:space="0" w:color="auto"/>
              <w:right w:val="single" w:sz="4" w:space="0" w:color="auto"/>
            </w:tcBorders>
            <w:vAlign w:val="center"/>
          </w:tcPr>
          <w:p w:rsidR="00D54FF1" w:rsidRPr="00463561" w:rsidRDefault="00D54FF1" w:rsidP="00461BFF">
            <w:pPr>
              <w:pStyle w:val="affffa"/>
            </w:pPr>
            <w:r>
              <w:t>0</w:t>
            </w:r>
          </w:p>
        </w:tc>
        <w:tc>
          <w:tcPr>
            <w:tcW w:w="448" w:type="pct"/>
            <w:tcBorders>
              <w:top w:val="single" w:sz="4" w:space="0" w:color="auto"/>
              <w:left w:val="single" w:sz="4" w:space="0" w:color="auto"/>
              <w:bottom w:val="single" w:sz="4" w:space="0" w:color="auto"/>
              <w:right w:val="single" w:sz="4" w:space="0" w:color="auto"/>
            </w:tcBorders>
            <w:vAlign w:val="center"/>
          </w:tcPr>
          <w:p w:rsidR="00D54FF1" w:rsidRDefault="00D54FF1" w:rsidP="00461BFF">
            <w:pPr>
              <w:pStyle w:val="affffa"/>
            </w:pPr>
            <w:r>
              <w:t>0</w:t>
            </w:r>
          </w:p>
        </w:tc>
      </w:tr>
      <w:tr w:rsidR="00D54FF1" w:rsidRPr="00463561" w:rsidTr="00461BFF">
        <w:tc>
          <w:tcPr>
            <w:tcW w:w="1264" w:type="pct"/>
            <w:tcBorders>
              <w:top w:val="single" w:sz="4" w:space="0" w:color="auto"/>
              <w:left w:val="single" w:sz="4" w:space="0" w:color="auto"/>
              <w:bottom w:val="single" w:sz="4" w:space="0" w:color="auto"/>
              <w:right w:val="single" w:sz="4" w:space="0" w:color="auto"/>
            </w:tcBorders>
            <w:vAlign w:val="center"/>
            <w:hideMark/>
          </w:tcPr>
          <w:p w:rsidR="00D54FF1" w:rsidRPr="00463561" w:rsidRDefault="00D54FF1" w:rsidP="00461BFF">
            <w:pPr>
              <w:pStyle w:val="affffa"/>
            </w:pPr>
            <w:r w:rsidRPr="00463561">
              <w:t>Смидовичский район</w:t>
            </w:r>
          </w:p>
        </w:tc>
        <w:tc>
          <w:tcPr>
            <w:tcW w:w="676" w:type="pct"/>
            <w:tcBorders>
              <w:top w:val="single" w:sz="4" w:space="0" w:color="auto"/>
              <w:left w:val="single" w:sz="4" w:space="0" w:color="auto"/>
              <w:bottom w:val="single" w:sz="4" w:space="0" w:color="auto"/>
              <w:right w:val="single" w:sz="4" w:space="0" w:color="auto"/>
            </w:tcBorders>
            <w:vAlign w:val="center"/>
          </w:tcPr>
          <w:p w:rsidR="00D54FF1" w:rsidRPr="00463561" w:rsidRDefault="00D54FF1" w:rsidP="00461BFF">
            <w:pPr>
              <w:pStyle w:val="affffa"/>
            </w:pPr>
            <w:r w:rsidRPr="00463561">
              <w:t>0</w:t>
            </w:r>
          </w:p>
        </w:tc>
        <w:tc>
          <w:tcPr>
            <w:tcW w:w="746" w:type="pct"/>
            <w:tcBorders>
              <w:top w:val="single" w:sz="4" w:space="0" w:color="auto"/>
              <w:left w:val="single" w:sz="4" w:space="0" w:color="auto"/>
              <w:bottom w:val="single" w:sz="4" w:space="0" w:color="auto"/>
              <w:right w:val="single" w:sz="4" w:space="0" w:color="auto"/>
            </w:tcBorders>
            <w:vAlign w:val="center"/>
          </w:tcPr>
          <w:p w:rsidR="00D54FF1" w:rsidRPr="00463561" w:rsidRDefault="00D54FF1" w:rsidP="00461BFF">
            <w:pPr>
              <w:pStyle w:val="affffa"/>
            </w:pPr>
            <w:r w:rsidRPr="00463561">
              <w:t>0</w:t>
            </w:r>
          </w:p>
        </w:tc>
        <w:tc>
          <w:tcPr>
            <w:tcW w:w="970" w:type="pct"/>
            <w:tcBorders>
              <w:top w:val="single" w:sz="4" w:space="0" w:color="auto"/>
              <w:left w:val="single" w:sz="4" w:space="0" w:color="auto"/>
              <w:bottom w:val="single" w:sz="4" w:space="0" w:color="auto"/>
              <w:right w:val="single" w:sz="4" w:space="0" w:color="auto"/>
            </w:tcBorders>
            <w:vAlign w:val="center"/>
          </w:tcPr>
          <w:p w:rsidR="00D54FF1" w:rsidRPr="00463561" w:rsidRDefault="00D54FF1" w:rsidP="00461BFF">
            <w:pPr>
              <w:pStyle w:val="affffa"/>
            </w:pPr>
            <w:r>
              <w:t>0</w:t>
            </w:r>
          </w:p>
        </w:tc>
        <w:tc>
          <w:tcPr>
            <w:tcW w:w="895" w:type="pct"/>
            <w:tcBorders>
              <w:top w:val="single" w:sz="4" w:space="0" w:color="auto"/>
              <w:left w:val="single" w:sz="4" w:space="0" w:color="auto"/>
              <w:bottom w:val="single" w:sz="4" w:space="0" w:color="auto"/>
              <w:right w:val="single" w:sz="4" w:space="0" w:color="auto"/>
            </w:tcBorders>
            <w:vAlign w:val="center"/>
          </w:tcPr>
          <w:p w:rsidR="00D54FF1" w:rsidRPr="00463561" w:rsidRDefault="00D54FF1" w:rsidP="00461BFF">
            <w:pPr>
              <w:pStyle w:val="affffa"/>
            </w:pPr>
            <w:r>
              <w:t>18,06</w:t>
            </w:r>
          </w:p>
        </w:tc>
        <w:tc>
          <w:tcPr>
            <w:tcW w:w="448" w:type="pct"/>
            <w:tcBorders>
              <w:top w:val="single" w:sz="4" w:space="0" w:color="auto"/>
              <w:left w:val="single" w:sz="4" w:space="0" w:color="auto"/>
              <w:bottom w:val="single" w:sz="4" w:space="0" w:color="auto"/>
              <w:right w:val="single" w:sz="4" w:space="0" w:color="auto"/>
            </w:tcBorders>
            <w:vAlign w:val="center"/>
          </w:tcPr>
          <w:p w:rsidR="00D54FF1" w:rsidRDefault="00D54FF1" w:rsidP="00461BFF">
            <w:pPr>
              <w:pStyle w:val="affffa"/>
            </w:pPr>
            <w:r>
              <w:t>0</w:t>
            </w:r>
          </w:p>
        </w:tc>
      </w:tr>
      <w:tr w:rsidR="00D54FF1" w:rsidRPr="00463561" w:rsidTr="00461BFF">
        <w:tc>
          <w:tcPr>
            <w:tcW w:w="1264" w:type="pct"/>
            <w:tcBorders>
              <w:top w:val="single" w:sz="4" w:space="0" w:color="auto"/>
              <w:left w:val="single" w:sz="4" w:space="0" w:color="auto"/>
              <w:bottom w:val="single" w:sz="4" w:space="0" w:color="auto"/>
              <w:right w:val="single" w:sz="4" w:space="0" w:color="auto"/>
            </w:tcBorders>
            <w:vAlign w:val="center"/>
            <w:hideMark/>
          </w:tcPr>
          <w:p w:rsidR="00D54FF1" w:rsidRPr="00463561" w:rsidRDefault="00D54FF1" w:rsidP="00461BFF">
            <w:pPr>
              <w:pStyle w:val="affffa"/>
            </w:pPr>
            <w:r w:rsidRPr="00463561">
              <w:t>Ленинский район</w:t>
            </w:r>
          </w:p>
        </w:tc>
        <w:tc>
          <w:tcPr>
            <w:tcW w:w="676" w:type="pct"/>
            <w:tcBorders>
              <w:top w:val="single" w:sz="4" w:space="0" w:color="auto"/>
              <w:left w:val="single" w:sz="4" w:space="0" w:color="auto"/>
              <w:bottom w:val="single" w:sz="4" w:space="0" w:color="auto"/>
              <w:right w:val="single" w:sz="4" w:space="0" w:color="auto"/>
            </w:tcBorders>
            <w:vAlign w:val="center"/>
          </w:tcPr>
          <w:p w:rsidR="00D54FF1" w:rsidRPr="00463561" w:rsidRDefault="00D54FF1" w:rsidP="00461BFF">
            <w:pPr>
              <w:pStyle w:val="affffa"/>
            </w:pPr>
            <w:r w:rsidRPr="00463561">
              <w:t>0</w:t>
            </w:r>
          </w:p>
        </w:tc>
        <w:tc>
          <w:tcPr>
            <w:tcW w:w="746" w:type="pct"/>
            <w:tcBorders>
              <w:top w:val="single" w:sz="4" w:space="0" w:color="auto"/>
              <w:left w:val="single" w:sz="4" w:space="0" w:color="auto"/>
              <w:bottom w:val="single" w:sz="4" w:space="0" w:color="auto"/>
              <w:right w:val="single" w:sz="4" w:space="0" w:color="auto"/>
            </w:tcBorders>
            <w:vAlign w:val="center"/>
          </w:tcPr>
          <w:p w:rsidR="00D54FF1" w:rsidRPr="00463561" w:rsidRDefault="00D54FF1" w:rsidP="00461BFF">
            <w:pPr>
              <w:pStyle w:val="affffa"/>
            </w:pPr>
            <w:r w:rsidRPr="00463561">
              <w:t>0</w:t>
            </w:r>
          </w:p>
        </w:tc>
        <w:tc>
          <w:tcPr>
            <w:tcW w:w="970" w:type="pct"/>
            <w:tcBorders>
              <w:top w:val="single" w:sz="4" w:space="0" w:color="auto"/>
              <w:left w:val="single" w:sz="4" w:space="0" w:color="auto"/>
              <w:bottom w:val="single" w:sz="4" w:space="0" w:color="auto"/>
              <w:right w:val="single" w:sz="4" w:space="0" w:color="auto"/>
            </w:tcBorders>
            <w:vAlign w:val="center"/>
          </w:tcPr>
          <w:p w:rsidR="00D54FF1" w:rsidRPr="00463561" w:rsidRDefault="00D54FF1" w:rsidP="00461BFF">
            <w:pPr>
              <w:pStyle w:val="affffa"/>
            </w:pPr>
            <w:r>
              <w:t>0</w:t>
            </w:r>
          </w:p>
        </w:tc>
        <w:tc>
          <w:tcPr>
            <w:tcW w:w="895" w:type="pct"/>
            <w:tcBorders>
              <w:top w:val="single" w:sz="4" w:space="0" w:color="auto"/>
              <w:left w:val="single" w:sz="4" w:space="0" w:color="auto"/>
              <w:bottom w:val="single" w:sz="4" w:space="0" w:color="auto"/>
              <w:right w:val="single" w:sz="4" w:space="0" w:color="auto"/>
            </w:tcBorders>
            <w:vAlign w:val="center"/>
          </w:tcPr>
          <w:p w:rsidR="00D54FF1" w:rsidRPr="00463561" w:rsidRDefault="00D54FF1" w:rsidP="00461BFF">
            <w:pPr>
              <w:pStyle w:val="affffa"/>
            </w:pPr>
            <w:r>
              <w:t>0</w:t>
            </w:r>
          </w:p>
        </w:tc>
        <w:tc>
          <w:tcPr>
            <w:tcW w:w="448" w:type="pct"/>
            <w:tcBorders>
              <w:top w:val="single" w:sz="4" w:space="0" w:color="auto"/>
              <w:left w:val="single" w:sz="4" w:space="0" w:color="auto"/>
              <w:bottom w:val="single" w:sz="4" w:space="0" w:color="auto"/>
              <w:right w:val="single" w:sz="4" w:space="0" w:color="auto"/>
            </w:tcBorders>
            <w:vAlign w:val="center"/>
          </w:tcPr>
          <w:p w:rsidR="00D54FF1" w:rsidRDefault="00D54FF1" w:rsidP="00461BFF">
            <w:pPr>
              <w:pStyle w:val="affffa"/>
            </w:pPr>
            <w:r>
              <w:t>0</w:t>
            </w:r>
          </w:p>
        </w:tc>
      </w:tr>
      <w:tr w:rsidR="00D54FF1" w:rsidRPr="00463561" w:rsidTr="00461BFF">
        <w:tc>
          <w:tcPr>
            <w:tcW w:w="1264" w:type="pct"/>
            <w:tcBorders>
              <w:top w:val="single" w:sz="4" w:space="0" w:color="auto"/>
              <w:left w:val="single" w:sz="4" w:space="0" w:color="auto"/>
              <w:bottom w:val="single" w:sz="4" w:space="0" w:color="auto"/>
              <w:right w:val="single" w:sz="4" w:space="0" w:color="auto"/>
            </w:tcBorders>
            <w:vAlign w:val="center"/>
            <w:hideMark/>
          </w:tcPr>
          <w:p w:rsidR="00D54FF1" w:rsidRPr="00463561" w:rsidRDefault="00D54FF1" w:rsidP="00461BFF">
            <w:pPr>
              <w:pStyle w:val="affffa"/>
            </w:pPr>
            <w:r w:rsidRPr="00463561">
              <w:t>Октябрьский район</w:t>
            </w:r>
          </w:p>
        </w:tc>
        <w:tc>
          <w:tcPr>
            <w:tcW w:w="676" w:type="pct"/>
            <w:tcBorders>
              <w:top w:val="single" w:sz="4" w:space="0" w:color="auto"/>
              <w:left w:val="single" w:sz="4" w:space="0" w:color="auto"/>
              <w:bottom w:val="single" w:sz="4" w:space="0" w:color="auto"/>
              <w:right w:val="single" w:sz="4" w:space="0" w:color="auto"/>
            </w:tcBorders>
            <w:vAlign w:val="center"/>
          </w:tcPr>
          <w:p w:rsidR="00D54FF1" w:rsidRPr="00463561" w:rsidRDefault="00D54FF1" w:rsidP="00461BFF">
            <w:pPr>
              <w:pStyle w:val="affffa"/>
            </w:pPr>
            <w:r w:rsidRPr="00463561">
              <w:t>0</w:t>
            </w:r>
          </w:p>
        </w:tc>
        <w:tc>
          <w:tcPr>
            <w:tcW w:w="746" w:type="pct"/>
            <w:tcBorders>
              <w:top w:val="single" w:sz="4" w:space="0" w:color="auto"/>
              <w:left w:val="single" w:sz="4" w:space="0" w:color="auto"/>
              <w:bottom w:val="single" w:sz="4" w:space="0" w:color="auto"/>
              <w:right w:val="single" w:sz="4" w:space="0" w:color="auto"/>
            </w:tcBorders>
            <w:vAlign w:val="center"/>
          </w:tcPr>
          <w:p w:rsidR="00D54FF1" w:rsidRPr="00463561" w:rsidRDefault="00D54FF1" w:rsidP="00461BFF">
            <w:pPr>
              <w:pStyle w:val="affffa"/>
            </w:pPr>
            <w:r w:rsidRPr="00463561">
              <w:t>0</w:t>
            </w:r>
          </w:p>
        </w:tc>
        <w:tc>
          <w:tcPr>
            <w:tcW w:w="970" w:type="pct"/>
            <w:tcBorders>
              <w:top w:val="single" w:sz="4" w:space="0" w:color="auto"/>
              <w:left w:val="single" w:sz="4" w:space="0" w:color="auto"/>
              <w:bottom w:val="single" w:sz="4" w:space="0" w:color="auto"/>
              <w:right w:val="single" w:sz="4" w:space="0" w:color="auto"/>
            </w:tcBorders>
            <w:vAlign w:val="center"/>
          </w:tcPr>
          <w:p w:rsidR="00D54FF1" w:rsidRPr="00463561" w:rsidRDefault="00D54FF1" w:rsidP="00461BFF">
            <w:pPr>
              <w:pStyle w:val="affffa"/>
            </w:pPr>
            <w:r>
              <w:t>0</w:t>
            </w:r>
          </w:p>
        </w:tc>
        <w:tc>
          <w:tcPr>
            <w:tcW w:w="895" w:type="pct"/>
            <w:tcBorders>
              <w:top w:val="single" w:sz="4" w:space="0" w:color="auto"/>
              <w:left w:val="single" w:sz="4" w:space="0" w:color="auto"/>
              <w:bottom w:val="single" w:sz="4" w:space="0" w:color="auto"/>
              <w:right w:val="single" w:sz="4" w:space="0" w:color="auto"/>
            </w:tcBorders>
            <w:vAlign w:val="center"/>
          </w:tcPr>
          <w:p w:rsidR="00D54FF1" w:rsidRPr="00463561" w:rsidRDefault="00D54FF1" w:rsidP="00461BFF">
            <w:pPr>
              <w:pStyle w:val="affffa"/>
            </w:pPr>
            <w:r>
              <w:t>0</w:t>
            </w:r>
          </w:p>
        </w:tc>
        <w:tc>
          <w:tcPr>
            <w:tcW w:w="448" w:type="pct"/>
            <w:tcBorders>
              <w:top w:val="single" w:sz="4" w:space="0" w:color="auto"/>
              <w:left w:val="single" w:sz="4" w:space="0" w:color="auto"/>
              <w:bottom w:val="single" w:sz="4" w:space="0" w:color="auto"/>
              <w:right w:val="single" w:sz="4" w:space="0" w:color="auto"/>
            </w:tcBorders>
            <w:vAlign w:val="center"/>
          </w:tcPr>
          <w:p w:rsidR="00D54FF1" w:rsidRDefault="00D54FF1" w:rsidP="00461BFF">
            <w:pPr>
              <w:pStyle w:val="affffa"/>
            </w:pPr>
            <w:r>
              <w:t>0</w:t>
            </w:r>
          </w:p>
        </w:tc>
      </w:tr>
    </w:tbl>
    <w:p w:rsidR="00D54FF1" w:rsidRDefault="00D54FF1" w:rsidP="00461BFF">
      <w:pPr>
        <w:pStyle w:val="affff0"/>
      </w:pPr>
    </w:p>
    <w:p w:rsidR="00D54FF1" w:rsidRPr="002E7787" w:rsidRDefault="00D54FF1" w:rsidP="002E7787">
      <w:pPr>
        <w:pStyle w:val="affff0"/>
      </w:pPr>
      <w:r w:rsidRPr="002E7787">
        <w:t>Показатель охвата своевременной иммунизацией детского населения в декретированных возрастах за последние более чем 10 лет достигал значений, превышающих регламентированные 95%. Так, в 2024 г. своевременно вакцинированы против коклюша в возрасте 12 месяцев 98,6% детей (2023 г.-</w:t>
      </w:r>
      <w:r w:rsidR="00461BFF" w:rsidRPr="002E7787">
        <w:t xml:space="preserve"> </w:t>
      </w:r>
      <w:r w:rsidRPr="002E7787">
        <w:t>96,3%, 2022 г.-</w:t>
      </w:r>
      <w:r w:rsidR="00461BFF" w:rsidRPr="002E7787">
        <w:t xml:space="preserve"> </w:t>
      </w:r>
      <w:r w:rsidRPr="002E7787">
        <w:t>96,3%),</w:t>
      </w:r>
      <w:r w:rsidR="00461BFF" w:rsidRPr="002E7787">
        <w:t xml:space="preserve"> </w:t>
      </w:r>
      <w:r w:rsidRPr="002E7787">
        <w:t>получили своевременную ревакцинацию в возрасте 24 месяцев – 98,2% (2023 г.-</w:t>
      </w:r>
      <w:r w:rsidR="00461BFF" w:rsidRPr="002E7787">
        <w:t xml:space="preserve"> </w:t>
      </w:r>
      <w:r w:rsidRPr="002E7787">
        <w:t>96,2%, 2022 г.</w:t>
      </w:r>
      <w:r w:rsidR="00461BFF" w:rsidRPr="002E7787">
        <w:t xml:space="preserve"> </w:t>
      </w:r>
      <w:r w:rsidRPr="002E7787">
        <w:t xml:space="preserve">- 95,9%). </w:t>
      </w:r>
    </w:p>
    <w:p w:rsidR="00D54FF1" w:rsidRPr="002E7787" w:rsidRDefault="00D54FF1" w:rsidP="002E7787">
      <w:pPr>
        <w:pStyle w:val="affff0"/>
      </w:pPr>
      <w:r w:rsidRPr="002E7787">
        <w:t>Задачи на 2025 год: обеспечение своевременности</w:t>
      </w:r>
      <w:r w:rsidR="00461BFF" w:rsidRPr="002E7787">
        <w:t xml:space="preserve"> </w:t>
      </w:r>
      <w:r w:rsidRPr="002E7787">
        <w:t>иммунизации детей первого года жизни, которая является</w:t>
      </w:r>
      <w:r w:rsidR="00461BFF" w:rsidRPr="002E7787">
        <w:t xml:space="preserve"> </w:t>
      </w:r>
      <w:r w:rsidRPr="002E7787">
        <w:t xml:space="preserve">группой высокого риска в отношении заболеваемости коклюшем. </w:t>
      </w:r>
    </w:p>
    <w:p w:rsidR="00D54FF1" w:rsidRPr="002E7787" w:rsidRDefault="00D54FF1" w:rsidP="002E7787">
      <w:pPr>
        <w:pStyle w:val="affff0"/>
      </w:pPr>
      <w:r w:rsidRPr="002E7787">
        <w:t>В 2024 году</w:t>
      </w:r>
      <w:r w:rsidR="00461BFF" w:rsidRPr="002E7787">
        <w:t xml:space="preserve"> </w:t>
      </w:r>
      <w:r w:rsidRPr="002E7787">
        <w:t>случаев</w:t>
      </w:r>
      <w:r w:rsidR="00461BFF" w:rsidRPr="002E7787">
        <w:t xml:space="preserve"> </w:t>
      </w:r>
      <w:r w:rsidRPr="002E7787">
        <w:t>эпидемического паротита не зарегистрировано (2023 г.</w:t>
      </w:r>
      <w:r w:rsidR="00461BFF" w:rsidRPr="002E7787">
        <w:t xml:space="preserve"> </w:t>
      </w:r>
      <w:r w:rsidRPr="002E7787">
        <w:t>- 0, 2022 г.</w:t>
      </w:r>
      <w:r w:rsidR="00461BFF" w:rsidRPr="002E7787">
        <w:t xml:space="preserve"> </w:t>
      </w:r>
      <w:r w:rsidRPr="002E7787">
        <w:t>- 0,64).</w:t>
      </w:r>
      <w:r w:rsidR="00461BFF" w:rsidRPr="002E7787">
        <w:t xml:space="preserve"> </w:t>
      </w:r>
    </w:p>
    <w:p w:rsidR="00D54FF1" w:rsidRPr="002E7787" w:rsidRDefault="00D54FF1" w:rsidP="002E7787">
      <w:pPr>
        <w:pStyle w:val="affff0"/>
      </w:pPr>
      <w:r w:rsidRPr="002E7787">
        <w:t>Показатель заболеваемости в Дальневосточном федеральном округе – 0,09.</w:t>
      </w:r>
      <w:r w:rsidR="00461BFF" w:rsidRPr="002E7787">
        <w:t xml:space="preserve"> </w:t>
      </w:r>
      <w:r w:rsidRPr="002E7787">
        <w:t>Среднероссийский показатель – 1,91.</w:t>
      </w:r>
    </w:p>
    <w:p w:rsidR="00D54FF1" w:rsidRDefault="00D54FF1" w:rsidP="002E7787">
      <w:pPr>
        <w:pStyle w:val="affff0"/>
      </w:pPr>
    </w:p>
    <w:p w:rsidR="00D54FF1" w:rsidRDefault="00D54FF1" w:rsidP="002E7787">
      <w:pPr>
        <w:pStyle w:val="a3"/>
        <w:spacing w:after="0"/>
        <w:jc w:val="center"/>
      </w:pPr>
      <w:r>
        <w:rPr>
          <w:noProof/>
        </w:rPr>
        <w:drawing>
          <wp:inline distT="0" distB="0" distL="0" distR="0" wp14:anchorId="6F78193E" wp14:editId="6D6D572E">
            <wp:extent cx="5407200" cy="2743200"/>
            <wp:effectExtent l="0" t="0" r="22225" b="19050"/>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D54FF1" w:rsidRDefault="00D54FF1" w:rsidP="00D54FF1">
      <w:pPr>
        <w:pStyle w:val="a3"/>
        <w:spacing w:after="0"/>
        <w:ind w:firstLine="709"/>
        <w:jc w:val="both"/>
      </w:pPr>
    </w:p>
    <w:p w:rsidR="00D54FF1" w:rsidRPr="002E7787" w:rsidRDefault="002864AC" w:rsidP="002E7787">
      <w:pPr>
        <w:pStyle w:val="affffc"/>
      </w:pPr>
      <w:r>
        <w:rPr>
          <w:b/>
        </w:rPr>
        <w:t xml:space="preserve">Рис. </w:t>
      </w:r>
      <w:r>
        <w:rPr>
          <w:b/>
        </w:rPr>
        <w:fldChar w:fldCharType="begin"/>
      </w:r>
      <w:r>
        <w:rPr>
          <w:b/>
        </w:rPr>
        <w:instrText xml:space="preserve"> SEQ Рисунок \* ARABIC </w:instrText>
      </w:r>
      <w:r>
        <w:rPr>
          <w:b/>
        </w:rPr>
        <w:fldChar w:fldCharType="separate"/>
      </w:r>
      <w:r w:rsidR="00F22DCB">
        <w:rPr>
          <w:b/>
          <w:noProof/>
        </w:rPr>
        <w:t>43</w:t>
      </w:r>
      <w:r>
        <w:rPr>
          <w:b/>
        </w:rPr>
        <w:fldChar w:fldCharType="end"/>
      </w:r>
      <w:r w:rsidRPr="00A32171">
        <w:rPr>
          <w:b/>
        </w:rPr>
        <w:t>.</w:t>
      </w:r>
      <w:r w:rsidRPr="00A32171">
        <w:t xml:space="preserve"> </w:t>
      </w:r>
      <w:r w:rsidR="00D54FF1" w:rsidRPr="002E7787">
        <w:t>Динамика заболеваемости эпидемическим паротитом 2013-2024 гг.</w:t>
      </w:r>
    </w:p>
    <w:p w:rsidR="00D54FF1" w:rsidRPr="002E7787" w:rsidRDefault="00D54FF1" w:rsidP="002E7787">
      <w:pPr>
        <w:pStyle w:val="affff0"/>
      </w:pPr>
    </w:p>
    <w:p w:rsidR="00D54FF1" w:rsidRPr="002E7787" w:rsidRDefault="00D54FF1" w:rsidP="002E7787">
      <w:pPr>
        <w:pStyle w:val="affff0"/>
      </w:pPr>
      <w:r w:rsidRPr="002E7787">
        <w:t xml:space="preserve">Охват вакцинацией против эпидемического паротита в 1 год составил 95,7% (2023 г.- </w:t>
      </w:r>
      <w:r w:rsidR="002E7787">
        <w:t>78,2% из-за</w:t>
      </w:r>
      <w:r w:rsidR="002E7787">
        <w:rPr>
          <w:lang w:val="ru-RU"/>
        </w:rPr>
        <w:t xml:space="preserve"> дефицита</w:t>
      </w:r>
      <w:r w:rsidRPr="002E7787">
        <w:t xml:space="preserve"> поставки вакцины, 2022 -98,6%), своевременность охвата прививками в 24 месяца составила</w:t>
      </w:r>
      <w:r w:rsidR="00461BFF" w:rsidRPr="002E7787">
        <w:t xml:space="preserve"> </w:t>
      </w:r>
      <w:r w:rsidRPr="002E7787">
        <w:t>–98,2% (2023 г.-95,3%, 2022 г.-</w:t>
      </w:r>
      <w:r w:rsidR="00461BFF" w:rsidRPr="002E7787">
        <w:t xml:space="preserve"> </w:t>
      </w:r>
      <w:r w:rsidRPr="002E7787">
        <w:t>97,7%).</w:t>
      </w:r>
      <w:r w:rsidR="00461BFF" w:rsidRPr="002E7787">
        <w:t xml:space="preserve"> </w:t>
      </w:r>
    </w:p>
    <w:p w:rsidR="00D54FF1" w:rsidRPr="002E7787" w:rsidRDefault="00461BFF" w:rsidP="002E7787">
      <w:pPr>
        <w:pStyle w:val="affff0"/>
      </w:pPr>
      <w:r w:rsidRPr="002E7787">
        <w:t xml:space="preserve"> </w:t>
      </w:r>
      <w:r w:rsidR="00D54FF1" w:rsidRPr="002E7787">
        <w:t>Ревакцинацию против эпидемического паротита в 6 лет по</w:t>
      </w:r>
      <w:r w:rsidR="00D54FF1" w:rsidRPr="002E7787">
        <w:softHyphen/>
        <w:t>лучили 95,8% (2023 г.- 95,0%, 2022 г.-95,1%).</w:t>
      </w:r>
      <w:r w:rsidRPr="002E7787">
        <w:t xml:space="preserve"> </w:t>
      </w:r>
    </w:p>
    <w:p w:rsidR="00D54FF1" w:rsidRPr="002E7787" w:rsidRDefault="00D54FF1" w:rsidP="002E7787">
      <w:pPr>
        <w:pStyle w:val="affff0"/>
      </w:pPr>
      <w:r w:rsidRPr="002E7787">
        <w:t>По ре</w:t>
      </w:r>
      <w:r w:rsidRPr="002E7787">
        <w:rPr>
          <w:rFonts w:hint="eastAsia"/>
        </w:rPr>
        <w:t xml:space="preserve">зультатам серологического мониторинга состояния коллективного иммунитета населения </w:t>
      </w:r>
      <w:r w:rsidRPr="002E7787">
        <w:t>к эпидемическому паротиту</w:t>
      </w:r>
      <w:r w:rsidR="00461BFF" w:rsidRPr="002E7787">
        <w:t xml:space="preserve"> </w:t>
      </w:r>
      <w:r w:rsidRPr="002E7787">
        <w:t>серонегативных среди детей</w:t>
      </w:r>
      <w:r w:rsidR="00461BFF" w:rsidRPr="002E7787">
        <w:t xml:space="preserve"> </w:t>
      </w:r>
      <w:r w:rsidRPr="002E7787">
        <w:t>в возрасте 3-4 года – 22,6%,</w:t>
      </w:r>
      <w:r w:rsidR="00461BFF" w:rsidRPr="002E7787">
        <w:t xml:space="preserve"> </w:t>
      </w:r>
      <w:r w:rsidRPr="002E7787">
        <w:t>9-10 лет – 8,2%, 16-17 лет – 14,4%,</w:t>
      </w:r>
      <w:r w:rsidR="00461BFF" w:rsidRPr="002E7787">
        <w:t xml:space="preserve"> </w:t>
      </w:r>
      <w:r w:rsidRPr="002E7787">
        <w:t>20-29 лет – 29,0%, 30-39 лет – 29,0%, 40-49 лет –22,7%,</w:t>
      </w:r>
      <w:r w:rsidR="00461BFF" w:rsidRPr="002E7787">
        <w:t xml:space="preserve"> </w:t>
      </w:r>
      <w:r w:rsidRPr="002E7787">
        <w:t>что превышает</w:t>
      </w:r>
      <w:r w:rsidR="00461BFF" w:rsidRPr="002E7787">
        <w:t xml:space="preserve"> </w:t>
      </w:r>
      <w:r w:rsidRPr="002E7787">
        <w:t xml:space="preserve">нормативный показатель - 7% во всех возрастных группах населения. </w:t>
      </w:r>
    </w:p>
    <w:p w:rsidR="00D54FF1" w:rsidRPr="002E7787" w:rsidRDefault="00D54FF1" w:rsidP="002E7787">
      <w:pPr>
        <w:pStyle w:val="affff0"/>
      </w:pPr>
      <w:r w:rsidRPr="002E7787">
        <w:t xml:space="preserve">Задачи на 2025 г.: контроль за соблюдением «холодовой цепи» на всех этапах транспортировки и хранения иммунобиологических препаратов, достижение уровня напряженности коллективного иммунитета в </w:t>
      </w:r>
      <w:r w:rsidR="002E7787" w:rsidRPr="002E7787">
        <w:t>соответствии</w:t>
      </w:r>
      <w:r w:rsidRPr="002E7787">
        <w:t xml:space="preserve"> с нормативными показателями во всех возрастных группах. </w:t>
      </w:r>
    </w:p>
    <w:p w:rsidR="00D54FF1" w:rsidRPr="002E7787" w:rsidRDefault="00D54FF1" w:rsidP="002E7787">
      <w:pPr>
        <w:pStyle w:val="affff0"/>
      </w:pPr>
      <w:r w:rsidRPr="002E7787">
        <w:rPr>
          <w:rStyle w:val="2f5"/>
          <w:b w:val="0"/>
          <w:bCs w:val="0"/>
          <w:color w:val="auto"/>
          <w:sz w:val="24"/>
          <w:szCs w:val="24"/>
          <w:shd w:val="clear" w:color="auto" w:fill="auto"/>
          <w:lang w:val="x-none" w:eastAsia="x-none" w:bidi="ar-SA"/>
        </w:rPr>
        <w:t xml:space="preserve">Ветряная оспа </w:t>
      </w:r>
      <w:r w:rsidRPr="002E7787">
        <w:t xml:space="preserve">в 2024 г. заболеваемость увеличилась в 5,2 раза по сравнению с 2023 годом и СМП (846,8) в 2, 4 раза. Зарегистрировано 2976 случаев или 2041,12 против 576 случаев или 390,62 на 100 тыс. населения в 2023 году. Случаев ветряной оспы с летальным исходом зарегистрировано не были. </w:t>
      </w:r>
    </w:p>
    <w:p w:rsidR="00D54FF1" w:rsidRPr="002E7787" w:rsidRDefault="00D54FF1" w:rsidP="002E7787">
      <w:pPr>
        <w:pStyle w:val="affff0"/>
        <w:rPr>
          <w:lang w:val="ru-RU"/>
        </w:rPr>
      </w:pPr>
      <w:r w:rsidRPr="002E7787">
        <w:t>Показатель заболеваемости выше</w:t>
      </w:r>
      <w:r w:rsidR="00461BFF" w:rsidRPr="002E7787">
        <w:t xml:space="preserve"> </w:t>
      </w:r>
      <w:r w:rsidRPr="002E7787">
        <w:t>Дальневосточного федерального округа – 685,60</w:t>
      </w:r>
      <w:r w:rsidR="00461BFF" w:rsidRPr="002E7787">
        <w:t xml:space="preserve"> </w:t>
      </w:r>
      <w:r w:rsidRPr="002E7787">
        <w:t>в 3,6 раза и</w:t>
      </w:r>
      <w:r w:rsidR="00461BFF" w:rsidRPr="002E7787">
        <w:t xml:space="preserve"> </w:t>
      </w:r>
      <w:r w:rsidRPr="002E7787">
        <w:t>среднероссийского показателя – 564,22 в 2,9 раза</w:t>
      </w:r>
      <w:r w:rsidR="002E7787">
        <w:t>.</w:t>
      </w:r>
    </w:p>
    <w:p w:rsidR="00D54FF1" w:rsidRPr="00043549" w:rsidRDefault="00D54FF1" w:rsidP="002E7787">
      <w:pPr>
        <w:pStyle w:val="21"/>
        <w:shd w:val="clear" w:color="auto" w:fill="auto"/>
        <w:spacing w:after="0" w:line="240" w:lineRule="auto"/>
        <w:ind w:firstLine="0"/>
        <w:jc w:val="center"/>
        <w:rPr>
          <w:sz w:val="24"/>
          <w:szCs w:val="24"/>
        </w:rPr>
      </w:pPr>
    </w:p>
    <w:p w:rsidR="00D54FF1" w:rsidRPr="002E7787" w:rsidRDefault="00D54FF1" w:rsidP="002E7787">
      <w:pPr>
        <w:pStyle w:val="affff0"/>
      </w:pPr>
    </w:p>
    <w:p w:rsidR="00E37107" w:rsidRDefault="00E37107" w:rsidP="002E7787">
      <w:pPr>
        <w:pStyle w:val="affffc"/>
        <w:rPr>
          <w:b/>
        </w:rPr>
      </w:pPr>
      <w:r>
        <w:rPr>
          <w:noProof/>
        </w:rPr>
        <w:drawing>
          <wp:inline distT="0" distB="0" distL="0" distR="0" wp14:anchorId="097DB72F" wp14:editId="36E94949">
            <wp:extent cx="5920740" cy="2240280"/>
            <wp:effectExtent l="0" t="0" r="22860" b="2667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E37107" w:rsidRDefault="00E37107" w:rsidP="002E7787">
      <w:pPr>
        <w:pStyle w:val="affffc"/>
        <w:rPr>
          <w:b/>
        </w:rPr>
      </w:pPr>
    </w:p>
    <w:p w:rsidR="00D54FF1" w:rsidRPr="002E7787" w:rsidRDefault="002864AC" w:rsidP="002E7787">
      <w:pPr>
        <w:pStyle w:val="affffc"/>
      </w:pPr>
      <w:r>
        <w:rPr>
          <w:b/>
        </w:rPr>
        <w:t xml:space="preserve">Рис. </w:t>
      </w:r>
      <w:r>
        <w:rPr>
          <w:b/>
        </w:rPr>
        <w:fldChar w:fldCharType="begin"/>
      </w:r>
      <w:r>
        <w:rPr>
          <w:b/>
        </w:rPr>
        <w:instrText xml:space="preserve"> SEQ Рисунок \* ARABIC </w:instrText>
      </w:r>
      <w:r>
        <w:rPr>
          <w:b/>
        </w:rPr>
        <w:fldChar w:fldCharType="separate"/>
      </w:r>
      <w:r w:rsidR="00F22DCB">
        <w:rPr>
          <w:b/>
          <w:noProof/>
        </w:rPr>
        <w:t>44</w:t>
      </w:r>
      <w:r>
        <w:rPr>
          <w:b/>
        </w:rPr>
        <w:fldChar w:fldCharType="end"/>
      </w:r>
      <w:r w:rsidRPr="00A32171">
        <w:rPr>
          <w:b/>
        </w:rPr>
        <w:t>.</w:t>
      </w:r>
      <w:r w:rsidRPr="00A32171">
        <w:t xml:space="preserve"> </w:t>
      </w:r>
      <w:r w:rsidR="00D54FF1" w:rsidRPr="002E7787">
        <w:t>Динамика заболеваемости ветряной оспы</w:t>
      </w:r>
      <w:r w:rsidR="00461BFF" w:rsidRPr="002E7787">
        <w:t xml:space="preserve"> </w:t>
      </w:r>
      <w:r w:rsidR="00D54FF1" w:rsidRPr="002E7787">
        <w:t>в ЕАО в 2011-2024 гг.</w:t>
      </w:r>
    </w:p>
    <w:p w:rsidR="00D54FF1" w:rsidRPr="004F1B5A" w:rsidRDefault="00D54FF1" w:rsidP="002E7787">
      <w:pPr>
        <w:pStyle w:val="affff0"/>
      </w:pPr>
    </w:p>
    <w:p w:rsidR="00D54FF1" w:rsidRPr="002E7787" w:rsidRDefault="00D54FF1" w:rsidP="002E7787">
      <w:pPr>
        <w:pStyle w:val="affff0"/>
      </w:pPr>
      <w:r w:rsidRPr="002E7787">
        <w:t xml:space="preserve">Заболеваемость ветряной оспой регистрируется на всех административных территориях области. Показатель заболеваемости превышают средний уровень по области </w:t>
      </w:r>
    </w:p>
    <w:p w:rsidR="00D54FF1" w:rsidRPr="002E7787" w:rsidRDefault="00D54FF1" w:rsidP="002E7787">
      <w:pPr>
        <w:pStyle w:val="affff0"/>
      </w:pPr>
      <w:r w:rsidRPr="002E7787">
        <w:t>Как и в 2023 году в</w:t>
      </w:r>
      <w:r w:rsidR="00461BFF" w:rsidRPr="002E7787">
        <w:t xml:space="preserve"> </w:t>
      </w:r>
      <w:r w:rsidRPr="002E7787">
        <w:t>одной</w:t>
      </w:r>
      <w:r w:rsidR="00461BFF" w:rsidRPr="002E7787">
        <w:t xml:space="preserve"> </w:t>
      </w:r>
      <w:r w:rsidRPr="002E7787">
        <w:t>административной территории</w:t>
      </w:r>
      <w:r w:rsidR="00461BFF" w:rsidRPr="002E7787">
        <w:t xml:space="preserve"> </w:t>
      </w:r>
      <w:r w:rsidRPr="002E7787">
        <w:t>из 6-ти: город Биробиджан (2670,09) на 8,6%.</w:t>
      </w:r>
    </w:p>
    <w:p w:rsidR="00D54FF1" w:rsidRPr="002E7787" w:rsidRDefault="00D54FF1" w:rsidP="002E7787">
      <w:pPr>
        <w:pStyle w:val="affff0"/>
      </w:pPr>
      <w:r w:rsidRPr="002E7787">
        <w:t xml:space="preserve">Основное число заболевших ветряной оспой составили дети 95,6% </w:t>
      </w:r>
      <w:r w:rsidR="002E7787">
        <w:t>(2023 г.- 95,3%, 2022 г. - 95,6</w:t>
      </w:r>
      <w:r w:rsidRPr="002E7787">
        <w:t>%), при этом больши</w:t>
      </w:r>
      <w:r w:rsidR="002E7787">
        <w:t>нство случаев заболевания (68,7</w:t>
      </w:r>
      <w:r w:rsidRPr="002E7787">
        <w:t>%) зарегистрировано среди детей в возрасте</w:t>
      </w:r>
      <w:r w:rsidR="00461BFF" w:rsidRPr="002E7787">
        <w:t xml:space="preserve"> </w:t>
      </w:r>
      <w:r w:rsidRPr="002E7787">
        <w:t>3-6 лет – 47.7% и она составила 1417 случаев или 21011,26 на 100 тыс.</w:t>
      </w:r>
      <w:r w:rsidR="00461BFF" w:rsidRPr="002E7787">
        <w:t xml:space="preserve"> </w:t>
      </w:r>
      <w:r w:rsidRPr="002E7787">
        <w:t>населения данного возраста против 288 случаев или 3970,22 в 2023 году.</w:t>
      </w:r>
      <w:r w:rsidR="00461BFF" w:rsidRPr="002E7787">
        <w:t xml:space="preserve"> </w:t>
      </w:r>
    </w:p>
    <w:p w:rsidR="00D54FF1" w:rsidRPr="002E7787" w:rsidRDefault="00D54FF1" w:rsidP="002E7787">
      <w:pPr>
        <w:pStyle w:val="affff0"/>
      </w:pPr>
      <w:r w:rsidRPr="002E7787">
        <w:t xml:space="preserve">Задачи на 2025 год: увеличение объемов иммунизации детей против ветряной оспы. </w:t>
      </w:r>
    </w:p>
    <w:p w:rsidR="00D54FF1" w:rsidRPr="002E7787" w:rsidRDefault="00D54FF1" w:rsidP="002E7787">
      <w:pPr>
        <w:pStyle w:val="affff0"/>
      </w:pPr>
      <w:r w:rsidRPr="002E7787">
        <w:t>В 2024 г. реализация мероприятий по поддержанию свободного от полиомиелита статуса Российской Федерации на территории Еврейской автономной области продолжилась, несмотря на проведение</w:t>
      </w:r>
      <w:r w:rsidR="00461BFF" w:rsidRPr="002E7787">
        <w:t xml:space="preserve"> </w:t>
      </w:r>
      <w:r w:rsidRPr="002E7787">
        <w:t>работы по профилактические и противоэпидемическим мероприятиям в отношении COVID-19. Работа проводилась в соответствии с Планом действий по поддержанию свободного от полиомиелита статуса Еврейской автономной области</w:t>
      </w:r>
      <w:r w:rsidR="00461BFF" w:rsidRPr="002E7787">
        <w:t xml:space="preserve"> </w:t>
      </w:r>
      <w:r w:rsidRPr="002E7787">
        <w:t xml:space="preserve">на 2025-2027 гг., утвержденным Управлением Роспотребнадзора по Еврейской автономной области и </w:t>
      </w:r>
      <w:r w:rsidR="002E7787" w:rsidRPr="002E7787">
        <w:t>Департаментом</w:t>
      </w:r>
      <w:r w:rsidRPr="002E7787">
        <w:t xml:space="preserve"> здравоохранения правительства Еврейской автономной области.</w:t>
      </w:r>
    </w:p>
    <w:p w:rsidR="00D54FF1" w:rsidRPr="002E7787" w:rsidRDefault="00D54FF1" w:rsidP="002E7787">
      <w:pPr>
        <w:pStyle w:val="affff0"/>
      </w:pPr>
      <w:r w:rsidRPr="002E7787">
        <w:t>В рамках реализации мероприятий по выявлению завоза полиовируса в 2024 г. проведен значительный объем работы. Организовано выявление, вирусологическое обследование детей до 6 лет, прибывших из Республики Таджикистан и Украины на полио/энтеровирусы, всего обследовано – 8 детей, положительных находок не обнаружено (2023 г.</w:t>
      </w:r>
      <w:r w:rsidR="002E7787" w:rsidRPr="002E7787">
        <w:t xml:space="preserve"> </w:t>
      </w:r>
      <w:r w:rsidRPr="002E7787">
        <w:t>- 4 ребенка, 2022 г.- 34 ребенка, у 8 детей выделены энтеровирусы).</w:t>
      </w:r>
      <w:r w:rsidR="00461BFF" w:rsidRPr="002E7787">
        <w:t xml:space="preserve"> </w:t>
      </w:r>
      <w:r w:rsidRPr="002E7787">
        <w:t>Приняты меры по усилению контроля за своевременностью и полнотой охвата иммунизацией детей в декретированные сроки.</w:t>
      </w:r>
    </w:p>
    <w:p w:rsidR="00D54FF1" w:rsidRPr="002E7787" w:rsidRDefault="00D54FF1" w:rsidP="002E7787">
      <w:pPr>
        <w:pStyle w:val="affff0"/>
      </w:pPr>
      <w:r w:rsidRPr="002E7787">
        <w:t>Зарегистрирован «горячий случай» ОВП. Обследовано 20 контактных детей, положительных находок не обнаружено.</w:t>
      </w:r>
    </w:p>
    <w:p w:rsidR="00D54FF1" w:rsidRPr="002E7787" w:rsidRDefault="00D54FF1" w:rsidP="002E7787">
      <w:pPr>
        <w:pStyle w:val="affff0"/>
      </w:pPr>
      <w:r w:rsidRPr="002E7787">
        <w:t>Единственным мероприятием по предотвращению возникновения случаев полиомиелита, в том числе ВАПП, является иммунизация.</w:t>
      </w:r>
      <w:r w:rsidR="00461BFF" w:rsidRPr="002E7787">
        <w:t xml:space="preserve"> </w:t>
      </w:r>
    </w:p>
    <w:p w:rsidR="00D54FF1" w:rsidRPr="002E7787" w:rsidRDefault="00D54FF1" w:rsidP="002E7787">
      <w:pPr>
        <w:pStyle w:val="affff0"/>
      </w:pPr>
      <w:r w:rsidRPr="002E7787">
        <w:t>В 2024 году показатели охвата своевременной иммунизацией против полиомиелита детей в декретированных возрастах поддерживаются на регламентируемом уровне - не менее 95</w:t>
      </w:r>
      <w:r w:rsidRPr="002E7787">
        <w:rPr>
          <w:rStyle w:val="2Arial12pt"/>
          <w:rFonts w:ascii="Times New Roman" w:hAnsi="Times New Roman" w:cs="Times New Roman"/>
          <w:i w:val="0"/>
          <w:iCs w:val="0"/>
          <w:color w:val="auto"/>
          <w:shd w:val="clear" w:color="auto" w:fill="auto"/>
          <w:lang w:val="x-none" w:eastAsia="x-none" w:bidi="ar-SA"/>
        </w:rPr>
        <w:t>%</w:t>
      </w:r>
      <w:r w:rsidRPr="002E7787">
        <w:t>.</w:t>
      </w:r>
      <w:r w:rsidR="00461BFF" w:rsidRPr="002E7787">
        <w:t xml:space="preserve"> </w:t>
      </w:r>
      <w:r w:rsidRPr="002E7787">
        <w:t>Своевременность охвата</w:t>
      </w:r>
      <w:r w:rsidR="00461BFF" w:rsidRPr="002E7787">
        <w:t xml:space="preserve"> </w:t>
      </w:r>
      <w:r w:rsidRPr="002E7787">
        <w:t>вакцинацией в возрасте 12 месяцев составила 98,6% (2023 г.</w:t>
      </w:r>
      <w:r w:rsidR="002E7787">
        <w:rPr>
          <w:lang w:val="ru-RU"/>
        </w:rPr>
        <w:t xml:space="preserve"> </w:t>
      </w:r>
      <w:r w:rsidRPr="002E7787">
        <w:t>-</w:t>
      </w:r>
      <w:r w:rsidR="002E7787">
        <w:rPr>
          <w:lang w:val="ru-RU"/>
        </w:rPr>
        <w:t xml:space="preserve"> </w:t>
      </w:r>
      <w:r w:rsidRPr="002E7787">
        <w:t>96,6%, 2022 г.</w:t>
      </w:r>
      <w:r w:rsidR="002E7787">
        <w:rPr>
          <w:lang w:val="ru-RU"/>
        </w:rPr>
        <w:t xml:space="preserve"> </w:t>
      </w:r>
      <w:r w:rsidRPr="002E7787">
        <w:t>-</w:t>
      </w:r>
      <w:r w:rsidR="002E7787">
        <w:rPr>
          <w:lang w:val="ru-RU"/>
        </w:rPr>
        <w:t xml:space="preserve"> </w:t>
      </w:r>
      <w:r w:rsidRPr="002E7787">
        <w:t>98,5%),</w:t>
      </w:r>
      <w:r w:rsidR="00461BFF" w:rsidRPr="002E7787">
        <w:t xml:space="preserve"> </w:t>
      </w:r>
      <w:r w:rsidRPr="002E7787">
        <w:t>своевременность охвата ревакцинацией в 24 мес. – 96,5% (2023 г.</w:t>
      </w:r>
      <w:r w:rsidR="002E7787">
        <w:rPr>
          <w:lang w:val="ru-RU"/>
        </w:rPr>
        <w:t xml:space="preserve"> </w:t>
      </w:r>
      <w:r w:rsidRPr="002E7787">
        <w:t>- 95,3%, 2022 г.</w:t>
      </w:r>
      <w:r w:rsidR="002E7787">
        <w:rPr>
          <w:lang w:val="ru-RU"/>
        </w:rPr>
        <w:t xml:space="preserve"> </w:t>
      </w:r>
      <w:r w:rsidRPr="002E7787">
        <w:t>-</w:t>
      </w:r>
      <w:r w:rsidR="002E7787">
        <w:rPr>
          <w:lang w:val="ru-RU"/>
        </w:rPr>
        <w:t xml:space="preserve"> </w:t>
      </w:r>
      <w:r w:rsidRPr="002E7787">
        <w:t>98,5%)</w:t>
      </w:r>
      <w:r w:rsidR="002E7787">
        <w:t xml:space="preserve">, охват ревакцинацией в 14 лет </w:t>
      </w:r>
      <w:r w:rsidR="002E7787">
        <w:rPr>
          <w:lang w:val="ru-RU"/>
        </w:rPr>
        <w:t>-</w:t>
      </w:r>
      <w:r w:rsidRPr="002E7787">
        <w:t xml:space="preserve"> 97,4% (2023 г.</w:t>
      </w:r>
      <w:r w:rsidR="002E7787">
        <w:rPr>
          <w:lang w:val="ru-RU"/>
        </w:rPr>
        <w:t xml:space="preserve"> </w:t>
      </w:r>
      <w:r w:rsidRPr="002E7787">
        <w:t>-</w:t>
      </w:r>
      <w:r w:rsidR="002E7787">
        <w:rPr>
          <w:lang w:val="ru-RU"/>
        </w:rPr>
        <w:t xml:space="preserve"> </w:t>
      </w:r>
      <w:r w:rsidRPr="002E7787">
        <w:t>99,1%, 2022 г.</w:t>
      </w:r>
      <w:r w:rsidR="002E7787">
        <w:rPr>
          <w:lang w:val="ru-RU"/>
        </w:rPr>
        <w:t xml:space="preserve"> </w:t>
      </w:r>
      <w:r w:rsidRPr="002E7787">
        <w:t>-</w:t>
      </w:r>
      <w:r w:rsidR="002E7787">
        <w:rPr>
          <w:lang w:val="ru-RU"/>
        </w:rPr>
        <w:t xml:space="preserve"> </w:t>
      </w:r>
      <w:r w:rsidRPr="002E7787">
        <w:t>99,2%).</w:t>
      </w:r>
    </w:p>
    <w:p w:rsidR="00D54FF1" w:rsidRPr="002E7787" w:rsidRDefault="00D54FF1" w:rsidP="002E7787">
      <w:pPr>
        <w:pStyle w:val="affff0"/>
      </w:pPr>
      <w:r w:rsidRPr="002E7787">
        <w:t>Последний случай полиомиелита, вызванный диким полиовирусом, зарегистрирован в</w:t>
      </w:r>
      <w:r w:rsidR="00461BFF" w:rsidRPr="002E7787">
        <w:t xml:space="preserve"> </w:t>
      </w:r>
      <w:r w:rsidRPr="002E7787">
        <w:t>1962 году.</w:t>
      </w:r>
      <w:r w:rsidR="00461BFF" w:rsidRPr="002E7787">
        <w:t xml:space="preserve"> </w:t>
      </w:r>
      <w:r w:rsidRPr="002E7787">
        <w:t>Показатель заболеваемости</w:t>
      </w:r>
      <w:r w:rsidR="00461BFF" w:rsidRPr="002E7787">
        <w:t xml:space="preserve"> </w:t>
      </w:r>
      <w:r w:rsidRPr="002E7787">
        <w:t>в Дальневосточном федеральном округе – 0,00. Среднероссийский показатель - 0,00.</w:t>
      </w:r>
    </w:p>
    <w:p w:rsidR="00D54FF1" w:rsidRPr="002E7787" w:rsidRDefault="00D54FF1" w:rsidP="002E7787">
      <w:pPr>
        <w:pStyle w:val="affff0"/>
      </w:pPr>
      <w:r w:rsidRPr="002E7787">
        <w:t>В 2024 году для определения напряженности иммунитета к полиомиелиту проведены исследования сывороток крови детей (94) в возрастной группе от 1-2 лет удельный вес серопозитивных</w:t>
      </w:r>
      <w:r w:rsidR="00461BFF" w:rsidRPr="002E7787">
        <w:t xml:space="preserve"> </w:t>
      </w:r>
      <w:r w:rsidRPr="002E7787">
        <w:t>к</w:t>
      </w:r>
      <w:r w:rsidR="00461BFF" w:rsidRPr="002E7787">
        <w:t xml:space="preserve"> </w:t>
      </w:r>
      <w:r w:rsidRPr="002E7787">
        <w:t>1-му, 2-му, 3-му типу составил</w:t>
      </w:r>
      <w:r w:rsidR="00461BFF" w:rsidRPr="002E7787">
        <w:t xml:space="preserve"> </w:t>
      </w:r>
      <w:r w:rsidRPr="002E7787">
        <w:t>- 98,9%; от 3-4 года - 84 человека,</w:t>
      </w:r>
      <w:r w:rsidR="00461BFF" w:rsidRPr="002E7787">
        <w:t xml:space="preserve"> </w:t>
      </w:r>
      <w:r w:rsidRPr="002E7787">
        <w:t>удельный вес серопозитивных</w:t>
      </w:r>
      <w:r w:rsidR="00461BFF" w:rsidRPr="002E7787">
        <w:t xml:space="preserve"> </w:t>
      </w:r>
      <w:r w:rsidRPr="002E7787">
        <w:t>к</w:t>
      </w:r>
      <w:r w:rsidR="00461BFF" w:rsidRPr="002E7787">
        <w:t xml:space="preserve"> </w:t>
      </w:r>
      <w:r w:rsidRPr="002E7787">
        <w:t>1-му типу составил – 100%, ко 2-му</w:t>
      </w:r>
      <w:r w:rsidR="00461BFF" w:rsidRPr="002E7787">
        <w:t xml:space="preserve"> </w:t>
      </w:r>
      <w:r w:rsidRPr="002E7787">
        <w:t>типу – 98,8%, к 3-му типу составил</w:t>
      </w:r>
      <w:r w:rsidR="00461BFF" w:rsidRPr="002E7787">
        <w:t xml:space="preserve"> </w:t>
      </w:r>
      <w:r w:rsidRPr="002E7787">
        <w:t>- 100,0%, в возрасте 16-17 лет</w:t>
      </w:r>
      <w:r w:rsidR="00461BFF" w:rsidRPr="002E7787">
        <w:t xml:space="preserve"> </w:t>
      </w:r>
      <w:r w:rsidRPr="002E7787">
        <w:t>(85 чел.) выявлено серопозитивных к</w:t>
      </w:r>
      <w:r w:rsidR="00461BFF" w:rsidRPr="002E7787">
        <w:t xml:space="preserve"> </w:t>
      </w:r>
      <w:r w:rsidRPr="002E7787">
        <w:t>1-му и 2-му типам</w:t>
      </w:r>
      <w:r w:rsidR="00461BFF" w:rsidRPr="002E7787">
        <w:t xml:space="preserve"> </w:t>
      </w:r>
      <w:r w:rsidRPr="002E7787">
        <w:t>типу – 97,6%,</w:t>
      </w:r>
      <w:r w:rsidR="00461BFF" w:rsidRPr="002E7787">
        <w:t xml:space="preserve"> </w:t>
      </w:r>
      <w:r w:rsidRPr="002E7787">
        <w:t>к 3-му – 89,4%; в возрасте 20-29 лет</w:t>
      </w:r>
      <w:r w:rsidR="00461BFF" w:rsidRPr="002E7787">
        <w:t xml:space="preserve"> </w:t>
      </w:r>
      <w:r w:rsidR="002E7787">
        <w:t xml:space="preserve">выявлено серопозитивных к </w:t>
      </w:r>
      <w:r w:rsidRPr="002E7787">
        <w:t>1-му</w:t>
      </w:r>
      <w:r w:rsidR="00461BFF" w:rsidRPr="002E7787">
        <w:t xml:space="preserve"> </w:t>
      </w:r>
      <w:r w:rsidRPr="002E7787">
        <w:t>типу – 97,9%, ко 2-му</w:t>
      </w:r>
      <w:r w:rsidR="00461BFF" w:rsidRPr="002E7787">
        <w:t xml:space="preserve"> </w:t>
      </w:r>
      <w:r w:rsidRPr="002E7787">
        <w:t>типу – 98,9%, к 3-му – 96,8%, ко всем трем типам вируса</w:t>
      </w:r>
      <w:r w:rsidR="00461BFF" w:rsidRPr="002E7787">
        <w:t xml:space="preserve"> </w:t>
      </w:r>
      <w:r w:rsidRPr="002E7787">
        <w:t xml:space="preserve">серонегативных – не выявлено. </w:t>
      </w:r>
    </w:p>
    <w:p w:rsidR="00D54FF1" w:rsidRPr="002E7787" w:rsidRDefault="00D54FF1" w:rsidP="002E7787">
      <w:pPr>
        <w:pStyle w:val="affff0"/>
      </w:pPr>
      <w:r w:rsidRPr="002E7787">
        <w:t>Проблемы: сохраняется недостаточный (менее, чем у</w:t>
      </w:r>
      <w:r w:rsidR="00461BFF" w:rsidRPr="002E7787">
        <w:t xml:space="preserve"> </w:t>
      </w:r>
      <w:r w:rsidRPr="002E7787">
        <w:t xml:space="preserve">100 чел.) отбор проб сывороток крови в декретированных возрастах для проведения серологических исследований. </w:t>
      </w:r>
    </w:p>
    <w:p w:rsidR="00D54FF1" w:rsidRPr="002E7787" w:rsidRDefault="00D54FF1" w:rsidP="002E7787">
      <w:pPr>
        <w:pStyle w:val="affff0"/>
      </w:pPr>
      <w:r w:rsidRPr="002E7787">
        <w:t>Задачи на 2025 год: поддержание их на высоком уровне (не менее 95%) охвата профилактическими прививками, как единственного профилактического мероприятия для сохранения здоровья детского населения и свободного от полиомиелита статуса Еврейской автономной области, системная работа иммунологических комиссий медицинских организаций по пересмотру медицинских отводов от профилактических прививок, эффективная санитарно-просветительная работа с населением, отказывающимся от профилактических прививок.</w:t>
      </w:r>
    </w:p>
    <w:p w:rsidR="00D54FF1" w:rsidRPr="002E7787" w:rsidRDefault="00D54FF1" w:rsidP="002E7787">
      <w:pPr>
        <w:pStyle w:val="affff0"/>
      </w:pPr>
      <w:r w:rsidRPr="002E7787">
        <w:t>Эпидемиологический надзор за энтеровирусной (неполио) инфекцией (ЭВИ) осуществляется в рамках реализации Плана действий по поддержанию свободного статуса Российской Федерации на территории Еврейской автономной области.</w:t>
      </w:r>
    </w:p>
    <w:p w:rsidR="00D54FF1" w:rsidRPr="002E7787" w:rsidRDefault="00D54FF1" w:rsidP="002E7787">
      <w:pPr>
        <w:pStyle w:val="affff0"/>
      </w:pPr>
      <w:r w:rsidRPr="002E7787">
        <w:t xml:space="preserve">Многолетняя динамика заболеваемости ЭВИ характеризуется общей тенденцией к росту и периодическими подъемами заболеваемости. После значительного снижения заболеваемости в 2020 г. (периода пандемического распространения Covid-19) на протяжении 2021 и 2022 гг. отмечался рост заболеваемости. </w:t>
      </w:r>
    </w:p>
    <w:p w:rsidR="00D54FF1" w:rsidRPr="002E7787" w:rsidRDefault="00D54FF1" w:rsidP="002E7787">
      <w:pPr>
        <w:pStyle w:val="affff0"/>
      </w:pPr>
      <w:r w:rsidRPr="002E7787">
        <w:t>В 2024 г. заболеваемость ЭВИ ниже</w:t>
      </w:r>
      <w:r w:rsidR="00461BFF" w:rsidRPr="002E7787">
        <w:t xml:space="preserve"> </w:t>
      </w:r>
      <w:r w:rsidRPr="002E7787">
        <w:t>СМП (37,58) на 27,0%. Зарегистрировано 40 случаев заболеваний ЭВИ, показатель составил 27,43 на 100 тыс. населения против</w:t>
      </w:r>
      <w:r w:rsidR="00461BFF" w:rsidRPr="002E7787">
        <w:t xml:space="preserve"> </w:t>
      </w:r>
      <w:r w:rsidRPr="002E7787">
        <w:t>53 случаев или 39,54. Случаи</w:t>
      </w:r>
      <w:r w:rsidR="00461BFF" w:rsidRPr="002E7787">
        <w:t xml:space="preserve"> </w:t>
      </w:r>
      <w:r w:rsidRPr="002E7787">
        <w:t>заболеваемости</w:t>
      </w:r>
      <w:r w:rsidR="00461BFF" w:rsidRPr="002E7787">
        <w:t xml:space="preserve"> </w:t>
      </w:r>
      <w:r w:rsidRPr="002E7787">
        <w:t>регистрировались во всех 6-ти административных территориях области.</w:t>
      </w:r>
      <w:r w:rsidR="00461BFF" w:rsidRPr="002E7787">
        <w:t xml:space="preserve"> </w:t>
      </w:r>
      <w:r w:rsidRPr="002E7787">
        <w:t xml:space="preserve">Превышение областного среднемноголетнего показателя </w:t>
      </w:r>
      <w:r w:rsidR="002E7787" w:rsidRPr="002E7787">
        <w:t>зарегистрировано</w:t>
      </w:r>
      <w:r w:rsidRPr="002E7787">
        <w:t xml:space="preserve"> в</w:t>
      </w:r>
      <w:r w:rsidR="00461BFF" w:rsidRPr="002E7787">
        <w:t xml:space="preserve"> </w:t>
      </w:r>
      <w:r w:rsidRPr="002E7787">
        <w:t>3-х муниципальных образованиях (городе Биробиджане (48,68) – в 1,8 раза, Облученском районе (77,37) -</w:t>
      </w:r>
      <w:r w:rsidR="00461BFF" w:rsidRPr="002E7787">
        <w:t xml:space="preserve"> </w:t>
      </w:r>
      <w:r w:rsidRPr="002E7787">
        <w:t>в 2,8 раза, в Октябрьском районе</w:t>
      </w:r>
      <w:r w:rsidR="00461BFF" w:rsidRPr="002E7787">
        <w:t xml:space="preserve"> </w:t>
      </w:r>
      <w:r w:rsidRPr="002E7787">
        <w:t>(1165,91)</w:t>
      </w:r>
      <w:r w:rsidR="002E7787">
        <w:rPr>
          <w:lang w:val="ru-RU"/>
        </w:rPr>
        <w:t xml:space="preserve"> </w:t>
      </w:r>
      <w:r w:rsidRPr="002E7787">
        <w:t>- в 42,5 раза (2023 г.- в 2-х муниципальных образованиях в Октябрьском районе</w:t>
      </w:r>
      <w:r w:rsidR="00461BFF" w:rsidRPr="002E7787">
        <w:t xml:space="preserve"> </w:t>
      </w:r>
      <w:r w:rsidRPr="002E7787">
        <w:t>и городе Биробиджане).</w:t>
      </w:r>
    </w:p>
    <w:p w:rsidR="00D54FF1" w:rsidRPr="002E7787" w:rsidRDefault="00D54FF1" w:rsidP="002E7787">
      <w:pPr>
        <w:pStyle w:val="affff0"/>
      </w:pPr>
      <w:r w:rsidRPr="002E7787">
        <w:t>В клинической структуре случаев заболеваний энтеровирусного менингита (ЭВМ) не зарегистрировано (2023 г.</w:t>
      </w:r>
      <w:r w:rsidR="002E7787">
        <w:rPr>
          <w:lang w:val="ru-RU"/>
        </w:rPr>
        <w:t xml:space="preserve"> </w:t>
      </w:r>
      <w:r w:rsidRPr="002E7787">
        <w:t>- 2 случая или 1,36 на 100 тыс. населения).</w:t>
      </w:r>
    </w:p>
    <w:p w:rsidR="00D54FF1" w:rsidRDefault="00D54FF1" w:rsidP="002E7787">
      <w:pPr>
        <w:pStyle w:val="a5"/>
        <w:jc w:val="center"/>
        <w:rPr>
          <w:rFonts w:ascii="Times New Roman" w:hAnsi="Times New Roman"/>
        </w:rPr>
      </w:pPr>
      <w:r>
        <w:rPr>
          <w:noProof/>
        </w:rPr>
        <w:drawing>
          <wp:inline distT="0" distB="0" distL="0" distR="0" wp14:anchorId="078B48C1" wp14:editId="0572D514">
            <wp:extent cx="5547360" cy="2560320"/>
            <wp:effectExtent l="0" t="0" r="15240" b="1143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D54FF1" w:rsidRPr="002E7787" w:rsidRDefault="00D54FF1" w:rsidP="002E7787">
      <w:pPr>
        <w:pStyle w:val="affff0"/>
      </w:pPr>
    </w:p>
    <w:p w:rsidR="00D54FF1" w:rsidRPr="002E7787" w:rsidRDefault="002864AC" w:rsidP="002E7787">
      <w:pPr>
        <w:pStyle w:val="affffc"/>
      </w:pPr>
      <w:r>
        <w:rPr>
          <w:b/>
        </w:rPr>
        <w:t xml:space="preserve">Рис. </w:t>
      </w:r>
      <w:r>
        <w:rPr>
          <w:b/>
        </w:rPr>
        <w:fldChar w:fldCharType="begin"/>
      </w:r>
      <w:r>
        <w:rPr>
          <w:b/>
        </w:rPr>
        <w:instrText xml:space="preserve"> SEQ Рисунок \* ARABIC </w:instrText>
      </w:r>
      <w:r>
        <w:rPr>
          <w:b/>
        </w:rPr>
        <w:fldChar w:fldCharType="separate"/>
      </w:r>
      <w:r w:rsidR="00F22DCB">
        <w:rPr>
          <w:b/>
          <w:noProof/>
        </w:rPr>
        <w:t>45</w:t>
      </w:r>
      <w:r>
        <w:rPr>
          <w:b/>
        </w:rPr>
        <w:fldChar w:fldCharType="end"/>
      </w:r>
      <w:r w:rsidRPr="00A32171">
        <w:rPr>
          <w:b/>
        </w:rPr>
        <w:t>.</w:t>
      </w:r>
      <w:r w:rsidRPr="00A32171">
        <w:t xml:space="preserve"> </w:t>
      </w:r>
      <w:r w:rsidR="00D54FF1" w:rsidRPr="002E7787">
        <w:t>Динамика заболеваемости ЭВИ, ЭВМ в ЕАО 2013-2024 гг.</w:t>
      </w:r>
    </w:p>
    <w:p w:rsidR="00D54FF1" w:rsidRDefault="00D54FF1" w:rsidP="002E7787">
      <w:pPr>
        <w:pStyle w:val="affff0"/>
      </w:pPr>
    </w:p>
    <w:p w:rsidR="00D54FF1" w:rsidRPr="002E7787" w:rsidRDefault="00D54FF1" w:rsidP="002E7787">
      <w:pPr>
        <w:pStyle w:val="affff0"/>
      </w:pPr>
      <w:r w:rsidRPr="002E7787">
        <w:t>Показатель заболеваемости ЭВИ в Еврейской автономной области ниже показателя Дальневосточного федерального округа (42,33) в 1,5 раза и выше среднероссийского показателя (14,60) в 1,9 раза</w:t>
      </w:r>
      <w:r w:rsidR="002E7787" w:rsidRPr="002E7787">
        <w:t>.</w:t>
      </w:r>
    </w:p>
    <w:p w:rsidR="00D54FF1" w:rsidRPr="002E7787" w:rsidRDefault="00D54FF1" w:rsidP="002E7787">
      <w:pPr>
        <w:pStyle w:val="affff0"/>
      </w:pPr>
      <w:r w:rsidRPr="002E7787">
        <w:t>В клинической структуре заболеваний ЭВИ преобладает респираторная</w:t>
      </w:r>
      <w:r w:rsidR="00461BFF" w:rsidRPr="002E7787">
        <w:t xml:space="preserve"> </w:t>
      </w:r>
      <w:r w:rsidRPr="002E7787">
        <w:t>форма – составила 42,5%, кишечная форма составила 27,5%, смешанная -</w:t>
      </w:r>
      <w:r w:rsidR="002E7787">
        <w:rPr>
          <w:lang w:val="ru-RU"/>
        </w:rPr>
        <w:t xml:space="preserve"> </w:t>
      </w:r>
      <w:r w:rsidRPr="002E7787">
        <w:t>17,5% (2023 г.-экзантемная и респираторная</w:t>
      </w:r>
      <w:r w:rsidR="00461BFF" w:rsidRPr="002E7787">
        <w:t xml:space="preserve"> </w:t>
      </w:r>
      <w:r w:rsidRPr="002E7787">
        <w:t>формы</w:t>
      </w:r>
      <w:r w:rsidR="00461BFF" w:rsidRPr="002E7787">
        <w:t xml:space="preserve"> </w:t>
      </w:r>
      <w:r w:rsidR="002E7787">
        <w:t>по 26,4%, г</w:t>
      </w:r>
      <w:r w:rsidRPr="002E7787">
        <w:t>ерпетическая ангина (24,5%), кишечная форма (11,3%), смешанная форма (респираторная + кишечная -</w:t>
      </w:r>
      <w:r w:rsidR="00461BFF" w:rsidRPr="002E7787">
        <w:t xml:space="preserve"> </w:t>
      </w:r>
      <w:r w:rsidRPr="002E7787">
        <w:t>5,7%).</w:t>
      </w:r>
      <w:r w:rsidR="00461BFF" w:rsidRPr="002E7787">
        <w:t xml:space="preserve"> </w:t>
      </w:r>
    </w:p>
    <w:p w:rsidR="00D54FF1" w:rsidRPr="002E7787" w:rsidRDefault="00D54FF1" w:rsidP="002E7787">
      <w:pPr>
        <w:pStyle w:val="affff0"/>
      </w:pPr>
      <w:r w:rsidRPr="002E7787">
        <w:t>Вирусологические исследования проводились на базе Хабаровского НИИ «Эпидемиологии и микробиологии» Роспотребнадзора</w:t>
      </w:r>
      <w:r w:rsidR="00461BFF" w:rsidRPr="002E7787">
        <w:t xml:space="preserve"> </w:t>
      </w:r>
      <w:r w:rsidRPr="002E7787">
        <w:t>методом секвенирования. В типовом состав вирусов, изолированных из клинического материала от людей</w:t>
      </w:r>
      <w:r w:rsidR="00461BFF" w:rsidRPr="002E7787">
        <w:t xml:space="preserve"> </w:t>
      </w:r>
      <w:r w:rsidRPr="002E7787">
        <w:t>за 2024 год отмечена циркуляция ЕСHO-25, КВ2,</w:t>
      </w:r>
      <w:r w:rsidR="00461BFF" w:rsidRPr="002E7787">
        <w:t xml:space="preserve"> </w:t>
      </w:r>
      <w:r w:rsidRPr="002E7787">
        <w:t>КА4, превалировали ЕСHO-25, (2023 г.</w:t>
      </w:r>
      <w:r w:rsidR="002E7787">
        <w:rPr>
          <w:lang w:val="ru-RU"/>
        </w:rPr>
        <w:t xml:space="preserve"> </w:t>
      </w:r>
      <w:r w:rsidRPr="002E7787">
        <w:t>- циркулировали ЕСHO-10, ЕСHO-8, ЕСHO-6, ЕСHO-5, КА4, КА5 – превалировали и</w:t>
      </w:r>
      <w:r w:rsidR="00461BFF" w:rsidRPr="002E7787">
        <w:t xml:space="preserve"> </w:t>
      </w:r>
      <w:r w:rsidRPr="002E7787">
        <w:t>ЕСHO-10).</w:t>
      </w:r>
    </w:p>
    <w:p w:rsidR="00D54FF1" w:rsidRPr="002E7787" w:rsidRDefault="00461BFF" w:rsidP="002E7787">
      <w:pPr>
        <w:pStyle w:val="affff0"/>
      </w:pPr>
      <w:r w:rsidRPr="002E7787">
        <w:t xml:space="preserve"> </w:t>
      </w:r>
      <w:r w:rsidR="00D54FF1" w:rsidRPr="002E7787">
        <w:t>Как и в прежние годы, заболеваемость ЭВИ формируют дети до 17 лет, на долю которых пришлось 95,0% (2023 г.- 98,1%, 2022 г.-92,7%). Основную роль в реализации механизма передачи ЭВИ</w:t>
      </w:r>
      <w:r w:rsidRPr="002E7787">
        <w:t xml:space="preserve"> </w:t>
      </w:r>
      <w:r w:rsidR="00D54FF1" w:rsidRPr="002E7787">
        <w:t>играет</w:t>
      </w:r>
      <w:r w:rsidRPr="002E7787">
        <w:t xml:space="preserve"> </w:t>
      </w:r>
      <w:r w:rsidR="00D54FF1" w:rsidRPr="002E7787">
        <w:t>водный</w:t>
      </w:r>
      <w:r w:rsidRPr="002E7787">
        <w:t xml:space="preserve"> </w:t>
      </w:r>
      <w:r w:rsidR="00D54FF1" w:rsidRPr="002E7787">
        <w:t>фактор. Вспышек в 202 году</w:t>
      </w:r>
      <w:r w:rsidRPr="002E7787">
        <w:t xml:space="preserve"> </w:t>
      </w:r>
      <w:r w:rsidR="00D54FF1" w:rsidRPr="002E7787">
        <w:t>не</w:t>
      </w:r>
      <w:r w:rsidRPr="002E7787">
        <w:t xml:space="preserve"> </w:t>
      </w:r>
      <w:r w:rsidR="00D54FF1" w:rsidRPr="002E7787">
        <w:t>зарегистрировано.</w:t>
      </w:r>
    </w:p>
    <w:p w:rsidR="00D54FF1" w:rsidRPr="002E7787" w:rsidRDefault="00D54FF1" w:rsidP="002E7787">
      <w:pPr>
        <w:pStyle w:val="affff0"/>
        <w:rPr>
          <w:lang w:val="ru-RU"/>
        </w:rPr>
      </w:pPr>
      <w:r w:rsidRPr="002E7787">
        <w:t>С целью слежения за циркуляцией вирусов во внешней среде проведено исследование 214 проб сточной воды (2023 г.</w:t>
      </w:r>
      <w:r w:rsidR="002E7787">
        <w:rPr>
          <w:lang w:val="ru-RU"/>
        </w:rPr>
        <w:t xml:space="preserve"> </w:t>
      </w:r>
      <w:r w:rsidRPr="002E7787">
        <w:t>-</w:t>
      </w:r>
      <w:r w:rsidR="002E7787">
        <w:rPr>
          <w:lang w:val="ru-RU"/>
        </w:rPr>
        <w:t xml:space="preserve"> </w:t>
      </w:r>
      <w:r w:rsidRPr="002E7787">
        <w:t>160, 2022 г.</w:t>
      </w:r>
      <w:r w:rsidR="002E7787">
        <w:rPr>
          <w:lang w:val="ru-RU"/>
        </w:rPr>
        <w:t xml:space="preserve"> </w:t>
      </w:r>
      <w:r w:rsidRPr="002E7787">
        <w:t>-</w:t>
      </w:r>
      <w:r w:rsidR="002E7787">
        <w:rPr>
          <w:lang w:val="ru-RU"/>
        </w:rPr>
        <w:t xml:space="preserve"> </w:t>
      </w:r>
      <w:r w:rsidRPr="002E7787">
        <w:t>187 проб, 2021г.</w:t>
      </w:r>
      <w:r w:rsidR="002E7787">
        <w:rPr>
          <w:lang w:val="ru-RU"/>
        </w:rPr>
        <w:t xml:space="preserve"> </w:t>
      </w:r>
      <w:r w:rsidRPr="002E7787">
        <w:t>-</w:t>
      </w:r>
      <w:r w:rsidR="002E7787">
        <w:rPr>
          <w:lang w:val="ru-RU"/>
        </w:rPr>
        <w:t xml:space="preserve"> </w:t>
      </w:r>
      <w:r w:rsidRPr="002E7787">
        <w:t>214),</w:t>
      </w:r>
      <w:r w:rsidR="00461BFF" w:rsidRPr="002E7787">
        <w:t xml:space="preserve"> </w:t>
      </w:r>
      <w:r w:rsidRPr="002E7787">
        <w:t>проб питьевой воды-21 (2023 г.</w:t>
      </w:r>
      <w:r w:rsidR="002E7787">
        <w:rPr>
          <w:lang w:val="ru-RU"/>
        </w:rPr>
        <w:t xml:space="preserve"> </w:t>
      </w:r>
      <w:r w:rsidRPr="002E7787">
        <w:t>- 18, 2022г.</w:t>
      </w:r>
      <w:r w:rsidR="00434312">
        <w:rPr>
          <w:lang w:val="ru-RU"/>
        </w:rPr>
        <w:t xml:space="preserve"> </w:t>
      </w:r>
      <w:r w:rsidRPr="002E7787">
        <w:t>- 14 проб, 2021 г.- 27),</w:t>
      </w:r>
      <w:r w:rsidR="00461BFF" w:rsidRPr="002E7787">
        <w:t xml:space="preserve"> </w:t>
      </w:r>
      <w:r w:rsidRPr="002E7787">
        <w:t>проб воды поверхностных водоемов</w:t>
      </w:r>
      <w:r w:rsidR="00434312">
        <w:rPr>
          <w:lang w:val="ru-RU"/>
        </w:rPr>
        <w:t xml:space="preserve"> </w:t>
      </w:r>
      <w:r w:rsidRPr="002E7787">
        <w:t>- 24 (2023г.</w:t>
      </w:r>
      <w:r w:rsidR="002E7787">
        <w:rPr>
          <w:lang w:val="ru-RU"/>
        </w:rPr>
        <w:t xml:space="preserve"> </w:t>
      </w:r>
      <w:r w:rsidRPr="002E7787">
        <w:t>- 7, 2022 г.</w:t>
      </w:r>
      <w:r w:rsidR="002E7787">
        <w:rPr>
          <w:lang w:val="ru-RU"/>
        </w:rPr>
        <w:t xml:space="preserve"> </w:t>
      </w:r>
      <w:r w:rsidRPr="002E7787">
        <w:t>-</w:t>
      </w:r>
      <w:r w:rsidR="00461BFF" w:rsidRPr="002E7787">
        <w:t xml:space="preserve"> </w:t>
      </w:r>
      <w:r w:rsidRPr="002E7787">
        <w:t>2 пробы,</w:t>
      </w:r>
      <w:r w:rsidR="002E7787">
        <w:rPr>
          <w:lang w:val="ru-RU"/>
        </w:rPr>
        <w:t xml:space="preserve"> </w:t>
      </w:r>
      <w:r w:rsidRPr="002E7787">
        <w:t>2021 г.</w:t>
      </w:r>
      <w:r w:rsidR="002E7787">
        <w:rPr>
          <w:lang w:val="ru-RU"/>
        </w:rPr>
        <w:t xml:space="preserve"> </w:t>
      </w:r>
      <w:r w:rsidRPr="002E7787">
        <w:t>- 75).</w:t>
      </w:r>
      <w:r w:rsidR="00461BFF" w:rsidRPr="002E7787">
        <w:t xml:space="preserve"> </w:t>
      </w:r>
      <w:r w:rsidRPr="002E7787">
        <w:t>Из</w:t>
      </w:r>
      <w:r w:rsidR="00461BFF" w:rsidRPr="002E7787">
        <w:t xml:space="preserve"> </w:t>
      </w:r>
      <w:r w:rsidRPr="002E7787">
        <w:t xml:space="preserve">214 проб сточной воды, методом ПЦР типирование на полиовирусы, </w:t>
      </w:r>
      <w:r w:rsidRPr="00434312">
        <w:t>выделено</w:t>
      </w:r>
      <w:r w:rsidR="00461BFF" w:rsidRPr="00434312">
        <w:t xml:space="preserve"> </w:t>
      </w:r>
      <w:r w:rsidR="00434312" w:rsidRPr="00434312">
        <w:rPr>
          <w:lang w:val="ru-RU"/>
        </w:rPr>
        <w:t>7</w:t>
      </w:r>
      <w:r w:rsidR="002E7787" w:rsidRPr="00434312">
        <w:rPr>
          <w:lang w:val="ru-RU"/>
        </w:rPr>
        <w:t xml:space="preserve"> </w:t>
      </w:r>
      <w:r w:rsidRPr="00434312">
        <w:t>положительных проб</w:t>
      </w:r>
      <w:r w:rsidR="00461BFF" w:rsidRPr="00434312">
        <w:t xml:space="preserve"> </w:t>
      </w:r>
      <w:r w:rsidR="002E7787" w:rsidRPr="00434312">
        <w:t>(Р1-1, Р3-5, КВ2-1).</w:t>
      </w:r>
    </w:p>
    <w:p w:rsidR="00D54FF1" w:rsidRPr="002E7787" w:rsidRDefault="00D54FF1" w:rsidP="002E7787">
      <w:pPr>
        <w:pStyle w:val="affff0"/>
      </w:pPr>
      <w:r w:rsidRPr="002E7787">
        <w:t>Проблемы: после отмены всех ограничений по мере восстановления миграционной активности населения в 2025 году будет расти риск эпидемического подъема заболеваемости ЭВМ.</w:t>
      </w:r>
    </w:p>
    <w:p w:rsidR="00D54FF1" w:rsidRPr="002E7787" w:rsidRDefault="00D54FF1" w:rsidP="002E7787">
      <w:pPr>
        <w:pStyle w:val="affff0"/>
      </w:pPr>
      <w:r w:rsidRPr="002E7787">
        <w:t>Задачи на 2025 год: контроль медицинских организаций за обеспечением</w:t>
      </w:r>
      <w:r w:rsidR="00461BFF" w:rsidRPr="002E7787">
        <w:t xml:space="preserve"> </w:t>
      </w:r>
      <w:r w:rsidRPr="002E7787">
        <w:t>расшифровки типа вируса, для определения спектра циркулирующих на территории области энтеровирусов и</w:t>
      </w:r>
      <w:r w:rsidR="00461BFF" w:rsidRPr="002E7787">
        <w:t xml:space="preserve"> </w:t>
      </w:r>
      <w:r w:rsidRPr="002E7787">
        <w:t>своевременное принятие соответствующих мер,</w:t>
      </w:r>
      <w:r w:rsidR="00461BFF" w:rsidRPr="002E7787">
        <w:t xml:space="preserve"> </w:t>
      </w:r>
      <w:r w:rsidR="002E7787">
        <w:t>качественный эпиде</w:t>
      </w:r>
      <w:r w:rsidRPr="002E7787">
        <w:t xml:space="preserve">миологический надзор. </w:t>
      </w:r>
    </w:p>
    <w:p w:rsidR="00D54FF1" w:rsidRPr="002E7787" w:rsidRDefault="00D54FF1" w:rsidP="002E7787">
      <w:pPr>
        <w:pStyle w:val="affff0"/>
      </w:pPr>
      <w:r w:rsidRPr="002E7787">
        <w:t xml:space="preserve">Заболеваемость </w:t>
      </w:r>
      <w:r w:rsidRPr="002E7787">
        <w:rPr>
          <w:rStyle w:val="2f5"/>
          <w:b w:val="0"/>
          <w:bCs w:val="0"/>
          <w:color w:val="auto"/>
          <w:sz w:val="24"/>
          <w:szCs w:val="24"/>
          <w:shd w:val="clear" w:color="auto" w:fill="auto"/>
          <w:lang w:val="x-none" w:eastAsia="x-none" w:bidi="ar-SA"/>
        </w:rPr>
        <w:t>менингококковой инфекцией (МИ)</w:t>
      </w:r>
      <w:r w:rsidR="00461BFF" w:rsidRPr="002E7787">
        <w:rPr>
          <w:rStyle w:val="2f5"/>
          <w:b w:val="0"/>
          <w:bCs w:val="0"/>
          <w:color w:val="auto"/>
          <w:sz w:val="24"/>
          <w:szCs w:val="24"/>
          <w:shd w:val="clear" w:color="auto" w:fill="auto"/>
          <w:lang w:val="x-none" w:eastAsia="x-none" w:bidi="ar-SA"/>
        </w:rPr>
        <w:t xml:space="preserve"> </w:t>
      </w:r>
      <w:r w:rsidRPr="002E7787">
        <w:t>в области имеет многолетнюю тенденцию к снижению.</w:t>
      </w:r>
      <w:r w:rsidR="00461BFF" w:rsidRPr="002E7787">
        <w:t xml:space="preserve"> </w:t>
      </w:r>
      <w:r w:rsidRPr="002E7787">
        <w:t>В период с 2023 по 2024 гг. случаев МИ не зарегистрировано (2022 г.-1 случай</w:t>
      </w:r>
      <w:r w:rsidR="00461BFF" w:rsidRPr="002E7787">
        <w:t xml:space="preserve"> </w:t>
      </w:r>
      <w:r w:rsidRPr="002E7787">
        <w:t>или</w:t>
      </w:r>
      <w:r w:rsidR="00461BFF" w:rsidRPr="002E7787">
        <w:t xml:space="preserve"> </w:t>
      </w:r>
      <w:r w:rsidRPr="002E7787">
        <w:t>0,64 на 100 тыс. населения в Ленинском районе, выделена</w:t>
      </w:r>
      <w:r w:rsidR="00461BFF" w:rsidRPr="002E7787">
        <w:t xml:space="preserve"> </w:t>
      </w:r>
      <w:r w:rsidRPr="002E7787">
        <w:t>серогруппу</w:t>
      </w:r>
      <w:r w:rsidR="00461BFF" w:rsidRPr="002E7787">
        <w:t xml:space="preserve"> </w:t>
      </w:r>
      <w:r w:rsidRPr="002E7787">
        <w:t>В).</w:t>
      </w:r>
      <w:r w:rsidR="00461BFF" w:rsidRPr="002E7787">
        <w:t xml:space="preserve"> </w:t>
      </w:r>
      <w:r w:rsidRPr="002E7787">
        <w:t>Продолжается межэпидемический период.</w:t>
      </w:r>
    </w:p>
    <w:p w:rsidR="00D54FF1" w:rsidRPr="002E7787" w:rsidRDefault="00D54FF1" w:rsidP="002E7787">
      <w:pPr>
        <w:pStyle w:val="affff0"/>
      </w:pPr>
      <w:r w:rsidRPr="002E7787">
        <w:t>Показатель заболеваемости среднероссийский (0,46), Дальневосточного федерального</w:t>
      </w:r>
      <w:r w:rsidR="00461BFF" w:rsidRPr="002E7787">
        <w:t xml:space="preserve"> </w:t>
      </w:r>
      <w:r w:rsidRPr="002E7787">
        <w:t>округа</w:t>
      </w:r>
      <w:r w:rsidR="00461BFF" w:rsidRPr="002E7787">
        <w:t xml:space="preserve"> </w:t>
      </w:r>
      <w:r w:rsidRPr="002E7787">
        <w:t>(0,23).</w:t>
      </w:r>
      <w:r w:rsidR="00461BFF" w:rsidRPr="002E7787">
        <w:t xml:space="preserve"> </w:t>
      </w:r>
    </w:p>
    <w:p w:rsidR="00D54FF1" w:rsidRPr="002E7787" w:rsidRDefault="00D54FF1" w:rsidP="002E7787">
      <w:pPr>
        <w:pStyle w:val="affff0"/>
      </w:pPr>
    </w:p>
    <w:p w:rsidR="00D54FF1" w:rsidRPr="00043549" w:rsidRDefault="00D54FF1" w:rsidP="002E7787">
      <w:pPr>
        <w:pStyle w:val="a3"/>
        <w:jc w:val="center"/>
      </w:pPr>
      <w:r>
        <w:rPr>
          <w:noProof/>
        </w:rPr>
        <w:drawing>
          <wp:inline distT="0" distB="0" distL="0" distR="0" wp14:anchorId="14B98871" wp14:editId="2CB4158B">
            <wp:extent cx="5428800" cy="2635200"/>
            <wp:effectExtent l="0" t="0" r="19685" b="13335"/>
            <wp:docPr id="32"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2E7787" w:rsidRDefault="002E7787" w:rsidP="002E7787">
      <w:pPr>
        <w:pStyle w:val="affff0"/>
      </w:pPr>
    </w:p>
    <w:p w:rsidR="00D54FF1" w:rsidRPr="002E7787" w:rsidRDefault="002864AC" w:rsidP="002E7787">
      <w:pPr>
        <w:pStyle w:val="affffc"/>
      </w:pPr>
      <w:r>
        <w:rPr>
          <w:b/>
        </w:rPr>
        <w:t xml:space="preserve">Рис. </w:t>
      </w:r>
      <w:r>
        <w:rPr>
          <w:b/>
        </w:rPr>
        <w:fldChar w:fldCharType="begin"/>
      </w:r>
      <w:r>
        <w:rPr>
          <w:b/>
        </w:rPr>
        <w:instrText xml:space="preserve"> SEQ Рисунок \* ARABIC </w:instrText>
      </w:r>
      <w:r>
        <w:rPr>
          <w:b/>
        </w:rPr>
        <w:fldChar w:fldCharType="separate"/>
      </w:r>
      <w:r w:rsidR="00F22DCB">
        <w:rPr>
          <w:b/>
          <w:noProof/>
        </w:rPr>
        <w:t>46</w:t>
      </w:r>
      <w:r>
        <w:rPr>
          <w:b/>
        </w:rPr>
        <w:fldChar w:fldCharType="end"/>
      </w:r>
      <w:r w:rsidRPr="00A32171">
        <w:rPr>
          <w:b/>
        </w:rPr>
        <w:t>.</w:t>
      </w:r>
      <w:r w:rsidRPr="00A32171">
        <w:t xml:space="preserve"> </w:t>
      </w:r>
      <w:r w:rsidR="00D54FF1" w:rsidRPr="002E7787">
        <w:t>Динамика заболеваемости менингококковой инфекцией 2009-2024 гг.</w:t>
      </w:r>
    </w:p>
    <w:p w:rsidR="00D54FF1" w:rsidRPr="002E7787" w:rsidRDefault="00D54FF1" w:rsidP="002E7787">
      <w:pPr>
        <w:pStyle w:val="affff0"/>
      </w:pPr>
    </w:p>
    <w:p w:rsidR="00D54FF1" w:rsidRPr="00915A70" w:rsidRDefault="00D54FF1" w:rsidP="00915A70">
      <w:pPr>
        <w:pStyle w:val="affff0"/>
      </w:pPr>
      <w:r w:rsidRPr="00915A70">
        <w:t>В структуре менингококковой инфекции за последние 5 лет (2017-2024 гг.) на генерализованные формы менингококковой инфекции (ГФМИ) приходится 96,5%.</w:t>
      </w:r>
    </w:p>
    <w:p w:rsidR="00915A70" w:rsidRPr="00915A70" w:rsidRDefault="00915A70" w:rsidP="00915A70">
      <w:pPr>
        <w:pStyle w:val="affff0"/>
        <w:rPr>
          <w:lang w:val="ru-RU"/>
        </w:rPr>
      </w:pPr>
    </w:p>
    <w:p w:rsidR="005C3FFE" w:rsidRPr="00F51DD8" w:rsidRDefault="005C3FFE" w:rsidP="005C3FFE">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54</w:t>
      </w:r>
      <w:r w:rsidR="00515EB0">
        <w:rPr>
          <w:noProof/>
        </w:rPr>
        <w:fldChar w:fldCharType="end"/>
      </w:r>
    </w:p>
    <w:p w:rsidR="00D54FF1" w:rsidRPr="00932803" w:rsidRDefault="00D54FF1" w:rsidP="00915A70">
      <w:pPr>
        <w:pStyle w:val="affff8"/>
      </w:pPr>
      <w:r w:rsidRPr="00932803">
        <w:t>Менингококковая инфекция (на 100 тыс. населения)</w:t>
      </w:r>
    </w:p>
    <w:p w:rsidR="00D54FF1" w:rsidRPr="00915A70" w:rsidRDefault="00D54FF1" w:rsidP="00915A70">
      <w:pPr>
        <w:pStyle w:val="affff0"/>
      </w:pPr>
    </w:p>
    <w:tbl>
      <w:tblPr>
        <w:tblW w:w="5000" w:type="pct"/>
        <w:tblInd w:w="5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52"/>
        <w:gridCol w:w="845"/>
        <w:gridCol w:w="985"/>
        <w:gridCol w:w="985"/>
        <w:gridCol w:w="845"/>
        <w:gridCol w:w="843"/>
        <w:gridCol w:w="845"/>
        <w:gridCol w:w="843"/>
        <w:gridCol w:w="845"/>
      </w:tblGrid>
      <w:tr w:rsidR="00D54FF1" w:rsidRPr="00915A70" w:rsidTr="006C6509">
        <w:tc>
          <w:tcPr>
            <w:tcW w:w="1212" w:type="pct"/>
            <w:tcBorders>
              <w:top w:val="single" w:sz="4" w:space="0" w:color="auto"/>
              <w:left w:val="single" w:sz="4" w:space="0" w:color="auto"/>
              <w:bottom w:val="single" w:sz="4" w:space="0" w:color="auto"/>
              <w:right w:val="single" w:sz="4" w:space="0" w:color="auto"/>
            </w:tcBorders>
            <w:vAlign w:val="center"/>
            <w:hideMark/>
          </w:tcPr>
          <w:p w:rsidR="00D54FF1" w:rsidRPr="00915A70" w:rsidRDefault="00D54FF1" w:rsidP="006C6509">
            <w:pPr>
              <w:pStyle w:val="affffa"/>
            </w:pPr>
            <w:r w:rsidRPr="00915A70">
              <w:t>Территории</w:t>
            </w:r>
          </w:p>
        </w:tc>
        <w:tc>
          <w:tcPr>
            <w:tcW w:w="455"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2017</w:t>
            </w:r>
          </w:p>
        </w:tc>
        <w:tc>
          <w:tcPr>
            <w:tcW w:w="530"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2018</w:t>
            </w:r>
          </w:p>
        </w:tc>
        <w:tc>
          <w:tcPr>
            <w:tcW w:w="530"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2019</w:t>
            </w:r>
          </w:p>
        </w:tc>
        <w:tc>
          <w:tcPr>
            <w:tcW w:w="455"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2020</w:t>
            </w:r>
          </w:p>
        </w:tc>
        <w:tc>
          <w:tcPr>
            <w:tcW w:w="454"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2021</w:t>
            </w:r>
          </w:p>
        </w:tc>
        <w:tc>
          <w:tcPr>
            <w:tcW w:w="455"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2022</w:t>
            </w:r>
          </w:p>
        </w:tc>
        <w:tc>
          <w:tcPr>
            <w:tcW w:w="454"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2023</w:t>
            </w:r>
          </w:p>
        </w:tc>
        <w:tc>
          <w:tcPr>
            <w:tcW w:w="455"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2024</w:t>
            </w:r>
          </w:p>
        </w:tc>
      </w:tr>
      <w:tr w:rsidR="00D54FF1" w:rsidRPr="00915A70" w:rsidTr="006C6509">
        <w:tc>
          <w:tcPr>
            <w:tcW w:w="1212" w:type="pct"/>
            <w:tcBorders>
              <w:top w:val="single" w:sz="4" w:space="0" w:color="auto"/>
              <w:left w:val="single" w:sz="4" w:space="0" w:color="auto"/>
              <w:bottom w:val="single" w:sz="4" w:space="0" w:color="auto"/>
              <w:right w:val="single" w:sz="4" w:space="0" w:color="auto"/>
            </w:tcBorders>
            <w:vAlign w:val="center"/>
            <w:hideMark/>
          </w:tcPr>
          <w:p w:rsidR="00D54FF1" w:rsidRPr="00915A70" w:rsidRDefault="00D54FF1" w:rsidP="006C6509">
            <w:pPr>
              <w:pStyle w:val="affffa"/>
            </w:pPr>
            <w:r w:rsidRPr="00915A70">
              <w:t>Российская Федерация</w:t>
            </w:r>
          </w:p>
        </w:tc>
        <w:tc>
          <w:tcPr>
            <w:tcW w:w="455"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0,59</w:t>
            </w:r>
          </w:p>
        </w:tc>
        <w:tc>
          <w:tcPr>
            <w:tcW w:w="530"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0,70</w:t>
            </w:r>
          </w:p>
        </w:tc>
        <w:tc>
          <w:tcPr>
            <w:tcW w:w="530"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0,74</w:t>
            </w:r>
          </w:p>
        </w:tc>
        <w:tc>
          <w:tcPr>
            <w:tcW w:w="455"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0,26</w:t>
            </w:r>
          </w:p>
        </w:tc>
        <w:tc>
          <w:tcPr>
            <w:tcW w:w="454"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0,21</w:t>
            </w:r>
          </w:p>
        </w:tc>
        <w:tc>
          <w:tcPr>
            <w:tcW w:w="455"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0,43</w:t>
            </w:r>
          </w:p>
        </w:tc>
        <w:tc>
          <w:tcPr>
            <w:tcW w:w="454"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0,41</w:t>
            </w:r>
          </w:p>
        </w:tc>
        <w:tc>
          <w:tcPr>
            <w:tcW w:w="455"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0</w:t>
            </w:r>
          </w:p>
        </w:tc>
      </w:tr>
      <w:tr w:rsidR="00D54FF1" w:rsidRPr="00915A70" w:rsidTr="006C6509">
        <w:tc>
          <w:tcPr>
            <w:tcW w:w="1212" w:type="pct"/>
            <w:tcBorders>
              <w:top w:val="single" w:sz="4" w:space="0" w:color="auto"/>
              <w:left w:val="single" w:sz="4" w:space="0" w:color="auto"/>
              <w:bottom w:val="single" w:sz="4" w:space="0" w:color="auto"/>
              <w:right w:val="single" w:sz="4" w:space="0" w:color="auto"/>
            </w:tcBorders>
            <w:vAlign w:val="center"/>
            <w:hideMark/>
          </w:tcPr>
          <w:p w:rsidR="00D54FF1" w:rsidRPr="00915A70" w:rsidRDefault="00D54FF1" w:rsidP="006C6509">
            <w:pPr>
              <w:pStyle w:val="affffa"/>
              <w:rPr>
                <w:bCs/>
                <w:lang w:eastAsia="zh-CN"/>
              </w:rPr>
            </w:pPr>
            <w:r w:rsidRPr="00915A70">
              <w:rPr>
                <w:bCs/>
                <w:lang w:eastAsia="zh-CN"/>
              </w:rPr>
              <w:t>Еврейская автономная область</w:t>
            </w:r>
          </w:p>
        </w:tc>
        <w:tc>
          <w:tcPr>
            <w:tcW w:w="455"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rPr>
                <w:bCs/>
                <w:lang w:eastAsia="zh-CN"/>
              </w:rPr>
            </w:pPr>
            <w:r w:rsidRPr="00915A70">
              <w:rPr>
                <w:bCs/>
                <w:lang w:eastAsia="zh-CN"/>
              </w:rPr>
              <w:t>1,81</w:t>
            </w:r>
          </w:p>
        </w:tc>
        <w:tc>
          <w:tcPr>
            <w:tcW w:w="530"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rPr>
                <w:bCs/>
                <w:lang w:eastAsia="zh-CN"/>
              </w:rPr>
            </w:pPr>
            <w:r w:rsidRPr="00915A70">
              <w:rPr>
                <w:bCs/>
                <w:lang w:eastAsia="zh-CN"/>
              </w:rPr>
              <w:t>0,61</w:t>
            </w:r>
          </w:p>
        </w:tc>
        <w:tc>
          <w:tcPr>
            <w:tcW w:w="530"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rPr>
                <w:bCs/>
                <w:lang w:eastAsia="zh-CN"/>
              </w:rPr>
            </w:pPr>
            <w:r w:rsidRPr="00915A70">
              <w:rPr>
                <w:bCs/>
                <w:lang w:eastAsia="zh-CN"/>
              </w:rPr>
              <w:t>0,62</w:t>
            </w:r>
          </w:p>
        </w:tc>
        <w:tc>
          <w:tcPr>
            <w:tcW w:w="455"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rPr>
                <w:bCs/>
                <w:lang w:eastAsia="zh-CN"/>
              </w:rPr>
            </w:pPr>
            <w:r w:rsidRPr="00915A70">
              <w:rPr>
                <w:bCs/>
                <w:lang w:eastAsia="zh-CN"/>
              </w:rPr>
              <w:t>0,59</w:t>
            </w:r>
          </w:p>
        </w:tc>
        <w:tc>
          <w:tcPr>
            <w:tcW w:w="454"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rPr>
                <w:bCs/>
                <w:lang w:eastAsia="zh-CN"/>
              </w:rPr>
            </w:pPr>
            <w:r w:rsidRPr="00915A70">
              <w:rPr>
                <w:bCs/>
                <w:lang w:eastAsia="zh-CN"/>
              </w:rPr>
              <w:t>0</w:t>
            </w:r>
          </w:p>
        </w:tc>
        <w:tc>
          <w:tcPr>
            <w:tcW w:w="455"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rPr>
                <w:bCs/>
                <w:lang w:eastAsia="zh-CN"/>
              </w:rPr>
            </w:pPr>
            <w:r w:rsidRPr="00915A70">
              <w:rPr>
                <w:bCs/>
                <w:lang w:eastAsia="zh-CN"/>
              </w:rPr>
              <w:t>0,64</w:t>
            </w:r>
          </w:p>
        </w:tc>
        <w:tc>
          <w:tcPr>
            <w:tcW w:w="454"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0</w:t>
            </w:r>
          </w:p>
        </w:tc>
        <w:tc>
          <w:tcPr>
            <w:tcW w:w="455"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0</w:t>
            </w:r>
          </w:p>
        </w:tc>
      </w:tr>
      <w:tr w:rsidR="00D54FF1" w:rsidRPr="00915A70" w:rsidTr="006C6509">
        <w:tc>
          <w:tcPr>
            <w:tcW w:w="1212" w:type="pct"/>
            <w:tcBorders>
              <w:top w:val="single" w:sz="4" w:space="0" w:color="auto"/>
              <w:left w:val="single" w:sz="4" w:space="0" w:color="auto"/>
              <w:bottom w:val="single" w:sz="4" w:space="0" w:color="auto"/>
              <w:right w:val="single" w:sz="4" w:space="0" w:color="auto"/>
            </w:tcBorders>
            <w:vAlign w:val="center"/>
            <w:hideMark/>
          </w:tcPr>
          <w:p w:rsidR="00D54FF1" w:rsidRPr="00915A70" w:rsidRDefault="00D54FF1" w:rsidP="006C6509">
            <w:pPr>
              <w:pStyle w:val="affffa"/>
            </w:pPr>
            <w:r w:rsidRPr="00915A70">
              <w:t>г. Биробиджан</w:t>
            </w:r>
          </w:p>
        </w:tc>
        <w:tc>
          <w:tcPr>
            <w:tcW w:w="455"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2,7</w:t>
            </w:r>
          </w:p>
        </w:tc>
        <w:tc>
          <w:tcPr>
            <w:tcW w:w="530"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1,35</w:t>
            </w:r>
          </w:p>
        </w:tc>
        <w:tc>
          <w:tcPr>
            <w:tcW w:w="530"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0</w:t>
            </w:r>
          </w:p>
        </w:tc>
        <w:tc>
          <w:tcPr>
            <w:tcW w:w="455"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0</w:t>
            </w:r>
          </w:p>
        </w:tc>
        <w:tc>
          <w:tcPr>
            <w:tcW w:w="454"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0</w:t>
            </w:r>
          </w:p>
        </w:tc>
        <w:tc>
          <w:tcPr>
            <w:tcW w:w="455"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0</w:t>
            </w:r>
          </w:p>
        </w:tc>
        <w:tc>
          <w:tcPr>
            <w:tcW w:w="454"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0</w:t>
            </w:r>
          </w:p>
        </w:tc>
        <w:tc>
          <w:tcPr>
            <w:tcW w:w="455"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0</w:t>
            </w:r>
          </w:p>
        </w:tc>
      </w:tr>
      <w:tr w:rsidR="00D54FF1" w:rsidRPr="00915A70" w:rsidTr="006C6509">
        <w:tc>
          <w:tcPr>
            <w:tcW w:w="1212" w:type="pct"/>
            <w:tcBorders>
              <w:top w:val="single" w:sz="4" w:space="0" w:color="auto"/>
              <w:left w:val="single" w:sz="4" w:space="0" w:color="auto"/>
              <w:bottom w:val="single" w:sz="4" w:space="0" w:color="auto"/>
              <w:right w:val="single" w:sz="4" w:space="0" w:color="auto"/>
            </w:tcBorders>
            <w:vAlign w:val="center"/>
            <w:hideMark/>
          </w:tcPr>
          <w:p w:rsidR="00D54FF1" w:rsidRPr="00915A70" w:rsidRDefault="00D54FF1" w:rsidP="006C6509">
            <w:pPr>
              <w:pStyle w:val="affffa"/>
            </w:pPr>
            <w:r w:rsidRPr="00915A70">
              <w:t>Биробиджанский район</w:t>
            </w:r>
          </w:p>
        </w:tc>
        <w:tc>
          <w:tcPr>
            <w:tcW w:w="455"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0</w:t>
            </w:r>
          </w:p>
        </w:tc>
        <w:tc>
          <w:tcPr>
            <w:tcW w:w="530"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0</w:t>
            </w:r>
          </w:p>
        </w:tc>
        <w:tc>
          <w:tcPr>
            <w:tcW w:w="530"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0</w:t>
            </w:r>
          </w:p>
        </w:tc>
        <w:tc>
          <w:tcPr>
            <w:tcW w:w="455"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0</w:t>
            </w:r>
          </w:p>
        </w:tc>
        <w:tc>
          <w:tcPr>
            <w:tcW w:w="454"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0</w:t>
            </w:r>
          </w:p>
        </w:tc>
        <w:tc>
          <w:tcPr>
            <w:tcW w:w="455"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0</w:t>
            </w:r>
          </w:p>
        </w:tc>
        <w:tc>
          <w:tcPr>
            <w:tcW w:w="454"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0</w:t>
            </w:r>
          </w:p>
        </w:tc>
        <w:tc>
          <w:tcPr>
            <w:tcW w:w="455"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0</w:t>
            </w:r>
          </w:p>
        </w:tc>
      </w:tr>
      <w:tr w:rsidR="00D54FF1" w:rsidRPr="00915A70" w:rsidTr="006C6509">
        <w:tc>
          <w:tcPr>
            <w:tcW w:w="1212" w:type="pct"/>
            <w:tcBorders>
              <w:top w:val="single" w:sz="4" w:space="0" w:color="auto"/>
              <w:left w:val="single" w:sz="4" w:space="0" w:color="auto"/>
              <w:bottom w:val="single" w:sz="4" w:space="0" w:color="auto"/>
              <w:right w:val="single" w:sz="4" w:space="0" w:color="auto"/>
            </w:tcBorders>
            <w:vAlign w:val="center"/>
            <w:hideMark/>
          </w:tcPr>
          <w:p w:rsidR="00D54FF1" w:rsidRPr="00915A70" w:rsidRDefault="00D54FF1" w:rsidP="006C6509">
            <w:pPr>
              <w:pStyle w:val="affffa"/>
            </w:pPr>
            <w:r w:rsidRPr="00915A70">
              <w:t>Облученский район</w:t>
            </w:r>
          </w:p>
        </w:tc>
        <w:tc>
          <w:tcPr>
            <w:tcW w:w="455"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0</w:t>
            </w:r>
          </w:p>
        </w:tc>
        <w:tc>
          <w:tcPr>
            <w:tcW w:w="530"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0</w:t>
            </w:r>
          </w:p>
        </w:tc>
        <w:tc>
          <w:tcPr>
            <w:tcW w:w="530"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3,92</w:t>
            </w:r>
          </w:p>
        </w:tc>
        <w:tc>
          <w:tcPr>
            <w:tcW w:w="455"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0</w:t>
            </w:r>
          </w:p>
        </w:tc>
        <w:tc>
          <w:tcPr>
            <w:tcW w:w="454"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0</w:t>
            </w:r>
          </w:p>
        </w:tc>
        <w:tc>
          <w:tcPr>
            <w:tcW w:w="455"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0</w:t>
            </w:r>
          </w:p>
        </w:tc>
        <w:tc>
          <w:tcPr>
            <w:tcW w:w="454"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0</w:t>
            </w:r>
          </w:p>
        </w:tc>
        <w:tc>
          <w:tcPr>
            <w:tcW w:w="455"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0</w:t>
            </w:r>
          </w:p>
        </w:tc>
      </w:tr>
      <w:tr w:rsidR="00D54FF1" w:rsidRPr="00915A70" w:rsidTr="006C6509">
        <w:tc>
          <w:tcPr>
            <w:tcW w:w="1212" w:type="pct"/>
            <w:tcBorders>
              <w:top w:val="single" w:sz="4" w:space="0" w:color="auto"/>
              <w:left w:val="single" w:sz="4" w:space="0" w:color="auto"/>
              <w:bottom w:val="single" w:sz="4" w:space="0" w:color="auto"/>
              <w:right w:val="single" w:sz="4" w:space="0" w:color="auto"/>
            </w:tcBorders>
            <w:vAlign w:val="center"/>
            <w:hideMark/>
          </w:tcPr>
          <w:p w:rsidR="00D54FF1" w:rsidRPr="00915A70" w:rsidRDefault="00D54FF1" w:rsidP="006C6509">
            <w:pPr>
              <w:pStyle w:val="affffa"/>
            </w:pPr>
            <w:r w:rsidRPr="00915A70">
              <w:t>Смидовичский район</w:t>
            </w:r>
          </w:p>
        </w:tc>
        <w:tc>
          <w:tcPr>
            <w:tcW w:w="455"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0</w:t>
            </w:r>
          </w:p>
        </w:tc>
        <w:tc>
          <w:tcPr>
            <w:tcW w:w="530"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0</w:t>
            </w:r>
          </w:p>
        </w:tc>
        <w:tc>
          <w:tcPr>
            <w:tcW w:w="530"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0</w:t>
            </w:r>
          </w:p>
        </w:tc>
        <w:tc>
          <w:tcPr>
            <w:tcW w:w="455"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0</w:t>
            </w:r>
          </w:p>
        </w:tc>
        <w:tc>
          <w:tcPr>
            <w:tcW w:w="454"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0</w:t>
            </w:r>
          </w:p>
        </w:tc>
        <w:tc>
          <w:tcPr>
            <w:tcW w:w="455"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0</w:t>
            </w:r>
          </w:p>
        </w:tc>
        <w:tc>
          <w:tcPr>
            <w:tcW w:w="454"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0</w:t>
            </w:r>
          </w:p>
        </w:tc>
        <w:tc>
          <w:tcPr>
            <w:tcW w:w="455"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0</w:t>
            </w:r>
          </w:p>
        </w:tc>
      </w:tr>
      <w:tr w:rsidR="00D54FF1" w:rsidRPr="00915A70" w:rsidTr="006C6509">
        <w:tc>
          <w:tcPr>
            <w:tcW w:w="1212" w:type="pct"/>
            <w:tcBorders>
              <w:top w:val="single" w:sz="4" w:space="0" w:color="auto"/>
              <w:left w:val="single" w:sz="4" w:space="0" w:color="auto"/>
              <w:bottom w:val="single" w:sz="4" w:space="0" w:color="auto"/>
              <w:right w:val="single" w:sz="4" w:space="0" w:color="auto"/>
            </w:tcBorders>
            <w:vAlign w:val="center"/>
            <w:hideMark/>
          </w:tcPr>
          <w:p w:rsidR="00D54FF1" w:rsidRPr="00915A70" w:rsidRDefault="00D54FF1" w:rsidP="006C6509">
            <w:pPr>
              <w:pStyle w:val="affffa"/>
            </w:pPr>
            <w:r w:rsidRPr="00915A70">
              <w:t>Ленинский район</w:t>
            </w:r>
          </w:p>
        </w:tc>
        <w:tc>
          <w:tcPr>
            <w:tcW w:w="455"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5,4</w:t>
            </w:r>
          </w:p>
        </w:tc>
        <w:tc>
          <w:tcPr>
            <w:tcW w:w="530"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0</w:t>
            </w:r>
          </w:p>
        </w:tc>
        <w:tc>
          <w:tcPr>
            <w:tcW w:w="530"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0</w:t>
            </w:r>
          </w:p>
        </w:tc>
        <w:tc>
          <w:tcPr>
            <w:tcW w:w="455"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0</w:t>
            </w:r>
          </w:p>
        </w:tc>
        <w:tc>
          <w:tcPr>
            <w:tcW w:w="454"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0</w:t>
            </w:r>
          </w:p>
        </w:tc>
        <w:tc>
          <w:tcPr>
            <w:tcW w:w="455"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5,66</w:t>
            </w:r>
          </w:p>
        </w:tc>
        <w:tc>
          <w:tcPr>
            <w:tcW w:w="454"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0</w:t>
            </w:r>
          </w:p>
        </w:tc>
        <w:tc>
          <w:tcPr>
            <w:tcW w:w="455"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0</w:t>
            </w:r>
          </w:p>
        </w:tc>
      </w:tr>
      <w:tr w:rsidR="00D54FF1" w:rsidRPr="00915A70" w:rsidTr="006C6509">
        <w:tc>
          <w:tcPr>
            <w:tcW w:w="1212" w:type="pct"/>
            <w:tcBorders>
              <w:top w:val="single" w:sz="4" w:space="0" w:color="auto"/>
              <w:left w:val="single" w:sz="4" w:space="0" w:color="auto"/>
              <w:bottom w:val="single" w:sz="4" w:space="0" w:color="auto"/>
              <w:right w:val="single" w:sz="4" w:space="0" w:color="auto"/>
            </w:tcBorders>
            <w:vAlign w:val="center"/>
            <w:hideMark/>
          </w:tcPr>
          <w:p w:rsidR="00D54FF1" w:rsidRPr="00915A70" w:rsidRDefault="00D54FF1" w:rsidP="006C6509">
            <w:pPr>
              <w:pStyle w:val="affffa"/>
            </w:pPr>
            <w:r w:rsidRPr="00915A70">
              <w:t>Октябрьский район</w:t>
            </w:r>
          </w:p>
        </w:tc>
        <w:tc>
          <w:tcPr>
            <w:tcW w:w="455"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0</w:t>
            </w:r>
          </w:p>
        </w:tc>
        <w:tc>
          <w:tcPr>
            <w:tcW w:w="530"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0</w:t>
            </w:r>
          </w:p>
        </w:tc>
        <w:tc>
          <w:tcPr>
            <w:tcW w:w="530"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0</w:t>
            </w:r>
          </w:p>
        </w:tc>
        <w:tc>
          <w:tcPr>
            <w:tcW w:w="455"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0</w:t>
            </w:r>
          </w:p>
        </w:tc>
        <w:tc>
          <w:tcPr>
            <w:tcW w:w="454"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0</w:t>
            </w:r>
          </w:p>
        </w:tc>
        <w:tc>
          <w:tcPr>
            <w:tcW w:w="455"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0</w:t>
            </w:r>
          </w:p>
        </w:tc>
        <w:tc>
          <w:tcPr>
            <w:tcW w:w="454"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0</w:t>
            </w:r>
          </w:p>
        </w:tc>
        <w:tc>
          <w:tcPr>
            <w:tcW w:w="455" w:type="pct"/>
            <w:tcBorders>
              <w:top w:val="single" w:sz="4" w:space="0" w:color="auto"/>
              <w:left w:val="single" w:sz="4" w:space="0" w:color="auto"/>
              <w:bottom w:val="single" w:sz="4" w:space="0" w:color="auto"/>
              <w:right w:val="single" w:sz="4" w:space="0" w:color="auto"/>
            </w:tcBorders>
            <w:vAlign w:val="center"/>
          </w:tcPr>
          <w:p w:rsidR="00D54FF1" w:rsidRPr="00915A70" w:rsidRDefault="00D54FF1" w:rsidP="006C6509">
            <w:pPr>
              <w:pStyle w:val="affffa"/>
            </w:pPr>
            <w:r w:rsidRPr="00915A70">
              <w:t>0</w:t>
            </w:r>
          </w:p>
        </w:tc>
      </w:tr>
    </w:tbl>
    <w:p w:rsidR="00D54FF1" w:rsidRPr="00915A70" w:rsidRDefault="00D54FF1" w:rsidP="00915A70">
      <w:pPr>
        <w:pStyle w:val="affff0"/>
      </w:pPr>
    </w:p>
    <w:p w:rsidR="00D54FF1" w:rsidRDefault="00D54FF1" w:rsidP="00915A70">
      <w:pPr>
        <w:pStyle w:val="affff0"/>
        <w:rPr>
          <w:lang w:val="ru-RU"/>
        </w:rPr>
      </w:pPr>
      <w:r w:rsidRPr="00915A70">
        <w:t>Задачи</w:t>
      </w:r>
      <w:r w:rsidR="00461BFF" w:rsidRPr="00915A70">
        <w:t xml:space="preserve"> </w:t>
      </w:r>
      <w:r w:rsidRPr="00915A70">
        <w:t>на</w:t>
      </w:r>
      <w:r w:rsidR="00461BFF" w:rsidRPr="00915A70">
        <w:t xml:space="preserve"> </w:t>
      </w:r>
      <w:r w:rsidRPr="00915A70">
        <w:t>2025 г.: активное расширение тактики упреждающей вакцинопрофилактики, а именно плановой вакцинации детей и вакцинации лиц из групп риска с использованием современных вакцин,</w:t>
      </w:r>
      <w:r w:rsidR="00461BFF" w:rsidRPr="00915A70">
        <w:t xml:space="preserve"> </w:t>
      </w:r>
      <w:r w:rsidRPr="00915A70">
        <w:t>проведение лабораторной диагностики, которая определяет качество и достоверность аналитических показателей эпидемиологического надзора за менингококковой инфекцией и гнойными бактериальными менингитами.</w:t>
      </w:r>
    </w:p>
    <w:p w:rsidR="00915A70" w:rsidRDefault="00915A70">
      <w:pPr>
        <w:spacing w:after="200" w:line="276" w:lineRule="auto"/>
        <w:rPr>
          <w:lang w:eastAsia="x-none"/>
        </w:rPr>
      </w:pPr>
      <w:r>
        <w:br w:type="page"/>
      </w:r>
    </w:p>
    <w:p w:rsidR="00D54FF1" w:rsidRPr="00915A70" w:rsidRDefault="00915A70" w:rsidP="00915A70">
      <w:pPr>
        <w:pStyle w:val="affff6"/>
      </w:pPr>
      <w:r w:rsidRPr="00915A70">
        <w:t>1.3.2</w:t>
      </w:r>
      <w:r w:rsidR="00032790">
        <w:t>.</w:t>
      </w:r>
      <w:r w:rsidRPr="00915A70">
        <w:t xml:space="preserve"> </w:t>
      </w:r>
      <w:r w:rsidR="00D54FF1" w:rsidRPr="00915A70">
        <w:t>Парентеральные вирусные гепатиты</w:t>
      </w:r>
    </w:p>
    <w:p w:rsidR="00915A70" w:rsidRDefault="00915A70" w:rsidP="00D54FF1">
      <w:pPr>
        <w:ind w:firstLine="709"/>
        <w:jc w:val="both"/>
      </w:pPr>
    </w:p>
    <w:p w:rsidR="00D54FF1" w:rsidRPr="002864AC" w:rsidRDefault="00D54FF1" w:rsidP="002864AC">
      <w:pPr>
        <w:pStyle w:val="affff0"/>
        <w:rPr>
          <w:highlight w:val="yellow"/>
        </w:rPr>
      </w:pPr>
      <w:r w:rsidRPr="002864AC">
        <w:t>В результате реализации программы массовой иммунизации населения области против гепатита В были достигнуты значительные успехи в борьбе с данной инфекцией. Заболеваемость острыми формами парентеральных вирусных гепатитов в Еврейской автономной области носит спорадический характер.</w:t>
      </w:r>
    </w:p>
    <w:p w:rsidR="00D54FF1" w:rsidRPr="002864AC" w:rsidRDefault="00D54FF1" w:rsidP="002864AC">
      <w:pPr>
        <w:pStyle w:val="affff0"/>
      </w:pPr>
      <w:r w:rsidRPr="002864AC">
        <w:t>Активность эпидемического процесса вирусных гепатитов в ЕАО поддерживается преимущественно регистрацией высоких уровней заболеваемости хроническими формами при значительном снижении регистрации острых форм.</w:t>
      </w:r>
    </w:p>
    <w:p w:rsidR="00D54FF1" w:rsidRPr="002864AC" w:rsidRDefault="00D54FF1" w:rsidP="002864AC">
      <w:pPr>
        <w:pStyle w:val="affff0"/>
      </w:pPr>
      <w:r w:rsidRPr="002864AC">
        <w:t xml:space="preserve">В 2024 году зарегистрирован 1 случай острого вирусного гепатита В, или 0,69 на 100 тыс. населения. В период с 2018 по 2023 гг. парентеральные острые вирусные гепатиты (ОВГ) как впервые установленный диагноз на территории Еврейской автономной области не регистрировались (в 2017 г.- 1 случай острого вирусного гепатита В, или 0,60 на 100 тыс. населения и 1 случай острого вирусного гепатита С или 1,22 на 100 тыс. населения). </w:t>
      </w:r>
    </w:p>
    <w:p w:rsidR="00D54FF1" w:rsidRPr="002864AC" w:rsidRDefault="00D54FF1" w:rsidP="002864AC">
      <w:pPr>
        <w:pStyle w:val="affff0"/>
      </w:pPr>
      <w:r w:rsidRPr="002864AC">
        <w:t>Среднемноголетний показатель заболеваемости (СМП) за 2015 - 2024 гг. составляет 0,13 на 100 тыс. населения.</w:t>
      </w:r>
    </w:p>
    <w:p w:rsidR="00D54FF1" w:rsidRPr="002864AC" w:rsidRDefault="00D54FF1" w:rsidP="002864AC">
      <w:pPr>
        <w:pStyle w:val="affff0"/>
      </w:pPr>
      <w:r w:rsidRPr="002864AC">
        <w:t xml:space="preserve">Показатель заболеваемости ОГВ в Дальневосточном федеральном округе (0,18), среднероссийский показатель (0,32), </w:t>
      </w:r>
      <w:r w:rsidR="002864AC" w:rsidRPr="002864AC">
        <w:t xml:space="preserve">рис. </w:t>
      </w:r>
      <w:r w:rsidRPr="002864AC">
        <w:t>4</w:t>
      </w:r>
      <w:r w:rsidR="002864AC" w:rsidRPr="002864AC">
        <w:rPr>
          <w:lang w:val="ru-RU"/>
        </w:rPr>
        <w:t>7</w:t>
      </w:r>
      <w:r w:rsidRPr="002864AC">
        <w:t xml:space="preserve">. </w:t>
      </w:r>
    </w:p>
    <w:p w:rsidR="00D54FF1" w:rsidRPr="001228A2" w:rsidRDefault="00D54FF1" w:rsidP="002864AC">
      <w:pPr>
        <w:pStyle w:val="affff0"/>
      </w:pPr>
    </w:p>
    <w:p w:rsidR="00D54FF1" w:rsidRPr="001228A2" w:rsidRDefault="00D54FF1" w:rsidP="00D54FF1">
      <w:pPr>
        <w:jc w:val="both"/>
      </w:pPr>
      <w:r w:rsidRPr="001228A2">
        <w:rPr>
          <w:noProof/>
        </w:rPr>
        <w:drawing>
          <wp:inline distT="0" distB="0" distL="0" distR="0" wp14:anchorId="13AB3BB5" wp14:editId="2B1E49CD">
            <wp:extent cx="5899868" cy="2456953"/>
            <wp:effectExtent l="0" t="0" r="24765" b="19685"/>
            <wp:docPr id="72" name="Диаграмма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D54FF1" w:rsidRPr="001228A2" w:rsidRDefault="00D54FF1" w:rsidP="002864AC">
      <w:pPr>
        <w:pStyle w:val="affff0"/>
      </w:pPr>
    </w:p>
    <w:p w:rsidR="00D54FF1" w:rsidRDefault="002864AC" w:rsidP="002864AC">
      <w:pPr>
        <w:pStyle w:val="affffc"/>
      </w:pPr>
      <w:r>
        <w:rPr>
          <w:b/>
        </w:rPr>
        <w:t xml:space="preserve">Рис. </w:t>
      </w:r>
      <w:r>
        <w:rPr>
          <w:b/>
        </w:rPr>
        <w:fldChar w:fldCharType="begin"/>
      </w:r>
      <w:r>
        <w:rPr>
          <w:b/>
        </w:rPr>
        <w:instrText xml:space="preserve"> SEQ Рисунок \* ARABIC </w:instrText>
      </w:r>
      <w:r>
        <w:rPr>
          <w:b/>
        </w:rPr>
        <w:fldChar w:fldCharType="separate"/>
      </w:r>
      <w:r w:rsidR="00F22DCB">
        <w:rPr>
          <w:b/>
          <w:noProof/>
        </w:rPr>
        <w:t>47</w:t>
      </w:r>
      <w:r>
        <w:rPr>
          <w:b/>
        </w:rPr>
        <w:fldChar w:fldCharType="end"/>
      </w:r>
      <w:r w:rsidRPr="00A32171">
        <w:rPr>
          <w:b/>
        </w:rPr>
        <w:t>.</w:t>
      </w:r>
      <w:r w:rsidRPr="00A32171">
        <w:t xml:space="preserve"> </w:t>
      </w:r>
      <w:r w:rsidR="00D54FF1" w:rsidRPr="00CA355A">
        <w:t xml:space="preserve">Динамика заболеваемости острым вирусным гепатитом </w:t>
      </w:r>
      <w:r w:rsidR="00D54FF1">
        <w:t xml:space="preserve">В </w:t>
      </w:r>
      <w:r w:rsidR="00D54FF1" w:rsidRPr="00CA355A">
        <w:t>на 100 тыс. населения (2008-2024 гг.)</w:t>
      </w:r>
    </w:p>
    <w:p w:rsidR="002864AC" w:rsidRPr="004F5339" w:rsidRDefault="002864AC" w:rsidP="002864AC">
      <w:pPr>
        <w:pStyle w:val="affffc"/>
        <w:rPr>
          <w:highlight w:val="yellow"/>
        </w:rPr>
      </w:pPr>
    </w:p>
    <w:p w:rsidR="00D54FF1" w:rsidRPr="002864AC" w:rsidRDefault="00D54FF1" w:rsidP="002864AC">
      <w:pPr>
        <w:pStyle w:val="affff0"/>
        <w:rPr>
          <w:highlight w:val="yellow"/>
        </w:rPr>
      </w:pPr>
      <w:r w:rsidRPr="002864AC">
        <w:t>В области поддерживается высокий уровень своевременности охвата вакцинацией против гепатита В детей по достижении 12 месяцев, в 2024 году показатель составил 98,6 (2023 г. - 96,7%, 2022 г.- 96,5%).</w:t>
      </w:r>
    </w:p>
    <w:p w:rsidR="00D54FF1" w:rsidRPr="002864AC" w:rsidRDefault="00D54FF1" w:rsidP="002864AC">
      <w:pPr>
        <w:pStyle w:val="affff0"/>
      </w:pPr>
      <w:r w:rsidRPr="002864AC">
        <w:t>Основной мерой профилактики гепатита В является проведение вакцинации населения в соответствии с национальным календарем профилактических прививок.</w:t>
      </w:r>
    </w:p>
    <w:p w:rsidR="00D54FF1" w:rsidRPr="002864AC" w:rsidRDefault="00D54FF1" w:rsidP="002864AC">
      <w:pPr>
        <w:pStyle w:val="affff0"/>
        <w:rPr>
          <w:highlight w:val="yellow"/>
        </w:rPr>
      </w:pPr>
      <w:r w:rsidRPr="002864AC">
        <w:t>Увеличился охват вакцинацией лиц в возрасте 18—35 лет с 95,3% в 2014 г. до 98,2% в 2024 году (2023 г.- 98,2%, 2022г. – 95,9%, 2021 г. - 95,6 %), в возрасте 36—59 лет с 53,8% в 2014 г. до 97,1% в 2024 году (2023 г.- 95,1%, 2022 г. – 95,8%, 2021 г. - 94,7%).</w:t>
      </w:r>
    </w:p>
    <w:p w:rsidR="00D54FF1" w:rsidRPr="002864AC" w:rsidRDefault="00D54FF1" w:rsidP="002864AC">
      <w:pPr>
        <w:pStyle w:val="affff0"/>
        <w:rPr>
          <w:highlight w:val="yellow"/>
        </w:rPr>
      </w:pPr>
      <w:r w:rsidRPr="002864AC">
        <w:t xml:space="preserve">В 2024 году по данным серологического мониторинга состояния коллективного иммунитета к ОГВ обследовано 671 человек, серопозитивных 405 человека (60,4%), в 2023 году - 41,9%. </w:t>
      </w:r>
    </w:p>
    <w:p w:rsidR="00D54FF1" w:rsidRPr="002864AC" w:rsidRDefault="00D54FF1" w:rsidP="002864AC">
      <w:pPr>
        <w:pStyle w:val="affff0"/>
        <w:rPr>
          <w:highlight w:val="yellow"/>
        </w:rPr>
      </w:pPr>
      <w:r w:rsidRPr="002864AC">
        <w:t>В возрастной группе 9-10 года (обследовано 100 детей) защитные титры антител анти – HbsAg (&gt; 10 МЕ /л) имеются у 38% (2023 г.- 30,5%), в возрастной группе 16-17 лет (обследовано 111 чел.) защитные титры антител анти – HbsAg (&gt; 10 МЕ /л) имеются у 24,3% (2023 г.- 16,5%, 2022 г.- 25,5%, 2021 г.- 45,5%), в возрастной группе 20-29 лет (обследовано 100 чел.) защитные титры антител анти – HbsAg (&gt; 10 МЕ /л) имеются у 72% (2023 г.- 51,5%, 2022 г.- 31,3%, 2021 г.- 66,3%), в возрастной группе 30-39 лет (обследовано 100 чел.) защитные титры антител анти – HbsAg (&gt; 10 МЕ /л) имеются у 75% (2023 г.- 53,8%, 2022 г.- 56,0%, 2021 г.- 60,4%), в возрастной группе 40-49 лет (обследовано 128 чел.) защитные титры антител анти – HbsAg (&gt; 10 МЕ /л) имеются у 66,4%, (2023 г.- 54,4%, 2022 г.- 54,8%, 2021 г.- 60,7%), в возрастной группе 50-59 лет (обследовано 132 чел.) защитные титры антител анти – HbsAg (&gt; 10 МЕ /л) имеются у 81,8% (2023 г.- 44,5%, 2022 г.- 49,5%, 2021 г.- 77,0%).</w:t>
      </w:r>
    </w:p>
    <w:p w:rsidR="00D54FF1" w:rsidRPr="002864AC" w:rsidRDefault="00D54FF1" w:rsidP="002864AC">
      <w:pPr>
        <w:pStyle w:val="affff0"/>
      </w:pPr>
      <w:r w:rsidRPr="002864AC">
        <w:t xml:space="preserve">Задачи на 2025 год: систематическая масштабная работа по приверженности к вакцинации, поддержание не менее 95% охват иммунизацией против вирусного гепатита В населения на каждом педиатрическом участке. </w:t>
      </w:r>
    </w:p>
    <w:p w:rsidR="00D54FF1" w:rsidRPr="002864AC" w:rsidRDefault="00D54FF1" w:rsidP="002864AC">
      <w:pPr>
        <w:pStyle w:val="affff0"/>
        <w:rPr>
          <w:highlight w:val="yellow"/>
        </w:rPr>
      </w:pPr>
      <w:r w:rsidRPr="002864AC">
        <w:t>В области в период с 2018 - 2024 гг. не зарегистрировано случаев заболеваемости острым гепатитом С (ОГС).</w:t>
      </w:r>
      <w:r w:rsidR="00461BFF" w:rsidRPr="002864AC">
        <w:t xml:space="preserve"> </w:t>
      </w:r>
      <w:r w:rsidRPr="002864AC">
        <w:t xml:space="preserve">В 2017 году, зарегистрирован 1 случай ОГС, или 0,6 на 100 тыс. населения. </w:t>
      </w:r>
    </w:p>
    <w:p w:rsidR="00D54FF1" w:rsidRPr="002864AC" w:rsidRDefault="00D54FF1" w:rsidP="002864AC">
      <w:pPr>
        <w:pStyle w:val="affff0"/>
      </w:pPr>
      <w:r w:rsidRPr="002864AC">
        <w:t xml:space="preserve">Показатель заболеваемости ОГС в Дальневосточном федеральном округе (0,57), среднероссийский показатель (0,99), </w:t>
      </w:r>
      <w:r w:rsidR="002864AC" w:rsidRPr="002864AC">
        <w:t xml:space="preserve">рис. </w:t>
      </w:r>
      <w:r w:rsidRPr="002864AC">
        <w:t>4</w:t>
      </w:r>
      <w:r w:rsidR="002864AC" w:rsidRPr="002864AC">
        <w:rPr>
          <w:lang w:val="ru-RU"/>
        </w:rPr>
        <w:t>8</w:t>
      </w:r>
      <w:r w:rsidRPr="002864AC">
        <w:t>.</w:t>
      </w:r>
    </w:p>
    <w:p w:rsidR="00D54FF1" w:rsidRPr="001228A2" w:rsidRDefault="00D54FF1" w:rsidP="002864AC">
      <w:pPr>
        <w:pStyle w:val="affff0"/>
      </w:pPr>
    </w:p>
    <w:p w:rsidR="00D54FF1" w:rsidRPr="001228A2" w:rsidRDefault="00D54FF1" w:rsidP="00D54FF1">
      <w:pPr>
        <w:jc w:val="both"/>
      </w:pPr>
      <w:r w:rsidRPr="001228A2">
        <w:rPr>
          <w:noProof/>
        </w:rPr>
        <w:drawing>
          <wp:inline distT="0" distB="0" distL="0" distR="0" wp14:anchorId="4401F60B" wp14:editId="1A48E328">
            <wp:extent cx="5752532" cy="2459657"/>
            <wp:effectExtent l="0" t="0" r="19685" b="17145"/>
            <wp:docPr id="73" name="Диаграмма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D54FF1" w:rsidRPr="001228A2" w:rsidRDefault="00D54FF1" w:rsidP="002864AC">
      <w:pPr>
        <w:pStyle w:val="affff0"/>
      </w:pPr>
    </w:p>
    <w:p w:rsidR="00D54FF1" w:rsidRDefault="002864AC" w:rsidP="002864AC">
      <w:pPr>
        <w:pStyle w:val="affffc"/>
      </w:pPr>
      <w:r>
        <w:rPr>
          <w:b/>
        </w:rPr>
        <w:t xml:space="preserve">Рис. </w:t>
      </w:r>
      <w:r>
        <w:rPr>
          <w:b/>
        </w:rPr>
        <w:fldChar w:fldCharType="begin"/>
      </w:r>
      <w:r>
        <w:rPr>
          <w:b/>
        </w:rPr>
        <w:instrText xml:space="preserve"> SEQ Рисунок \* ARABIC </w:instrText>
      </w:r>
      <w:r>
        <w:rPr>
          <w:b/>
        </w:rPr>
        <w:fldChar w:fldCharType="separate"/>
      </w:r>
      <w:r w:rsidR="00F22DCB">
        <w:rPr>
          <w:b/>
          <w:noProof/>
        </w:rPr>
        <w:t>48</w:t>
      </w:r>
      <w:r>
        <w:rPr>
          <w:b/>
        </w:rPr>
        <w:fldChar w:fldCharType="end"/>
      </w:r>
      <w:r w:rsidRPr="00A32171">
        <w:rPr>
          <w:b/>
        </w:rPr>
        <w:t>.</w:t>
      </w:r>
      <w:r w:rsidR="00D54FF1" w:rsidRPr="001228A2">
        <w:t xml:space="preserve"> </w:t>
      </w:r>
      <w:r w:rsidR="00D54FF1" w:rsidRPr="00030A51">
        <w:t>Динамика заболеваемости острым вирусным гепатитом С на 100 тыс. населения (2008-2024 гг.)</w:t>
      </w:r>
    </w:p>
    <w:p w:rsidR="002864AC" w:rsidRPr="004F5339" w:rsidRDefault="002864AC" w:rsidP="002864AC">
      <w:pPr>
        <w:pStyle w:val="affffc"/>
        <w:rPr>
          <w:highlight w:val="yellow"/>
        </w:rPr>
      </w:pPr>
    </w:p>
    <w:p w:rsidR="00D54FF1" w:rsidRPr="002864AC" w:rsidRDefault="00D54FF1" w:rsidP="002864AC">
      <w:pPr>
        <w:pStyle w:val="affff0"/>
      </w:pPr>
      <w:r w:rsidRPr="002864AC">
        <w:t>В отчетном году случаев внутрибольничного инфицирования парентеральными гепатитами в медицинских организациях не зарегистрировано.</w:t>
      </w:r>
      <w:r w:rsidR="00461BFF" w:rsidRPr="002864AC">
        <w:t xml:space="preserve"> </w:t>
      </w:r>
    </w:p>
    <w:p w:rsidR="00D54FF1" w:rsidRPr="002864AC" w:rsidRDefault="00D54FF1" w:rsidP="002864AC">
      <w:pPr>
        <w:pStyle w:val="affff0"/>
        <w:rPr>
          <w:highlight w:val="yellow"/>
        </w:rPr>
      </w:pPr>
      <w:r w:rsidRPr="002864AC">
        <w:t>На территории области продолжают регистрироваться высокие уровни заболеваемости хроническими формами вирусных гепатитов (ХВГ). Всего в 2024 году зарегистрировано 99 случаев (67,90) ХВГ (2023 г. – 64 случая (43,40), 2022 г.- 58 случаев (37,07).</w:t>
      </w:r>
    </w:p>
    <w:p w:rsidR="00D54FF1" w:rsidRPr="002864AC" w:rsidRDefault="00D54FF1" w:rsidP="002864AC">
      <w:pPr>
        <w:pStyle w:val="affff0"/>
      </w:pPr>
      <w:r w:rsidRPr="002864AC">
        <w:t>В 2024 году в этиологической структуре впервые зарегистрированных случаев ХВГ преобладает хронический гепатит С (ХГС), выявлено 86 случаев, или 58,98% на 100 тыс. населения, что выше среднероссийского показателя (34,71%) – на 24,27% и показателя ДФО (31,68%) – на 27,3%.</w:t>
      </w:r>
    </w:p>
    <w:p w:rsidR="00D54FF1" w:rsidRPr="002864AC" w:rsidRDefault="00D54FF1" w:rsidP="002864AC">
      <w:pPr>
        <w:pStyle w:val="affff0"/>
        <w:rPr>
          <w:highlight w:val="yellow"/>
        </w:rPr>
      </w:pPr>
      <w:r w:rsidRPr="002864AC">
        <w:t>Заболеваемость ХГВ в 2024 году увеличилась, с 9 случаев или 6,10 на 100 тыс. населения в 2023 году до 13 случаев или 8,92 на 100 тыс. населения. Показатель заболеваемости ХГВ ниже уровня среднероссийского (9,37) – в 1,05 раз и уровня ДФО (10,43) – в 1,2 раза.</w:t>
      </w:r>
    </w:p>
    <w:p w:rsidR="00D54FF1" w:rsidRDefault="00D54FF1" w:rsidP="002864AC">
      <w:pPr>
        <w:pStyle w:val="affff0"/>
        <w:rPr>
          <w:lang w:val="ru-RU"/>
        </w:rPr>
      </w:pPr>
      <w:r w:rsidRPr="002864AC">
        <w:t>Задачи на 2025 год: информирование населения об основных особенностях этих заболеваний, путях профилактики и диагностики с использованием всех средств массовой информации и обязательным включением вопросов профилактики в учебные программы организаций, осуществляющих образовательную деятельность, усиление контроля по выполнению противоэпидемических мероприятий в медицинских организациях и предприятиях бытового обслуживания населения.</w:t>
      </w:r>
    </w:p>
    <w:p w:rsidR="002864AC" w:rsidRPr="002864AC" w:rsidRDefault="002864AC" w:rsidP="002864AC">
      <w:pPr>
        <w:pStyle w:val="affff0"/>
      </w:pPr>
    </w:p>
    <w:p w:rsidR="00D54FF1" w:rsidRPr="00BB251F" w:rsidRDefault="002864AC" w:rsidP="002864AC">
      <w:pPr>
        <w:pStyle w:val="affff6"/>
      </w:pPr>
      <w:r>
        <w:t>1.3.3</w:t>
      </w:r>
      <w:r w:rsidR="00032790">
        <w:t>.</w:t>
      </w:r>
      <w:r>
        <w:t xml:space="preserve"> </w:t>
      </w:r>
      <w:r w:rsidR="00D54FF1" w:rsidRPr="00BB251F">
        <w:t>Дизентерия и другие острые кишечные инфекции</w:t>
      </w:r>
    </w:p>
    <w:p w:rsidR="00D54FF1" w:rsidRPr="00BB251F" w:rsidRDefault="00D54FF1" w:rsidP="002864AC">
      <w:pPr>
        <w:pStyle w:val="affff0"/>
      </w:pPr>
    </w:p>
    <w:p w:rsidR="00D54FF1" w:rsidRPr="002864AC" w:rsidRDefault="00D54FF1" w:rsidP="002864AC">
      <w:pPr>
        <w:pStyle w:val="affff0"/>
        <w:rPr>
          <w:highlight w:val="yellow"/>
        </w:rPr>
      </w:pPr>
      <w:r w:rsidRPr="002864AC">
        <w:t>В 2024 году зарегистрировано 750 случаев острых кишечных инфекций (ОКИ), показатель на 100 тыс. населения составил 514,40, против 755 случаев или 512,01 в 2023 году (2022 – 755 или 482,6).</w:t>
      </w:r>
    </w:p>
    <w:p w:rsidR="00D54FF1" w:rsidRPr="002864AC" w:rsidRDefault="00D54FF1" w:rsidP="002864AC">
      <w:pPr>
        <w:pStyle w:val="affff0"/>
        <w:rPr>
          <w:highlight w:val="yellow"/>
        </w:rPr>
      </w:pPr>
      <w:r w:rsidRPr="002864AC">
        <w:t>Территориями эпидемиологического риска по сумме ОКИ являются Октябрьский район (1313,32) и город Биробиджан (724,32), где уровень заболеваемости превышает областной показатель в 2,6 раза и 1,4 раза соответственно.</w:t>
      </w:r>
    </w:p>
    <w:p w:rsidR="00D54FF1" w:rsidRPr="002864AC" w:rsidRDefault="00D54FF1" w:rsidP="002864AC">
      <w:pPr>
        <w:pStyle w:val="affff0"/>
        <w:rPr>
          <w:highlight w:val="yellow"/>
        </w:rPr>
      </w:pPr>
      <w:r w:rsidRPr="002864AC">
        <w:t xml:space="preserve">Показатель заболеваемости ОКИ установленной этиологии в 2024 г. составил 100,82 на 100 тыс. населения. В структуре ОКИ преобладали заболевания с неустановленной этиологией 603 случая или 431,57%. </w:t>
      </w:r>
    </w:p>
    <w:p w:rsidR="00D54FF1" w:rsidRPr="002864AC" w:rsidRDefault="00D54FF1" w:rsidP="002864AC">
      <w:pPr>
        <w:pStyle w:val="affff0"/>
      </w:pPr>
      <w:r w:rsidRPr="002864AC">
        <w:t>В 2024 году уменьшилась доля ОКИ, вызванные установленными бактериальными возбудителями и составила 21,26% (2023 г. – 52,22%), ОКИ ротавирусной этиологии составили 59,67% (2023 г. – 111,22%), ОКИ норовирусной этиологии составили 19,20% (2023 г. – 42,72%).</w:t>
      </w:r>
    </w:p>
    <w:p w:rsidR="00D54FF1" w:rsidRPr="002864AC" w:rsidRDefault="00D54FF1" w:rsidP="002864AC">
      <w:pPr>
        <w:pStyle w:val="affff0"/>
        <w:rPr>
          <w:highlight w:val="yellow"/>
        </w:rPr>
      </w:pPr>
      <w:r w:rsidRPr="002864AC">
        <w:t>Регистрировались случаи ОКИ, вызванные кампилобактериями (3 случая или 2,06%). Случаи ОКИ, вызванные иерсиниями энтероколитика не регистрировались (в 2023 г. - 1 случай или 0,68%).</w:t>
      </w:r>
    </w:p>
    <w:p w:rsidR="00D54FF1" w:rsidRPr="002864AC" w:rsidRDefault="00D54FF1" w:rsidP="002864AC">
      <w:pPr>
        <w:pStyle w:val="affff0"/>
      </w:pPr>
      <w:r w:rsidRPr="002864AC">
        <w:t xml:space="preserve">ОКИ установленной этиологии в возрастных группах до 17 лет (109 случаев или 336,32 на 100 тыс. населения) и до 14 лет (104 случаев или 387,47 на 100 тыс. населения) отмечено уменьшение заболеваемости среди подростков до 17 лет в 2,3 раза, среди детей до 14 лет в 2,3 раза, количество зарегистрированных случаев в 2023 году составило 260 случаев (786,81) и 248 случаев (890,48) соответственно, табл. </w:t>
      </w:r>
      <w:r w:rsidR="00F93C16">
        <w:rPr>
          <w:lang w:val="ru-RU"/>
        </w:rPr>
        <w:t>5</w:t>
      </w:r>
      <w:r w:rsidR="002069E5">
        <w:rPr>
          <w:lang w:val="ru-RU"/>
        </w:rPr>
        <w:t>5</w:t>
      </w:r>
      <w:r w:rsidRPr="002864AC">
        <w:t>.</w:t>
      </w:r>
    </w:p>
    <w:p w:rsidR="00D54FF1" w:rsidRPr="001228A2" w:rsidRDefault="00D54FF1" w:rsidP="002864AC">
      <w:pPr>
        <w:pStyle w:val="affff0"/>
      </w:pPr>
    </w:p>
    <w:p w:rsidR="00FA530D" w:rsidRPr="00F51DD8" w:rsidRDefault="00FA530D" w:rsidP="00FA530D">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55</w:t>
      </w:r>
      <w:r w:rsidR="00515EB0">
        <w:rPr>
          <w:noProof/>
        </w:rPr>
        <w:fldChar w:fldCharType="end"/>
      </w:r>
    </w:p>
    <w:p w:rsidR="00D54FF1" w:rsidRPr="002864AC" w:rsidRDefault="00D54FF1" w:rsidP="002864AC">
      <w:pPr>
        <w:pStyle w:val="affff8"/>
      </w:pPr>
      <w:r w:rsidRPr="002864AC">
        <w:t>Динамика заболеваемости ОКИ</w:t>
      </w:r>
    </w:p>
    <w:p w:rsidR="00D54FF1" w:rsidRPr="002864AC" w:rsidRDefault="00D54FF1" w:rsidP="002864AC">
      <w:pPr>
        <w:pStyle w:val="affff0"/>
      </w:pPr>
    </w:p>
    <w:tbl>
      <w:tblPr>
        <w:tblW w:w="50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1"/>
        <w:gridCol w:w="1039"/>
        <w:gridCol w:w="1039"/>
        <w:gridCol w:w="1038"/>
        <w:gridCol w:w="1343"/>
        <w:gridCol w:w="1237"/>
        <w:gridCol w:w="1211"/>
      </w:tblGrid>
      <w:tr w:rsidR="00D54FF1" w:rsidRPr="002864AC" w:rsidTr="006C6509">
        <w:tc>
          <w:tcPr>
            <w:tcW w:w="1280" w:type="pct"/>
            <w:shd w:val="clear" w:color="auto" w:fill="auto"/>
            <w:vAlign w:val="center"/>
          </w:tcPr>
          <w:p w:rsidR="00D54FF1" w:rsidRPr="002864AC" w:rsidRDefault="00D54FF1" w:rsidP="006C6509">
            <w:pPr>
              <w:pStyle w:val="affffa"/>
            </w:pPr>
          </w:p>
        </w:tc>
        <w:tc>
          <w:tcPr>
            <w:tcW w:w="559" w:type="pct"/>
            <w:vAlign w:val="center"/>
          </w:tcPr>
          <w:p w:rsidR="00D54FF1" w:rsidRPr="002864AC" w:rsidRDefault="00D54FF1" w:rsidP="006C6509">
            <w:pPr>
              <w:pStyle w:val="affffa"/>
            </w:pPr>
            <w:r w:rsidRPr="002864AC">
              <w:t>2019 г.</w:t>
            </w:r>
          </w:p>
        </w:tc>
        <w:tc>
          <w:tcPr>
            <w:tcW w:w="559" w:type="pct"/>
            <w:vAlign w:val="center"/>
          </w:tcPr>
          <w:p w:rsidR="00D54FF1" w:rsidRPr="002864AC" w:rsidRDefault="00D54FF1" w:rsidP="006C6509">
            <w:pPr>
              <w:pStyle w:val="affffa"/>
            </w:pPr>
            <w:r w:rsidRPr="002864AC">
              <w:t>2020 г.</w:t>
            </w:r>
          </w:p>
        </w:tc>
        <w:tc>
          <w:tcPr>
            <w:tcW w:w="559" w:type="pct"/>
            <w:vAlign w:val="center"/>
          </w:tcPr>
          <w:p w:rsidR="00D54FF1" w:rsidRPr="002864AC" w:rsidRDefault="00D54FF1" w:rsidP="006C6509">
            <w:pPr>
              <w:pStyle w:val="affffa"/>
            </w:pPr>
            <w:r w:rsidRPr="002864AC">
              <w:t>2021 г.</w:t>
            </w:r>
          </w:p>
        </w:tc>
        <w:tc>
          <w:tcPr>
            <w:tcW w:w="723" w:type="pct"/>
            <w:shd w:val="clear" w:color="auto" w:fill="auto"/>
            <w:vAlign w:val="center"/>
          </w:tcPr>
          <w:p w:rsidR="00D54FF1" w:rsidRPr="002864AC" w:rsidRDefault="00D54FF1" w:rsidP="006C6509">
            <w:pPr>
              <w:pStyle w:val="affffa"/>
            </w:pPr>
            <w:r w:rsidRPr="002864AC">
              <w:t>2022 г.</w:t>
            </w:r>
          </w:p>
        </w:tc>
        <w:tc>
          <w:tcPr>
            <w:tcW w:w="666" w:type="pct"/>
            <w:vAlign w:val="center"/>
          </w:tcPr>
          <w:p w:rsidR="00D54FF1" w:rsidRPr="002864AC" w:rsidRDefault="00D54FF1" w:rsidP="006C6509">
            <w:pPr>
              <w:pStyle w:val="affffa"/>
            </w:pPr>
            <w:r w:rsidRPr="002864AC">
              <w:t>2023 г.</w:t>
            </w:r>
          </w:p>
        </w:tc>
        <w:tc>
          <w:tcPr>
            <w:tcW w:w="652" w:type="pct"/>
            <w:vAlign w:val="center"/>
          </w:tcPr>
          <w:p w:rsidR="00D54FF1" w:rsidRPr="002864AC" w:rsidRDefault="00D54FF1" w:rsidP="006C6509">
            <w:pPr>
              <w:pStyle w:val="affffa"/>
            </w:pPr>
            <w:r w:rsidRPr="002864AC">
              <w:t>2024 г.</w:t>
            </w:r>
          </w:p>
        </w:tc>
      </w:tr>
      <w:tr w:rsidR="00D54FF1" w:rsidRPr="002864AC" w:rsidTr="006C6509">
        <w:tc>
          <w:tcPr>
            <w:tcW w:w="1280" w:type="pct"/>
            <w:shd w:val="clear" w:color="auto" w:fill="auto"/>
            <w:vAlign w:val="center"/>
          </w:tcPr>
          <w:p w:rsidR="00D54FF1" w:rsidRPr="002864AC" w:rsidRDefault="00D54FF1" w:rsidP="006C6509">
            <w:pPr>
              <w:pStyle w:val="affffa"/>
            </w:pPr>
            <w:r w:rsidRPr="002864AC">
              <w:t>ОКИ установленной этиологии</w:t>
            </w:r>
          </w:p>
        </w:tc>
        <w:tc>
          <w:tcPr>
            <w:tcW w:w="559" w:type="pct"/>
            <w:vAlign w:val="center"/>
          </w:tcPr>
          <w:p w:rsidR="00D54FF1" w:rsidRPr="002864AC" w:rsidRDefault="00D54FF1" w:rsidP="006C6509">
            <w:pPr>
              <w:pStyle w:val="affffa"/>
            </w:pPr>
            <w:r w:rsidRPr="002864AC">
              <w:t>425,89</w:t>
            </w:r>
          </w:p>
        </w:tc>
        <w:tc>
          <w:tcPr>
            <w:tcW w:w="559" w:type="pct"/>
            <w:vAlign w:val="center"/>
          </w:tcPr>
          <w:p w:rsidR="00D54FF1" w:rsidRPr="002864AC" w:rsidRDefault="00D54FF1" w:rsidP="006C6509">
            <w:pPr>
              <w:pStyle w:val="affffa"/>
              <w:rPr>
                <w:highlight w:val="green"/>
              </w:rPr>
            </w:pPr>
            <w:r w:rsidRPr="002864AC">
              <w:t>138,83</w:t>
            </w:r>
          </w:p>
        </w:tc>
        <w:tc>
          <w:tcPr>
            <w:tcW w:w="559" w:type="pct"/>
            <w:vAlign w:val="center"/>
          </w:tcPr>
          <w:p w:rsidR="00D54FF1" w:rsidRPr="002864AC" w:rsidRDefault="00D54FF1" w:rsidP="006C6509">
            <w:pPr>
              <w:pStyle w:val="affffa"/>
            </w:pPr>
            <w:r w:rsidRPr="002864AC">
              <w:t>90,96</w:t>
            </w:r>
          </w:p>
        </w:tc>
        <w:tc>
          <w:tcPr>
            <w:tcW w:w="723" w:type="pct"/>
            <w:shd w:val="clear" w:color="auto" w:fill="auto"/>
            <w:vAlign w:val="center"/>
          </w:tcPr>
          <w:p w:rsidR="00D54FF1" w:rsidRPr="002864AC" w:rsidRDefault="00D54FF1" w:rsidP="006C6509">
            <w:pPr>
              <w:pStyle w:val="affffa"/>
            </w:pPr>
            <w:r w:rsidRPr="002864AC">
              <w:t>196,23</w:t>
            </w:r>
          </w:p>
        </w:tc>
        <w:tc>
          <w:tcPr>
            <w:tcW w:w="666" w:type="pct"/>
            <w:vAlign w:val="center"/>
          </w:tcPr>
          <w:p w:rsidR="00D54FF1" w:rsidRPr="002864AC" w:rsidRDefault="00D54FF1" w:rsidP="006C6509">
            <w:pPr>
              <w:pStyle w:val="affffa"/>
            </w:pPr>
            <w:r w:rsidRPr="002864AC">
              <w:t>209,55</w:t>
            </w:r>
          </w:p>
        </w:tc>
        <w:tc>
          <w:tcPr>
            <w:tcW w:w="652" w:type="pct"/>
            <w:vAlign w:val="center"/>
          </w:tcPr>
          <w:p w:rsidR="00D54FF1" w:rsidRPr="002864AC" w:rsidRDefault="00D54FF1" w:rsidP="006C6509">
            <w:pPr>
              <w:pStyle w:val="affffa"/>
            </w:pPr>
            <w:r w:rsidRPr="002864AC">
              <w:t>100,82</w:t>
            </w:r>
          </w:p>
        </w:tc>
      </w:tr>
      <w:tr w:rsidR="00D54FF1" w:rsidRPr="002864AC" w:rsidTr="006C6509">
        <w:tc>
          <w:tcPr>
            <w:tcW w:w="1280" w:type="pct"/>
            <w:shd w:val="clear" w:color="auto" w:fill="auto"/>
            <w:vAlign w:val="center"/>
          </w:tcPr>
          <w:p w:rsidR="00D54FF1" w:rsidRPr="002864AC" w:rsidRDefault="00D54FF1" w:rsidP="006C6509">
            <w:pPr>
              <w:pStyle w:val="affffa"/>
            </w:pPr>
            <w:r w:rsidRPr="002864AC">
              <w:t>ОКИ неустановленной этиологии</w:t>
            </w:r>
          </w:p>
        </w:tc>
        <w:tc>
          <w:tcPr>
            <w:tcW w:w="559" w:type="pct"/>
            <w:vAlign w:val="center"/>
          </w:tcPr>
          <w:p w:rsidR="00D54FF1" w:rsidRPr="002864AC" w:rsidRDefault="00D54FF1" w:rsidP="006C6509">
            <w:pPr>
              <w:pStyle w:val="affffa"/>
            </w:pPr>
            <w:r w:rsidRPr="002864AC">
              <w:t>193,81</w:t>
            </w:r>
          </w:p>
        </w:tc>
        <w:tc>
          <w:tcPr>
            <w:tcW w:w="559" w:type="pct"/>
            <w:vAlign w:val="center"/>
          </w:tcPr>
          <w:p w:rsidR="00D54FF1" w:rsidRPr="002864AC" w:rsidRDefault="00D54FF1" w:rsidP="006C6509">
            <w:pPr>
              <w:pStyle w:val="affffa"/>
              <w:rPr>
                <w:highlight w:val="green"/>
              </w:rPr>
            </w:pPr>
            <w:r w:rsidRPr="002864AC">
              <w:t>170,09</w:t>
            </w:r>
          </w:p>
        </w:tc>
        <w:tc>
          <w:tcPr>
            <w:tcW w:w="559" w:type="pct"/>
            <w:vAlign w:val="center"/>
          </w:tcPr>
          <w:p w:rsidR="00D54FF1" w:rsidRPr="002864AC" w:rsidRDefault="00D54FF1" w:rsidP="006C6509">
            <w:pPr>
              <w:pStyle w:val="affffa"/>
            </w:pPr>
            <w:r w:rsidRPr="002864AC">
              <w:t>214,78</w:t>
            </w:r>
          </w:p>
        </w:tc>
        <w:tc>
          <w:tcPr>
            <w:tcW w:w="723" w:type="pct"/>
            <w:shd w:val="clear" w:color="auto" w:fill="auto"/>
            <w:vAlign w:val="center"/>
          </w:tcPr>
          <w:p w:rsidR="00D54FF1" w:rsidRPr="002864AC" w:rsidRDefault="00D54FF1" w:rsidP="006C6509">
            <w:pPr>
              <w:pStyle w:val="affffa"/>
            </w:pPr>
            <w:r w:rsidRPr="002864AC">
              <w:t>282,53</w:t>
            </w:r>
          </w:p>
        </w:tc>
        <w:tc>
          <w:tcPr>
            <w:tcW w:w="666" w:type="pct"/>
            <w:vAlign w:val="center"/>
          </w:tcPr>
          <w:p w:rsidR="00D54FF1" w:rsidRPr="002864AC" w:rsidRDefault="00D54FF1" w:rsidP="006C6509">
            <w:pPr>
              <w:pStyle w:val="affffa"/>
            </w:pPr>
            <w:r w:rsidRPr="002864AC">
              <w:t>297,71</w:t>
            </w:r>
          </w:p>
        </w:tc>
        <w:tc>
          <w:tcPr>
            <w:tcW w:w="652" w:type="pct"/>
            <w:vAlign w:val="center"/>
          </w:tcPr>
          <w:p w:rsidR="00D54FF1" w:rsidRPr="002864AC" w:rsidRDefault="00D54FF1" w:rsidP="006C6509">
            <w:pPr>
              <w:pStyle w:val="affffa"/>
            </w:pPr>
            <w:r w:rsidRPr="002864AC">
              <w:t>431,57</w:t>
            </w:r>
          </w:p>
        </w:tc>
      </w:tr>
      <w:tr w:rsidR="00D54FF1" w:rsidRPr="002864AC" w:rsidTr="006C6509">
        <w:tc>
          <w:tcPr>
            <w:tcW w:w="1280" w:type="pct"/>
            <w:shd w:val="clear" w:color="auto" w:fill="auto"/>
            <w:vAlign w:val="center"/>
          </w:tcPr>
          <w:p w:rsidR="00D54FF1" w:rsidRPr="002864AC" w:rsidRDefault="00D54FF1" w:rsidP="006C6509">
            <w:pPr>
              <w:pStyle w:val="affffa"/>
            </w:pPr>
            <w:r w:rsidRPr="002864AC">
              <w:t>Бактериальная дизентерия</w:t>
            </w:r>
          </w:p>
        </w:tc>
        <w:tc>
          <w:tcPr>
            <w:tcW w:w="559" w:type="pct"/>
            <w:vAlign w:val="center"/>
          </w:tcPr>
          <w:p w:rsidR="00D54FF1" w:rsidRPr="002864AC" w:rsidRDefault="00D54FF1" w:rsidP="006C6509">
            <w:pPr>
              <w:pStyle w:val="affffa"/>
            </w:pPr>
            <w:r w:rsidRPr="002864AC">
              <w:t>0,62</w:t>
            </w:r>
          </w:p>
        </w:tc>
        <w:tc>
          <w:tcPr>
            <w:tcW w:w="559" w:type="pct"/>
            <w:vAlign w:val="center"/>
          </w:tcPr>
          <w:p w:rsidR="00D54FF1" w:rsidRPr="002864AC" w:rsidRDefault="00D54FF1" w:rsidP="006C6509">
            <w:pPr>
              <w:pStyle w:val="affffa"/>
              <w:rPr>
                <w:highlight w:val="green"/>
              </w:rPr>
            </w:pPr>
            <w:r w:rsidRPr="002864AC">
              <w:t>0</w:t>
            </w:r>
          </w:p>
        </w:tc>
        <w:tc>
          <w:tcPr>
            <w:tcW w:w="559" w:type="pct"/>
            <w:vAlign w:val="center"/>
          </w:tcPr>
          <w:p w:rsidR="00D54FF1" w:rsidRPr="002864AC" w:rsidRDefault="00D54FF1" w:rsidP="006C6509">
            <w:pPr>
              <w:pStyle w:val="affffa"/>
            </w:pPr>
            <w:r w:rsidRPr="002864AC">
              <w:t>0</w:t>
            </w:r>
          </w:p>
        </w:tc>
        <w:tc>
          <w:tcPr>
            <w:tcW w:w="723" w:type="pct"/>
            <w:shd w:val="clear" w:color="auto" w:fill="auto"/>
            <w:vAlign w:val="center"/>
          </w:tcPr>
          <w:p w:rsidR="00D54FF1" w:rsidRPr="002864AC" w:rsidRDefault="00D54FF1" w:rsidP="006C6509">
            <w:pPr>
              <w:pStyle w:val="affffa"/>
            </w:pPr>
            <w:r w:rsidRPr="002864AC">
              <w:t>3,84</w:t>
            </w:r>
          </w:p>
        </w:tc>
        <w:tc>
          <w:tcPr>
            <w:tcW w:w="666" w:type="pct"/>
            <w:vAlign w:val="center"/>
          </w:tcPr>
          <w:p w:rsidR="00D54FF1" w:rsidRPr="002864AC" w:rsidRDefault="00D54FF1" w:rsidP="006C6509">
            <w:pPr>
              <w:pStyle w:val="affffa"/>
            </w:pPr>
            <w:r w:rsidRPr="002864AC">
              <w:t>4,75</w:t>
            </w:r>
          </w:p>
        </w:tc>
        <w:tc>
          <w:tcPr>
            <w:tcW w:w="652" w:type="pct"/>
            <w:vAlign w:val="center"/>
          </w:tcPr>
          <w:p w:rsidR="00D54FF1" w:rsidRPr="002864AC" w:rsidRDefault="00D54FF1" w:rsidP="006C6509">
            <w:pPr>
              <w:pStyle w:val="affffa"/>
            </w:pPr>
            <w:r w:rsidRPr="002864AC">
              <w:t>0</w:t>
            </w:r>
          </w:p>
        </w:tc>
      </w:tr>
      <w:tr w:rsidR="00D54FF1" w:rsidRPr="002864AC" w:rsidTr="006C6509">
        <w:tc>
          <w:tcPr>
            <w:tcW w:w="1280" w:type="pct"/>
            <w:shd w:val="clear" w:color="auto" w:fill="auto"/>
            <w:vAlign w:val="center"/>
          </w:tcPr>
          <w:p w:rsidR="00D54FF1" w:rsidRPr="002864AC" w:rsidRDefault="00D54FF1" w:rsidP="006C6509">
            <w:pPr>
              <w:pStyle w:val="affffa"/>
            </w:pPr>
            <w:r w:rsidRPr="002864AC">
              <w:t>Сальмонеллезные инфекции</w:t>
            </w:r>
          </w:p>
        </w:tc>
        <w:tc>
          <w:tcPr>
            <w:tcW w:w="559" w:type="pct"/>
            <w:vAlign w:val="center"/>
          </w:tcPr>
          <w:p w:rsidR="00D54FF1" w:rsidRPr="002864AC" w:rsidRDefault="00D54FF1" w:rsidP="006C6509">
            <w:pPr>
              <w:pStyle w:val="affffa"/>
            </w:pPr>
            <w:r w:rsidRPr="002864AC">
              <w:t>42,59</w:t>
            </w:r>
          </w:p>
        </w:tc>
        <w:tc>
          <w:tcPr>
            <w:tcW w:w="559" w:type="pct"/>
            <w:vAlign w:val="center"/>
          </w:tcPr>
          <w:p w:rsidR="00D54FF1" w:rsidRPr="002864AC" w:rsidRDefault="00D54FF1" w:rsidP="006C6509">
            <w:pPr>
              <w:pStyle w:val="affffa"/>
            </w:pPr>
            <w:r w:rsidRPr="002864AC">
              <w:t>13,13</w:t>
            </w:r>
          </w:p>
        </w:tc>
        <w:tc>
          <w:tcPr>
            <w:tcW w:w="559" w:type="pct"/>
            <w:vAlign w:val="center"/>
          </w:tcPr>
          <w:p w:rsidR="00D54FF1" w:rsidRPr="002864AC" w:rsidRDefault="00D54FF1" w:rsidP="006C6509">
            <w:pPr>
              <w:pStyle w:val="affffa"/>
            </w:pPr>
            <w:r w:rsidRPr="002864AC">
              <w:t>6,32</w:t>
            </w:r>
          </w:p>
        </w:tc>
        <w:tc>
          <w:tcPr>
            <w:tcW w:w="723" w:type="pct"/>
            <w:shd w:val="clear" w:color="auto" w:fill="auto"/>
            <w:vAlign w:val="center"/>
          </w:tcPr>
          <w:p w:rsidR="00D54FF1" w:rsidRPr="002864AC" w:rsidRDefault="00D54FF1" w:rsidP="006C6509">
            <w:pPr>
              <w:pStyle w:val="affffa"/>
            </w:pPr>
            <w:r w:rsidRPr="002864AC">
              <w:t>16,62</w:t>
            </w:r>
          </w:p>
        </w:tc>
        <w:tc>
          <w:tcPr>
            <w:tcW w:w="666" w:type="pct"/>
            <w:vAlign w:val="center"/>
          </w:tcPr>
          <w:p w:rsidR="00D54FF1" w:rsidRPr="002864AC" w:rsidRDefault="00D54FF1" w:rsidP="006C6509">
            <w:pPr>
              <w:pStyle w:val="affffa"/>
            </w:pPr>
            <w:r w:rsidRPr="002864AC">
              <w:t>32,55</w:t>
            </w:r>
          </w:p>
        </w:tc>
        <w:tc>
          <w:tcPr>
            <w:tcW w:w="652" w:type="pct"/>
            <w:vAlign w:val="center"/>
          </w:tcPr>
          <w:p w:rsidR="00D54FF1" w:rsidRPr="002864AC" w:rsidRDefault="00D54FF1" w:rsidP="006C6509">
            <w:pPr>
              <w:pStyle w:val="affffa"/>
            </w:pPr>
            <w:r w:rsidRPr="002864AC">
              <w:t>47,32</w:t>
            </w:r>
          </w:p>
        </w:tc>
      </w:tr>
    </w:tbl>
    <w:p w:rsidR="00D54FF1" w:rsidRPr="001228A2" w:rsidRDefault="00D54FF1" w:rsidP="00D54FF1">
      <w:pPr>
        <w:widowControl w:val="0"/>
        <w:ind w:firstLine="709"/>
        <w:jc w:val="both"/>
        <w:rPr>
          <w:color w:val="000000"/>
          <w:lang w:bidi="ru-RU"/>
        </w:rPr>
      </w:pPr>
    </w:p>
    <w:p w:rsidR="00F81B93" w:rsidRDefault="00D54FF1" w:rsidP="00F81B93">
      <w:pPr>
        <w:pStyle w:val="affff0"/>
      </w:pPr>
      <w:r w:rsidRPr="00733FDA">
        <w:t xml:space="preserve">В 2024 году в области не зарегистрировано случаев вирусного гепатита А (ВГА) (табл. </w:t>
      </w:r>
      <w:r w:rsidR="00FA530D">
        <w:rPr>
          <w:lang w:val="ru-RU"/>
        </w:rPr>
        <w:t>5</w:t>
      </w:r>
      <w:r w:rsidR="002069E5">
        <w:rPr>
          <w:lang w:val="ru-RU"/>
        </w:rPr>
        <w:t>6</w:t>
      </w:r>
      <w:r w:rsidR="00F81B93">
        <w:t>).</w:t>
      </w:r>
      <w:r w:rsidR="00F81B93">
        <w:br w:type="page"/>
      </w:r>
    </w:p>
    <w:p w:rsidR="00FA530D" w:rsidRPr="00F51DD8" w:rsidRDefault="00FA530D" w:rsidP="00FA530D">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56</w:t>
      </w:r>
      <w:r w:rsidR="00515EB0">
        <w:rPr>
          <w:noProof/>
        </w:rPr>
        <w:fldChar w:fldCharType="end"/>
      </w:r>
    </w:p>
    <w:p w:rsidR="00D54FF1" w:rsidRPr="00733FDA" w:rsidRDefault="00D54FF1" w:rsidP="00733FDA">
      <w:pPr>
        <w:pStyle w:val="affff8"/>
      </w:pPr>
      <w:r w:rsidRPr="00733FDA">
        <w:t>Заболеваемость вирусным гепатитом А по отдельным территориям</w:t>
      </w:r>
    </w:p>
    <w:p w:rsidR="00D54FF1" w:rsidRPr="00733FDA" w:rsidRDefault="00D54FF1" w:rsidP="00733FDA">
      <w:pPr>
        <w:pStyle w:val="affff8"/>
      </w:pPr>
      <w:r w:rsidRPr="00733FDA">
        <w:t>в 2017-2024 гг.</w:t>
      </w:r>
      <w:r w:rsidR="00461BFF" w:rsidRPr="00733FDA">
        <w:t xml:space="preserve"> </w:t>
      </w:r>
      <w:r w:rsidRPr="00733FDA">
        <w:t>(на 100 тыс. населения)</w:t>
      </w:r>
    </w:p>
    <w:p w:rsidR="00D54FF1" w:rsidRPr="001228A2" w:rsidRDefault="00D54FF1" w:rsidP="00D54FF1">
      <w:pPr>
        <w:ind w:firstLine="709"/>
        <w:jc w:val="both"/>
        <w:rPr>
          <w:b/>
        </w:rPr>
      </w:pPr>
    </w:p>
    <w:tbl>
      <w:tblPr>
        <w:tblW w:w="5000" w:type="pct"/>
        <w:tblInd w:w="5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919"/>
        <w:gridCol w:w="814"/>
        <w:gridCol w:w="795"/>
        <w:gridCol w:w="793"/>
        <w:gridCol w:w="795"/>
        <w:gridCol w:w="793"/>
        <w:gridCol w:w="795"/>
        <w:gridCol w:w="793"/>
        <w:gridCol w:w="791"/>
      </w:tblGrid>
      <w:tr w:rsidR="00D54FF1" w:rsidRPr="001228A2" w:rsidTr="006C6509">
        <w:tc>
          <w:tcPr>
            <w:tcW w:w="1571" w:type="pct"/>
            <w:tcBorders>
              <w:top w:val="single" w:sz="4" w:space="0" w:color="auto"/>
              <w:left w:val="single" w:sz="4" w:space="0" w:color="auto"/>
              <w:bottom w:val="single" w:sz="4" w:space="0" w:color="auto"/>
              <w:right w:val="single" w:sz="4" w:space="0" w:color="auto"/>
            </w:tcBorders>
            <w:vAlign w:val="center"/>
            <w:hideMark/>
          </w:tcPr>
          <w:p w:rsidR="00D54FF1" w:rsidRPr="001228A2" w:rsidRDefault="00D54FF1" w:rsidP="006C6509">
            <w:pPr>
              <w:pStyle w:val="affffa"/>
            </w:pPr>
            <w:r w:rsidRPr="001228A2">
              <w:t>Территории</w:t>
            </w:r>
          </w:p>
        </w:tc>
        <w:tc>
          <w:tcPr>
            <w:tcW w:w="43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2017</w:t>
            </w:r>
          </w:p>
        </w:tc>
        <w:tc>
          <w:tcPr>
            <w:tcW w:w="42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2018</w:t>
            </w:r>
          </w:p>
        </w:tc>
        <w:tc>
          <w:tcPr>
            <w:tcW w:w="427"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2019</w:t>
            </w:r>
          </w:p>
        </w:tc>
        <w:tc>
          <w:tcPr>
            <w:tcW w:w="42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2020</w:t>
            </w:r>
          </w:p>
        </w:tc>
        <w:tc>
          <w:tcPr>
            <w:tcW w:w="427"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2021</w:t>
            </w:r>
          </w:p>
        </w:tc>
        <w:tc>
          <w:tcPr>
            <w:tcW w:w="42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2022</w:t>
            </w:r>
          </w:p>
        </w:tc>
        <w:tc>
          <w:tcPr>
            <w:tcW w:w="427"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t>2023</w:t>
            </w:r>
          </w:p>
        </w:tc>
        <w:tc>
          <w:tcPr>
            <w:tcW w:w="42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t>2024</w:t>
            </w:r>
          </w:p>
        </w:tc>
      </w:tr>
      <w:tr w:rsidR="00D54FF1" w:rsidRPr="001228A2" w:rsidTr="006C6509">
        <w:tc>
          <w:tcPr>
            <w:tcW w:w="1571" w:type="pct"/>
            <w:tcBorders>
              <w:top w:val="single" w:sz="4" w:space="0" w:color="auto"/>
              <w:left w:val="single" w:sz="4" w:space="0" w:color="auto"/>
              <w:bottom w:val="single" w:sz="4" w:space="0" w:color="auto"/>
              <w:right w:val="single" w:sz="4" w:space="0" w:color="auto"/>
            </w:tcBorders>
            <w:vAlign w:val="center"/>
            <w:hideMark/>
          </w:tcPr>
          <w:p w:rsidR="00D54FF1" w:rsidRPr="001228A2" w:rsidRDefault="00D54FF1" w:rsidP="006C6509">
            <w:pPr>
              <w:pStyle w:val="affffa"/>
            </w:pPr>
            <w:r w:rsidRPr="001228A2">
              <w:t>Российская Федерация</w:t>
            </w:r>
          </w:p>
        </w:tc>
        <w:tc>
          <w:tcPr>
            <w:tcW w:w="43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5,52</w:t>
            </w:r>
          </w:p>
        </w:tc>
        <w:tc>
          <w:tcPr>
            <w:tcW w:w="42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2,84</w:t>
            </w:r>
          </w:p>
        </w:tc>
        <w:tc>
          <w:tcPr>
            <w:tcW w:w="427"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2,88</w:t>
            </w:r>
          </w:p>
        </w:tc>
        <w:tc>
          <w:tcPr>
            <w:tcW w:w="42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1,89</w:t>
            </w:r>
          </w:p>
        </w:tc>
        <w:tc>
          <w:tcPr>
            <w:tcW w:w="427"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1,43</w:t>
            </w:r>
          </w:p>
        </w:tc>
        <w:tc>
          <w:tcPr>
            <w:tcW w:w="42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1,58</w:t>
            </w:r>
          </w:p>
        </w:tc>
        <w:tc>
          <w:tcPr>
            <w:tcW w:w="427"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t>2,42</w:t>
            </w:r>
          </w:p>
        </w:tc>
        <w:tc>
          <w:tcPr>
            <w:tcW w:w="42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t>3,14</w:t>
            </w:r>
          </w:p>
        </w:tc>
      </w:tr>
      <w:tr w:rsidR="00D54FF1" w:rsidRPr="001228A2" w:rsidTr="006C6509">
        <w:tc>
          <w:tcPr>
            <w:tcW w:w="1571" w:type="pct"/>
            <w:tcBorders>
              <w:top w:val="single" w:sz="4" w:space="0" w:color="auto"/>
              <w:left w:val="single" w:sz="4" w:space="0" w:color="auto"/>
              <w:bottom w:val="single" w:sz="4" w:space="0" w:color="auto"/>
              <w:right w:val="single" w:sz="4" w:space="0" w:color="auto"/>
            </w:tcBorders>
            <w:vAlign w:val="center"/>
            <w:hideMark/>
          </w:tcPr>
          <w:p w:rsidR="00D54FF1" w:rsidRPr="001228A2" w:rsidRDefault="00D54FF1" w:rsidP="006C6509">
            <w:pPr>
              <w:pStyle w:val="affffa"/>
              <w:rPr>
                <w:bCs/>
                <w:lang w:eastAsia="zh-CN"/>
              </w:rPr>
            </w:pPr>
            <w:r w:rsidRPr="001228A2">
              <w:rPr>
                <w:bCs/>
                <w:lang w:eastAsia="zh-CN"/>
              </w:rPr>
              <w:t>Еврейская автономная область</w:t>
            </w:r>
          </w:p>
        </w:tc>
        <w:tc>
          <w:tcPr>
            <w:tcW w:w="43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rPr>
                <w:bCs/>
                <w:lang w:eastAsia="zh-CN"/>
              </w:rPr>
            </w:pPr>
            <w:r w:rsidRPr="001228A2">
              <w:rPr>
                <w:bCs/>
                <w:lang w:eastAsia="zh-CN"/>
              </w:rPr>
              <w:t>1,81</w:t>
            </w:r>
          </w:p>
        </w:tc>
        <w:tc>
          <w:tcPr>
            <w:tcW w:w="42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rPr>
                <w:bCs/>
                <w:lang w:eastAsia="zh-CN"/>
              </w:rPr>
            </w:pPr>
            <w:r w:rsidRPr="001228A2">
              <w:rPr>
                <w:bCs/>
                <w:lang w:eastAsia="zh-CN"/>
              </w:rPr>
              <w:t>2,44</w:t>
            </w:r>
          </w:p>
        </w:tc>
        <w:tc>
          <w:tcPr>
            <w:tcW w:w="427"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rPr>
                <w:bCs/>
                <w:lang w:eastAsia="zh-CN"/>
              </w:rPr>
            </w:pPr>
            <w:r w:rsidRPr="001228A2">
              <w:rPr>
                <w:bCs/>
                <w:lang w:eastAsia="zh-CN"/>
              </w:rPr>
              <w:t>3,77</w:t>
            </w:r>
          </w:p>
        </w:tc>
        <w:tc>
          <w:tcPr>
            <w:tcW w:w="42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rPr>
                <w:bCs/>
                <w:lang w:eastAsia="zh-CN"/>
              </w:rPr>
            </w:pPr>
            <w:r w:rsidRPr="001228A2">
              <w:rPr>
                <w:bCs/>
                <w:lang w:eastAsia="zh-CN"/>
              </w:rPr>
              <w:t>0</w:t>
            </w:r>
          </w:p>
        </w:tc>
        <w:tc>
          <w:tcPr>
            <w:tcW w:w="427"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rPr>
                <w:bCs/>
                <w:lang w:eastAsia="zh-CN"/>
              </w:rPr>
            </w:pPr>
            <w:r w:rsidRPr="001228A2">
              <w:rPr>
                <w:bCs/>
                <w:lang w:eastAsia="zh-CN"/>
              </w:rPr>
              <w:t>0</w:t>
            </w:r>
          </w:p>
        </w:tc>
        <w:tc>
          <w:tcPr>
            <w:tcW w:w="42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rPr>
                <w:bCs/>
                <w:lang w:eastAsia="zh-CN"/>
              </w:rPr>
            </w:pPr>
            <w:r w:rsidRPr="001228A2">
              <w:rPr>
                <w:bCs/>
                <w:lang w:eastAsia="zh-CN"/>
              </w:rPr>
              <w:t>1,92</w:t>
            </w:r>
          </w:p>
        </w:tc>
        <w:tc>
          <w:tcPr>
            <w:tcW w:w="427"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rPr>
                <w:bCs/>
                <w:lang w:eastAsia="zh-CN"/>
              </w:rPr>
            </w:pPr>
            <w:r>
              <w:rPr>
                <w:bCs/>
                <w:lang w:eastAsia="zh-CN"/>
              </w:rPr>
              <w:t>0</w:t>
            </w:r>
          </w:p>
        </w:tc>
        <w:tc>
          <w:tcPr>
            <w:tcW w:w="42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rPr>
                <w:bCs/>
                <w:lang w:eastAsia="zh-CN"/>
              </w:rPr>
            </w:pPr>
            <w:r>
              <w:rPr>
                <w:bCs/>
                <w:lang w:eastAsia="zh-CN"/>
              </w:rPr>
              <w:t>0</w:t>
            </w:r>
          </w:p>
        </w:tc>
      </w:tr>
      <w:tr w:rsidR="00D54FF1" w:rsidRPr="001228A2" w:rsidTr="006C6509">
        <w:tc>
          <w:tcPr>
            <w:tcW w:w="1571" w:type="pct"/>
            <w:tcBorders>
              <w:top w:val="single" w:sz="4" w:space="0" w:color="auto"/>
              <w:left w:val="single" w:sz="4" w:space="0" w:color="auto"/>
              <w:bottom w:val="single" w:sz="4" w:space="0" w:color="auto"/>
              <w:right w:val="single" w:sz="4" w:space="0" w:color="auto"/>
            </w:tcBorders>
            <w:vAlign w:val="center"/>
            <w:hideMark/>
          </w:tcPr>
          <w:p w:rsidR="00D54FF1" w:rsidRPr="001228A2" w:rsidRDefault="00D54FF1" w:rsidP="006C6509">
            <w:pPr>
              <w:pStyle w:val="affffa"/>
            </w:pPr>
            <w:r w:rsidRPr="001228A2">
              <w:t>г. Биробиджан</w:t>
            </w:r>
          </w:p>
        </w:tc>
        <w:tc>
          <w:tcPr>
            <w:tcW w:w="43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2,68</w:t>
            </w:r>
          </w:p>
        </w:tc>
        <w:tc>
          <w:tcPr>
            <w:tcW w:w="42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5,44</w:t>
            </w:r>
          </w:p>
        </w:tc>
        <w:tc>
          <w:tcPr>
            <w:tcW w:w="427"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8,15</w:t>
            </w:r>
          </w:p>
        </w:tc>
        <w:tc>
          <w:tcPr>
            <w:tcW w:w="42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0</w:t>
            </w:r>
          </w:p>
        </w:tc>
        <w:tc>
          <w:tcPr>
            <w:tcW w:w="427"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0</w:t>
            </w:r>
          </w:p>
        </w:tc>
        <w:tc>
          <w:tcPr>
            <w:tcW w:w="42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4,26</w:t>
            </w:r>
          </w:p>
        </w:tc>
        <w:tc>
          <w:tcPr>
            <w:tcW w:w="427"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t>0</w:t>
            </w:r>
          </w:p>
        </w:tc>
        <w:tc>
          <w:tcPr>
            <w:tcW w:w="42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t>0</w:t>
            </w:r>
          </w:p>
        </w:tc>
      </w:tr>
      <w:tr w:rsidR="00D54FF1" w:rsidRPr="001228A2" w:rsidTr="006C6509">
        <w:tc>
          <w:tcPr>
            <w:tcW w:w="1571" w:type="pct"/>
            <w:tcBorders>
              <w:top w:val="single" w:sz="4" w:space="0" w:color="auto"/>
              <w:left w:val="single" w:sz="4" w:space="0" w:color="auto"/>
              <w:bottom w:val="single" w:sz="4" w:space="0" w:color="auto"/>
              <w:right w:val="single" w:sz="4" w:space="0" w:color="auto"/>
            </w:tcBorders>
            <w:vAlign w:val="center"/>
            <w:hideMark/>
          </w:tcPr>
          <w:p w:rsidR="00D54FF1" w:rsidRPr="001228A2" w:rsidRDefault="00D54FF1" w:rsidP="006C6509">
            <w:pPr>
              <w:pStyle w:val="affffa"/>
            </w:pPr>
            <w:r w:rsidRPr="001228A2">
              <w:t>Биробиджанский район</w:t>
            </w:r>
          </w:p>
        </w:tc>
        <w:tc>
          <w:tcPr>
            <w:tcW w:w="43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0</w:t>
            </w:r>
          </w:p>
        </w:tc>
        <w:tc>
          <w:tcPr>
            <w:tcW w:w="42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0</w:t>
            </w:r>
          </w:p>
        </w:tc>
        <w:tc>
          <w:tcPr>
            <w:tcW w:w="427"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0</w:t>
            </w:r>
          </w:p>
        </w:tc>
        <w:tc>
          <w:tcPr>
            <w:tcW w:w="42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0</w:t>
            </w:r>
          </w:p>
        </w:tc>
        <w:tc>
          <w:tcPr>
            <w:tcW w:w="427"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0</w:t>
            </w:r>
          </w:p>
        </w:tc>
        <w:tc>
          <w:tcPr>
            <w:tcW w:w="42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0</w:t>
            </w:r>
          </w:p>
        </w:tc>
        <w:tc>
          <w:tcPr>
            <w:tcW w:w="427"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t>0</w:t>
            </w:r>
          </w:p>
        </w:tc>
        <w:tc>
          <w:tcPr>
            <w:tcW w:w="42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t>0</w:t>
            </w:r>
          </w:p>
        </w:tc>
      </w:tr>
      <w:tr w:rsidR="00D54FF1" w:rsidRPr="001228A2" w:rsidTr="006C6509">
        <w:tc>
          <w:tcPr>
            <w:tcW w:w="1571" w:type="pct"/>
            <w:tcBorders>
              <w:top w:val="single" w:sz="4" w:space="0" w:color="auto"/>
              <w:left w:val="single" w:sz="4" w:space="0" w:color="auto"/>
              <w:bottom w:val="single" w:sz="4" w:space="0" w:color="auto"/>
              <w:right w:val="single" w:sz="4" w:space="0" w:color="auto"/>
            </w:tcBorders>
            <w:vAlign w:val="center"/>
            <w:hideMark/>
          </w:tcPr>
          <w:p w:rsidR="00D54FF1" w:rsidRPr="001228A2" w:rsidRDefault="00D54FF1" w:rsidP="006C6509">
            <w:pPr>
              <w:pStyle w:val="affffa"/>
            </w:pPr>
            <w:r w:rsidRPr="001228A2">
              <w:t>Облученский район</w:t>
            </w:r>
          </w:p>
        </w:tc>
        <w:tc>
          <w:tcPr>
            <w:tcW w:w="43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rPr>
                <w:bCs/>
                <w:lang w:eastAsia="zh-CN"/>
              </w:rPr>
              <w:t>3,81</w:t>
            </w:r>
          </w:p>
        </w:tc>
        <w:tc>
          <w:tcPr>
            <w:tcW w:w="42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0</w:t>
            </w:r>
          </w:p>
        </w:tc>
        <w:tc>
          <w:tcPr>
            <w:tcW w:w="427"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0</w:t>
            </w:r>
          </w:p>
        </w:tc>
        <w:tc>
          <w:tcPr>
            <w:tcW w:w="42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0</w:t>
            </w:r>
          </w:p>
        </w:tc>
        <w:tc>
          <w:tcPr>
            <w:tcW w:w="427"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0</w:t>
            </w:r>
          </w:p>
        </w:tc>
        <w:tc>
          <w:tcPr>
            <w:tcW w:w="42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0</w:t>
            </w:r>
          </w:p>
        </w:tc>
        <w:tc>
          <w:tcPr>
            <w:tcW w:w="427"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t>0</w:t>
            </w:r>
          </w:p>
        </w:tc>
        <w:tc>
          <w:tcPr>
            <w:tcW w:w="42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t>0</w:t>
            </w:r>
          </w:p>
        </w:tc>
      </w:tr>
      <w:tr w:rsidR="00D54FF1" w:rsidRPr="001228A2" w:rsidTr="006C6509">
        <w:tc>
          <w:tcPr>
            <w:tcW w:w="1571" w:type="pct"/>
            <w:tcBorders>
              <w:top w:val="single" w:sz="4" w:space="0" w:color="auto"/>
              <w:left w:val="single" w:sz="4" w:space="0" w:color="auto"/>
              <w:bottom w:val="single" w:sz="4" w:space="0" w:color="auto"/>
              <w:right w:val="single" w:sz="4" w:space="0" w:color="auto"/>
            </w:tcBorders>
            <w:vAlign w:val="center"/>
            <w:hideMark/>
          </w:tcPr>
          <w:p w:rsidR="00D54FF1" w:rsidRPr="001228A2" w:rsidRDefault="00D54FF1" w:rsidP="006C6509">
            <w:pPr>
              <w:pStyle w:val="affffa"/>
            </w:pPr>
            <w:r w:rsidRPr="001228A2">
              <w:t>Смидовичский район</w:t>
            </w:r>
          </w:p>
        </w:tc>
        <w:tc>
          <w:tcPr>
            <w:tcW w:w="43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0</w:t>
            </w:r>
          </w:p>
        </w:tc>
        <w:tc>
          <w:tcPr>
            <w:tcW w:w="42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0</w:t>
            </w:r>
          </w:p>
        </w:tc>
        <w:tc>
          <w:tcPr>
            <w:tcW w:w="427"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0</w:t>
            </w:r>
          </w:p>
        </w:tc>
        <w:tc>
          <w:tcPr>
            <w:tcW w:w="42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0</w:t>
            </w:r>
          </w:p>
        </w:tc>
        <w:tc>
          <w:tcPr>
            <w:tcW w:w="427"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0</w:t>
            </w:r>
          </w:p>
        </w:tc>
        <w:tc>
          <w:tcPr>
            <w:tcW w:w="42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0</w:t>
            </w:r>
          </w:p>
        </w:tc>
        <w:tc>
          <w:tcPr>
            <w:tcW w:w="427"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t>0</w:t>
            </w:r>
          </w:p>
        </w:tc>
        <w:tc>
          <w:tcPr>
            <w:tcW w:w="42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t>0</w:t>
            </w:r>
          </w:p>
        </w:tc>
      </w:tr>
      <w:tr w:rsidR="00D54FF1" w:rsidRPr="001228A2" w:rsidTr="006C6509">
        <w:tc>
          <w:tcPr>
            <w:tcW w:w="1571" w:type="pct"/>
            <w:tcBorders>
              <w:top w:val="single" w:sz="4" w:space="0" w:color="auto"/>
              <w:left w:val="single" w:sz="4" w:space="0" w:color="auto"/>
              <w:bottom w:val="single" w:sz="4" w:space="0" w:color="auto"/>
              <w:right w:val="single" w:sz="4" w:space="0" w:color="auto"/>
            </w:tcBorders>
            <w:vAlign w:val="center"/>
            <w:hideMark/>
          </w:tcPr>
          <w:p w:rsidR="00D54FF1" w:rsidRPr="001228A2" w:rsidRDefault="00D54FF1" w:rsidP="006C6509">
            <w:pPr>
              <w:pStyle w:val="affffa"/>
            </w:pPr>
            <w:r w:rsidRPr="001228A2">
              <w:t>Ленинский район</w:t>
            </w:r>
          </w:p>
        </w:tc>
        <w:tc>
          <w:tcPr>
            <w:tcW w:w="43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0</w:t>
            </w:r>
          </w:p>
        </w:tc>
        <w:tc>
          <w:tcPr>
            <w:tcW w:w="42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0</w:t>
            </w:r>
          </w:p>
        </w:tc>
        <w:tc>
          <w:tcPr>
            <w:tcW w:w="427"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0</w:t>
            </w:r>
          </w:p>
        </w:tc>
        <w:tc>
          <w:tcPr>
            <w:tcW w:w="42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0</w:t>
            </w:r>
          </w:p>
        </w:tc>
        <w:tc>
          <w:tcPr>
            <w:tcW w:w="427"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0</w:t>
            </w:r>
          </w:p>
        </w:tc>
        <w:tc>
          <w:tcPr>
            <w:tcW w:w="42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0</w:t>
            </w:r>
          </w:p>
        </w:tc>
        <w:tc>
          <w:tcPr>
            <w:tcW w:w="427"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t>0</w:t>
            </w:r>
          </w:p>
        </w:tc>
        <w:tc>
          <w:tcPr>
            <w:tcW w:w="42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t>0</w:t>
            </w:r>
          </w:p>
        </w:tc>
      </w:tr>
      <w:tr w:rsidR="00D54FF1" w:rsidRPr="001228A2" w:rsidTr="006C6509">
        <w:tc>
          <w:tcPr>
            <w:tcW w:w="1571" w:type="pct"/>
            <w:tcBorders>
              <w:top w:val="single" w:sz="4" w:space="0" w:color="auto"/>
              <w:left w:val="single" w:sz="4" w:space="0" w:color="auto"/>
              <w:bottom w:val="single" w:sz="4" w:space="0" w:color="auto"/>
              <w:right w:val="single" w:sz="4" w:space="0" w:color="auto"/>
            </w:tcBorders>
            <w:vAlign w:val="center"/>
            <w:hideMark/>
          </w:tcPr>
          <w:p w:rsidR="00D54FF1" w:rsidRPr="001228A2" w:rsidRDefault="00D54FF1" w:rsidP="006C6509">
            <w:pPr>
              <w:pStyle w:val="affffa"/>
            </w:pPr>
            <w:r w:rsidRPr="001228A2">
              <w:t>Октябрьский район</w:t>
            </w:r>
          </w:p>
        </w:tc>
        <w:tc>
          <w:tcPr>
            <w:tcW w:w="43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0</w:t>
            </w:r>
          </w:p>
        </w:tc>
        <w:tc>
          <w:tcPr>
            <w:tcW w:w="42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0</w:t>
            </w:r>
          </w:p>
        </w:tc>
        <w:tc>
          <w:tcPr>
            <w:tcW w:w="427"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0</w:t>
            </w:r>
          </w:p>
        </w:tc>
        <w:tc>
          <w:tcPr>
            <w:tcW w:w="42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0</w:t>
            </w:r>
          </w:p>
        </w:tc>
        <w:tc>
          <w:tcPr>
            <w:tcW w:w="427"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0</w:t>
            </w:r>
          </w:p>
        </w:tc>
        <w:tc>
          <w:tcPr>
            <w:tcW w:w="42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0</w:t>
            </w:r>
          </w:p>
        </w:tc>
        <w:tc>
          <w:tcPr>
            <w:tcW w:w="427"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t>0</w:t>
            </w:r>
          </w:p>
        </w:tc>
        <w:tc>
          <w:tcPr>
            <w:tcW w:w="42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t>0</w:t>
            </w:r>
          </w:p>
        </w:tc>
      </w:tr>
    </w:tbl>
    <w:p w:rsidR="00D54FF1" w:rsidRPr="001228A2" w:rsidRDefault="00D54FF1" w:rsidP="00733FDA">
      <w:pPr>
        <w:pStyle w:val="affff0"/>
      </w:pPr>
    </w:p>
    <w:p w:rsidR="00D54FF1" w:rsidRPr="00733FDA" w:rsidRDefault="00D54FF1" w:rsidP="00733FDA">
      <w:pPr>
        <w:pStyle w:val="affff0"/>
      </w:pPr>
      <w:r w:rsidRPr="00733FDA">
        <w:t>Среднероссийский показатель 3,14, показатель Дальневосточного федерального округа – 1,31.</w:t>
      </w:r>
    </w:p>
    <w:p w:rsidR="00D54FF1" w:rsidRPr="00733FDA" w:rsidRDefault="00D54FF1" w:rsidP="00733FDA">
      <w:pPr>
        <w:pStyle w:val="affff0"/>
      </w:pPr>
      <w:r w:rsidRPr="00733FDA">
        <w:t>Задачи на 2025 год: улучшение лабораторной диагностики острых кишечных инфекций бактериальной и вирусной этиологии; проведение санитарно-разъяснительной работы среди населения, усилить взаимодействие с референс-центром по мониторингу за возбудителями инфекционных болезней ДФО.</w:t>
      </w:r>
    </w:p>
    <w:p w:rsidR="00D54FF1" w:rsidRPr="00733FDA" w:rsidRDefault="00D54FF1" w:rsidP="00733FDA">
      <w:pPr>
        <w:pStyle w:val="affff0"/>
        <w:rPr>
          <w:highlight w:val="yellow"/>
        </w:rPr>
      </w:pPr>
      <w:r w:rsidRPr="00733FDA">
        <w:t>Брюшной тиф.</w:t>
      </w:r>
      <w:r w:rsidR="00461BFF" w:rsidRPr="00733FDA">
        <w:t xml:space="preserve"> </w:t>
      </w:r>
      <w:r w:rsidRPr="00733FDA">
        <w:t>Заболеваемость брюшным тифом носит спорадический характер. Последний случай брюшного тифа зарегистрирован в 2011 году, заболел 1 человек, показатель 0,5 на 100 тыс. населения, заболевший из социально неблагополучной семьи. Показатель по РФ составил 0,01 на 100 тыс. населения.</w:t>
      </w:r>
    </w:p>
    <w:p w:rsidR="00D54FF1" w:rsidRPr="00733FDA" w:rsidRDefault="00D54FF1" w:rsidP="00733FDA">
      <w:pPr>
        <w:pStyle w:val="affff0"/>
        <w:rPr>
          <w:highlight w:val="yellow"/>
        </w:rPr>
      </w:pPr>
      <w:r w:rsidRPr="00733FDA">
        <w:t>Сальмонеллез. В 2024 году зарегистрировано 69 случаев сальмонеллеза, показатель на 100 тыс. населения составил 47,32, что на уровне СМП (33,22), рост по сравнению с 2023 г. в 1,5 раза (48 случаев или 32,55 на 100 тыс. населения).</w:t>
      </w:r>
    </w:p>
    <w:p w:rsidR="00D54FF1" w:rsidRPr="00733FDA" w:rsidRDefault="00D54FF1" w:rsidP="00733FDA">
      <w:pPr>
        <w:pStyle w:val="affff0"/>
        <w:rPr>
          <w:lang w:val="ru-RU"/>
        </w:rPr>
      </w:pPr>
      <w:r w:rsidRPr="00733FDA">
        <w:t xml:space="preserve">Заболеваемость выше среднероссийского показателя (24,59) в 1,9 раза и показателя по Дальневосточному федеральному округу (28,41) в 1,7 раза (рис. </w:t>
      </w:r>
      <w:r w:rsidR="00733FDA">
        <w:rPr>
          <w:lang w:val="ru-RU"/>
        </w:rPr>
        <w:t>49</w:t>
      </w:r>
      <w:r w:rsidR="00733FDA">
        <w:t>).</w:t>
      </w:r>
    </w:p>
    <w:p w:rsidR="00D54FF1" w:rsidRPr="00733FDA" w:rsidRDefault="00D54FF1" w:rsidP="00733FDA">
      <w:pPr>
        <w:pStyle w:val="affff0"/>
      </w:pPr>
    </w:p>
    <w:p w:rsidR="00D54FF1" w:rsidRPr="001228A2" w:rsidRDefault="00D54FF1" w:rsidP="00D54FF1">
      <w:pPr>
        <w:jc w:val="both"/>
      </w:pPr>
      <w:r w:rsidRPr="001228A2">
        <w:rPr>
          <w:b/>
          <w:noProof/>
        </w:rPr>
        <w:drawing>
          <wp:inline distT="0" distB="0" distL="0" distR="0" wp14:anchorId="793F433B" wp14:editId="0B031623">
            <wp:extent cx="5891917" cy="1987826"/>
            <wp:effectExtent l="0" t="0" r="13970" b="12700"/>
            <wp:docPr id="74" name="Диаграмма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D54FF1" w:rsidRPr="001228A2" w:rsidRDefault="00D54FF1" w:rsidP="00733FDA">
      <w:pPr>
        <w:pStyle w:val="affff0"/>
      </w:pPr>
    </w:p>
    <w:p w:rsidR="00D54FF1" w:rsidRPr="00733FDA" w:rsidRDefault="006C6509" w:rsidP="00733FDA">
      <w:pPr>
        <w:pStyle w:val="affffc"/>
        <w:rPr>
          <w:highlight w:val="yellow"/>
        </w:rPr>
      </w:pPr>
      <w:r>
        <w:rPr>
          <w:b/>
        </w:rPr>
        <w:t xml:space="preserve">Рис. </w:t>
      </w:r>
      <w:r>
        <w:rPr>
          <w:b/>
        </w:rPr>
        <w:fldChar w:fldCharType="begin"/>
      </w:r>
      <w:r>
        <w:rPr>
          <w:b/>
        </w:rPr>
        <w:instrText xml:space="preserve"> SEQ Рисунок \* ARABIC </w:instrText>
      </w:r>
      <w:r>
        <w:rPr>
          <w:b/>
        </w:rPr>
        <w:fldChar w:fldCharType="separate"/>
      </w:r>
      <w:r w:rsidR="00F22DCB">
        <w:rPr>
          <w:b/>
          <w:noProof/>
        </w:rPr>
        <w:t>49</w:t>
      </w:r>
      <w:r>
        <w:rPr>
          <w:b/>
        </w:rPr>
        <w:fldChar w:fldCharType="end"/>
      </w:r>
      <w:r w:rsidRPr="00A32171">
        <w:rPr>
          <w:b/>
        </w:rPr>
        <w:t>.</w:t>
      </w:r>
      <w:r w:rsidRPr="00A32171">
        <w:t xml:space="preserve"> </w:t>
      </w:r>
      <w:r w:rsidR="00D54FF1" w:rsidRPr="00733FDA">
        <w:t>Динамика заболеваемости сальмонеллезом в 2013-2024 гг. (на 100 тыс. населения)</w:t>
      </w:r>
    </w:p>
    <w:p w:rsidR="00D54FF1" w:rsidRPr="004F5339" w:rsidRDefault="00D54FF1" w:rsidP="00733FDA">
      <w:pPr>
        <w:pStyle w:val="affff0"/>
        <w:rPr>
          <w:highlight w:val="yellow"/>
        </w:rPr>
      </w:pPr>
    </w:p>
    <w:p w:rsidR="00D54FF1" w:rsidRPr="006C6509" w:rsidRDefault="00D54FF1" w:rsidP="006C6509">
      <w:pPr>
        <w:pStyle w:val="affff0"/>
      </w:pPr>
      <w:r w:rsidRPr="006C6509">
        <w:t>Удельный вес заболевших среди детского населения в сравнении с 2023 годом увеличился с 41,7 % до 50,72 % в 2024 году, а доля взрослого населения уменьшилась с 58,3 % до 49,3 %.</w:t>
      </w:r>
    </w:p>
    <w:p w:rsidR="00D54FF1" w:rsidRPr="006C6509" w:rsidRDefault="00D54FF1" w:rsidP="006C6509">
      <w:pPr>
        <w:pStyle w:val="affff0"/>
      </w:pPr>
      <w:r w:rsidRPr="006C6509">
        <w:t>Факторами передачи возбудителя в подавляющем количестве случаев являются блюда из курицы, мясная продукция и яйцо. Ведущий путь инфицирования - пищевой, опосредованно через контактно-бытовой. В 2024 году был зарегистрирован один случай сальмонеллеза группы С (0,69 на 100 тыс. населения), что составило 1,4% от всех диагностируемых случаев, когда как сальмонеллы группы D составили 79,71% от всех диагностируемых случаев (2023 г. – 35%, 2022 г.- 93,7 %).</w:t>
      </w:r>
    </w:p>
    <w:p w:rsidR="00D54FF1" w:rsidRPr="006C6509" w:rsidRDefault="00D54FF1" w:rsidP="006C6509">
      <w:pPr>
        <w:pStyle w:val="affff0"/>
        <w:rPr>
          <w:highlight w:val="yellow"/>
        </w:rPr>
      </w:pPr>
      <w:r w:rsidRPr="006C6509">
        <w:t>В 2024 году заболеваемость регистрировалась в 6-ти муниципальных районах - г. Биробиджан 70,81 на 100 тыс. населения, Биробиджанский район 40,08 на 100 тыс. населения, Облученский район 38,68 на 100 тыс. населения, Ленинский район 26,10 на 100 тыс. населения, Смидовичский район 9,10 на 100 тыс. населения и Октябрьский район 26,80 на 100 тыс. населения (в 2023 году не было зарегистрировано случаев сальмонеллеза в Октябрьском районе).</w:t>
      </w:r>
    </w:p>
    <w:p w:rsidR="00D54FF1" w:rsidRPr="006C6509" w:rsidRDefault="00D54FF1" w:rsidP="006C6509">
      <w:pPr>
        <w:pStyle w:val="affff0"/>
        <w:rPr>
          <w:highlight w:val="yellow"/>
        </w:rPr>
      </w:pPr>
      <w:r w:rsidRPr="006C6509">
        <w:t xml:space="preserve">В период с 2019 по 2024 гг. на территории Еврейской автономной области случаев групповой заболеваемости сальмонеллёзом не зарегистрировано. </w:t>
      </w:r>
    </w:p>
    <w:p w:rsidR="00D54FF1" w:rsidRPr="006C6509" w:rsidRDefault="00D54FF1" w:rsidP="006C6509">
      <w:pPr>
        <w:pStyle w:val="affff0"/>
        <w:rPr>
          <w:highlight w:val="yellow"/>
        </w:rPr>
      </w:pPr>
      <w:r w:rsidRPr="006C6509">
        <w:t>В 2024 году не было зарегистрировано случаев бактериальной дизентерии, что ниже показателя заболеваемости в 2023 году на 7 случаев (в 2023 г. – 7 случаев или 4,75 на 100 тыс. населения).</w:t>
      </w:r>
    </w:p>
    <w:p w:rsidR="00D54FF1" w:rsidRPr="006C6509" w:rsidRDefault="00D54FF1" w:rsidP="006C6509">
      <w:pPr>
        <w:pStyle w:val="affff0"/>
      </w:pPr>
      <w:r w:rsidRPr="006C6509">
        <w:t xml:space="preserve">ОКИ установленной этиологии. В 2024 году зарегистрировано 147 случаев ОКИ установленной этиологии, показатель на 100 тыс. населения составил 100,82 против 309 случаев (209,55) в 2023 году, отмечается уменьшение заболеваемости на 108,73%, по сравнению со среднероссийскими показателями (142,95) на 42,13% и показателя ДФО (208,80) на 107,98%. </w:t>
      </w:r>
    </w:p>
    <w:p w:rsidR="00D54FF1" w:rsidRPr="006C6509" w:rsidRDefault="00D54FF1" w:rsidP="006C6509">
      <w:pPr>
        <w:pStyle w:val="affff0"/>
      </w:pPr>
      <w:r w:rsidRPr="006C6509">
        <w:t>В 2024 году отмечается снижение заболеваемости ОКИ установленной этиологии среди детей до 17 лет, показатель заболеваемости в 2024 году составил 336,32 на 100 тыс. населения против 786,81 на 100 тыс. населения в 2023 году, снижение на 450,49 %.</w:t>
      </w:r>
    </w:p>
    <w:p w:rsidR="00D54FF1" w:rsidRPr="006C6509" w:rsidRDefault="00D54FF1" w:rsidP="006C6509">
      <w:pPr>
        <w:pStyle w:val="affff0"/>
      </w:pPr>
      <w:r w:rsidRPr="006C6509">
        <w:t xml:space="preserve">В 2-х административных территориях заболеваемость ОКИ установленной этиологии превысила среднеобластной уровень (100,82) в г. Биробиджане (159,32) на 58,5% и Октябрьском районе (147,41) на 46,59%, табл. </w:t>
      </w:r>
      <w:r w:rsidR="00F93C16">
        <w:rPr>
          <w:lang w:val="ru-RU"/>
        </w:rPr>
        <w:t>5</w:t>
      </w:r>
      <w:r w:rsidR="002069E5">
        <w:rPr>
          <w:lang w:val="ru-RU"/>
        </w:rPr>
        <w:t>7</w:t>
      </w:r>
      <w:r w:rsidRPr="006C6509">
        <w:t>.</w:t>
      </w:r>
    </w:p>
    <w:p w:rsidR="00D54FF1" w:rsidRPr="001228A2" w:rsidRDefault="00D54FF1" w:rsidP="006C6509">
      <w:pPr>
        <w:pStyle w:val="affff0"/>
      </w:pPr>
    </w:p>
    <w:p w:rsidR="00FA530D" w:rsidRPr="00F51DD8" w:rsidRDefault="00FA530D" w:rsidP="00FA530D">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57</w:t>
      </w:r>
      <w:r w:rsidR="00515EB0">
        <w:rPr>
          <w:noProof/>
        </w:rPr>
        <w:fldChar w:fldCharType="end"/>
      </w:r>
    </w:p>
    <w:p w:rsidR="00D54FF1" w:rsidRPr="006C6509" w:rsidRDefault="00D54FF1" w:rsidP="006C6509">
      <w:pPr>
        <w:pStyle w:val="affff8"/>
      </w:pPr>
      <w:r w:rsidRPr="006C6509">
        <w:t>Заболеваемость ОКИ установленной</w:t>
      </w:r>
      <w:r w:rsidR="006C6509">
        <w:t xml:space="preserve"> этиологии по отдельным районам</w:t>
      </w:r>
    </w:p>
    <w:p w:rsidR="00D54FF1" w:rsidRPr="006C6509" w:rsidRDefault="00D54FF1" w:rsidP="006C6509">
      <w:pPr>
        <w:pStyle w:val="affff8"/>
      </w:pPr>
      <w:r w:rsidRPr="006C6509">
        <w:t>в 2019-2024 гг. (на 100 тыс. населения)</w:t>
      </w:r>
    </w:p>
    <w:p w:rsidR="00D54FF1" w:rsidRPr="001228A2" w:rsidRDefault="00D54FF1" w:rsidP="006C6509">
      <w:pPr>
        <w:pStyle w:val="affff0"/>
      </w:pPr>
    </w:p>
    <w:tbl>
      <w:tblPr>
        <w:tblW w:w="5000" w:type="pct"/>
        <w:tblInd w:w="5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735"/>
        <w:gridCol w:w="1093"/>
        <w:gridCol w:w="1092"/>
        <w:gridCol w:w="1092"/>
        <w:gridCol w:w="1092"/>
        <w:gridCol w:w="1092"/>
        <w:gridCol w:w="1092"/>
      </w:tblGrid>
      <w:tr w:rsidR="00D54FF1" w:rsidRPr="001228A2" w:rsidTr="006C6509">
        <w:tc>
          <w:tcPr>
            <w:tcW w:w="1472" w:type="pct"/>
            <w:tcBorders>
              <w:top w:val="single" w:sz="4" w:space="0" w:color="auto"/>
              <w:left w:val="single" w:sz="4" w:space="0" w:color="auto"/>
              <w:bottom w:val="single" w:sz="4" w:space="0" w:color="auto"/>
              <w:right w:val="single" w:sz="4" w:space="0" w:color="auto"/>
            </w:tcBorders>
            <w:vAlign w:val="center"/>
            <w:hideMark/>
          </w:tcPr>
          <w:p w:rsidR="00D54FF1" w:rsidRPr="001228A2" w:rsidRDefault="00D54FF1" w:rsidP="006C6509">
            <w:pPr>
              <w:pStyle w:val="affffa"/>
            </w:pPr>
            <w:r w:rsidRPr="001228A2">
              <w:t>Территории</w:t>
            </w:r>
          </w:p>
        </w:tc>
        <w:tc>
          <w:tcPr>
            <w:tcW w:w="58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2019</w:t>
            </w:r>
          </w:p>
        </w:tc>
        <w:tc>
          <w:tcPr>
            <w:tcW w:w="58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2020</w:t>
            </w:r>
          </w:p>
        </w:tc>
        <w:tc>
          <w:tcPr>
            <w:tcW w:w="58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2021</w:t>
            </w:r>
          </w:p>
        </w:tc>
        <w:tc>
          <w:tcPr>
            <w:tcW w:w="58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2022</w:t>
            </w:r>
          </w:p>
        </w:tc>
        <w:tc>
          <w:tcPr>
            <w:tcW w:w="58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t>2023</w:t>
            </w:r>
          </w:p>
        </w:tc>
        <w:tc>
          <w:tcPr>
            <w:tcW w:w="58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t>2024</w:t>
            </w:r>
          </w:p>
        </w:tc>
      </w:tr>
      <w:tr w:rsidR="00D54FF1" w:rsidRPr="001228A2" w:rsidTr="006C6509">
        <w:tc>
          <w:tcPr>
            <w:tcW w:w="1472" w:type="pct"/>
            <w:tcBorders>
              <w:top w:val="single" w:sz="4" w:space="0" w:color="auto"/>
              <w:left w:val="single" w:sz="4" w:space="0" w:color="auto"/>
              <w:bottom w:val="single" w:sz="4" w:space="0" w:color="auto"/>
              <w:right w:val="single" w:sz="4" w:space="0" w:color="auto"/>
            </w:tcBorders>
            <w:vAlign w:val="center"/>
            <w:hideMark/>
          </w:tcPr>
          <w:p w:rsidR="00D54FF1" w:rsidRPr="001228A2" w:rsidRDefault="00D54FF1" w:rsidP="006C6509">
            <w:pPr>
              <w:pStyle w:val="affffa"/>
            </w:pPr>
            <w:r w:rsidRPr="001228A2">
              <w:t>Российская Федерация</w:t>
            </w:r>
          </w:p>
        </w:tc>
        <w:tc>
          <w:tcPr>
            <w:tcW w:w="58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168,62</w:t>
            </w:r>
          </w:p>
        </w:tc>
        <w:tc>
          <w:tcPr>
            <w:tcW w:w="58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78,80</w:t>
            </w:r>
          </w:p>
        </w:tc>
        <w:tc>
          <w:tcPr>
            <w:tcW w:w="58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100,76</w:t>
            </w:r>
          </w:p>
        </w:tc>
        <w:tc>
          <w:tcPr>
            <w:tcW w:w="58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124,45</w:t>
            </w:r>
          </w:p>
        </w:tc>
        <w:tc>
          <w:tcPr>
            <w:tcW w:w="58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t>134,13</w:t>
            </w:r>
          </w:p>
        </w:tc>
        <w:tc>
          <w:tcPr>
            <w:tcW w:w="58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t>142,95</w:t>
            </w:r>
          </w:p>
        </w:tc>
      </w:tr>
      <w:tr w:rsidR="00D54FF1" w:rsidRPr="001228A2" w:rsidTr="006C6509">
        <w:tc>
          <w:tcPr>
            <w:tcW w:w="1472" w:type="pct"/>
            <w:tcBorders>
              <w:top w:val="single" w:sz="4" w:space="0" w:color="auto"/>
              <w:left w:val="single" w:sz="4" w:space="0" w:color="auto"/>
              <w:bottom w:val="single" w:sz="4" w:space="0" w:color="auto"/>
              <w:right w:val="single" w:sz="4" w:space="0" w:color="auto"/>
            </w:tcBorders>
            <w:vAlign w:val="center"/>
            <w:hideMark/>
          </w:tcPr>
          <w:p w:rsidR="00D54FF1" w:rsidRPr="001228A2" w:rsidRDefault="00D54FF1" w:rsidP="006C6509">
            <w:pPr>
              <w:pStyle w:val="affffa"/>
              <w:rPr>
                <w:bCs/>
                <w:lang w:eastAsia="zh-CN"/>
              </w:rPr>
            </w:pPr>
            <w:r w:rsidRPr="001228A2">
              <w:rPr>
                <w:bCs/>
                <w:lang w:eastAsia="zh-CN"/>
              </w:rPr>
              <w:t>Еврейская автономная область</w:t>
            </w:r>
          </w:p>
        </w:tc>
        <w:tc>
          <w:tcPr>
            <w:tcW w:w="58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rPr>
                <w:bCs/>
                <w:lang w:eastAsia="zh-CN"/>
              </w:rPr>
            </w:pPr>
            <w:r w:rsidRPr="001228A2">
              <w:t>425,88</w:t>
            </w:r>
          </w:p>
        </w:tc>
        <w:tc>
          <w:tcPr>
            <w:tcW w:w="58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rPr>
                <w:bCs/>
                <w:lang w:eastAsia="zh-CN"/>
              </w:rPr>
            </w:pPr>
            <w:r w:rsidRPr="001228A2">
              <w:rPr>
                <w:bCs/>
                <w:lang w:eastAsia="zh-CN"/>
              </w:rPr>
              <w:t>138,83</w:t>
            </w:r>
          </w:p>
        </w:tc>
        <w:tc>
          <w:tcPr>
            <w:tcW w:w="58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rPr>
                <w:bCs/>
                <w:lang w:eastAsia="zh-CN"/>
              </w:rPr>
            </w:pPr>
            <w:r w:rsidRPr="001228A2">
              <w:rPr>
                <w:bCs/>
                <w:lang w:eastAsia="zh-CN"/>
              </w:rPr>
              <w:t>90,96</w:t>
            </w:r>
          </w:p>
        </w:tc>
        <w:tc>
          <w:tcPr>
            <w:tcW w:w="58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rPr>
                <w:bCs/>
                <w:lang w:eastAsia="zh-CN"/>
              </w:rPr>
            </w:pPr>
            <w:r w:rsidRPr="001228A2">
              <w:rPr>
                <w:bCs/>
                <w:lang w:eastAsia="zh-CN"/>
              </w:rPr>
              <w:t>196,23</w:t>
            </w:r>
          </w:p>
        </w:tc>
        <w:tc>
          <w:tcPr>
            <w:tcW w:w="58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rPr>
                <w:bCs/>
                <w:lang w:eastAsia="zh-CN"/>
              </w:rPr>
            </w:pPr>
            <w:r>
              <w:rPr>
                <w:bCs/>
                <w:lang w:eastAsia="zh-CN"/>
              </w:rPr>
              <w:t>209,55</w:t>
            </w:r>
          </w:p>
        </w:tc>
        <w:tc>
          <w:tcPr>
            <w:tcW w:w="58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rPr>
                <w:bCs/>
                <w:lang w:eastAsia="zh-CN"/>
              </w:rPr>
            </w:pPr>
            <w:r>
              <w:rPr>
                <w:bCs/>
                <w:lang w:eastAsia="zh-CN"/>
              </w:rPr>
              <w:t>100,82</w:t>
            </w:r>
          </w:p>
        </w:tc>
      </w:tr>
      <w:tr w:rsidR="00D54FF1" w:rsidRPr="001228A2" w:rsidTr="006C6509">
        <w:tc>
          <w:tcPr>
            <w:tcW w:w="1472" w:type="pct"/>
            <w:tcBorders>
              <w:top w:val="single" w:sz="4" w:space="0" w:color="auto"/>
              <w:left w:val="single" w:sz="4" w:space="0" w:color="auto"/>
              <w:bottom w:val="single" w:sz="4" w:space="0" w:color="auto"/>
              <w:right w:val="single" w:sz="4" w:space="0" w:color="auto"/>
            </w:tcBorders>
            <w:vAlign w:val="center"/>
            <w:hideMark/>
          </w:tcPr>
          <w:p w:rsidR="00D54FF1" w:rsidRPr="001228A2" w:rsidRDefault="00D54FF1" w:rsidP="006C6509">
            <w:pPr>
              <w:pStyle w:val="affffa"/>
            </w:pPr>
            <w:r w:rsidRPr="001228A2">
              <w:t>г. Биробиджан</w:t>
            </w:r>
          </w:p>
        </w:tc>
        <w:tc>
          <w:tcPr>
            <w:tcW w:w="58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699,50</w:t>
            </w:r>
          </w:p>
        </w:tc>
        <w:tc>
          <w:tcPr>
            <w:tcW w:w="58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159,99</w:t>
            </w:r>
          </w:p>
        </w:tc>
        <w:tc>
          <w:tcPr>
            <w:tcW w:w="58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111,35</w:t>
            </w:r>
          </w:p>
        </w:tc>
        <w:tc>
          <w:tcPr>
            <w:tcW w:w="58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306,67</w:t>
            </w:r>
          </w:p>
        </w:tc>
        <w:tc>
          <w:tcPr>
            <w:tcW w:w="58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CF3A01">
              <w:t>316,62</w:t>
            </w:r>
          </w:p>
        </w:tc>
        <w:tc>
          <w:tcPr>
            <w:tcW w:w="58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t>159,32</w:t>
            </w:r>
          </w:p>
        </w:tc>
      </w:tr>
      <w:tr w:rsidR="00D54FF1" w:rsidRPr="001228A2" w:rsidTr="006C6509">
        <w:tc>
          <w:tcPr>
            <w:tcW w:w="1472" w:type="pct"/>
            <w:tcBorders>
              <w:top w:val="single" w:sz="4" w:space="0" w:color="auto"/>
              <w:left w:val="single" w:sz="4" w:space="0" w:color="auto"/>
              <w:bottom w:val="single" w:sz="4" w:space="0" w:color="auto"/>
              <w:right w:val="single" w:sz="4" w:space="0" w:color="auto"/>
            </w:tcBorders>
            <w:vAlign w:val="center"/>
            <w:hideMark/>
          </w:tcPr>
          <w:p w:rsidR="00D54FF1" w:rsidRPr="001228A2" w:rsidRDefault="00D54FF1" w:rsidP="006C6509">
            <w:pPr>
              <w:pStyle w:val="affffa"/>
            </w:pPr>
            <w:r w:rsidRPr="001228A2">
              <w:t>Биробиджанский район</w:t>
            </w:r>
          </w:p>
        </w:tc>
        <w:tc>
          <w:tcPr>
            <w:tcW w:w="58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427,65</w:t>
            </w:r>
          </w:p>
        </w:tc>
        <w:tc>
          <w:tcPr>
            <w:tcW w:w="58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125,77</w:t>
            </w:r>
          </w:p>
        </w:tc>
        <w:tc>
          <w:tcPr>
            <w:tcW w:w="58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182,42</w:t>
            </w:r>
          </w:p>
        </w:tc>
        <w:tc>
          <w:tcPr>
            <w:tcW w:w="58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91,52</w:t>
            </w:r>
          </w:p>
        </w:tc>
        <w:tc>
          <w:tcPr>
            <w:tcW w:w="58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CF3A01">
              <w:t>79,18</w:t>
            </w:r>
          </w:p>
        </w:tc>
        <w:tc>
          <w:tcPr>
            <w:tcW w:w="58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t>80,16</w:t>
            </w:r>
          </w:p>
        </w:tc>
      </w:tr>
      <w:tr w:rsidR="00D54FF1" w:rsidRPr="001228A2" w:rsidTr="006C6509">
        <w:tc>
          <w:tcPr>
            <w:tcW w:w="1472" w:type="pct"/>
            <w:tcBorders>
              <w:top w:val="single" w:sz="4" w:space="0" w:color="auto"/>
              <w:left w:val="single" w:sz="4" w:space="0" w:color="auto"/>
              <w:bottom w:val="single" w:sz="4" w:space="0" w:color="auto"/>
              <w:right w:val="single" w:sz="4" w:space="0" w:color="auto"/>
            </w:tcBorders>
            <w:vAlign w:val="center"/>
            <w:hideMark/>
          </w:tcPr>
          <w:p w:rsidR="00D54FF1" w:rsidRPr="001228A2" w:rsidRDefault="00D54FF1" w:rsidP="006C6509">
            <w:pPr>
              <w:pStyle w:val="affffa"/>
            </w:pPr>
            <w:r w:rsidRPr="001228A2">
              <w:t>Облученский район</w:t>
            </w:r>
          </w:p>
        </w:tc>
        <w:tc>
          <w:tcPr>
            <w:tcW w:w="58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148,94</w:t>
            </w:r>
          </w:p>
        </w:tc>
        <w:tc>
          <w:tcPr>
            <w:tcW w:w="58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148,34</w:t>
            </w:r>
          </w:p>
        </w:tc>
        <w:tc>
          <w:tcPr>
            <w:tcW w:w="58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84,84</w:t>
            </w:r>
          </w:p>
        </w:tc>
        <w:tc>
          <w:tcPr>
            <w:tcW w:w="58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93,86</w:t>
            </w:r>
          </w:p>
        </w:tc>
        <w:tc>
          <w:tcPr>
            <w:tcW w:w="58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t>110,30</w:t>
            </w:r>
          </w:p>
        </w:tc>
        <w:tc>
          <w:tcPr>
            <w:tcW w:w="58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t>34,39</w:t>
            </w:r>
          </w:p>
        </w:tc>
      </w:tr>
      <w:tr w:rsidR="00D54FF1" w:rsidRPr="001228A2" w:rsidTr="006C6509">
        <w:tc>
          <w:tcPr>
            <w:tcW w:w="1472" w:type="pct"/>
            <w:tcBorders>
              <w:top w:val="single" w:sz="4" w:space="0" w:color="auto"/>
              <w:left w:val="single" w:sz="4" w:space="0" w:color="auto"/>
              <w:bottom w:val="single" w:sz="4" w:space="0" w:color="auto"/>
              <w:right w:val="single" w:sz="4" w:space="0" w:color="auto"/>
            </w:tcBorders>
            <w:vAlign w:val="center"/>
            <w:hideMark/>
          </w:tcPr>
          <w:p w:rsidR="00D54FF1" w:rsidRPr="001228A2" w:rsidRDefault="00D54FF1" w:rsidP="006C6509">
            <w:pPr>
              <w:pStyle w:val="affffa"/>
            </w:pPr>
            <w:r w:rsidRPr="001228A2">
              <w:t>Смидовичский район</w:t>
            </w:r>
          </w:p>
        </w:tc>
        <w:tc>
          <w:tcPr>
            <w:tcW w:w="58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20,67</w:t>
            </w:r>
          </w:p>
        </w:tc>
        <w:tc>
          <w:tcPr>
            <w:tcW w:w="58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143,53</w:t>
            </w:r>
          </w:p>
        </w:tc>
        <w:tc>
          <w:tcPr>
            <w:tcW w:w="58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8.43</w:t>
            </w:r>
          </w:p>
        </w:tc>
        <w:tc>
          <w:tcPr>
            <w:tcW w:w="58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21,25</w:t>
            </w:r>
          </w:p>
        </w:tc>
        <w:tc>
          <w:tcPr>
            <w:tcW w:w="58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t>22,57</w:t>
            </w:r>
          </w:p>
        </w:tc>
        <w:tc>
          <w:tcPr>
            <w:tcW w:w="58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t>22,75</w:t>
            </w:r>
          </w:p>
        </w:tc>
      </w:tr>
      <w:tr w:rsidR="00D54FF1" w:rsidRPr="001228A2" w:rsidTr="006C6509">
        <w:tc>
          <w:tcPr>
            <w:tcW w:w="1472" w:type="pct"/>
            <w:tcBorders>
              <w:top w:val="single" w:sz="4" w:space="0" w:color="auto"/>
              <w:left w:val="single" w:sz="4" w:space="0" w:color="auto"/>
              <w:bottom w:val="single" w:sz="4" w:space="0" w:color="auto"/>
              <w:right w:val="single" w:sz="4" w:space="0" w:color="auto"/>
            </w:tcBorders>
            <w:vAlign w:val="center"/>
            <w:hideMark/>
          </w:tcPr>
          <w:p w:rsidR="00D54FF1" w:rsidRPr="001228A2" w:rsidRDefault="00D54FF1" w:rsidP="006C6509">
            <w:pPr>
              <w:pStyle w:val="affffa"/>
            </w:pPr>
            <w:r w:rsidRPr="001228A2">
              <w:t>Ленинский район</w:t>
            </w:r>
          </w:p>
        </w:tc>
        <w:tc>
          <w:tcPr>
            <w:tcW w:w="58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281,53</w:t>
            </w:r>
          </w:p>
        </w:tc>
        <w:tc>
          <w:tcPr>
            <w:tcW w:w="58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22,90</w:t>
            </w:r>
          </w:p>
        </w:tc>
        <w:tc>
          <w:tcPr>
            <w:tcW w:w="58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39,78</w:t>
            </w:r>
          </w:p>
        </w:tc>
        <w:tc>
          <w:tcPr>
            <w:tcW w:w="58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45,25</w:t>
            </w:r>
          </w:p>
        </w:tc>
        <w:tc>
          <w:tcPr>
            <w:tcW w:w="58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CF3A01">
              <w:t>129,18</w:t>
            </w:r>
          </w:p>
        </w:tc>
        <w:tc>
          <w:tcPr>
            <w:tcW w:w="58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t>45,68</w:t>
            </w:r>
          </w:p>
        </w:tc>
      </w:tr>
      <w:tr w:rsidR="00D54FF1" w:rsidRPr="001228A2" w:rsidTr="006C6509">
        <w:tc>
          <w:tcPr>
            <w:tcW w:w="1472" w:type="pct"/>
            <w:tcBorders>
              <w:top w:val="single" w:sz="4" w:space="0" w:color="auto"/>
              <w:left w:val="single" w:sz="4" w:space="0" w:color="auto"/>
              <w:bottom w:val="single" w:sz="4" w:space="0" w:color="auto"/>
              <w:right w:val="single" w:sz="4" w:space="0" w:color="auto"/>
            </w:tcBorders>
            <w:vAlign w:val="center"/>
            <w:hideMark/>
          </w:tcPr>
          <w:p w:rsidR="00D54FF1" w:rsidRPr="001228A2" w:rsidRDefault="00D54FF1" w:rsidP="006C6509">
            <w:pPr>
              <w:pStyle w:val="affffa"/>
            </w:pPr>
            <w:r w:rsidRPr="001228A2">
              <w:t>Октябрьский район</w:t>
            </w:r>
          </w:p>
        </w:tc>
        <w:tc>
          <w:tcPr>
            <w:tcW w:w="58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350,22</w:t>
            </w:r>
          </w:p>
        </w:tc>
        <w:tc>
          <w:tcPr>
            <w:tcW w:w="58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167,50</w:t>
            </w:r>
          </w:p>
        </w:tc>
        <w:tc>
          <w:tcPr>
            <w:tcW w:w="58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148,46</w:t>
            </w:r>
          </w:p>
        </w:tc>
        <w:tc>
          <w:tcPr>
            <w:tcW w:w="58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480,31</w:t>
            </w:r>
          </w:p>
        </w:tc>
        <w:tc>
          <w:tcPr>
            <w:tcW w:w="58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CF3A01">
              <w:t>433,6</w:t>
            </w:r>
            <w:r>
              <w:t>4</w:t>
            </w:r>
          </w:p>
        </w:tc>
        <w:tc>
          <w:tcPr>
            <w:tcW w:w="58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t>147,41</w:t>
            </w:r>
          </w:p>
        </w:tc>
      </w:tr>
    </w:tbl>
    <w:p w:rsidR="00D54FF1" w:rsidRPr="001228A2" w:rsidRDefault="00D54FF1" w:rsidP="006C6509">
      <w:pPr>
        <w:pStyle w:val="affff0"/>
      </w:pPr>
    </w:p>
    <w:p w:rsidR="00D54FF1" w:rsidRPr="006C6509" w:rsidRDefault="00D54FF1" w:rsidP="006C6509">
      <w:pPr>
        <w:pStyle w:val="affff0"/>
      </w:pPr>
      <w:r w:rsidRPr="006C6509">
        <w:t xml:space="preserve">Вирусные возбудители ОКИ, доминируют над бактериальными и обладают большей контагиозностью, выступают на первое место и на протяжении последних 5-ти лет и вызывают до 90% всех заболеваний. </w:t>
      </w:r>
    </w:p>
    <w:p w:rsidR="00D54FF1" w:rsidRPr="006C6509" w:rsidRDefault="00D54FF1" w:rsidP="006C6509">
      <w:pPr>
        <w:pStyle w:val="affff0"/>
      </w:pPr>
      <w:r w:rsidRPr="006C6509">
        <w:t>ОКИ установленной вирусной этиологии. В 2024 году зарегистрировано 116 случаев заболевания ОКИ вирусной этиологии, что составило 79,56 на 100 тыс. населения, против 230 случаев или 155,98 на 100 тысяч населения в 2023 году, что на 76,42% ниже уровня 2023 года.</w:t>
      </w:r>
    </w:p>
    <w:p w:rsidR="00D54FF1" w:rsidRPr="006C6509" w:rsidRDefault="00D54FF1" w:rsidP="006C6509">
      <w:pPr>
        <w:pStyle w:val="affff0"/>
      </w:pPr>
      <w:r w:rsidRPr="006C6509">
        <w:t>С 2009 года в государственное статистическое наблюдение введена регистрация норовирусной инфекции (НВИ).</w:t>
      </w:r>
    </w:p>
    <w:p w:rsidR="00D54FF1" w:rsidRPr="006C6509" w:rsidRDefault="00D54FF1" w:rsidP="006C6509">
      <w:pPr>
        <w:pStyle w:val="affff0"/>
      </w:pPr>
      <w:r w:rsidRPr="006C6509">
        <w:t>В 2024 году было зарегистрировано 28 случаев НВИ, что составило 19,20 на 100 тыс. населения против 63 случаев (42,72) в 2023 г. (2022 г. – 47,30%), снижение в 2,2 раза.</w:t>
      </w:r>
    </w:p>
    <w:p w:rsidR="00D54FF1" w:rsidRPr="006C6509" w:rsidRDefault="00D54FF1" w:rsidP="006C6509">
      <w:pPr>
        <w:pStyle w:val="affff0"/>
      </w:pPr>
      <w:r w:rsidRPr="006C6509">
        <w:t>В структуре заболеваемости НВИ дети до 17 лет составили 53,57% (2023 г.- 85,71%) (рис</w:t>
      </w:r>
      <w:r w:rsidR="006C6509" w:rsidRPr="006C6509">
        <w:t>.</w:t>
      </w:r>
      <w:r w:rsidR="006C6509" w:rsidRPr="006C6509">
        <w:rPr>
          <w:lang w:val="ru-RU"/>
        </w:rPr>
        <w:t xml:space="preserve"> 50</w:t>
      </w:r>
      <w:r w:rsidRPr="006C6509">
        <w:t>).</w:t>
      </w:r>
    </w:p>
    <w:p w:rsidR="00D54FF1" w:rsidRPr="006C6509" w:rsidRDefault="00D54FF1" w:rsidP="006C6509">
      <w:pPr>
        <w:pStyle w:val="affff0"/>
      </w:pPr>
    </w:p>
    <w:p w:rsidR="00D54FF1" w:rsidRPr="001228A2" w:rsidRDefault="00D54FF1" w:rsidP="006C6509">
      <w:pPr>
        <w:jc w:val="center"/>
        <w:rPr>
          <w:color w:val="FF0000"/>
        </w:rPr>
      </w:pPr>
      <w:r w:rsidRPr="001228A2">
        <w:rPr>
          <w:noProof/>
          <w:color w:val="FF0000"/>
        </w:rPr>
        <w:drawing>
          <wp:inline distT="0" distB="0" distL="0" distR="0" wp14:anchorId="1074FF2E" wp14:editId="736E3F9B">
            <wp:extent cx="5800299" cy="2354239"/>
            <wp:effectExtent l="0" t="0" r="10160" b="27305"/>
            <wp:docPr id="75" name="Диаграмма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D54FF1" w:rsidRPr="006C6509" w:rsidRDefault="00D54FF1" w:rsidP="006C6509">
      <w:pPr>
        <w:pStyle w:val="affff0"/>
      </w:pPr>
    </w:p>
    <w:p w:rsidR="00D54FF1" w:rsidRPr="008F382C" w:rsidRDefault="006C6509" w:rsidP="006C6509">
      <w:pPr>
        <w:pStyle w:val="affffc"/>
        <w:rPr>
          <w:noProof/>
        </w:rPr>
      </w:pPr>
      <w:r>
        <w:rPr>
          <w:b/>
        </w:rPr>
        <w:t xml:space="preserve">Рис. </w:t>
      </w:r>
      <w:r>
        <w:rPr>
          <w:b/>
        </w:rPr>
        <w:fldChar w:fldCharType="begin"/>
      </w:r>
      <w:r>
        <w:rPr>
          <w:b/>
        </w:rPr>
        <w:instrText xml:space="preserve"> SEQ Рисунок \* ARABIC </w:instrText>
      </w:r>
      <w:r>
        <w:rPr>
          <w:b/>
        </w:rPr>
        <w:fldChar w:fldCharType="separate"/>
      </w:r>
      <w:r w:rsidR="00F22DCB">
        <w:rPr>
          <w:b/>
          <w:noProof/>
        </w:rPr>
        <w:t>50</w:t>
      </w:r>
      <w:r>
        <w:rPr>
          <w:b/>
        </w:rPr>
        <w:fldChar w:fldCharType="end"/>
      </w:r>
      <w:r w:rsidRPr="00A32171">
        <w:rPr>
          <w:b/>
        </w:rPr>
        <w:t>.</w:t>
      </w:r>
      <w:r w:rsidRPr="00A32171">
        <w:t xml:space="preserve"> </w:t>
      </w:r>
      <w:r w:rsidR="00D54FF1" w:rsidRPr="008F382C">
        <w:rPr>
          <w:noProof/>
        </w:rPr>
        <w:t xml:space="preserve">Динамика заболеваемости </w:t>
      </w:r>
      <w:r w:rsidR="00D54FF1" w:rsidRPr="00F21908">
        <w:rPr>
          <w:noProof/>
        </w:rPr>
        <w:t>норовирусной и ротавирусной инфекцией</w:t>
      </w:r>
      <w:r w:rsidR="00461BFF">
        <w:rPr>
          <w:noProof/>
        </w:rPr>
        <w:t xml:space="preserve"> </w:t>
      </w:r>
      <w:r w:rsidR="00D54FF1" w:rsidRPr="00F21908">
        <w:rPr>
          <w:noProof/>
        </w:rPr>
        <w:t>на 100 тыс. населения (2013-2024 гг)</w:t>
      </w:r>
    </w:p>
    <w:p w:rsidR="00D54FF1" w:rsidRPr="006C6509" w:rsidRDefault="00D54FF1" w:rsidP="006C6509">
      <w:pPr>
        <w:pStyle w:val="affff0"/>
        <w:rPr>
          <w:highlight w:val="yellow"/>
        </w:rPr>
      </w:pPr>
    </w:p>
    <w:p w:rsidR="00D54FF1" w:rsidRPr="006C6509" w:rsidRDefault="00D54FF1" w:rsidP="006C6509">
      <w:pPr>
        <w:pStyle w:val="affff0"/>
      </w:pPr>
      <w:r w:rsidRPr="006C6509">
        <w:t>Заболеваемость ротавирусной инфекцией (РВИ) в 2024 г. составила 59,67 на 100 тыс. населения против 111,22 в 2023 г. (2021 г.- 53,69).</w:t>
      </w:r>
    </w:p>
    <w:p w:rsidR="00D54FF1" w:rsidRPr="006C6509" w:rsidRDefault="00D54FF1" w:rsidP="006C6509">
      <w:pPr>
        <w:pStyle w:val="affff0"/>
      </w:pPr>
      <w:r w:rsidRPr="006C6509">
        <w:t>Уменьшилась доля детей до 14 лет в структуре ротавирусной инфекции и составила 80,46% (2023 г. – 87,2%, 2022 г.- 81,38%, 2021 г. – 42,3%).</w:t>
      </w:r>
    </w:p>
    <w:p w:rsidR="00D54FF1" w:rsidRPr="006C6509" w:rsidRDefault="00D54FF1" w:rsidP="006C6509">
      <w:pPr>
        <w:pStyle w:val="affff0"/>
      </w:pPr>
      <w:r w:rsidRPr="006C6509">
        <w:t xml:space="preserve">На двух территориях области из шести зарегистрировано превышение среднеобластного уровня заболеваемости ротавирусной инфекции (59,67 на 100 тыс. населения) - г. Биробиджане (91,46) в 1,5 раза, Октябрьском районе (107,21) в 1,8 раза, (табл. </w:t>
      </w:r>
      <w:r w:rsidR="002069E5">
        <w:rPr>
          <w:lang w:val="ru-RU"/>
        </w:rPr>
        <w:t>58</w:t>
      </w:r>
      <w:r w:rsidRPr="006C6509">
        <w:t>).</w:t>
      </w:r>
    </w:p>
    <w:p w:rsidR="00D54FF1" w:rsidRPr="001228A2" w:rsidRDefault="00D54FF1" w:rsidP="006C6509">
      <w:pPr>
        <w:pStyle w:val="affff0"/>
        <w:rPr>
          <w:lang w:bidi="ru-RU"/>
        </w:rPr>
      </w:pPr>
    </w:p>
    <w:p w:rsidR="00FA530D" w:rsidRPr="00F51DD8" w:rsidRDefault="00FA530D" w:rsidP="00FA530D">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58</w:t>
      </w:r>
      <w:r w:rsidR="00515EB0">
        <w:rPr>
          <w:noProof/>
        </w:rPr>
        <w:fldChar w:fldCharType="end"/>
      </w:r>
    </w:p>
    <w:p w:rsidR="00D54FF1" w:rsidRPr="0093041D" w:rsidRDefault="00D54FF1" w:rsidP="006C6509">
      <w:pPr>
        <w:pStyle w:val="affff8"/>
      </w:pPr>
      <w:r w:rsidRPr="0093041D">
        <w:t xml:space="preserve">Заболеваемость ОКИ, вызванная ротавирусами по отдельным районам </w:t>
      </w:r>
    </w:p>
    <w:p w:rsidR="00D54FF1" w:rsidRPr="001228A2" w:rsidRDefault="00D54FF1" w:rsidP="006C6509">
      <w:pPr>
        <w:pStyle w:val="affff8"/>
      </w:pPr>
      <w:r w:rsidRPr="0093041D">
        <w:t>в 2018-2024 гг. (на 100 тыс. населения)</w:t>
      </w:r>
    </w:p>
    <w:p w:rsidR="00D54FF1" w:rsidRPr="001228A2" w:rsidRDefault="00D54FF1" w:rsidP="006C6509">
      <w:pPr>
        <w:pStyle w:val="affff0"/>
      </w:pPr>
    </w:p>
    <w:tbl>
      <w:tblPr>
        <w:tblW w:w="5000" w:type="pct"/>
        <w:tblInd w:w="5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323"/>
        <w:gridCol w:w="851"/>
        <w:gridCol w:w="851"/>
        <w:gridCol w:w="853"/>
        <w:gridCol w:w="853"/>
        <w:gridCol w:w="853"/>
        <w:gridCol w:w="853"/>
        <w:gridCol w:w="851"/>
      </w:tblGrid>
      <w:tr w:rsidR="00D54FF1" w:rsidRPr="001228A2" w:rsidTr="006C6509">
        <w:tc>
          <w:tcPr>
            <w:tcW w:w="1789" w:type="pct"/>
            <w:tcBorders>
              <w:top w:val="single" w:sz="4" w:space="0" w:color="auto"/>
              <w:left w:val="single" w:sz="4" w:space="0" w:color="auto"/>
              <w:bottom w:val="single" w:sz="4" w:space="0" w:color="auto"/>
              <w:right w:val="single" w:sz="4" w:space="0" w:color="auto"/>
            </w:tcBorders>
            <w:vAlign w:val="center"/>
            <w:hideMark/>
          </w:tcPr>
          <w:p w:rsidR="00D54FF1" w:rsidRPr="001228A2" w:rsidRDefault="00D54FF1" w:rsidP="006C6509">
            <w:pPr>
              <w:pStyle w:val="affffa"/>
            </w:pPr>
            <w:r w:rsidRPr="001228A2">
              <w:t>Территории</w:t>
            </w:r>
          </w:p>
        </w:tc>
        <w:tc>
          <w:tcPr>
            <w:tcW w:w="45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2018</w:t>
            </w:r>
          </w:p>
        </w:tc>
        <w:tc>
          <w:tcPr>
            <w:tcW w:w="45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2019</w:t>
            </w:r>
          </w:p>
        </w:tc>
        <w:tc>
          <w:tcPr>
            <w:tcW w:w="459"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2020</w:t>
            </w:r>
          </w:p>
        </w:tc>
        <w:tc>
          <w:tcPr>
            <w:tcW w:w="459"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2021</w:t>
            </w:r>
          </w:p>
        </w:tc>
        <w:tc>
          <w:tcPr>
            <w:tcW w:w="459"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2022</w:t>
            </w:r>
          </w:p>
        </w:tc>
        <w:tc>
          <w:tcPr>
            <w:tcW w:w="459"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t>2023</w:t>
            </w:r>
          </w:p>
        </w:tc>
        <w:tc>
          <w:tcPr>
            <w:tcW w:w="45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t>2024</w:t>
            </w:r>
          </w:p>
        </w:tc>
      </w:tr>
      <w:tr w:rsidR="00D54FF1" w:rsidRPr="001228A2" w:rsidTr="006C6509">
        <w:tc>
          <w:tcPr>
            <w:tcW w:w="1789" w:type="pct"/>
            <w:tcBorders>
              <w:top w:val="single" w:sz="4" w:space="0" w:color="auto"/>
              <w:left w:val="single" w:sz="4" w:space="0" w:color="auto"/>
              <w:bottom w:val="single" w:sz="4" w:space="0" w:color="auto"/>
              <w:right w:val="single" w:sz="4" w:space="0" w:color="auto"/>
            </w:tcBorders>
            <w:vAlign w:val="center"/>
            <w:hideMark/>
          </w:tcPr>
          <w:p w:rsidR="00D54FF1" w:rsidRPr="001228A2" w:rsidRDefault="00D54FF1" w:rsidP="006C6509">
            <w:pPr>
              <w:pStyle w:val="affffa"/>
            </w:pPr>
            <w:r w:rsidRPr="001228A2">
              <w:t>Российская Федерация</w:t>
            </w:r>
          </w:p>
        </w:tc>
        <w:tc>
          <w:tcPr>
            <w:tcW w:w="45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0</w:t>
            </w:r>
          </w:p>
        </w:tc>
        <w:tc>
          <w:tcPr>
            <w:tcW w:w="45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0</w:t>
            </w:r>
          </w:p>
        </w:tc>
        <w:tc>
          <w:tcPr>
            <w:tcW w:w="459"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0</w:t>
            </w:r>
          </w:p>
        </w:tc>
        <w:tc>
          <w:tcPr>
            <w:tcW w:w="459"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0</w:t>
            </w:r>
          </w:p>
        </w:tc>
        <w:tc>
          <w:tcPr>
            <w:tcW w:w="459"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0</w:t>
            </w:r>
          </w:p>
        </w:tc>
        <w:tc>
          <w:tcPr>
            <w:tcW w:w="459"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t>0</w:t>
            </w:r>
          </w:p>
        </w:tc>
        <w:tc>
          <w:tcPr>
            <w:tcW w:w="45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t>0</w:t>
            </w:r>
          </w:p>
        </w:tc>
      </w:tr>
      <w:tr w:rsidR="00D54FF1" w:rsidRPr="001228A2" w:rsidTr="006C6509">
        <w:tc>
          <w:tcPr>
            <w:tcW w:w="1789" w:type="pct"/>
            <w:tcBorders>
              <w:top w:val="single" w:sz="4" w:space="0" w:color="auto"/>
              <w:left w:val="single" w:sz="4" w:space="0" w:color="auto"/>
              <w:bottom w:val="single" w:sz="4" w:space="0" w:color="auto"/>
              <w:right w:val="single" w:sz="4" w:space="0" w:color="auto"/>
            </w:tcBorders>
            <w:vAlign w:val="center"/>
            <w:hideMark/>
          </w:tcPr>
          <w:p w:rsidR="00D54FF1" w:rsidRPr="001228A2" w:rsidRDefault="00D54FF1" w:rsidP="006C6509">
            <w:pPr>
              <w:pStyle w:val="affffa"/>
              <w:rPr>
                <w:bCs/>
                <w:lang w:eastAsia="zh-CN"/>
              </w:rPr>
            </w:pPr>
            <w:r w:rsidRPr="001228A2">
              <w:rPr>
                <w:bCs/>
                <w:lang w:eastAsia="zh-CN"/>
              </w:rPr>
              <w:t>Еврейская автономная область</w:t>
            </w:r>
          </w:p>
        </w:tc>
        <w:tc>
          <w:tcPr>
            <w:tcW w:w="45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rPr>
                <w:bCs/>
                <w:lang w:eastAsia="zh-CN"/>
              </w:rPr>
            </w:pPr>
            <w:r w:rsidRPr="001228A2">
              <w:rPr>
                <w:bCs/>
                <w:lang w:eastAsia="zh-CN"/>
              </w:rPr>
              <w:t>95,00</w:t>
            </w:r>
          </w:p>
        </w:tc>
        <w:tc>
          <w:tcPr>
            <w:tcW w:w="45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rPr>
                <w:bCs/>
                <w:lang w:eastAsia="zh-CN"/>
              </w:rPr>
            </w:pPr>
            <w:r w:rsidRPr="001228A2">
              <w:t>152,45</w:t>
            </w:r>
          </w:p>
        </w:tc>
        <w:tc>
          <w:tcPr>
            <w:tcW w:w="459"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rPr>
                <w:bCs/>
                <w:lang w:eastAsia="zh-CN"/>
              </w:rPr>
            </w:pPr>
            <w:r w:rsidRPr="001228A2">
              <w:rPr>
                <w:bCs/>
                <w:lang w:eastAsia="zh-CN"/>
              </w:rPr>
              <w:t>36,27</w:t>
            </w:r>
          </w:p>
        </w:tc>
        <w:tc>
          <w:tcPr>
            <w:tcW w:w="459"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rPr>
                <w:bCs/>
                <w:lang w:eastAsia="zh-CN"/>
              </w:rPr>
            </w:pPr>
            <w:r w:rsidRPr="001228A2">
              <w:rPr>
                <w:bCs/>
                <w:lang w:eastAsia="zh-CN"/>
              </w:rPr>
              <w:t>53,69</w:t>
            </w:r>
          </w:p>
        </w:tc>
        <w:tc>
          <w:tcPr>
            <w:tcW w:w="459"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rPr>
                <w:bCs/>
                <w:lang w:eastAsia="zh-CN"/>
              </w:rPr>
            </w:pPr>
            <w:r w:rsidRPr="001228A2">
              <w:rPr>
                <w:bCs/>
                <w:lang w:eastAsia="zh-CN"/>
              </w:rPr>
              <w:t>120,17</w:t>
            </w:r>
          </w:p>
        </w:tc>
        <w:tc>
          <w:tcPr>
            <w:tcW w:w="459"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rPr>
                <w:bCs/>
                <w:lang w:eastAsia="zh-CN"/>
              </w:rPr>
            </w:pPr>
            <w:r>
              <w:rPr>
                <w:bCs/>
                <w:lang w:eastAsia="zh-CN"/>
              </w:rPr>
              <w:t>111,22</w:t>
            </w:r>
          </w:p>
        </w:tc>
        <w:tc>
          <w:tcPr>
            <w:tcW w:w="45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rPr>
                <w:bCs/>
                <w:lang w:eastAsia="zh-CN"/>
              </w:rPr>
            </w:pPr>
            <w:r>
              <w:rPr>
                <w:bCs/>
                <w:lang w:eastAsia="zh-CN"/>
              </w:rPr>
              <w:t>59,67</w:t>
            </w:r>
          </w:p>
        </w:tc>
      </w:tr>
      <w:tr w:rsidR="00D54FF1" w:rsidRPr="001228A2" w:rsidTr="006C6509">
        <w:tc>
          <w:tcPr>
            <w:tcW w:w="1789" w:type="pct"/>
            <w:tcBorders>
              <w:top w:val="single" w:sz="4" w:space="0" w:color="auto"/>
              <w:left w:val="single" w:sz="4" w:space="0" w:color="auto"/>
              <w:bottom w:val="single" w:sz="4" w:space="0" w:color="auto"/>
              <w:right w:val="single" w:sz="4" w:space="0" w:color="auto"/>
            </w:tcBorders>
            <w:vAlign w:val="center"/>
            <w:hideMark/>
          </w:tcPr>
          <w:p w:rsidR="00D54FF1" w:rsidRPr="001228A2" w:rsidRDefault="00D54FF1" w:rsidP="006C6509">
            <w:pPr>
              <w:pStyle w:val="affffa"/>
            </w:pPr>
            <w:r w:rsidRPr="001228A2">
              <w:t>г. Биробиджан</w:t>
            </w:r>
          </w:p>
        </w:tc>
        <w:tc>
          <w:tcPr>
            <w:tcW w:w="45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126,86</w:t>
            </w:r>
          </w:p>
        </w:tc>
        <w:tc>
          <w:tcPr>
            <w:tcW w:w="45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243,13</w:t>
            </w:r>
          </w:p>
        </w:tc>
        <w:tc>
          <w:tcPr>
            <w:tcW w:w="459"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42,39</w:t>
            </w:r>
          </w:p>
        </w:tc>
        <w:tc>
          <w:tcPr>
            <w:tcW w:w="459"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59,85</w:t>
            </w:r>
          </w:p>
        </w:tc>
        <w:tc>
          <w:tcPr>
            <w:tcW w:w="459"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185,99</w:t>
            </w:r>
          </w:p>
        </w:tc>
        <w:tc>
          <w:tcPr>
            <w:tcW w:w="459"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t>161,96</w:t>
            </w:r>
          </w:p>
        </w:tc>
        <w:tc>
          <w:tcPr>
            <w:tcW w:w="45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t>91,46</w:t>
            </w:r>
          </w:p>
        </w:tc>
      </w:tr>
      <w:tr w:rsidR="00D54FF1" w:rsidRPr="001228A2" w:rsidTr="006C6509">
        <w:tc>
          <w:tcPr>
            <w:tcW w:w="1789" w:type="pct"/>
            <w:tcBorders>
              <w:top w:val="single" w:sz="4" w:space="0" w:color="auto"/>
              <w:left w:val="single" w:sz="4" w:space="0" w:color="auto"/>
              <w:bottom w:val="single" w:sz="4" w:space="0" w:color="auto"/>
              <w:right w:val="single" w:sz="4" w:space="0" w:color="auto"/>
            </w:tcBorders>
            <w:vAlign w:val="center"/>
            <w:hideMark/>
          </w:tcPr>
          <w:p w:rsidR="00D54FF1" w:rsidRPr="001228A2" w:rsidRDefault="00D54FF1" w:rsidP="006C6509">
            <w:pPr>
              <w:pStyle w:val="affffa"/>
            </w:pPr>
            <w:r w:rsidRPr="001228A2">
              <w:t>Биробиджанский район</w:t>
            </w:r>
          </w:p>
        </w:tc>
        <w:tc>
          <w:tcPr>
            <w:tcW w:w="45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61,51</w:t>
            </w:r>
          </w:p>
        </w:tc>
        <w:tc>
          <w:tcPr>
            <w:tcW w:w="45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115,82</w:t>
            </w:r>
          </w:p>
        </w:tc>
        <w:tc>
          <w:tcPr>
            <w:tcW w:w="459"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0</w:t>
            </w:r>
          </w:p>
        </w:tc>
        <w:tc>
          <w:tcPr>
            <w:tcW w:w="459"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182,42</w:t>
            </w:r>
          </w:p>
        </w:tc>
        <w:tc>
          <w:tcPr>
            <w:tcW w:w="459"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36,61</w:t>
            </w:r>
          </w:p>
        </w:tc>
        <w:tc>
          <w:tcPr>
            <w:tcW w:w="459"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F260E">
              <w:t>39,59</w:t>
            </w:r>
          </w:p>
        </w:tc>
        <w:tc>
          <w:tcPr>
            <w:tcW w:w="45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t>30,06</w:t>
            </w:r>
          </w:p>
        </w:tc>
      </w:tr>
      <w:tr w:rsidR="00D54FF1" w:rsidRPr="001228A2" w:rsidTr="006C6509">
        <w:tc>
          <w:tcPr>
            <w:tcW w:w="1789" w:type="pct"/>
            <w:tcBorders>
              <w:top w:val="single" w:sz="4" w:space="0" w:color="auto"/>
              <w:left w:val="single" w:sz="4" w:space="0" w:color="auto"/>
              <w:bottom w:val="single" w:sz="4" w:space="0" w:color="auto"/>
              <w:right w:val="single" w:sz="4" w:space="0" w:color="auto"/>
            </w:tcBorders>
            <w:vAlign w:val="center"/>
            <w:hideMark/>
          </w:tcPr>
          <w:p w:rsidR="00D54FF1" w:rsidRPr="001228A2" w:rsidRDefault="00D54FF1" w:rsidP="006C6509">
            <w:pPr>
              <w:pStyle w:val="affffa"/>
            </w:pPr>
            <w:r w:rsidRPr="001228A2">
              <w:t>Облученский район</w:t>
            </w:r>
          </w:p>
        </w:tc>
        <w:tc>
          <w:tcPr>
            <w:tcW w:w="45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23,07</w:t>
            </w:r>
          </w:p>
        </w:tc>
        <w:tc>
          <w:tcPr>
            <w:tcW w:w="45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54,87</w:t>
            </w:r>
          </w:p>
        </w:tc>
        <w:tc>
          <w:tcPr>
            <w:tcW w:w="459"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4,01</w:t>
            </w:r>
          </w:p>
        </w:tc>
        <w:tc>
          <w:tcPr>
            <w:tcW w:w="459"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60,60</w:t>
            </w:r>
          </w:p>
        </w:tc>
        <w:tc>
          <w:tcPr>
            <w:tcW w:w="459"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53,05</w:t>
            </w:r>
          </w:p>
        </w:tc>
        <w:tc>
          <w:tcPr>
            <w:tcW w:w="459"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t>33,94</w:t>
            </w:r>
          </w:p>
        </w:tc>
        <w:tc>
          <w:tcPr>
            <w:tcW w:w="45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t>12,89</w:t>
            </w:r>
          </w:p>
        </w:tc>
      </w:tr>
      <w:tr w:rsidR="00D54FF1" w:rsidRPr="001228A2" w:rsidTr="006C6509">
        <w:tc>
          <w:tcPr>
            <w:tcW w:w="1789" w:type="pct"/>
            <w:tcBorders>
              <w:top w:val="single" w:sz="4" w:space="0" w:color="auto"/>
              <w:left w:val="single" w:sz="4" w:space="0" w:color="auto"/>
              <w:bottom w:val="single" w:sz="4" w:space="0" w:color="auto"/>
              <w:right w:val="single" w:sz="4" w:space="0" w:color="auto"/>
            </w:tcBorders>
            <w:vAlign w:val="center"/>
            <w:hideMark/>
          </w:tcPr>
          <w:p w:rsidR="00D54FF1" w:rsidRPr="001228A2" w:rsidRDefault="00D54FF1" w:rsidP="006C6509">
            <w:pPr>
              <w:pStyle w:val="affffa"/>
            </w:pPr>
            <w:r w:rsidRPr="001228A2">
              <w:t>Смидовичский район</w:t>
            </w:r>
          </w:p>
        </w:tc>
        <w:tc>
          <w:tcPr>
            <w:tcW w:w="45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16,21</w:t>
            </w:r>
          </w:p>
        </w:tc>
        <w:tc>
          <w:tcPr>
            <w:tcW w:w="45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20,67</w:t>
            </w:r>
          </w:p>
        </w:tc>
        <w:tc>
          <w:tcPr>
            <w:tcW w:w="459"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80,21</w:t>
            </w:r>
          </w:p>
        </w:tc>
        <w:tc>
          <w:tcPr>
            <w:tcW w:w="459"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0</w:t>
            </w:r>
          </w:p>
        </w:tc>
        <w:tc>
          <w:tcPr>
            <w:tcW w:w="459"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21,25</w:t>
            </w:r>
          </w:p>
        </w:tc>
        <w:tc>
          <w:tcPr>
            <w:tcW w:w="459"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t>22,57</w:t>
            </w:r>
          </w:p>
        </w:tc>
        <w:tc>
          <w:tcPr>
            <w:tcW w:w="45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t>22,75</w:t>
            </w:r>
          </w:p>
        </w:tc>
      </w:tr>
      <w:tr w:rsidR="00D54FF1" w:rsidRPr="001228A2" w:rsidTr="006C6509">
        <w:tc>
          <w:tcPr>
            <w:tcW w:w="1789" w:type="pct"/>
            <w:tcBorders>
              <w:top w:val="single" w:sz="4" w:space="0" w:color="auto"/>
              <w:left w:val="single" w:sz="4" w:space="0" w:color="auto"/>
              <w:bottom w:val="single" w:sz="4" w:space="0" w:color="auto"/>
              <w:right w:val="single" w:sz="4" w:space="0" w:color="auto"/>
            </w:tcBorders>
            <w:vAlign w:val="center"/>
            <w:hideMark/>
          </w:tcPr>
          <w:p w:rsidR="00D54FF1" w:rsidRPr="001228A2" w:rsidRDefault="00D54FF1" w:rsidP="006C6509">
            <w:pPr>
              <w:pStyle w:val="affffa"/>
            </w:pPr>
            <w:r w:rsidRPr="001228A2">
              <w:t>Ленинский район</w:t>
            </w:r>
          </w:p>
        </w:tc>
        <w:tc>
          <w:tcPr>
            <w:tcW w:w="45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38,64</w:t>
            </w:r>
          </w:p>
        </w:tc>
        <w:tc>
          <w:tcPr>
            <w:tcW w:w="45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168,91</w:t>
            </w:r>
          </w:p>
        </w:tc>
        <w:tc>
          <w:tcPr>
            <w:tcW w:w="459"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5,72</w:t>
            </w:r>
          </w:p>
        </w:tc>
        <w:tc>
          <w:tcPr>
            <w:tcW w:w="459"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5,68</w:t>
            </w:r>
          </w:p>
        </w:tc>
        <w:tc>
          <w:tcPr>
            <w:tcW w:w="459"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28,28</w:t>
            </w:r>
          </w:p>
        </w:tc>
        <w:tc>
          <w:tcPr>
            <w:tcW w:w="459"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t>77,51</w:t>
            </w:r>
          </w:p>
        </w:tc>
        <w:tc>
          <w:tcPr>
            <w:tcW w:w="45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t>39,15</w:t>
            </w:r>
          </w:p>
        </w:tc>
      </w:tr>
      <w:tr w:rsidR="00D54FF1" w:rsidRPr="001228A2" w:rsidTr="006C6509">
        <w:tc>
          <w:tcPr>
            <w:tcW w:w="1789" w:type="pct"/>
            <w:tcBorders>
              <w:top w:val="single" w:sz="4" w:space="0" w:color="auto"/>
              <w:left w:val="single" w:sz="4" w:space="0" w:color="auto"/>
              <w:bottom w:val="single" w:sz="4" w:space="0" w:color="auto"/>
              <w:right w:val="single" w:sz="4" w:space="0" w:color="auto"/>
            </w:tcBorders>
            <w:vAlign w:val="center"/>
            <w:hideMark/>
          </w:tcPr>
          <w:p w:rsidR="00D54FF1" w:rsidRPr="001228A2" w:rsidRDefault="00D54FF1" w:rsidP="006C6509">
            <w:pPr>
              <w:pStyle w:val="affffa"/>
            </w:pPr>
            <w:r w:rsidRPr="001228A2">
              <w:t>Октябрьский район</w:t>
            </w:r>
          </w:p>
        </w:tc>
        <w:tc>
          <w:tcPr>
            <w:tcW w:w="45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382,06</w:t>
            </w:r>
          </w:p>
        </w:tc>
        <w:tc>
          <w:tcPr>
            <w:tcW w:w="45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61,80</w:t>
            </w:r>
          </w:p>
        </w:tc>
        <w:tc>
          <w:tcPr>
            <w:tcW w:w="459"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62,81</w:t>
            </w:r>
          </w:p>
        </w:tc>
        <w:tc>
          <w:tcPr>
            <w:tcW w:w="459"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74,23</w:t>
            </w:r>
          </w:p>
        </w:tc>
        <w:tc>
          <w:tcPr>
            <w:tcW w:w="459"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320,20</w:t>
            </w:r>
          </w:p>
        </w:tc>
        <w:tc>
          <w:tcPr>
            <w:tcW w:w="459"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F260E">
              <w:t>315,37</w:t>
            </w:r>
          </w:p>
        </w:tc>
        <w:tc>
          <w:tcPr>
            <w:tcW w:w="458"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t>107,21</w:t>
            </w:r>
          </w:p>
        </w:tc>
      </w:tr>
    </w:tbl>
    <w:p w:rsidR="00D54FF1" w:rsidRPr="006C6509" w:rsidRDefault="00D54FF1" w:rsidP="006C6509">
      <w:pPr>
        <w:pStyle w:val="affff0"/>
      </w:pPr>
      <w:r w:rsidRPr="006C6509">
        <w:t xml:space="preserve">В области ежегодно проводится обследование на кишечную группу инфекций вирусной этиологии работников пищеблоков. </w:t>
      </w:r>
    </w:p>
    <w:p w:rsidR="00D54FF1" w:rsidRPr="006C6509" w:rsidRDefault="00D54FF1" w:rsidP="006C6509">
      <w:pPr>
        <w:pStyle w:val="affff0"/>
      </w:pPr>
      <w:r w:rsidRPr="006C6509">
        <w:t>Заболеваемость ОКИ, вызванными неустановленными инфекционными возбудителями, пищевыми токсикоинфекциями неустановленной этиологии (ОКИ неустановленной этиологии) в 2024 г. увеличилась на 115,86% и составила 413,57 на 100 тыс. населения против 297,71 на 100 тыс. населения в 2023 году. В 2024 году удельный вес ОКИ неустановленной этиологии составил 80,4% в структуре острых кишечных инфекций (2023 г. – 58,15%, 2022 г. – 58,5%).</w:t>
      </w:r>
    </w:p>
    <w:p w:rsidR="00D54FF1" w:rsidRPr="006C6509" w:rsidRDefault="00D54FF1" w:rsidP="006C6509">
      <w:pPr>
        <w:pStyle w:val="affff0"/>
        <w:rPr>
          <w:highlight w:val="yellow"/>
        </w:rPr>
      </w:pPr>
      <w:r w:rsidRPr="006C6509">
        <w:t>Зарегистрировано 603 случаев заболеваний, показатель на 100 тысяч населения составил 413,57 в 2024 году против 439 случая или 297,71 на 100 тысяч населения в 2023 году, что ниже показателей: ДФО - на 33,47% (447,04), и выше среднероссийского показателя - на 129,84% (283,73). По сравнению с 2023 г. заболеваемость увеличилась на 115,86%.</w:t>
      </w:r>
    </w:p>
    <w:p w:rsidR="00D54FF1" w:rsidRPr="006C6509" w:rsidRDefault="00D54FF1" w:rsidP="006C6509">
      <w:pPr>
        <w:pStyle w:val="affff0"/>
      </w:pPr>
      <w:r w:rsidRPr="006C6509">
        <w:t xml:space="preserve">Доля детей до 14 лет в структуре ОКИ неустановленной этиологии составляет 74,8% (2023 г. –71,07%, 2022 г.- 78,1%), табл. </w:t>
      </w:r>
      <w:r w:rsidR="002069E5">
        <w:rPr>
          <w:lang w:val="ru-RU"/>
        </w:rPr>
        <w:t>59</w:t>
      </w:r>
      <w:r w:rsidRPr="006C6509">
        <w:t>.</w:t>
      </w:r>
    </w:p>
    <w:p w:rsidR="00D54FF1" w:rsidRPr="001228A2" w:rsidRDefault="00D54FF1" w:rsidP="006C6509">
      <w:pPr>
        <w:pStyle w:val="affff0"/>
      </w:pPr>
    </w:p>
    <w:p w:rsidR="00FA530D" w:rsidRPr="00F51DD8" w:rsidRDefault="00FA530D" w:rsidP="00FA530D">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59</w:t>
      </w:r>
      <w:r w:rsidR="00515EB0">
        <w:rPr>
          <w:noProof/>
        </w:rPr>
        <w:fldChar w:fldCharType="end"/>
      </w:r>
    </w:p>
    <w:p w:rsidR="00D54FF1" w:rsidRPr="006C6509" w:rsidRDefault="00D54FF1" w:rsidP="006C6509">
      <w:pPr>
        <w:pStyle w:val="affff8"/>
      </w:pPr>
      <w:r w:rsidRPr="006C6509">
        <w:t>Заболеваемость ОКИ неустановленной этиологии</w:t>
      </w:r>
    </w:p>
    <w:p w:rsidR="00D54FF1" w:rsidRPr="006C6509" w:rsidRDefault="00D54FF1" w:rsidP="006C6509">
      <w:pPr>
        <w:pStyle w:val="affff8"/>
      </w:pPr>
      <w:r w:rsidRPr="006C6509">
        <w:t>по отдельным районам в 2018-2024 гг.</w:t>
      </w:r>
      <w:r w:rsidR="00461BFF" w:rsidRPr="006C6509">
        <w:t xml:space="preserve"> </w:t>
      </w:r>
      <w:r w:rsidRPr="006C6509">
        <w:t>(на 100 тыс. населения)</w:t>
      </w:r>
    </w:p>
    <w:p w:rsidR="00D54FF1" w:rsidRPr="001228A2" w:rsidRDefault="00D54FF1" w:rsidP="006C6509">
      <w:pPr>
        <w:pStyle w:val="affff0"/>
      </w:pPr>
    </w:p>
    <w:tbl>
      <w:tblPr>
        <w:tblW w:w="5000" w:type="pct"/>
        <w:tblInd w:w="5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11"/>
        <w:gridCol w:w="966"/>
        <w:gridCol w:w="884"/>
        <w:gridCol w:w="947"/>
        <w:gridCol w:w="890"/>
        <w:gridCol w:w="890"/>
        <w:gridCol w:w="966"/>
        <w:gridCol w:w="934"/>
      </w:tblGrid>
      <w:tr w:rsidR="00D54FF1" w:rsidRPr="001228A2" w:rsidTr="006C6509">
        <w:tc>
          <w:tcPr>
            <w:tcW w:w="1513" w:type="pct"/>
            <w:tcBorders>
              <w:top w:val="single" w:sz="4" w:space="0" w:color="auto"/>
              <w:left w:val="single" w:sz="4" w:space="0" w:color="auto"/>
              <w:bottom w:val="single" w:sz="4" w:space="0" w:color="auto"/>
              <w:right w:val="single" w:sz="4" w:space="0" w:color="auto"/>
            </w:tcBorders>
            <w:vAlign w:val="center"/>
            <w:hideMark/>
          </w:tcPr>
          <w:p w:rsidR="00D54FF1" w:rsidRPr="001228A2" w:rsidRDefault="00D54FF1" w:rsidP="006C6509">
            <w:pPr>
              <w:pStyle w:val="affffa"/>
            </w:pPr>
            <w:r w:rsidRPr="001228A2">
              <w:t>Территории</w:t>
            </w:r>
          </w:p>
        </w:tc>
        <w:tc>
          <w:tcPr>
            <w:tcW w:w="520"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2018</w:t>
            </w:r>
          </w:p>
        </w:tc>
        <w:tc>
          <w:tcPr>
            <w:tcW w:w="476"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2019</w:t>
            </w:r>
          </w:p>
        </w:tc>
        <w:tc>
          <w:tcPr>
            <w:tcW w:w="510"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2020</w:t>
            </w:r>
          </w:p>
        </w:tc>
        <w:tc>
          <w:tcPr>
            <w:tcW w:w="479"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2021</w:t>
            </w:r>
          </w:p>
        </w:tc>
        <w:tc>
          <w:tcPr>
            <w:tcW w:w="479"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2022</w:t>
            </w:r>
          </w:p>
        </w:tc>
        <w:tc>
          <w:tcPr>
            <w:tcW w:w="520"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t>2023</w:t>
            </w:r>
          </w:p>
        </w:tc>
        <w:tc>
          <w:tcPr>
            <w:tcW w:w="504"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t>2024</w:t>
            </w:r>
          </w:p>
        </w:tc>
      </w:tr>
      <w:tr w:rsidR="00D54FF1" w:rsidRPr="001228A2" w:rsidTr="006C6509">
        <w:tc>
          <w:tcPr>
            <w:tcW w:w="1513" w:type="pct"/>
            <w:tcBorders>
              <w:top w:val="single" w:sz="4" w:space="0" w:color="auto"/>
              <w:left w:val="single" w:sz="4" w:space="0" w:color="auto"/>
              <w:bottom w:val="single" w:sz="4" w:space="0" w:color="auto"/>
              <w:right w:val="single" w:sz="4" w:space="0" w:color="auto"/>
            </w:tcBorders>
            <w:vAlign w:val="center"/>
            <w:hideMark/>
          </w:tcPr>
          <w:p w:rsidR="00D54FF1" w:rsidRPr="001228A2" w:rsidRDefault="00D54FF1" w:rsidP="006C6509">
            <w:pPr>
              <w:pStyle w:val="affffa"/>
            </w:pPr>
            <w:r w:rsidRPr="001228A2">
              <w:t>Российская Федерация</w:t>
            </w:r>
          </w:p>
        </w:tc>
        <w:tc>
          <w:tcPr>
            <w:tcW w:w="520"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348,8</w:t>
            </w:r>
          </w:p>
        </w:tc>
        <w:tc>
          <w:tcPr>
            <w:tcW w:w="476"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333,7</w:t>
            </w:r>
          </w:p>
        </w:tc>
        <w:tc>
          <w:tcPr>
            <w:tcW w:w="510"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193,48</w:t>
            </w:r>
          </w:p>
        </w:tc>
        <w:tc>
          <w:tcPr>
            <w:tcW w:w="479"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226,62</w:t>
            </w:r>
          </w:p>
        </w:tc>
        <w:tc>
          <w:tcPr>
            <w:tcW w:w="479"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275,56</w:t>
            </w:r>
          </w:p>
        </w:tc>
        <w:tc>
          <w:tcPr>
            <w:tcW w:w="520"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t>286,02</w:t>
            </w:r>
          </w:p>
        </w:tc>
        <w:tc>
          <w:tcPr>
            <w:tcW w:w="504"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t>283,73</w:t>
            </w:r>
          </w:p>
        </w:tc>
      </w:tr>
      <w:tr w:rsidR="00D54FF1" w:rsidRPr="001228A2" w:rsidTr="006C6509">
        <w:tc>
          <w:tcPr>
            <w:tcW w:w="1513" w:type="pct"/>
            <w:tcBorders>
              <w:top w:val="single" w:sz="4" w:space="0" w:color="auto"/>
              <w:left w:val="single" w:sz="4" w:space="0" w:color="auto"/>
              <w:bottom w:val="single" w:sz="4" w:space="0" w:color="auto"/>
              <w:right w:val="single" w:sz="4" w:space="0" w:color="auto"/>
            </w:tcBorders>
            <w:vAlign w:val="center"/>
            <w:hideMark/>
          </w:tcPr>
          <w:p w:rsidR="00D54FF1" w:rsidRPr="001228A2" w:rsidRDefault="00D54FF1" w:rsidP="006C6509">
            <w:pPr>
              <w:pStyle w:val="affffa"/>
            </w:pPr>
            <w:r w:rsidRPr="001228A2">
              <w:t>Еврейская автономная область</w:t>
            </w:r>
          </w:p>
        </w:tc>
        <w:tc>
          <w:tcPr>
            <w:tcW w:w="520"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213,74</w:t>
            </w:r>
          </w:p>
        </w:tc>
        <w:tc>
          <w:tcPr>
            <w:tcW w:w="476"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193,81</w:t>
            </w:r>
          </w:p>
        </w:tc>
        <w:tc>
          <w:tcPr>
            <w:tcW w:w="510"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170,09</w:t>
            </w:r>
          </w:p>
        </w:tc>
        <w:tc>
          <w:tcPr>
            <w:tcW w:w="479"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214,78</w:t>
            </w:r>
          </w:p>
        </w:tc>
        <w:tc>
          <w:tcPr>
            <w:tcW w:w="479"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282,53</w:t>
            </w:r>
          </w:p>
        </w:tc>
        <w:tc>
          <w:tcPr>
            <w:tcW w:w="520"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t>297,71</w:t>
            </w:r>
          </w:p>
        </w:tc>
        <w:tc>
          <w:tcPr>
            <w:tcW w:w="504"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t>413,57</w:t>
            </w:r>
          </w:p>
        </w:tc>
      </w:tr>
      <w:tr w:rsidR="00D54FF1" w:rsidRPr="001228A2" w:rsidTr="006C6509">
        <w:tc>
          <w:tcPr>
            <w:tcW w:w="1513" w:type="pct"/>
            <w:tcBorders>
              <w:top w:val="single" w:sz="4" w:space="0" w:color="auto"/>
              <w:left w:val="single" w:sz="4" w:space="0" w:color="auto"/>
              <w:bottom w:val="single" w:sz="4" w:space="0" w:color="auto"/>
              <w:right w:val="single" w:sz="4" w:space="0" w:color="auto"/>
            </w:tcBorders>
            <w:vAlign w:val="center"/>
            <w:hideMark/>
          </w:tcPr>
          <w:p w:rsidR="00D54FF1" w:rsidRPr="001228A2" w:rsidRDefault="00D54FF1" w:rsidP="006C6509">
            <w:pPr>
              <w:pStyle w:val="affffa"/>
            </w:pPr>
            <w:r w:rsidRPr="001228A2">
              <w:t>г. Биробиджан</w:t>
            </w:r>
          </w:p>
        </w:tc>
        <w:tc>
          <w:tcPr>
            <w:tcW w:w="520"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71,53</w:t>
            </w:r>
          </w:p>
        </w:tc>
        <w:tc>
          <w:tcPr>
            <w:tcW w:w="476"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86,92</w:t>
            </w:r>
          </w:p>
        </w:tc>
        <w:tc>
          <w:tcPr>
            <w:tcW w:w="510"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60,17</w:t>
            </w:r>
          </w:p>
        </w:tc>
        <w:tc>
          <w:tcPr>
            <w:tcW w:w="479"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96,04</w:t>
            </w:r>
          </w:p>
        </w:tc>
        <w:tc>
          <w:tcPr>
            <w:tcW w:w="479"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248,46</w:t>
            </w:r>
          </w:p>
        </w:tc>
        <w:tc>
          <w:tcPr>
            <w:tcW w:w="520"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t>291,82</w:t>
            </w:r>
          </w:p>
        </w:tc>
        <w:tc>
          <w:tcPr>
            <w:tcW w:w="504"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t>565,00</w:t>
            </w:r>
          </w:p>
        </w:tc>
      </w:tr>
      <w:tr w:rsidR="00D54FF1" w:rsidRPr="001228A2" w:rsidTr="006C6509">
        <w:tc>
          <w:tcPr>
            <w:tcW w:w="1513" w:type="pct"/>
            <w:tcBorders>
              <w:top w:val="single" w:sz="4" w:space="0" w:color="auto"/>
              <w:left w:val="single" w:sz="4" w:space="0" w:color="auto"/>
              <w:bottom w:val="single" w:sz="4" w:space="0" w:color="auto"/>
              <w:right w:val="single" w:sz="4" w:space="0" w:color="auto"/>
            </w:tcBorders>
            <w:vAlign w:val="center"/>
            <w:hideMark/>
          </w:tcPr>
          <w:p w:rsidR="00D54FF1" w:rsidRPr="001228A2" w:rsidRDefault="00D54FF1" w:rsidP="006C6509">
            <w:pPr>
              <w:pStyle w:val="affffa"/>
            </w:pPr>
            <w:r w:rsidRPr="001228A2">
              <w:t>Биробиджанский район</w:t>
            </w:r>
          </w:p>
        </w:tc>
        <w:tc>
          <w:tcPr>
            <w:tcW w:w="520"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105,45</w:t>
            </w:r>
          </w:p>
        </w:tc>
        <w:tc>
          <w:tcPr>
            <w:tcW w:w="476"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142,55</w:t>
            </w:r>
          </w:p>
        </w:tc>
        <w:tc>
          <w:tcPr>
            <w:tcW w:w="510"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71,87</w:t>
            </w:r>
          </w:p>
        </w:tc>
        <w:tc>
          <w:tcPr>
            <w:tcW w:w="479"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136,81</w:t>
            </w:r>
          </w:p>
        </w:tc>
        <w:tc>
          <w:tcPr>
            <w:tcW w:w="479"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146,43</w:t>
            </w:r>
          </w:p>
        </w:tc>
        <w:tc>
          <w:tcPr>
            <w:tcW w:w="520"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t>267,25</w:t>
            </w:r>
          </w:p>
        </w:tc>
        <w:tc>
          <w:tcPr>
            <w:tcW w:w="504"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t>360,72</w:t>
            </w:r>
          </w:p>
        </w:tc>
      </w:tr>
      <w:tr w:rsidR="00D54FF1" w:rsidRPr="001228A2" w:rsidTr="006C6509">
        <w:tc>
          <w:tcPr>
            <w:tcW w:w="1513" w:type="pct"/>
            <w:tcBorders>
              <w:top w:val="single" w:sz="4" w:space="0" w:color="auto"/>
              <w:left w:val="single" w:sz="4" w:space="0" w:color="auto"/>
              <w:bottom w:val="single" w:sz="4" w:space="0" w:color="auto"/>
              <w:right w:val="single" w:sz="4" w:space="0" w:color="auto"/>
            </w:tcBorders>
            <w:vAlign w:val="center"/>
            <w:hideMark/>
          </w:tcPr>
          <w:p w:rsidR="00D54FF1" w:rsidRPr="001228A2" w:rsidRDefault="00D54FF1" w:rsidP="006C6509">
            <w:pPr>
              <w:pStyle w:val="affffa"/>
            </w:pPr>
            <w:r w:rsidRPr="001228A2">
              <w:t>Облученский район</w:t>
            </w:r>
          </w:p>
        </w:tc>
        <w:tc>
          <w:tcPr>
            <w:tcW w:w="520"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165,35</w:t>
            </w:r>
          </w:p>
        </w:tc>
        <w:tc>
          <w:tcPr>
            <w:tcW w:w="476"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211,65</w:t>
            </w:r>
          </w:p>
        </w:tc>
        <w:tc>
          <w:tcPr>
            <w:tcW w:w="510"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108,25</w:t>
            </w:r>
          </w:p>
        </w:tc>
        <w:tc>
          <w:tcPr>
            <w:tcW w:w="479"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52,52</w:t>
            </w:r>
          </w:p>
        </w:tc>
        <w:tc>
          <w:tcPr>
            <w:tcW w:w="479"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57,13</w:t>
            </w:r>
          </w:p>
        </w:tc>
        <w:tc>
          <w:tcPr>
            <w:tcW w:w="520"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A71757">
              <w:t>123,02</w:t>
            </w:r>
          </w:p>
        </w:tc>
        <w:tc>
          <w:tcPr>
            <w:tcW w:w="504"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t>77,37</w:t>
            </w:r>
          </w:p>
        </w:tc>
      </w:tr>
      <w:tr w:rsidR="00D54FF1" w:rsidRPr="001228A2" w:rsidTr="006C6509">
        <w:tc>
          <w:tcPr>
            <w:tcW w:w="1513" w:type="pct"/>
            <w:tcBorders>
              <w:top w:val="single" w:sz="4" w:space="0" w:color="auto"/>
              <w:left w:val="single" w:sz="4" w:space="0" w:color="auto"/>
              <w:bottom w:val="single" w:sz="4" w:space="0" w:color="auto"/>
              <w:right w:val="single" w:sz="4" w:space="0" w:color="auto"/>
            </w:tcBorders>
            <w:vAlign w:val="center"/>
            <w:hideMark/>
          </w:tcPr>
          <w:p w:rsidR="00D54FF1" w:rsidRPr="001228A2" w:rsidRDefault="00D54FF1" w:rsidP="006C6509">
            <w:pPr>
              <w:pStyle w:val="affffa"/>
            </w:pPr>
            <w:r w:rsidRPr="001228A2">
              <w:t>Смидовичский район</w:t>
            </w:r>
          </w:p>
        </w:tc>
        <w:tc>
          <w:tcPr>
            <w:tcW w:w="520"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409,30</w:t>
            </w:r>
          </w:p>
        </w:tc>
        <w:tc>
          <w:tcPr>
            <w:tcW w:w="476"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322,50</w:t>
            </w:r>
          </w:p>
        </w:tc>
        <w:tc>
          <w:tcPr>
            <w:tcW w:w="510"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523,45</w:t>
            </w:r>
          </w:p>
        </w:tc>
        <w:tc>
          <w:tcPr>
            <w:tcW w:w="479"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767,38</w:t>
            </w:r>
          </w:p>
        </w:tc>
        <w:tc>
          <w:tcPr>
            <w:tcW w:w="479"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573,66</w:t>
            </w:r>
          </w:p>
        </w:tc>
        <w:tc>
          <w:tcPr>
            <w:tcW w:w="520"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A71757">
              <w:t>248,26</w:t>
            </w:r>
          </w:p>
        </w:tc>
        <w:tc>
          <w:tcPr>
            <w:tcW w:w="504"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t>272,95</w:t>
            </w:r>
          </w:p>
        </w:tc>
      </w:tr>
      <w:tr w:rsidR="00D54FF1" w:rsidRPr="001228A2" w:rsidTr="006C6509">
        <w:tc>
          <w:tcPr>
            <w:tcW w:w="1513" w:type="pct"/>
            <w:tcBorders>
              <w:top w:val="single" w:sz="4" w:space="0" w:color="auto"/>
              <w:left w:val="single" w:sz="4" w:space="0" w:color="auto"/>
              <w:bottom w:val="single" w:sz="4" w:space="0" w:color="auto"/>
              <w:right w:val="single" w:sz="4" w:space="0" w:color="auto"/>
            </w:tcBorders>
            <w:vAlign w:val="center"/>
            <w:hideMark/>
          </w:tcPr>
          <w:p w:rsidR="00D54FF1" w:rsidRPr="001228A2" w:rsidRDefault="00D54FF1" w:rsidP="006C6509">
            <w:pPr>
              <w:pStyle w:val="affffa"/>
            </w:pPr>
            <w:r w:rsidRPr="001228A2">
              <w:t>Ленинский район</w:t>
            </w:r>
          </w:p>
        </w:tc>
        <w:tc>
          <w:tcPr>
            <w:tcW w:w="520"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88,33</w:t>
            </w:r>
          </w:p>
        </w:tc>
        <w:tc>
          <w:tcPr>
            <w:tcW w:w="476"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140,76</w:t>
            </w:r>
          </w:p>
        </w:tc>
        <w:tc>
          <w:tcPr>
            <w:tcW w:w="510"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40,07</w:t>
            </w:r>
          </w:p>
        </w:tc>
        <w:tc>
          <w:tcPr>
            <w:tcW w:w="479"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11,36</w:t>
            </w:r>
          </w:p>
        </w:tc>
        <w:tc>
          <w:tcPr>
            <w:tcW w:w="479"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67,87</w:t>
            </w:r>
          </w:p>
        </w:tc>
        <w:tc>
          <w:tcPr>
            <w:tcW w:w="520"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t>77,51</w:t>
            </w:r>
          </w:p>
        </w:tc>
        <w:tc>
          <w:tcPr>
            <w:tcW w:w="504"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t>123,98</w:t>
            </w:r>
          </w:p>
        </w:tc>
      </w:tr>
      <w:tr w:rsidR="00D54FF1" w:rsidRPr="001228A2" w:rsidTr="006C6509">
        <w:tc>
          <w:tcPr>
            <w:tcW w:w="1513" w:type="pct"/>
            <w:tcBorders>
              <w:top w:val="single" w:sz="4" w:space="0" w:color="auto"/>
              <w:left w:val="single" w:sz="4" w:space="0" w:color="auto"/>
              <w:bottom w:val="single" w:sz="4" w:space="0" w:color="auto"/>
              <w:right w:val="single" w:sz="4" w:space="0" w:color="auto"/>
            </w:tcBorders>
            <w:vAlign w:val="center"/>
            <w:hideMark/>
          </w:tcPr>
          <w:p w:rsidR="00D54FF1" w:rsidRPr="001228A2" w:rsidRDefault="00D54FF1" w:rsidP="006C6509">
            <w:pPr>
              <w:pStyle w:val="affffa"/>
            </w:pPr>
            <w:r w:rsidRPr="001228A2">
              <w:t>Октябрьский район</w:t>
            </w:r>
          </w:p>
        </w:tc>
        <w:tc>
          <w:tcPr>
            <w:tcW w:w="520"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1266,84</w:t>
            </w:r>
          </w:p>
        </w:tc>
        <w:tc>
          <w:tcPr>
            <w:tcW w:w="476"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793,16</w:t>
            </w:r>
          </w:p>
        </w:tc>
        <w:tc>
          <w:tcPr>
            <w:tcW w:w="510"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649,08</w:t>
            </w:r>
          </w:p>
        </w:tc>
        <w:tc>
          <w:tcPr>
            <w:tcW w:w="479"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625,66</w:t>
            </w:r>
          </w:p>
        </w:tc>
        <w:tc>
          <w:tcPr>
            <w:tcW w:w="479"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1228A2">
              <w:t>960,61</w:t>
            </w:r>
          </w:p>
        </w:tc>
        <w:tc>
          <w:tcPr>
            <w:tcW w:w="520"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rsidRPr="00A71757">
              <w:t>1524,31</w:t>
            </w:r>
          </w:p>
        </w:tc>
        <w:tc>
          <w:tcPr>
            <w:tcW w:w="504" w:type="pct"/>
            <w:tcBorders>
              <w:top w:val="single" w:sz="4" w:space="0" w:color="auto"/>
              <w:left w:val="single" w:sz="4" w:space="0" w:color="auto"/>
              <w:bottom w:val="single" w:sz="4" w:space="0" w:color="auto"/>
              <w:right w:val="single" w:sz="4" w:space="0" w:color="auto"/>
            </w:tcBorders>
            <w:vAlign w:val="center"/>
          </w:tcPr>
          <w:p w:rsidR="00D54FF1" w:rsidRPr="001228A2" w:rsidRDefault="00D54FF1" w:rsidP="006C6509">
            <w:pPr>
              <w:pStyle w:val="affffa"/>
            </w:pPr>
            <w:r>
              <w:t>1165,91</w:t>
            </w:r>
          </w:p>
        </w:tc>
      </w:tr>
    </w:tbl>
    <w:p w:rsidR="00D54FF1" w:rsidRPr="001228A2" w:rsidRDefault="00D54FF1" w:rsidP="006C6509">
      <w:pPr>
        <w:pStyle w:val="affff0"/>
      </w:pPr>
    </w:p>
    <w:p w:rsidR="00D54FF1" w:rsidRPr="006C6509" w:rsidRDefault="00D54FF1" w:rsidP="006C6509">
      <w:pPr>
        <w:pStyle w:val="affff0"/>
      </w:pPr>
      <w:r w:rsidRPr="006C6509">
        <w:t xml:space="preserve">В 2024 году заболеваемость ОКИ неустановленной этиологии превысила среднеобластной уровень в 2-х административных территориях: в г. Биробиджан (565,00 на 100 тыс. населения) в 1,4 раза и в Октябрьском районе (1165,91 на 100 тыс. населения) в 2,8 раз, </w:t>
      </w:r>
      <w:r w:rsidR="006C6509" w:rsidRPr="006C6509">
        <w:t xml:space="preserve">рис. </w:t>
      </w:r>
      <w:r w:rsidR="006C6509" w:rsidRPr="006C6509">
        <w:rPr>
          <w:lang w:val="ru-RU"/>
        </w:rPr>
        <w:t>51</w:t>
      </w:r>
      <w:r w:rsidRPr="006C6509">
        <w:t>.</w:t>
      </w:r>
    </w:p>
    <w:p w:rsidR="00D54FF1" w:rsidRPr="001228A2" w:rsidRDefault="00D54FF1" w:rsidP="00D54FF1">
      <w:pPr>
        <w:ind w:firstLine="709"/>
        <w:jc w:val="both"/>
      </w:pPr>
    </w:p>
    <w:p w:rsidR="00D54FF1" w:rsidRPr="001228A2" w:rsidRDefault="00D54FF1" w:rsidP="006C6509">
      <w:pPr>
        <w:jc w:val="center"/>
        <w:rPr>
          <w:color w:val="FF0000"/>
        </w:rPr>
      </w:pPr>
      <w:r w:rsidRPr="001228A2">
        <w:rPr>
          <w:noProof/>
          <w:color w:val="FF0000"/>
        </w:rPr>
        <w:drawing>
          <wp:inline distT="0" distB="0" distL="0" distR="0" wp14:anchorId="678B0A7A" wp14:editId="5C1DDD2F">
            <wp:extent cx="4380931" cy="1875668"/>
            <wp:effectExtent l="0" t="0" r="19685" b="10795"/>
            <wp:docPr id="76" name="Диаграмма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D54FF1" w:rsidRPr="001228A2" w:rsidRDefault="00D54FF1" w:rsidP="006C6509">
      <w:pPr>
        <w:pStyle w:val="affff0"/>
      </w:pPr>
    </w:p>
    <w:p w:rsidR="00F81B93" w:rsidRPr="00671391" w:rsidRDefault="006C6509" w:rsidP="00F81B93">
      <w:pPr>
        <w:pStyle w:val="affffc"/>
      </w:pPr>
      <w:r>
        <w:rPr>
          <w:b/>
        </w:rPr>
        <w:t xml:space="preserve">Рис. </w:t>
      </w:r>
      <w:r>
        <w:rPr>
          <w:b/>
        </w:rPr>
        <w:fldChar w:fldCharType="begin"/>
      </w:r>
      <w:r>
        <w:rPr>
          <w:b/>
        </w:rPr>
        <w:instrText xml:space="preserve"> SEQ Рисунок \* ARABIC </w:instrText>
      </w:r>
      <w:r>
        <w:rPr>
          <w:b/>
        </w:rPr>
        <w:fldChar w:fldCharType="separate"/>
      </w:r>
      <w:r w:rsidR="00F22DCB">
        <w:rPr>
          <w:b/>
          <w:noProof/>
        </w:rPr>
        <w:t>51</w:t>
      </w:r>
      <w:r>
        <w:rPr>
          <w:b/>
        </w:rPr>
        <w:fldChar w:fldCharType="end"/>
      </w:r>
      <w:r w:rsidRPr="00A32171">
        <w:rPr>
          <w:b/>
        </w:rPr>
        <w:t>.</w:t>
      </w:r>
      <w:r w:rsidRPr="00A32171">
        <w:t xml:space="preserve"> </w:t>
      </w:r>
      <w:r w:rsidR="00D54FF1" w:rsidRPr="00AE48FF">
        <w:t>Динамика заболеваемости ОКИ неустановленной э</w:t>
      </w:r>
      <w:r w:rsidR="00D54FF1">
        <w:t>тиологии</w:t>
      </w:r>
      <w:r w:rsidR="00F81B93">
        <w:t xml:space="preserve"> в 2013-2024 гг.</w:t>
      </w:r>
    </w:p>
    <w:p w:rsidR="00F81B93" w:rsidRDefault="00D54FF1" w:rsidP="00F81B93">
      <w:pPr>
        <w:pStyle w:val="affffc"/>
      </w:pPr>
      <w:r w:rsidRPr="00AE48FF">
        <w:t>(на 100 тыс. населения)</w:t>
      </w:r>
      <w:r w:rsidR="00F81B93">
        <w:br w:type="page"/>
      </w:r>
    </w:p>
    <w:p w:rsidR="00D54FF1" w:rsidRPr="006C6509" w:rsidRDefault="00D54FF1" w:rsidP="006C6509">
      <w:pPr>
        <w:pStyle w:val="affff0"/>
      </w:pPr>
      <w:r w:rsidRPr="006C6509">
        <w:t xml:space="preserve">Согласно эпидемиологическому прогнозу в ЕАО в 2025 году будет сохраняться эпидемическое неблагополучие по заболеваемости острыми кишечными инфекциями. </w:t>
      </w:r>
    </w:p>
    <w:p w:rsidR="00D54FF1" w:rsidRPr="006C6509" w:rsidRDefault="00D54FF1" w:rsidP="006C6509">
      <w:pPr>
        <w:pStyle w:val="affff0"/>
      </w:pPr>
      <w:r w:rsidRPr="006C6509">
        <w:t xml:space="preserve">Превышение среднемноголетних уровней заболеваемости населения острыми кишечными инфекциями явилось следствием активной циркуляции вирусов – возбудителей гастроэнтеритов. </w:t>
      </w:r>
    </w:p>
    <w:p w:rsidR="00D54FF1" w:rsidRPr="006C6509" w:rsidRDefault="00D54FF1" w:rsidP="006C6509">
      <w:pPr>
        <w:pStyle w:val="affff0"/>
      </w:pPr>
      <w:r w:rsidRPr="006C6509">
        <w:t>Проблемы: недостаточный уровень внедрения современных методов лабораторных исследований в ряде административных территорий области, этиологическая расшифровка ОКИ проводится не в полном объеме - Октябрьский район. Это приводит к назначению неадекватного лечения заболевшим, формированию носительства и несвоевременному проведению противоэпидемических мероприятий.</w:t>
      </w:r>
    </w:p>
    <w:p w:rsidR="00D54FF1" w:rsidRPr="006C6509" w:rsidRDefault="00D54FF1" w:rsidP="006C6509">
      <w:pPr>
        <w:pStyle w:val="affff0"/>
      </w:pPr>
      <w:r w:rsidRPr="006C6509">
        <w:t xml:space="preserve">Задачи на 2025 год: обеспечение этиологической расшифровки ОКИ в </w:t>
      </w:r>
      <w:r w:rsidR="006C6509">
        <w:t>полном об</w:t>
      </w:r>
      <w:r w:rsidR="006C6509" w:rsidRPr="006C6509">
        <w:t>ъ</w:t>
      </w:r>
      <w:r w:rsidR="006C6509">
        <w:rPr>
          <w:lang w:val="ru-RU"/>
        </w:rPr>
        <w:t>еме</w:t>
      </w:r>
      <w:r w:rsidRPr="006C6509">
        <w:t>, что позволит своевременность и эффективность проведения противоэпидемических мероприятий и установление причинно-следственной связи в очагах кишечных инфекций; проведение санитарно-разъяснительной работы среди населения.</w:t>
      </w:r>
    </w:p>
    <w:p w:rsidR="00D54FF1" w:rsidRDefault="00D54FF1" w:rsidP="006C6509">
      <w:pPr>
        <w:pStyle w:val="affff0"/>
      </w:pPr>
    </w:p>
    <w:p w:rsidR="00D54FF1" w:rsidRPr="006C6509" w:rsidRDefault="006C6509" w:rsidP="006C6509">
      <w:pPr>
        <w:pStyle w:val="affff6"/>
      </w:pPr>
      <w:r>
        <w:t>1.3.4</w:t>
      </w:r>
      <w:r w:rsidR="00032790">
        <w:t>.</w:t>
      </w:r>
      <w:r>
        <w:t xml:space="preserve"> </w:t>
      </w:r>
      <w:r w:rsidR="00D54FF1" w:rsidRPr="006C6509">
        <w:t>Инфекции, связанные с оказанием медицинской помощи (ИСМП)</w:t>
      </w:r>
    </w:p>
    <w:p w:rsidR="00D54FF1" w:rsidRPr="00043549" w:rsidRDefault="00D54FF1" w:rsidP="006C6509">
      <w:pPr>
        <w:pStyle w:val="affff0"/>
      </w:pPr>
    </w:p>
    <w:p w:rsidR="00D54FF1" w:rsidRPr="006C6509" w:rsidRDefault="00D54FF1" w:rsidP="006C6509">
      <w:pPr>
        <w:pStyle w:val="affff0"/>
      </w:pPr>
      <w:r w:rsidRPr="006C6509">
        <w:t xml:space="preserve">Эпидемиологическая безопасность медицинских технологий и больничной среды относится к числу важнейших компонентов обеспечения качества медицинской помощи. Инфекции, связанные с оказанием медицинской помощи (далее - ИСМП), в силу широкого распространения, негативных последствий для здоровья пациентов, персонала и экономики государства представляют собой мультидисциплинарную проблему, актуальность которой не снижается на протяжении десятилетий. </w:t>
      </w:r>
    </w:p>
    <w:p w:rsidR="00D54FF1" w:rsidRPr="006C6509" w:rsidRDefault="00D54FF1" w:rsidP="006C6509">
      <w:pPr>
        <w:pStyle w:val="affff0"/>
      </w:pPr>
      <w:r w:rsidRPr="006C6509">
        <w:t>Реализация мероприятий по профилактике ИСМП, созданию безопасной среды пребывания для пациентов и персонала в медицинских организациях осуществляется в соответствии с «Национальной Концепцией профилактики инфекций, связанных с оказанием медицинской помощи», утвержденной Главным государственным санитарным врачом Российской Федерации в 2011 г., постановлением Главного государственного врача Российской Федерации от 29.11.2011 № 146 «О профилактики внутрибольничных инфекций».</w:t>
      </w:r>
    </w:p>
    <w:p w:rsidR="00D54FF1" w:rsidRPr="006C6509" w:rsidRDefault="00D54FF1" w:rsidP="006C6509">
      <w:pPr>
        <w:pStyle w:val="affff0"/>
      </w:pPr>
      <w:r w:rsidRPr="006C6509">
        <w:t xml:space="preserve">Реализация государственной политики в сфере здравоохранения способствовала широкому внедрению новейших технологий диагностики и лечения пациентов, бурному развитию медицинской техники, что вывело проблему </w:t>
      </w:r>
      <w:r w:rsidRPr="006C6509">
        <w:rPr>
          <w:rStyle w:val="2f5"/>
          <w:rFonts w:eastAsia="Arial Unicode MS"/>
          <w:b w:val="0"/>
          <w:bCs w:val="0"/>
          <w:color w:val="auto"/>
          <w:sz w:val="24"/>
          <w:szCs w:val="24"/>
          <w:shd w:val="clear" w:color="auto" w:fill="auto"/>
          <w:lang w:val="x-none" w:eastAsia="x-none" w:bidi="ar-SA"/>
        </w:rPr>
        <w:t xml:space="preserve">инфекций, связанных с оказанием медицинской помощи (ИСМП) </w:t>
      </w:r>
      <w:r w:rsidRPr="006C6509">
        <w:t>на новый уровень. Происходящие в последние годы изменения в системе оказания медицинской помощи характеризуются интенсификацией хирургических методов лечения, ростом объемов применения имплантируемых материалов и устройств, внедрением стационар замещающих технологий, замещением принципа максимальной изоляции пациента открытостью клиник для посетителей, широким внедрением технологий выхаживания детей с низкой и экстремально низкой массой тела.</w:t>
      </w:r>
    </w:p>
    <w:p w:rsidR="00D54FF1" w:rsidRPr="006C6509" w:rsidRDefault="00D54FF1" w:rsidP="006C6509">
      <w:pPr>
        <w:pStyle w:val="affff0"/>
      </w:pPr>
      <w:r w:rsidRPr="006C6509">
        <w:t>При этом в медицинских организациях, особенно в многопрофильных стационарах, создаются условия, благоприятствующие ускорению темпов эволюции микроорганизмов, формированию штаммов с новыми свойствами не только из числа патогенных и условно патогенных микроорганизмов, но и из представителей нормальной микрофлоры. Идет процесс формирования патогенов с множественной и экстремальной устойчивостью к антибактериальным лекарственным препаратам и дезинфицирующим средствам, что усложняет меры профилактики и лечения ИСМП.</w:t>
      </w:r>
    </w:p>
    <w:p w:rsidR="00D54FF1" w:rsidRPr="006C6509" w:rsidRDefault="00D54FF1" w:rsidP="006C6509">
      <w:pPr>
        <w:pStyle w:val="affff0"/>
      </w:pPr>
      <w:r w:rsidRPr="006C6509">
        <w:t>Особую актуальность приобретает соблюдение требований биологической безопасности в медицинских организациях в условиях появления новых эпидемиологических рисков, таких как пандемия новой коронавирусной инфекции (COVID-19), при которой нередко отмечается формирование внутригоспитальных очагов заболевания.</w:t>
      </w:r>
    </w:p>
    <w:p w:rsidR="00D54FF1" w:rsidRPr="006C6509" w:rsidRDefault="00D54FF1" w:rsidP="006C6509">
      <w:pPr>
        <w:pStyle w:val="affff0"/>
      </w:pPr>
      <w:r w:rsidRPr="006C6509">
        <w:t>При анализе многолетней заболеваемости за последние 10 лет, несмотря на увеличение количества медицинских услуг, оказываемых населению, не наблюдается тенденции к росту или снижению числа случаев ИСМП.</w:t>
      </w:r>
    </w:p>
    <w:p w:rsidR="00D54FF1" w:rsidRPr="006C6509" w:rsidRDefault="00D54FF1" w:rsidP="006C6509">
      <w:pPr>
        <w:pStyle w:val="affff0"/>
      </w:pPr>
      <w:r w:rsidRPr="006C6509">
        <w:t>В 2024 году доля ИСМП, принадлежала учреждениям стационарного социального обслуживания составила 95,3 % (122 случая) и хирургическим отделениям 4,7 % (6 случаев).</w:t>
      </w:r>
    </w:p>
    <w:p w:rsidR="00D54FF1" w:rsidRPr="006C6509" w:rsidRDefault="00D54FF1" w:rsidP="006C6509">
      <w:pPr>
        <w:pStyle w:val="affff0"/>
      </w:pPr>
      <w:r w:rsidRPr="006C6509">
        <w:t xml:space="preserve">В 2024 году в организациях области всего зарегистрировано 128 случаев ИСМП или 12,8 на 1000 пациентов (в 2024 г. 129 или 12,9 на 1000 пациентов; в 2023 г. 62 или 6,2 на 1000 пациентов; в 2022 г. – 29 или 2,9 на 1000 пациентов; в 2021 г. - 35 случаев или 3,5 на 1000 пациентов; в 2020 г. - 14 случаев или 1,4 на 1000 пациентов; в 2019 г. - 5 случаев или 0,5 на 1000 пациентов; в 2018 г. - 2 случая или 0,2 на 1000 пациентов). </w:t>
      </w:r>
    </w:p>
    <w:p w:rsidR="00107AB2" w:rsidRPr="00107AB2" w:rsidRDefault="00D54FF1" w:rsidP="00107AB2">
      <w:pPr>
        <w:pStyle w:val="affff0"/>
        <w:rPr>
          <w:lang w:val="ru-RU"/>
        </w:rPr>
      </w:pPr>
      <w:r w:rsidRPr="006C6509">
        <w:t>В структуре ИСМП в 2024 году преобладали воздушно-капельные инфекции (ОРВИ/грипп + COVID-19) от общего числа – 122 случаев или 95,3 % (2023 г.- 98,45, 2022 г. – 96,6 %, 2021 г. – 100</w:t>
      </w:r>
      <w:r w:rsidR="006C6509">
        <w:t xml:space="preserve"> %, 2020 г. – 85,8 %), рис. </w:t>
      </w:r>
      <w:r w:rsidR="006C6509">
        <w:rPr>
          <w:lang w:val="ru-RU"/>
        </w:rPr>
        <w:t>52</w:t>
      </w:r>
      <w:r w:rsidRPr="006C6509">
        <w:t>.</w:t>
      </w:r>
    </w:p>
    <w:p w:rsidR="00107AB2" w:rsidRPr="00107AB2" w:rsidRDefault="00107AB2" w:rsidP="00107AB2">
      <w:pPr>
        <w:pStyle w:val="affff0"/>
        <w:rPr>
          <w:lang w:val="ru-RU"/>
        </w:rPr>
      </w:pPr>
    </w:p>
    <w:p w:rsidR="006C6509" w:rsidRDefault="00D54FF1" w:rsidP="006C6509">
      <w:pPr>
        <w:pStyle w:val="affff0"/>
      </w:pPr>
      <w:r w:rsidRPr="00F22DB0">
        <w:rPr>
          <w:noProof/>
          <w:lang w:val="ru-RU" w:eastAsia="ru-RU"/>
        </w:rPr>
        <w:drawing>
          <wp:anchor distT="0" distB="0" distL="114300" distR="114300" simplePos="0" relativeHeight="251659264" behindDoc="0" locked="0" layoutInCell="1" allowOverlap="1" wp14:anchorId="2C3C48EA" wp14:editId="1FC61087">
            <wp:simplePos x="0" y="0"/>
            <wp:positionH relativeFrom="column">
              <wp:posOffset>184150</wp:posOffset>
            </wp:positionH>
            <wp:positionV relativeFrom="paragraph">
              <wp:posOffset>0</wp:posOffset>
            </wp:positionV>
            <wp:extent cx="5308600" cy="2974975"/>
            <wp:effectExtent l="0" t="0" r="25400" b="15875"/>
            <wp:wrapSquare wrapText="bothSides"/>
            <wp:docPr id="77" name="Диаграмма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14:sizeRelH relativeFrom="margin">
              <wp14:pctWidth>0</wp14:pctWidth>
            </wp14:sizeRelH>
            <wp14:sizeRelV relativeFrom="margin">
              <wp14:pctHeight>0</wp14:pctHeight>
            </wp14:sizeRelV>
          </wp:anchor>
        </w:drawing>
      </w:r>
    </w:p>
    <w:p w:rsidR="00D54FF1" w:rsidRPr="00F22DB0" w:rsidRDefault="006C6509" w:rsidP="006C6509">
      <w:pPr>
        <w:pStyle w:val="affffc"/>
      </w:pPr>
      <w:r>
        <w:rPr>
          <w:b/>
        </w:rPr>
        <w:t xml:space="preserve">Рис. </w:t>
      </w:r>
      <w:r>
        <w:rPr>
          <w:b/>
        </w:rPr>
        <w:fldChar w:fldCharType="begin"/>
      </w:r>
      <w:r>
        <w:rPr>
          <w:b/>
        </w:rPr>
        <w:instrText xml:space="preserve"> SEQ Рисунок \* ARABIC </w:instrText>
      </w:r>
      <w:r>
        <w:rPr>
          <w:b/>
        </w:rPr>
        <w:fldChar w:fldCharType="separate"/>
      </w:r>
      <w:r w:rsidR="00F22DCB">
        <w:rPr>
          <w:b/>
          <w:noProof/>
        </w:rPr>
        <w:t>52</w:t>
      </w:r>
      <w:r>
        <w:rPr>
          <w:b/>
        </w:rPr>
        <w:fldChar w:fldCharType="end"/>
      </w:r>
      <w:r w:rsidRPr="00A32171">
        <w:rPr>
          <w:b/>
        </w:rPr>
        <w:t>.</w:t>
      </w:r>
      <w:r w:rsidRPr="00A32171">
        <w:t xml:space="preserve"> </w:t>
      </w:r>
      <w:r w:rsidR="00D54FF1" w:rsidRPr="00F22DB0">
        <w:t>Структура ИСМП в Еврейской автономной области в 2024 году</w:t>
      </w:r>
    </w:p>
    <w:p w:rsidR="00D54FF1" w:rsidRPr="005E5F2F" w:rsidRDefault="00D54FF1" w:rsidP="005E5F2F">
      <w:pPr>
        <w:pStyle w:val="affff0"/>
      </w:pPr>
    </w:p>
    <w:p w:rsidR="00D54FF1" w:rsidRPr="005E5F2F" w:rsidRDefault="00D54FF1" w:rsidP="005E5F2F">
      <w:pPr>
        <w:pStyle w:val="affff0"/>
      </w:pPr>
      <w:r w:rsidRPr="005E5F2F">
        <w:t xml:space="preserve">В 2024 г. было зарегистрировано 15 случаев ИСМП у медицинского персонала. Все случаи отнесены к группе воздушно-капельных инфекций. </w:t>
      </w:r>
    </w:p>
    <w:p w:rsidR="00D54FF1" w:rsidRPr="005E5F2F" w:rsidRDefault="00D54FF1" w:rsidP="005E5F2F">
      <w:pPr>
        <w:pStyle w:val="affff0"/>
      </w:pPr>
      <w:r w:rsidRPr="005E5F2F">
        <w:t xml:space="preserve">В 2024 г. не зарегистрировано случаев гнойно-септической инфекции у новорожденных (2023 г. - случаи не регистрировались, 2022 г. - случаи не регистрировались, 2021 г. – случаи не регистрировались, 2020 г. – 2 случая гнойно-септической инфекции у новорожденного (2 конъюнктивита)). </w:t>
      </w:r>
    </w:p>
    <w:p w:rsidR="00D54FF1" w:rsidRPr="005E5F2F" w:rsidRDefault="00D54FF1" w:rsidP="005E5F2F">
      <w:pPr>
        <w:pStyle w:val="affff0"/>
      </w:pPr>
      <w:r w:rsidRPr="005E5F2F">
        <w:t xml:space="preserve">В 2024 году случаев внутриутробных инфекций новорожденных не зарегистрировано (2023 г. – случаи не регистрировались, 2022 г. – случаи не регистрировались, 2021 г. – случаи не регистрировались, 2020 г. – 0 случаев; 2019 г. - 2 случая). </w:t>
      </w:r>
    </w:p>
    <w:p w:rsidR="00D54FF1" w:rsidRPr="005E5F2F" w:rsidRDefault="00D54FF1" w:rsidP="005E5F2F">
      <w:pPr>
        <w:pStyle w:val="affff0"/>
      </w:pPr>
      <w:r w:rsidRPr="005E5F2F">
        <w:t xml:space="preserve">В 2024 г. по-прежнему сохраняют свою актуальность вопросы выявления и учета ИСМП в МО. При анализе уровня многолетней заболеваемости ИСМП установлено, что в некоторых медицинских организациях надзор за ИСМП не обладает надлежащей чувствительностью для своевременного выявления неблагополучных прогностических признаков и принятия адекватных мер. Имел место недоучет ИСМП. В течение года не регистрировались постинъекционные инфекции и инфекции мочевыводящих путей. </w:t>
      </w:r>
    </w:p>
    <w:p w:rsidR="00D54FF1" w:rsidRPr="005E5F2F" w:rsidRDefault="00D54FF1" w:rsidP="005E5F2F">
      <w:pPr>
        <w:pStyle w:val="affff0"/>
      </w:pPr>
      <w:r w:rsidRPr="005E5F2F">
        <w:t>Анализ микробиологических исследований окружающей среды в 2024 году в рамках проведения государственного надзора показал, что число исследований на стерильность и смывов, соответствующих гигиеническим нормативам в детской больнице составило: стерильность – 15; смывов - 15; в стоматологических организациях: смывов – 20, стерильность – 20, воздух – 2; амбулаторно-поликлинические организации: смывов – 30, а в 2023 г. в хирургических отделениях, количество проб составило: стерильность – 40, смывов - 73; в амбулаторно-поликлинических организациях: стерильность – 122, в детских отделениях (больницах). При исследовании материалов и изделий медицинского назначения на стерильность неудовлетворительные пробы не зарегистрированы.</w:t>
      </w:r>
    </w:p>
    <w:p w:rsidR="00D54FF1" w:rsidRPr="005E5F2F" w:rsidRDefault="00D54FF1" w:rsidP="005E5F2F">
      <w:pPr>
        <w:pStyle w:val="affff0"/>
      </w:pPr>
      <w:r w:rsidRPr="005E5F2F">
        <w:t xml:space="preserve">Оснащенность дезинфекционными камерами в медицинских организациях в 2024 году составила 73,3 %. Обеспеченность дезинфекционными камерами организаций, подведомственных Управлению Роспотребнадзора по Еврейской автономной области, остается на уровне прошлых лет (одна дезинфекционная камера в ФБУЗ «Центр гигиены и эпидемиологии в ЕАО»). </w:t>
      </w:r>
    </w:p>
    <w:p w:rsidR="00D54FF1" w:rsidRPr="005E5F2F" w:rsidRDefault="00D54FF1" w:rsidP="005E5F2F">
      <w:pPr>
        <w:pStyle w:val="affff0"/>
      </w:pPr>
      <w:r w:rsidRPr="005E5F2F">
        <w:t>Оснащенность медицинских организаций области централизованными стерилизационными отделениями в 2024 году составила 75,0 % (2023 г. – 76,9 %; 2022 г. – 76,9 %; 2021 г. – 69,2 %; 2020 г. – 66,6 %; 2019 г. – 55,6 %), из них функционирует с полным циклом обработки изделий медицинского назначения – 44,4 %.</w:t>
      </w:r>
    </w:p>
    <w:p w:rsidR="00D54FF1" w:rsidRPr="005E5F2F" w:rsidRDefault="00D54FF1" w:rsidP="005E5F2F">
      <w:pPr>
        <w:pStyle w:val="affff0"/>
      </w:pPr>
      <w:r w:rsidRPr="005E5F2F">
        <w:t>Проблемными вопросами остаются:</w:t>
      </w:r>
    </w:p>
    <w:p w:rsidR="00D54FF1" w:rsidRPr="005E5F2F" w:rsidRDefault="00D54FF1" w:rsidP="005E5F2F">
      <w:pPr>
        <w:pStyle w:val="affff0"/>
      </w:pPr>
      <w:r w:rsidRPr="005E5F2F">
        <w:t>Ухудшение регистрации случаев ИСМП в учреждениях стационарного типа в 2024 году, недоучет ИСМП в сравнении со среднемноголетним уровнем, в том числе по нозоформам ИОХВ, пневмониям вирусных и бактериальных, инфекций мочевыводящих путей, девайс-ассоциированных ИСМП.</w:t>
      </w:r>
    </w:p>
    <w:p w:rsidR="00D54FF1" w:rsidRPr="005E5F2F" w:rsidRDefault="00D54FF1" w:rsidP="005E5F2F">
      <w:pPr>
        <w:pStyle w:val="affff0"/>
      </w:pPr>
      <w:r w:rsidRPr="005E5F2F">
        <w:t>Отсутстви</w:t>
      </w:r>
      <w:r w:rsidR="005E5F2F">
        <w:t>е в медицинских организациях го</w:t>
      </w:r>
      <w:r w:rsidRPr="005E5F2F">
        <w:t>спитальных эпидемиологов и как следствие</w:t>
      </w:r>
      <w:r w:rsidR="00461BFF" w:rsidRPr="005E5F2F">
        <w:t xml:space="preserve"> </w:t>
      </w:r>
      <w:r w:rsidRPr="005E5F2F">
        <w:t>эффективного эпиднадзора, о чем свидетельствует низкий уровень учтенных ИСМП, особенно в группе риска возникновения ИСМП (новорожденные и недоношенные дети).</w:t>
      </w:r>
    </w:p>
    <w:p w:rsidR="00D54FF1" w:rsidRPr="005E5F2F" w:rsidRDefault="00D54FF1" w:rsidP="005E5F2F">
      <w:pPr>
        <w:pStyle w:val="affff0"/>
      </w:pPr>
      <w:r w:rsidRPr="005E5F2F">
        <w:t>Причинами заниженной регистрации случаев ИСМП являются несовершенный алгоритм выявления, учета и регистрации случаев ИСМП, несовершенство информационного, в том числе программного обеспечения на основе стандартизации определений случаев ИСМП.</w:t>
      </w:r>
    </w:p>
    <w:p w:rsidR="00D54FF1" w:rsidRDefault="00D54FF1" w:rsidP="005E5F2F">
      <w:pPr>
        <w:pStyle w:val="affff0"/>
        <w:rPr>
          <w:lang w:val="ru-RU"/>
        </w:rPr>
      </w:pPr>
      <w:r w:rsidRPr="005E5F2F">
        <w:t>Задачи на 2025 год: систематический контроль за состоянием санитарно-противоэпидемического режима с соблюдением мер профилактики ИСМП в медицинских организациях, в том числе с использованием лабораторных методов исследования, контроль за проведением микробиологического мониторинга в медицинских организациях с учетом полученных результатов при анализе эпидемиологической ситуации.</w:t>
      </w:r>
    </w:p>
    <w:p w:rsidR="005E5F2F" w:rsidRPr="005E5F2F" w:rsidRDefault="005E5F2F" w:rsidP="005E5F2F">
      <w:pPr>
        <w:pStyle w:val="affff0"/>
        <w:rPr>
          <w:lang w:val="ru-RU"/>
        </w:rPr>
      </w:pPr>
    </w:p>
    <w:p w:rsidR="00D54FF1" w:rsidRPr="005E5F2F" w:rsidRDefault="005E5F2F" w:rsidP="005E5F2F">
      <w:pPr>
        <w:pStyle w:val="affff6"/>
      </w:pPr>
      <w:r>
        <w:t>1.3.5</w:t>
      </w:r>
      <w:r w:rsidR="00032790">
        <w:t>.</w:t>
      </w:r>
      <w:r>
        <w:t xml:space="preserve"> </w:t>
      </w:r>
      <w:r w:rsidR="00D54FF1" w:rsidRPr="005E5F2F">
        <w:t>Социально обусловленные инфекции</w:t>
      </w:r>
    </w:p>
    <w:p w:rsidR="00D54FF1" w:rsidRPr="005E5F2F" w:rsidRDefault="00D54FF1" w:rsidP="005E5F2F">
      <w:pPr>
        <w:pStyle w:val="affff0"/>
      </w:pPr>
    </w:p>
    <w:p w:rsidR="00D54FF1" w:rsidRPr="00107AB2" w:rsidRDefault="00D54FF1" w:rsidP="005E5F2F">
      <w:pPr>
        <w:pStyle w:val="affff0"/>
        <w:rPr>
          <w:lang w:val="ru-RU"/>
        </w:rPr>
      </w:pPr>
      <w:r w:rsidRPr="005E5F2F">
        <w:t>Туберкулез на сегодняшний день сохраняет за собой статус одной из социально значимых для области инфекций. В 2024 г. зарегистрировано 127 новых случаев активного ту</w:t>
      </w:r>
      <w:r w:rsidRPr="005E5F2F">
        <w:softHyphen/>
        <w:t>беркулеза, показатель заболеваемости составил 87,10 на 100 тыс. населения против 77,99 на 100 тыс. населения (115 новых случаев) в 2023 году, отмечается увеличение на 11,7 %. Вместе с тем, показатель заболеваемости выше показателя заболеваемости по Дальневосточному федеральному округу (45,28) на 92,36</w:t>
      </w:r>
      <w:r w:rsidR="00107AB2">
        <w:rPr>
          <w:lang w:val="en-US"/>
        </w:rPr>
        <w:t> </w:t>
      </w:r>
      <w:r w:rsidRPr="005E5F2F">
        <w:t xml:space="preserve">% и среднероссийского показателя (25,54) в 3,4 раза (рис. </w:t>
      </w:r>
      <w:r w:rsidR="005E5F2F">
        <w:rPr>
          <w:lang w:val="ru-RU"/>
        </w:rPr>
        <w:t>53</w:t>
      </w:r>
      <w:r w:rsidRPr="005E5F2F">
        <w:t>).</w:t>
      </w:r>
    </w:p>
    <w:p w:rsidR="00107AB2" w:rsidRPr="00107AB2" w:rsidRDefault="00107AB2" w:rsidP="005E5F2F">
      <w:pPr>
        <w:pStyle w:val="affff0"/>
        <w:rPr>
          <w:lang w:val="ru-RU"/>
        </w:rPr>
      </w:pPr>
    </w:p>
    <w:p w:rsidR="00D54FF1" w:rsidRPr="00107AB2" w:rsidRDefault="00D54FF1" w:rsidP="00D54FF1">
      <w:pPr>
        <w:spacing w:after="120"/>
        <w:jc w:val="center"/>
        <w:rPr>
          <w:lang w:val="en-US"/>
        </w:rPr>
      </w:pPr>
      <w:r>
        <w:rPr>
          <w:noProof/>
        </w:rPr>
        <w:drawing>
          <wp:inline distT="0" distB="0" distL="0" distR="0" wp14:anchorId="34FB31E6" wp14:editId="23B621FE">
            <wp:extent cx="5609229" cy="3057739"/>
            <wp:effectExtent l="0" t="0" r="0" b="0"/>
            <wp:docPr id="79" name="Диаграмма 7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5E5F2F" w:rsidRDefault="005E5F2F" w:rsidP="005E5F2F">
      <w:pPr>
        <w:pStyle w:val="affff0"/>
      </w:pPr>
    </w:p>
    <w:p w:rsidR="00D54FF1" w:rsidRPr="00F4527A" w:rsidRDefault="005E5F2F" w:rsidP="005E5F2F">
      <w:pPr>
        <w:pStyle w:val="affffc"/>
      </w:pPr>
      <w:r>
        <w:rPr>
          <w:b/>
        </w:rPr>
        <w:t xml:space="preserve">Рис. </w:t>
      </w:r>
      <w:r>
        <w:rPr>
          <w:b/>
        </w:rPr>
        <w:fldChar w:fldCharType="begin"/>
      </w:r>
      <w:r>
        <w:rPr>
          <w:b/>
        </w:rPr>
        <w:instrText xml:space="preserve"> SEQ Рисунок \* ARABIC </w:instrText>
      </w:r>
      <w:r>
        <w:rPr>
          <w:b/>
        </w:rPr>
        <w:fldChar w:fldCharType="separate"/>
      </w:r>
      <w:r w:rsidR="00F22DCB">
        <w:rPr>
          <w:b/>
          <w:noProof/>
        </w:rPr>
        <w:t>53</w:t>
      </w:r>
      <w:r>
        <w:rPr>
          <w:b/>
        </w:rPr>
        <w:fldChar w:fldCharType="end"/>
      </w:r>
      <w:r w:rsidRPr="00A32171">
        <w:rPr>
          <w:b/>
        </w:rPr>
        <w:t>.</w:t>
      </w:r>
      <w:r w:rsidRPr="00A32171">
        <w:t xml:space="preserve"> </w:t>
      </w:r>
      <w:r w:rsidR="00D54FF1" w:rsidRPr="00F4527A">
        <w:t>Динамика забол</w:t>
      </w:r>
      <w:r w:rsidR="00D54FF1">
        <w:t>еваемости туберкулезом 2011-2024</w:t>
      </w:r>
      <w:r w:rsidR="00D54FF1" w:rsidRPr="00F4527A">
        <w:t xml:space="preserve"> гг. (на 100 тыс. населения).</w:t>
      </w:r>
    </w:p>
    <w:p w:rsidR="00D54FF1" w:rsidRDefault="00D54FF1" w:rsidP="005E5F2F">
      <w:pPr>
        <w:pStyle w:val="affff0"/>
      </w:pPr>
    </w:p>
    <w:p w:rsidR="00D54FF1" w:rsidRPr="005E5F2F" w:rsidRDefault="00D54FF1" w:rsidP="005E5F2F">
      <w:pPr>
        <w:pStyle w:val="affff0"/>
      </w:pPr>
      <w:r w:rsidRPr="005E5F2F">
        <w:t>Преимущественно поражаются туберкулезом органы дыхания, как и в предыдущие годы. Внелегочная локализация туберкулеза в 2024 г. выявлена у двух человек. Максимальный уровень заболевания туберкулезом населения зарегистрирован в возрастной группе 35-44 года (27,5 %) и 45-54 года (29,9 %). Заболеваемость туберкулезом мужчин значительно превышает заболеваемость женщин (90 и 37 соответственно). Среди клинических форм туберкулеза значительно преобладают инфильтративная (46,4 %) и очаговая форма (26,8 %) туберкулеза.</w:t>
      </w:r>
    </w:p>
    <w:p w:rsidR="00D54FF1" w:rsidRPr="005E5F2F" w:rsidRDefault="00D54FF1" w:rsidP="005E5F2F">
      <w:pPr>
        <w:pStyle w:val="affff0"/>
      </w:pPr>
      <w:r w:rsidRPr="005E5F2F">
        <w:t>Основную часть случаев туберкулеза в 2024 г. составляет туберкулез органов дыхания 122 случая или 83,68 на 100 тыс. нас. (2023 г. – 115 случаев или 77,99 на 100 тыс. нас.; 2022 г. – 123 случая или 78,6 на 100 тыс. населения). Показатель заболеваемости в 2024 г. бациллярными формами туберкулеза увеличился до 49 случаев или 33,61 на 100 тыс. нас. (2023 г. – 39 случаев или 26,45 на 100 тыс. нас.; 2022</w:t>
      </w:r>
      <w:r w:rsidR="005E5F2F" w:rsidRPr="005E5F2F">
        <w:t> </w:t>
      </w:r>
      <w:r w:rsidRPr="005E5F2F">
        <w:t>г. – 36 случаев или 23,0 на 100 тыс. населения).</w:t>
      </w:r>
    </w:p>
    <w:p w:rsidR="00D54FF1" w:rsidRPr="005E5F2F" w:rsidRDefault="00D54FF1" w:rsidP="005E5F2F">
      <w:pPr>
        <w:pStyle w:val="affff0"/>
      </w:pPr>
      <w:r w:rsidRPr="005E5F2F">
        <w:t>В 2024 году в 2-х из 6-ти административных территорий области показатели заболеваемости превысили среднеобластной (87,10). Наиболее высокая заболеваемость зарегистрирована в следующих районах: Октябрьский – 120,61 на 100 тыс. населения, г. Биробиджан – 107,69 на 100 тыс. населения.</w:t>
      </w:r>
    </w:p>
    <w:p w:rsidR="00D54FF1" w:rsidRPr="005E5F2F" w:rsidRDefault="00D54FF1" w:rsidP="005E5F2F">
      <w:pPr>
        <w:pStyle w:val="affff0"/>
      </w:pPr>
      <w:r w:rsidRPr="005E5F2F">
        <w:t>Заболеваемость туберкулезом детей до 17 лет в 2024 году увеличилась и составила 26,23 на 100 тыс. детского населения, что превышает среднероссийский показатель (6,76) в 3,9 раз и показатель ДФО (15,12) на 73,48 %. Показатель заболеваемости туберкулезом детей в возрасте до 14 лет по сравнению с 2023 годом не изменился и составил 3 случая или 23,65 на тыс. населения (2023 г. – 22,84; 2022 г. – 16,3; 2021 г. – 6,44). Охват детей от 0 до 17 лет иммунодиагностикой снизился и составил 85,2 % (2023 г. – 90,4 %, 2022 г. – 80,1 %). В 2024 г. заболеваемость среди подростков не изменилась и составила 1 случай или 17,96 на 100 тыс. населения соответствующего возраста (2023 г. – 19,25 на 100 тыс. населения; 2022 г. – 17,7 на 100 тыс. населения; 2021 г. – 52,4 на 100 тыс. населени</w:t>
      </w:r>
      <w:r w:rsidR="005E5F2F" w:rsidRPr="005E5F2F">
        <w:t>я</w:t>
      </w:r>
      <w:r w:rsidRPr="005E5F2F">
        <w:t xml:space="preserve"> или 3 случая).</w:t>
      </w:r>
    </w:p>
    <w:p w:rsidR="00D54FF1" w:rsidRPr="005E5F2F" w:rsidRDefault="00D54FF1" w:rsidP="005E5F2F">
      <w:pPr>
        <w:pStyle w:val="affff0"/>
      </w:pPr>
      <w:r w:rsidRPr="005E5F2F">
        <w:t>В 2024 году охват новорожденных прививками против туберкулеза снизился и составил 76,16 % (2023 г. – 97,2 %; 2022 г. – 82,9 %; 2021 г. – 43,6 %).</w:t>
      </w:r>
      <w:r w:rsidR="00461BFF" w:rsidRPr="005E5F2F">
        <w:t xml:space="preserve"> </w:t>
      </w:r>
    </w:p>
    <w:p w:rsidR="00D54FF1" w:rsidRPr="005E5F2F" w:rsidRDefault="00D54FF1" w:rsidP="005E5F2F">
      <w:pPr>
        <w:pStyle w:val="affff0"/>
      </w:pPr>
      <w:r w:rsidRPr="005E5F2F">
        <w:t xml:space="preserve">Охват населения всеми видами профилактических осмотров, с целью выявления туберкулеза, в 2024 году увеличился и составил 95 560 человек или 60,9 % от подлежащих обследованию (2023 г. – 68,2 %; 2022 г. – 50,9 %; 2021 г. – 47,1 %), в том числе флюорографическим методом 57,1 % (2023 г. – 57,7 %; 2022 г. – 40,2 %; 2021 г. - 52,2 %), иммунодиагностикой до 14 лет – 83,1 % (2023 г. – 86,9 %; 2022 г. – 80,1 %; 2021 г. – 24,8). </w:t>
      </w:r>
    </w:p>
    <w:p w:rsidR="00D54FF1" w:rsidRPr="005E5F2F" w:rsidRDefault="00D54FF1" w:rsidP="005E5F2F">
      <w:pPr>
        <w:pStyle w:val="affff0"/>
      </w:pPr>
      <w:r w:rsidRPr="005E5F2F">
        <w:t>Процент выполнения заключительных дезинфекций в очагах туберкулеза в 2023 г. составил 85,8 % (2023 г. – 97,3 %, 2022 г. – 100,0 %; 2021 г. – 65,9 %), в том числе с камерной дезинфекцией – 29,9 % (2023 г. – 98,7 %; 2022 г. – 97,6 %; 2021 г. – 27,8 %).</w:t>
      </w:r>
    </w:p>
    <w:p w:rsidR="00D54FF1" w:rsidRPr="005E5F2F" w:rsidRDefault="00D54FF1" w:rsidP="005E5F2F">
      <w:pPr>
        <w:pStyle w:val="affff0"/>
      </w:pPr>
      <w:r w:rsidRPr="005E5F2F">
        <w:t xml:space="preserve">В 2024 году отмечено незначительное снижение показателя смертности от туберкулеза до 11,6 на 100 тыс. нас., что ниже показателя 2023 г. на 6,3 % (2023 г. – 12,9%; 2022 г. – 14,3%; 2021 г. – 8,3%- по подчинению МЗ). Доля умерших от туберкулеза до года диспансерного наблюдения среди всех зарегистрированных больных в 2024 году незначительно снизился и составил 3,4 на 100 тыс. населения, что ниже показателя 2023 года на 17,1 %. </w:t>
      </w:r>
    </w:p>
    <w:p w:rsidR="00D54FF1" w:rsidRPr="005E5F2F" w:rsidRDefault="00D54FF1" w:rsidP="005E5F2F">
      <w:pPr>
        <w:pStyle w:val="affff0"/>
      </w:pPr>
      <w:r w:rsidRPr="005E5F2F">
        <w:t xml:space="preserve">Доля больных с множественной лекарственной устойчивостью среди больных туберкулезом органов дыхания, являющихся бактериовыделителями увеличилась: среди контингентов больных, состоящих на учете на конец 2024 года, составляет 68,3 % (в 2023 г. – 71,3 %); среди выявленных больных – 6,3 % (в 2023 г. – 2,6 %). </w:t>
      </w:r>
    </w:p>
    <w:p w:rsidR="00D54FF1" w:rsidRPr="005E5F2F" w:rsidRDefault="00D54FF1" w:rsidP="005E5F2F">
      <w:pPr>
        <w:pStyle w:val="affff0"/>
      </w:pPr>
      <w:r w:rsidRPr="005E5F2F">
        <w:t>Среди впервые выявленных больных туберкулезом легких, бактериовыделение подтверждено культуральным методом в 31,1 % случаев (в 2023 г. – 35,6 %; в 2022 г. – 26,1 %; в 2021 г. – 33,9 %). Удельный вес из числа больных с бактериовыделением, проведен тест на лекарственную чувствительность возбудителя до начала лечения и составил 100 % (2023 г. – 100,0 %; 2022 г. - 96,7 %). Распространенность множественной лекарственной устойчивости микобактерий туберкулеза среди больных туберкулезом органов дыхания снизилась на 12,3 % и составила 31,5 на 100 тыс. населения (в 2023 г. – 35,9), в том числе среди впервые зарегистрированных больных – 5,5 на 100 тыс. населения (2023 г. – 2,0).</w:t>
      </w:r>
    </w:p>
    <w:p w:rsidR="00D54FF1" w:rsidRPr="005E5F2F" w:rsidRDefault="00D54FF1" w:rsidP="005E5F2F">
      <w:pPr>
        <w:pStyle w:val="affff0"/>
      </w:pPr>
      <w:r w:rsidRPr="005E5F2F">
        <w:t>Среди пациентов с туберкулезом, взятых на учет в противотуберкулезное учреждение, ВИЧ-инфекция зарегистрирована у впервые выявленных больных в 2 случаях и составила 1,8 %, что меньше доли сочетанной инфекции в 2023 году (4 случая или 3,5 %) на 2 случая.</w:t>
      </w:r>
    </w:p>
    <w:p w:rsidR="00D54FF1" w:rsidRPr="005E5F2F" w:rsidRDefault="00D54FF1" w:rsidP="005E5F2F">
      <w:pPr>
        <w:pStyle w:val="affff0"/>
      </w:pPr>
      <w:r w:rsidRPr="005E5F2F">
        <w:t>Серьезной проблемой, ухудшающей общую ситуацию, остается туберкулез в местах лишения свободы. В 2024 году на территории ЕАО в Облученском районе ликвидирована туберкулезная</w:t>
      </w:r>
      <w:r w:rsidR="005E5F2F">
        <w:t xml:space="preserve"> больница системы ФСИН. Выявлен</w:t>
      </w:r>
      <w:r w:rsidRPr="005E5F2F">
        <w:t>ы больные туберкулезом из ЕАО направляются на лечение в другие регионы России в соответствующие специализированные учреждения системы ФСИН. В 2024 году освобождено из учреждений ФСИН ЕАО 6 больных с активным туберкулезом, обратились за противотуберкулезной помощью в диспансер и взято на учет с активным туберкулезом 3 человека (50,0 %). Остальные больные после освобождения в учреждение не явились. Сложная эпидемиологическая ситуация обусловлена еще и тем, что больные – бактериовыделители практически не обеспечиваются изолированной жилой площадью. В 2024 году процент изоляции детей из очагов туберкулеза практически не изменился и составил 45,2 % за счет госпитализации больных туберкулезом родителей (в 2023 г. – 43,5 %; в 2022 г. – 41,8 %; в 2021 г. – 43,6</w:t>
      </w:r>
      <w:r w:rsidR="005E5F2F">
        <w:rPr>
          <w:lang w:val="ru-RU"/>
        </w:rPr>
        <w:t> </w:t>
      </w:r>
      <w:r w:rsidRPr="005E5F2F">
        <w:t>%; в 2020 г. – 25,7 %, в 2019 г. – 47,0 %). Изоляция детей из очагов туберкулеза низкая из-за отсутствия в области специализированных детских учреждений. Изолируются дети в основном при госпитализации родителей – больных туберкулезом в стационар.</w:t>
      </w:r>
    </w:p>
    <w:p w:rsidR="00D54FF1" w:rsidRPr="005E5F2F" w:rsidRDefault="00D54FF1" w:rsidP="005E5F2F">
      <w:pPr>
        <w:pStyle w:val="affff0"/>
      </w:pPr>
      <w:r w:rsidRPr="005E5F2F">
        <w:t>Положительные тенденции:</w:t>
      </w:r>
    </w:p>
    <w:p w:rsidR="00D54FF1" w:rsidRPr="005E5F2F" w:rsidRDefault="00D54FF1" w:rsidP="005E5F2F">
      <w:pPr>
        <w:pStyle w:val="affff0"/>
      </w:pPr>
      <w:r w:rsidRPr="005E5F2F">
        <w:t>Снижение показателя смертности от туберкулеза с учетом ведомств на 9,5 % до 12,9 до 11,6 на 100 тыс. населения;</w:t>
      </w:r>
    </w:p>
    <w:p w:rsidR="00D54FF1" w:rsidRPr="005E5F2F" w:rsidRDefault="00D54FF1" w:rsidP="005E5F2F">
      <w:pPr>
        <w:pStyle w:val="affff0"/>
      </w:pPr>
      <w:r w:rsidRPr="005E5F2F">
        <w:t>Снижение показателя распространенности туберкулеза на 6,3 % с 147,8 до 138,5 на 100 тыс. населения;</w:t>
      </w:r>
    </w:p>
    <w:p w:rsidR="00D54FF1" w:rsidRPr="005E5F2F" w:rsidRDefault="00D54FF1" w:rsidP="005E5F2F">
      <w:pPr>
        <w:pStyle w:val="affff0"/>
      </w:pPr>
      <w:r w:rsidRPr="005E5F2F">
        <w:t>Снижение доли лиц с ТБ-ВИЧ среди впервые выявленных больных туберкулезом на 1,9 % с 3,5 % до 1,6 %.</w:t>
      </w:r>
    </w:p>
    <w:p w:rsidR="00D54FF1" w:rsidRPr="005E5F2F" w:rsidRDefault="00D54FF1" w:rsidP="005E5F2F">
      <w:pPr>
        <w:pStyle w:val="affff0"/>
      </w:pPr>
      <w:r w:rsidRPr="005E5F2F">
        <w:t>Задачи на 2025 год: усиление контроля за обеспечением охвата профилактическими осмотрами на туберкулез (флюорографическое обследование, туберкулинодиагностика) населения области, меры социальной поддержки в оказании медико-социальной помощи, активная санитарно-просветительная работа среди населения по вопросам профилактики туберкулеза.</w:t>
      </w:r>
    </w:p>
    <w:p w:rsidR="00D54FF1" w:rsidRPr="005E5F2F" w:rsidRDefault="00D54FF1" w:rsidP="005E5F2F">
      <w:pPr>
        <w:pStyle w:val="affff0"/>
      </w:pPr>
      <w:r w:rsidRPr="005E5F2F">
        <w:t>В Еврейской автономной области кумулятивно выявлено 498 случаев ВИЧ-инфекции, из них 23 новых случаев в 2024 году, показатель на 100 тыс. населения составил 15,77, что ниже показателя 2023 года (16,28 или 24 случая) на 3,1% и ниже среднероссийского показателя (35,43)</w:t>
      </w:r>
      <w:r w:rsidR="00461BFF" w:rsidRPr="005E5F2F">
        <w:t xml:space="preserve"> </w:t>
      </w:r>
      <w:r w:rsidRPr="005E5F2F">
        <w:t>на 55.5% и показателя по ДФО (33,52) на 52,9%.</w:t>
      </w:r>
    </w:p>
    <w:p w:rsidR="00D54FF1" w:rsidRPr="007735A3" w:rsidRDefault="00D54FF1" w:rsidP="005E5F2F">
      <w:pPr>
        <w:pStyle w:val="affff0"/>
      </w:pPr>
    </w:p>
    <w:p w:rsidR="00FA530D" w:rsidRPr="00F51DD8" w:rsidRDefault="00FA530D" w:rsidP="00FA530D">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60</w:t>
      </w:r>
      <w:r w:rsidR="00515EB0">
        <w:rPr>
          <w:noProof/>
        </w:rPr>
        <w:fldChar w:fldCharType="end"/>
      </w:r>
    </w:p>
    <w:p w:rsidR="00D54FF1" w:rsidRDefault="00D54FF1" w:rsidP="005E5F2F">
      <w:pPr>
        <w:pStyle w:val="affff8"/>
      </w:pPr>
      <w:r w:rsidRPr="005E5F2F">
        <w:t>Кумулятивные показатели заболеваемости ВИЧ-инфекцией и ежегодная заболеваемость в ЕАО в 2022 – 2024 гг. (абс. ч.)</w:t>
      </w:r>
    </w:p>
    <w:p w:rsidR="005E5F2F" w:rsidRPr="005E5F2F" w:rsidRDefault="005E5F2F" w:rsidP="005E5F2F">
      <w:pPr>
        <w:pStyle w:val="affff0"/>
      </w:pPr>
    </w:p>
    <w:tbl>
      <w:tblPr>
        <w:tblW w:w="50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5"/>
        <w:gridCol w:w="1865"/>
        <w:gridCol w:w="1865"/>
        <w:gridCol w:w="1863"/>
      </w:tblGrid>
      <w:tr w:rsidR="00D54FF1" w:rsidRPr="005E5F2F" w:rsidTr="005E5F2F">
        <w:trPr>
          <w:trHeight w:val="154"/>
        </w:trPr>
        <w:tc>
          <w:tcPr>
            <w:tcW w:w="1989" w:type="pct"/>
            <w:vAlign w:val="center"/>
          </w:tcPr>
          <w:p w:rsidR="00D54FF1" w:rsidRPr="005E5F2F" w:rsidRDefault="00D54FF1" w:rsidP="005E5F2F">
            <w:pPr>
              <w:pStyle w:val="affffa"/>
            </w:pPr>
          </w:p>
        </w:tc>
        <w:tc>
          <w:tcPr>
            <w:tcW w:w="1004" w:type="pct"/>
            <w:vAlign w:val="center"/>
          </w:tcPr>
          <w:p w:rsidR="00D54FF1" w:rsidRPr="005E5F2F" w:rsidRDefault="00D54FF1" w:rsidP="005E5F2F">
            <w:pPr>
              <w:pStyle w:val="affffa"/>
            </w:pPr>
            <w:r w:rsidRPr="005E5F2F">
              <w:t>2022</w:t>
            </w:r>
          </w:p>
        </w:tc>
        <w:tc>
          <w:tcPr>
            <w:tcW w:w="1004" w:type="pct"/>
            <w:vAlign w:val="center"/>
          </w:tcPr>
          <w:p w:rsidR="00D54FF1" w:rsidRPr="005E5F2F" w:rsidRDefault="00D54FF1" w:rsidP="005E5F2F">
            <w:pPr>
              <w:pStyle w:val="affffa"/>
            </w:pPr>
            <w:r w:rsidRPr="005E5F2F">
              <w:t>2023</w:t>
            </w:r>
          </w:p>
        </w:tc>
        <w:tc>
          <w:tcPr>
            <w:tcW w:w="1004" w:type="pct"/>
            <w:vAlign w:val="center"/>
          </w:tcPr>
          <w:p w:rsidR="00D54FF1" w:rsidRPr="005E5F2F" w:rsidRDefault="00D54FF1" w:rsidP="005E5F2F">
            <w:pPr>
              <w:pStyle w:val="affffa"/>
            </w:pPr>
            <w:r w:rsidRPr="005E5F2F">
              <w:t>2024</w:t>
            </w:r>
          </w:p>
        </w:tc>
      </w:tr>
      <w:tr w:rsidR="00D54FF1" w:rsidRPr="005E5F2F" w:rsidTr="005E5F2F">
        <w:trPr>
          <w:trHeight w:val="340"/>
        </w:trPr>
        <w:tc>
          <w:tcPr>
            <w:tcW w:w="1989" w:type="pct"/>
            <w:vAlign w:val="center"/>
          </w:tcPr>
          <w:p w:rsidR="00D54FF1" w:rsidRPr="005E5F2F" w:rsidRDefault="00D54FF1" w:rsidP="005E5F2F">
            <w:pPr>
              <w:pStyle w:val="affffa"/>
            </w:pPr>
            <w:r w:rsidRPr="005E5F2F">
              <w:t>Еврейская АО</w:t>
            </w:r>
          </w:p>
        </w:tc>
        <w:tc>
          <w:tcPr>
            <w:tcW w:w="1004" w:type="pct"/>
            <w:vAlign w:val="center"/>
          </w:tcPr>
          <w:p w:rsidR="00D54FF1" w:rsidRPr="005E5F2F" w:rsidRDefault="00D54FF1" w:rsidP="005E5F2F">
            <w:pPr>
              <w:pStyle w:val="affffa"/>
            </w:pPr>
            <w:r w:rsidRPr="005E5F2F">
              <w:t>451</w:t>
            </w:r>
          </w:p>
        </w:tc>
        <w:tc>
          <w:tcPr>
            <w:tcW w:w="1004" w:type="pct"/>
            <w:vAlign w:val="center"/>
          </w:tcPr>
          <w:p w:rsidR="00D54FF1" w:rsidRPr="005E5F2F" w:rsidRDefault="00D54FF1" w:rsidP="005E5F2F">
            <w:pPr>
              <w:pStyle w:val="affffa"/>
            </w:pPr>
            <w:r w:rsidRPr="005E5F2F">
              <w:t>475</w:t>
            </w:r>
          </w:p>
        </w:tc>
        <w:tc>
          <w:tcPr>
            <w:tcW w:w="1004" w:type="pct"/>
            <w:vAlign w:val="center"/>
          </w:tcPr>
          <w:p w:rsidR="00D54FF1" w:rsidRPr="005E5F2F" w:rsidRDefault="00D54FF1" w:rsidP="005E5F2F">
            <w:pPr>
              <w:pStyle w:val="affffa"/>
            </w:pPr>
            <w:r w:rsidRPr="005E5F2F">
              <w:t>498</w:t>
            </w:r>
          </w:p>
        </w:tc>
      </w:tr>
      <w:tr w:rsidR="00D54FF1" w:rsidRPr="005E5F2F" w:rsidTr="005E5F2F">
        <w:trPr>
          <w:trHeight w:val="306"/>
        </w:trPr>
        <w:tc>
          <w:tcPr>
            <w:tcW w:w="1989" w:type="pct"/>
            <w:vAlign w:val="center"/>
          </w:tcPr>
          <w:p w:rsidR="00D54FF1" w:rsidRPr="005E5F2F" w:rsidRDefault="00D54FF1" w:rsidP="005E5F2F">
            <w:pPr>
              <w:pStyle w:val="affffa"/>
            </w:pPr>
            <w:r w:rsidRPr="005E5F2F">
              <w:t>впервые выявленные за</w:t>
            </w:r>
            <w:r w:rsidR="00461BFF" w:rsidRPr="005E5F2F">
              <w:t xml:space="preserve"> </w:t>
            </w:r>
            <w:r w:rsidRPr="005E5F2F">
              <w:t>год</w:t>
            </w:r>
          </w:p>
        </w:tc>
        <w:tc>
          <w:tcPr>
            <w:tcW w:w="1004" w:type="pct"/>
            <w:vAlign w:val="center"/>
          </w:tcPr>
          <w:p w:rsidR="00D54FF1" w:rsidRPr="005E5F2F" w:rsidRDefault="00D54FF1" w:rsidP="005E5F2F">
            <w:pPr>
              <w:pStyle w:val="affffa"/>
            </w:pPr>
            <w:r w:rsidRPr="005E5F2F">
              <w:t>35</w:t>
            </w:r>
          </w:p>
        </w:tc>
        <w:tc>
          <w:tcPr>
            <w:tcW w:w="1004" w:type="pct"/>
            <w:vAlign w:val="center"/>
          </w:tcPr>
          <w:p w:rsidR="00D54FF1" w:rsidRPr="005E5F2F" w:rsidRDefault="00D54FF1" w:rsidP="005E5F2F">
            <w:pPr>
              <w:pStyle w:val="affffa"/>
            </w:pPr>
            <w:r w:rsidRPr="005E5F2F">
              <w:t>24</w:t>
            </w:r>
          </w:p>
        </w:tc>
        <w:tc>
          <w:tcPr>
            <w:tcW w:w="1004" w:type="pct"/>
            <w:vAlign w:val="center"/>
          </w:tcPr>
          <w:p w:rsidR="00D54FF1" w:rsidRPr="005E5F2F" w:rsidRDefault="00D54FF1" w:rsidP="005E5F2F">
            <w:pPr>
              <w:pStyle w:val="affffa"/>
            </w:pPr>
            <w:r w:rsidRPr="005E5F2F">
              <w:t>23</w:t>
            </w:r>
          </w:p>
        </w:tc>
      </w:tr>
    </w:tbl>
    <w:p w:rsidR="00D54FF1" w:rsidRDefault="00D54FF1" w:rsidP="005E5F2F">
      <w:pPr>
        <w:pStyle w:val="affff0"/>
      </w:pPr>
    </w:p>
    <w:p w:rsidR="00D54FF1" w:rsidRPr="005E5F2F" w:rsidRDefault="00D54FF1" w:rsidP="005E5F2F">
      <w:pPr>
        <w:pStyle w:val="affff0"/>
      </w:pPr>
      <w:r w:rsidRPr="005E5F2F">
        <w:t>По половому признаку из общего количества вновь выявленных ВИЧ-позитивных, женщины составили 39,1% (9 человек), мужчины – 60,9% (14 человек).</w:t>
      </w:r>
    </w:p>
    <w:p w:rsidR="00D54FF1" w:rsidRPr="005E5F2F" w:rsidRDefault="00D54FF1" w:rsidP="005E5F2F">
      <w:pPr>
        <w:pStyle w:val="affff0"/>
      </w:pPr>
      <w:r w:rsidRPr="005E5F2F">
        <w:t>При распределении кумулятивного (общего) количества</w:t>
      </w:r>
      <w:r w:rsidR="00461BFF" w:rsidRPr="005E5F2F">
        <w:t xml:space="preserve"> </w:t>
      </w:r>
      <w:r w:rsidRPr="005E5F2F">
        <w:t>ВИЧ-инфицированных лиц по административным территориям области отмечается неравномерность распространенности ВИЧ-инфекции.</w:t>
      </w:r>
    </w:p>
    <w:p w:rsidR="00D54FF1" w:rsidRPr="005E5F2F" w:rsidRDefault="00D54FF1" w:rsidP="005E5F2F">
      <w:pPr>
        <w:pStyle w:val="affff0"/>
      </w:pPr>
    </w:p>
    <w:p w:rsidR="00D54FF1" w:rsidRDefault="00D54FF1" w:rsidP="00107AB2">
      <w:pPr>
        <w:pStyle w:val="a3"/>
        <w:spacing w:after="0"/>
        <w:jc w:val="center"/>
        <w:rPr>
          <w:bCs/>
          <w:sz w:val="22"/>
          <w:szCs w:val="22"/>
        </w:rPr>
      </w:pPr>
      <w:r>
        <w:rPr>
          <w:bCs/>
          <w:noProof/>
          <w:sz w:val="22"/>
          <w:szCs w:val="22"/>
        </w:rPr>
        <w:drawing>
          <wp:inline distT="0" distB="0" distL="0" distR="0" wp14:anchorId="502CA890" wp14:editId="5C4B8CDA">
            <wp:extent cx="4153242" cy="2326943"/>
            <wp:effectExtent l="0" t="0" r="19050" b="16510"/>
            <wp:docPr id="80" name="Диаграмма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5E5F2F" w:rsidRPr="005E5F2F" w:rsidRDefault="005E5F2F" w:rsidP="005E5F2F">
      <w:pPr>
        <w:pStyle w:val="affff0"/>
      </w:pPr>
    </w:p>
    <w:p w:rsidR="00107AB2" w:rsidRDefault="005E5F2F" w:rsidP="00107AB2">
      <w:pPr>
        <w:pStyle w:val="affffc"/>
      </w:pPr>
      <w:r>
        <w:rPr>
          <w:b/>
        </w:rPr>
        <w:t xml:space="preserve">Рис. </w:t>
      </w:r>
      <w:r>
        <w:rPr>
          <w:b/>
        </w:rPr>
        <w:fldChar w:fldCharType="begin"/>
      </w:r>
      <w:r>
        <w:rPr>
          <w:b/>
        </w:rPr>
        <w:instrText xml:space="preserve"> SEQ Рисунок \* ARABIC </w:instrText>
      </w:r>
      <w:r>
        <w:rPr>
          <w:b/>
        </w:rPr>
        <w:fldChar w:fldCharType="separate"/>
      </w:r>
      <w:r w:rsidR="00F22DCB">
        <w:rPr>
          <w:b/>
          <w:noProof/>
        </w:rPr>
        <w:t>54</w:t>
      </w:r>
      <w:r>
        <w:rPr>
          <w:b/>
        </w:rPr>
        <w:fldChar w:fldCharType="end"/>
      </w:r>
      <w:r w:rsidRPr="00A32171">
        <w:rPr>
          <w:b/>
        </w:rPr>
        <w:t>.</w:t>
      </w:r>
      <w:r w:rsidRPr="00A32171">
        <w:t xml:space="preserve"> </w:t>
      </w:r>
      <w:r w:rsidRPr="005E5F2F">
        <w:t>Распространенность ВИЧ-инфицированных по административным территориям ЕАО на 100 тыс. нас.</w:t>
      </w:r>
      <w:r w:rsidR="00107AB2">
        <w:br w:type="page"/>
      </w:r>
    </w:p>
    <w:p w:rsidR="00D54FF1" w:rsidRDefault="00D54FF1" w:rsidP="005E5F2F">
      <w:pPr>
        <w:pStyle w:val="affff0"/>
        <w:rPr>
          <w:lang w:val="ru-RU"/>
        </w:rPr>
      </w:pPr>
      <w:r w:rsidRPr="005E5F2F">
        <w:t>Наиболее неблагополучной территорией продолжает оставаться Облученский район (число выявленных лиц – 162 человека, показатель распространенности на 100 тыс. населения 687,23), что выше в 2,0 раза среднеобластного показателя (341,56), второе место занимает г. Биробиджан (323,92 на 100 тыс. населения</w:t>
      </w:r>
      <w:r w:rsidR="00461BFF" w:rsidRPr="005E5F2F">
        <w:t xml:space="preserve"> </w:t>
      </w:r>
      <w:r w:rsidRPr="005E5F2F">
        <w:t xml:space="preserve">или </w:t>
      </w:r>
      <w:r w:rsidR="005E5F2F">
        <w:t>222 человека).</w:t>
      </w:r>
    </w:p>
    <w:p w:rsidR="005E5F2F" w:rsidRPr="005E5F2F" w:rsidRDefault="005E5F2F" w:rsidP="005E5F2F">
      <w:pPr>
        <w:pStyle w:val="affff0"/>
        <w:rPr>
          <w:lang w:val="ru-RU"/>
        </w:rPr>
      </w:pPr>
    </w:p>
    <w:p w:rsidR="00D54FF1" w:rsidRPr="00EC3853" w:rsidRDefault="00D54FF1" w:rsidP="005E5F2F">
      <w:pPr>
        <w:pStyle w:val="affff0"/>
        <w:ind w:firstLine="0"/>
      </w:pPr>
      <w:r w:rsidRPr="00EC3853">
        <w:rPr>
          <w:noProof/>
          <w:lang w:val="ru-RU" w:eastAsia="ru-RU"/>
        </w:rPr>
        <w:drawing>
          <wp:inline distT="0" distB="0" distL="0" distR="0" wp14:anchorId="12D2221C" wp14:editId="2273408D">
            <wp:extent cx="5738883" cy="3259202"/>
            <wp:effectExtent l="0" t="0" r="14605" b="17780"/>
            <wp:docPr id="81" name="Диаграмма 81"/>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5E5F2F" w:rsidRDefault="005E5F2F" w:rsidP="005E5F2F">
      <w:pPr>
        <w:pStyle w:val="affffc"/>
        <w:rPr>
          <w:b/>
        </w:rPr>
      </w:pPr>
    </w:p>
    <w:p w:rsidR="005E5F2F" w:rsidRPr="005E5F2F" w:rsidRDefault="005E5F2F" w:rsidP="005E5F2F">
      <w:pPr>
        <w:pStyle w:val="affffc"/>
      </w:pPr>
      <w:r>
        <w:rPr>
          <w:b/>
        </w:rPr>
        <w:t xml:space="preserve">Рис. </w:t>
      </w:r>
      <w:r>
        <w:rPr>
          <w:b/>
        </w:rPr>
        <w:fldChar w:fldCharType="begin"/>
      </w:r>
      <w:r>
        <w:rPr>
          <w:b/>
        </w:rPr>
        <w:instrText xml:space="preserve"> SEQ Рисунок \* ARABIC </w:instrText>
      </w:r>
      <w:r>
        <w:rPr>
          <w:b/>
        </w:rPr>
        <w:fldChar w:fldCharType="separate"/>
      </w:r>
      <w:r w:rsidR="00F22DCB">
        <w:rPr>
          <w:b/>
          <w:noProof/>
        </w:rPr>
        <w:t>55</w:t>
      </w:r>
      <w:r>
        <w:rPr>
          <w:b/>
        </w:rPr>
        <w:fldChar w:fldCharType="end"/>
      </w:r>
      <w:r w:rsidRPr="00A32171">
        <w:rPr>
          <w:b/>
        </w:rPr>
        <w:t>.</w:t>
      </w:r>
      <w:r w:rsidRPr="00A32171">
        <w:t xml:space="preserve"> </w:t>
      </w:r>
      <w:r w:rsidRPr="005E5F2F">
        <w:t>Распределение ВИЧ-инфицированных по возрасту на момент выявления в 2021 – 2024 гг. (в %)</w:t>
      </w:r>
    </w:p>
    <w:p w:rsidR="00D54FF1" w:rsidRDefault="00D54FF1" w:rsidP="005E5F2F">
      <w:pPr>
        <w:pStyle w:val="affff0"/>
        <w:rPr>
          <w:lang w:val="ru-RU"/>
        </w:rPr>
      </w:pPr>
      <w:r w:rsidRPr="005E5F2F">
        <w:t>По-прежнему преобладают пациенты</w:t>
      </w:r>
      <w:r w:rsidR="00461BFF" w:rsidRPr="005E5F2F">
        <w:t xml:space="preserve"> </w:t>
      </w:r>
      <w:r w:rsidRPr="005E5F2F">
        <w:t>с половым путем передачи ВИЧ-инфекции.</w:t>
      </w:r>
    </w:p>
    <w:p w:rsidR="005E5F2F" w:rsidRPr="005E5F2F" w:rsidRDefault="005E5F2F" w:rsidP="005E5F2F">
      <w:pPr>
        <w:pStyle w:val="affff0"/>
        <w:rPr>
          <w:lang w:val="ru-RU"/>
        </w:rPr>
      </w:pPr>
    </w:p>
    <w:p w:rsidR="00FA530D" w:rsidRPr="00F51DD8" w:rsidRDefault="00FA530D" w:rsidP="00FA530D">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61</w:t>
      </w:r>
      <w:r w:rsidR="00515EB0">
        <w:rPr>
          <w:noProof/>
        </w:rPr>
        <w:fldChar w:fldCharType="end"/>
      </w:r>
    </w:p>
    <w:p w:rsidR="00D54FF1" w:rsidRPr="005E5F2F" w:rsidRDefault="00D54FF1" w:rsidP="005E5F2F">
      <w:pPr>
        <w:pStyle w:val="affff8"/>
      </w:pPr>
      <w:r w:rsidRPr="005E5F2F">
        <w:t>Случаи сочетанной патологии (ВИЧ-инфекция и туберкулез)</w:t>
      </w:r>
    </w:p>
    <w:p w:rsidR="00D54FF1" w:rsidRPr="005E5F2F" w:rsidRDefault="00D54FF1" w:rsidP="005E5F2F">
      <w:pPr>
        <w:pStyle w:val="affff0"/>
      </w:pPr>
    </w:p>
    <w:tbl>
      <w:tblPr>
        <w:tblStyle w:val="1a"/>
        <w:tblW w:w="5000" w:type="pct"/>
        <w:tblInd w:w="57" w:type="dxa"/>
        <w:tblLook w:val="04A0" w:firstRow="1" w:lastRow="0" w:firstColumn="1" w:lastColumn="0" w:noHBand="0" w:noVBand="1"/>
      </w:tblPr>
      <w:tblGrid>
        <w:gridCol w:w="456"/>
        <w:gridCol w:w="4469"/>
        <w:gridCol w:w="1455"/>
        <w:gridCol w:w="1455"/>
        <w:gridCol w:w="1453"/>
      </w:tblGrid>
      <w:tr w:rsidR="00D54FF1" w:rsidRPr="000212C3" w:rsidTr="005E5F2F">
        <w:trPr>
          <w:trHeight w:val="170"/>
        </w:trPr>
        <w:tc>
          <w:tcPr>
            <w:tcW w:w="246" w:type="pct"/>
            <w:vAlign w:val="center"/>
          </w:tcPr>
          <w:p w:rsidR="00D54FF1" w:rsidRPr="000212C3" w:rsidRDefault="00D54FF1" w:rsidP="005E5F2F">
            <w:pPr>
              <w:pStyle w:val="affffa"/>
            </w:pPr>
            <w:r w:rsidRPr="000212C3">
              <w:t>№</w:t>
            </w:r>
          </w:p>
        </w:tc>
        <w:tc>
          <w:tcPr>
            <w:tcW w:w="2406" w:type="pct"/>
            <w:vAlign w:val="center"/>
          </w:tcPr>
          <w:p w:rsidR="00D54FF1" w:rsidRPr="000212C3" w:rsidRDefault="00D54FF1" w:rsidP="005E5F2F">
            <w:pPr>
              <w:pStyle w:val="affffa"/>
            </w:pPr>
          </w:p>
        </w:tc>
        <w:tc>
          <w:tcPr>
            <w:tcW w:w="783" w:type="pct"/>
            <w:vAlign w:val="center"/>
          </w:tcPr>
          <w:p w:rsidR="00D54FF1" w:rsidRPr="000212C3" w:rsidRDefault="00D54FF1" w:rsidP="005E5F2F">
            <w:pPr>
              <w:pStyle w:val="affffa"/>
            </w:pPr>
            <w:r w:rsidRPr="000212C3">
              <w:t>2022 год</w:t>
            </w:r>
          </w:p>
        </w:tc>
        <w:tc>
          <w:tcPr>
            <w:tcW w:w="783" w:type="pct"/>
            <w:vAlign w:val="center"/>
          </w:tcPr>
          <w:p w:rsidR="00D54FF1" w:rsidRPr="000212C3" w:rsidRDefault="00D54FF1" w:rsidP="005E5F2F">
            <w:pPr>
              <w:pStyle w:val="affffa"/>
            </w:pPr>
            <w:r w:rsidRPr="000212C3">
              <w:t>2023 год</w:t>
            </w:r>
          </w:p>
        </w:tc>
        <w:tc>
          <w:tcPr>
            <w:tcW w:w="783" w:type="pct"/>
            <w:vAlign w:val="center"/>
          </w:tcPr>
          <w:p w:rsidR="00D54FF1" w:rsidRPr="000212C3" w:rsidRDefault="00D54FF1" w:rsidP="005E5F2F">
            <w:pPr>
              <w:pStyle w:val="affffa"/>
            </w:pPr>
            <w:r w:rsidRPr="000212C3">
              <w:t>2024 год</w:t>
            </w:r>
          </w:p>
        </w:tc>
      </w:tr>
      <w:tr w:rsidR="00D54FF1" w:rsidRPr="000212C3" w:rsidTr="005E5F2F">
        <w:trPr>
          <w:trHeight w:val="227"/>
        </w:trPr>
        <w:tc>
          <w:tcPr>
            <w:tcW w:w="246" w:type="pct"/>
            <w:vAlign w:val="center"/>
          </w:tcPr>
          <w:p w:rsidR="00D54FF1" w:rsidRPr="000212C3" w:rsidRDefault="00D54FF1" w:rsidP="005E5F2F">
            <w:pPr>
              <w:pStyle w:val="affffa"/>
            </w:pPr>
            <w:r w:rsidRPr="000212C3">
              <w:t>1.</w:t>
            </w:r>
          </w:p>
        </w:tc>
        <w:tc>
          <w:tcPr>
            <w:tcW w:w="2406" w:type="pct"/>
            <w:vAlign w:val="center"/>
          </w:tcPr>
          <w:p w:rsidR="00D54FF1" w:rsidRPr="000212C3" w:rsidRDefault="00D54FF1" w:rsidP="005E5F2F">
            <w:pPr>
              <w:pStyle w:val="affffa"/>
            </w:pPr>
            <w:r w:rsidRPr="000212C3">
              <w:t>Выявлено новых случаев</w:t>
            </w:r>
            <w:r w:rsidR="00461BFF">
              <w:t xml:space="preserve"> </w:t>
            </w:r>
            <w:r w:rsidRPr="000212C3">
              <w:t>ВИЧ + туберкулез</w:t>
            </w:r>
          </w:p>
        </w:tc>
        <w:tc>
          <w:tcPr>
            <w:tcW w:w="783" w:type="pct"/>
            <w:vAlign w:val="center"/>
          </w:tcPr>
          <w:p w:rsidR="00D54FF1" w:rsidRPr="000212C3" w:rsidRDefault="00D54FF1" w:rsidP="005E5F2F">
            <w:pPr>
              <w:pStyle w:val="affffa"/>
            </w:pPr>
            <w:r w:rsidRPr="000212C3">
              <w:t>2</w:t>
            </w:r>
          </w:p>
        </w:tc>
        <w:tc>
          <w:tcPr>
            <w:tcW w:w="783" w:type="pct"/>
            <w:vAlign w:val="center"/>
          </w:tcPr>
          <w:p w:rsidR="00D54FF1" w:rsidRPr="000212C3" w:rsidRDefault="00D54FF1" w:rsidP="005E5F2F">
            <w:pPr>
              <w:pStyle w:val="affffa"/>
            </w:pPr>
            <w:r w:rsidRPr="000212C3">
              <w:t>4</w:t>
            </w:r>
          </w:p>
        </w:tc>
        <w:tc>
          <w:tcPr>
            <w:tcW w:w="783" w:type="pct"/>
            <w:vAlign w:val="center"/>
          </w:tcPr>
          <w:p w:rsidR="00D54FF1" w:rsidRPr="000212C3" w:rsidRDefault="00D54FF1" w:rsidP="005E5F2F">
            <w:pPr>
              <w:pStyle w:val="affffa"/>
            </w:pPr>
            <w:r w:rsidRPr="000212C3">
              <w:t>2</w:t>
            </w:r>
          </w:p>
        </w:tc>
      </w:tr>
      <w:tr w:rsidR="00D54FF1" w:rsidRPr="000212C3" w:rsidTr="005E5F2F">
        <w:trPr>
          <w:trHeight w:val="340"/>
        </w:trPr>
        <w:tc>
          <w:tcPr>
            <w:tcW w:w="246" w:type="pct"/>
            <w:vAlign w:val="center"/>
          </w:tcPr>
          <w:p w:rsidR="00D54FF1" w:rsidRPr="000212C3" w:rsidRDefault="00D54FF1" w:rsidP="005E5F2F">
            <w:pPr>
              <w:pStyle w:val="affffa"/>
            </w:pPr>
            <w:r w:rsidRPr="000212C3">
              <w:t>2.</w:t>
            </w:r>
          </w:p>
        </w:tc>
        <w:tc>
          <w:tcPr>
            <w:tcW w:w="2406" w:type="pct"/>
            <w:vAlign w:val="center"/>
          </w:tcPr>
          <w:p w:rsidR="00D54FF1" w:rsidRPr="000212C3" w:rsidRDefault="00D54FF1" w:rsidP="005E5F2F">
            <w:pPr>
              <w:pStyle w:val="affffa"/>
            </w:pPr>
            <w:r w:rsidRPr="000212C3">
              <w:t>Показатель заболеваемости в ЕАО ВИЧ + туберкулез на 100 тыс. нас.</w:t>
            </w:r>
          </w:p>
        </w:tc>
        <w:tc>
          <w:tcPr>
            <w:tcW w:w="783" w:type="pct"/>
            <w:vAlign w:val="center"/>
          </w:tcPr>
          <w:p w:rsidR="00D54FF1" w:rsidRPr="000212C3" w:rsidRDefault="00D54FF1" w:rsidP="005E5F2F">
            <w:pPr>
              <w:pStyle w:val="affffa"/>
            </w:pPr>
            <w:r w:rsidRPr="000212C3">
              <w:t>1,3</w:t>
            </w:r>
          </w:p>
        </w:tc>
        <w:tc>
          <w:tcPr>
            <w:tcW w:w="783" w:type="pct"/>
            <w:vAlign w:val="center"/>
          </w:tcPr>
          <w:p w:rsidR="00D54FF1" w:rsidRPr="000212C3" w:rsidRDefault="00D54FF1" w:rsidP="005E5F2F">
            <w:pPr>
              <w:pStyle w:val="affffa"/>
            </w:pPr>
            <w:r w:rsidRPr="000212C3">
              <w:t>2,6</w:t>
            </w:r>
          </w:p>
        </w:tc>
        <w:tc>
          <w:tcPr>
            <w:tcW w:w="783" w:type="pct"/>
            <w:shd w:val="clear" w:color="auto" w:fill="FFFFFF" w:themeFill="background1"/>
            <w:vAlign w:val="center"/>
          </w:tcPr>
          <w:p w:rsidR="00D54FF1" w:rsidRPr="000212C3" w:rsidRDefault="00D54FF1" w:rsidP="005E5F2F">
            <w:pPr>
              <w:pStyle w:val="affffa"/>
            </w:pPr>
            <w:r w:rsidRPr="000212C3">
              <w:t>1,37</w:t>
            </w:r>
          </w:p>
        </w:tc>
      </w:tr>
      <w:tr w:rsidR="00D54FF1" w:rsidRPr="000212C3" w:rsidTr="005E5F2F">
        <w:trPr>
          <w:trHeight w:val="397"/>
        </w:trPr>
        <w:tc>
          <w:tcPr>
            <w:tcW w:w="246" w:type="pct"/>
            <w:vMerge w:val="restart"/>
            <w:vAlign w:val="center"/>
          </w:tcPr>
          <w:p w:rsidR="00D54FF1" w:rsidRPr="000212C3" w:rsidRDefault="00D54FF1" w:rsidP="005E5F2F">
            <w:pPr>
              <w:pStyle w:val="affffa"/>
            </w:pPr>
            <w:r w:rsidRPr="000212C3">
              <w:t>3.</w:t>
            </w:r>
          </w:p>
        </w:tc>
        <w:tc>
          <w:tcPr>
            <w:tcW w:w="2406" w:type="pct"/>
            <w:vAlign w:val="center"/>
          </w:tcPr>
          <w:p w:rsidR="00D54FF1" w:rsidRPr="000212C3" w:rsidRDefault="00D54FF1" w:rsidP="005E5F2F">
            <w:pPr>
              <w:pStyle w:val="affffa"/>
            </w:pPr>
            <w:r w:rsidRPr="000212C3">
              <w:t>Находилось на диспансерном наблюдении с ВИЧ + туберкулез</w:t>
            </w:r>
          </w:p>
        </w:tc>
        <w:tc>
          <w:tcPr>
            <w:tcW w:w="783" w:type="pct"/>
            <w:vAlign w:val="center"/>
          </w:tcPr>
          <w:p w:rsidR="00D54FF1" w:rsidRPr="000212C3" w:rsidRDefault="00D54FF1" w:rsidP="005E5F2F">
            <w:pPr>
              <w:pStyle w:val="affffa"/>
            </w:pPr>
            <w:r w:rsidRPr="000212C3">
              <w:t>18</w:t>
            </w:r>
          </w:p>
        </w:tc>
        <w:tc>
          <w:tcPr>
            <w:tcW w:w="783" w:type="pct"/>
            <w:vAlign w:val="center"/>
          </w:tcPr>
          <w:p w:rsidR="00D54FF1" w:rsidRPr="000212C3" w:rsidRDefault="00D54FF1" w:rsidP="005E5F2F">
            <w:pPr>
              <w:pStyle w:val="affffa"/>
            </w:pPr>
            <w:r w:rsidRPr="000212C3">
              <w:t>12</w:t>
            </w:r>
          </w:p>
        </w:tc>
        <w:tc>
          <w:tcPr>
            <w:tcW w:w="783" w:type="pct"/>
            <w:vAlign w:val="center"/>
          </w:tcPr>
          <w:p w:rsidR="00D54FF1" w:rsidRPr="000212C3" w:rsidRDefault="00D54FF1" w:rsidP="005E5F2F">
            <w:pPr>
              <w:pStyle w:val="affffa"/>
            </w:pPr>
            <w:r w:rsidRPr="000212C3">
              <w:t>8</w:t>
            </w:r>
          </w:p>
        </w:tc>
      </w:tr>
      <w:tr w:rsidR="00D54FF1" w:rsidRPr="000212C3" w:rsidTr="005E5F2F">
        <w:trPr>
          <w:trHeight w:val="57"/>
        </w:trPr>
        <w:tc>
          <w:tcPr>
            <w:tcW w:w="246" w:type="pct"/>
            <w:vMerge/>
          </w:tcPr>
          <w:p w:rsidR="00D54FF1" w:rsidRPr="000212C3" w:rsidRDefault="00D54FF1" w:rsidP="005E5F2F">
            <w:pPr>
              <w:pStyle w:val="affffa"/>
            </w:pPr>
          </w:p>
        </w:tc>
        <w:tc>
          <w:tcPr>
            <w:tcW w:w="2406" w:type="pct"/>
            <w:vAlign w:val="center"/>
          </w:tcPr>
          <w:p w:rsidR="00D54FF1" w:rsidRPr="000212C3" w:rsidRDefault="00D54FF1" w:rsidP="005E5F2F">
            <w:pPr>
              <w:pStyle w:val="affffa"/>
            </w:pPr>
            <w:r w:rsidRPr="000212C3">
              <w:t>в т. ч. с активным туберкулезом</w:t>
            </w:r>
          </w:p>
        </w:tc>
        <w:tc>
          <w:tcPr>
            <w:tcW w:w="783" w:type="pct"/>
            <w:vAlign w:val="center"/>
          </w:tcPr>
          <w:p w:rsidR="00D54FF1" w:rsidRPr="000212C3" w:rsidRDefault="00D54FF1" w:rsidP="005E5F2F">
            <w:pPr>
              <w:pStyle w:val="affffa"/>
            </w:pPr>
            <w:r w:rsidRPr="000212C3">
              <w:t>18</w:t>
            </w:r>
          </w:p>
        </w:tc>
        <w:tc>
          <w:tcPr>
            <w:tcW w:w="783" w:type="pct"/>
            <w:vAlign w:val="center"/>
          </w:tcPr>
          <w:p w:rsidR="00D54FF1" w:rsidRPr="000212C3" w:rsidRDefault="00D54FF1" w:rsidP="005E5F2F">
            <w:pPr>
              <w:pStyle w:val="affffa"/>
            </w:pPr>
            <w:r w:rsidRPr="000212C3">
              <w:t>12</w:t>
            </w:r>
          </w:p>
        </w:tc>
        <w:tc>
          <w:tcPr>
            <w:tcW w:w="783" w:type="pct"/>
            <w:vAlign w:val="center"/>
          </w:tcPr>
          <w:p w:rsidR="00D54FF1" w:rsidRPr="000212C3" w:rsidRDefault="00D54FF1" w:rsidP="005E5F2F">
            <w:pPr>
              <w:pStyle w:val="affffa"/>
            </w:pPr>
            <w:r w:rsidRPr="000212C3">
              <w:t>8</w:t>
            </w:r>
          </w:p>
        </w:tc>
      </w:tr>
    </w:tbl>
    <w:p w:rsidR="00D54FF1" w:rsidRPr="00B9460E" w:rsidRDefault="00D54FF1" w:rsidP="005E5F2F">
      <w:pPr>
        <w:pStyle w:val="affff0"/>
      </w:pPr>
    </w:p>
    <w:p w:rsidR="00D54FF1" w:rsidRPr="005E5F2F" w:rsidRDefault="00D54FF1" w:rsidP="005E5F2F">
      <w:pPr>
        <w:pStyle w:val="affff0"/>
      </w:pPr>
      <w:r w:rsidRPr="005E5F2F">
        <w:t xml:space="preserve">Все ВИЧ-инфицированные больные с активной формой туберкулеза (100%) получали лечение антиретровирусными препаратами. </w:t>
      </w:r>
    </w:p>
    <w:p w:rsidR="00D54FF1" w:rsidRPr="005E5F2F" w:rsidRDefault="00D54FF1" w:rsidP="005E5F2F">
      <w:pPr>
        <w:pStyle w:val="affff0"/>
      </w:pPr>
      <w:r w:rsidRPr="005E5F2F">
        <w:t>Для лечения лиц, инфицированных вирусом иммунодефицита человека, в наличие имеются препараты на сумму</w:t>
      </w:r>
      <w:r w:rsidR="00461BFF" w:rsidRPr="005E5F2F">
        <w:t xml:space="preserve"> </w:t>
      </w:r>
      <w:r w:rsidRPr="005E5F2F">
        <w:t>9 254,0 тыс. руб.</w:t>
      </w:r>
    </w:p>
    <w:p w:rsidR="00D54FF1" w:rsidRPr="005E5F2F" w:rsidRDefault="00D54FF1" w:rsidP="005E5F2F">
      <w:pPr>
        <w:pStyle w:val="affff0"/>
      </w:pPr>
      <w:r w:rsidRPr="005E5F2F">
        <w:t>Курс высокоактивной антиретровирусной терапии (ВААРТ) в течение года получили 334 человека (2023 – 302 чел., 2022 – 280 чел.), что составило 95,1% от числа состоявших на учете (показатель Государственной стратегии противодействия распространению ВИЧ-инфекции в Российской Федерации на период до 2030 года</w:t>
      </w:r>
      <w:r w:rsidR="00461BFF" w:rsidRPr="005E5F2F">
        <w:t xml:space="preserve"> </w:t>
      </w:r>
      <w:r w:rsidRPr="005E5F2F">
        <w:t>-87%).</w:t>
      </w:r>
    </w:p>
    <w:p w:rsidR="00D54FF1" w:rsidRPr="005E5F2F" w:rsidRDefault="00D54FF1" w:rsidP="005E5F2F">
      <w:pPr>
        <w:pStyle w:val="affff0"/>
      </w:pPr>
      <w:r w:rsidRPr="005E5F2F">
        <w:t>В профилактической работе</w:t>
      </w:r>
      <w:r w:rsidR="00461BFF" w:rsidRPr="005E5F2F">
        <w:t xml:space="preserve"> </w:t>
      </w:r>
      <w:r w:rsidRPr="005E5F2F">
        <w:t>использовались средства массовой информации:</w:t>
      </w:r>
    </w:p>
    <w:p w:rsidR="00D54FF1" w:rsidRPr="005E5F2F" w:rsidRDefault="00D54FF1" w:rsidP="005E5F2F">
      <w:pPr>
        <w:pStyle w:val="affff0"/>
      </w:pPr>
      <w:r w:rsidRPr="005E5F2F">
        <w:t>размещение тематических аудио и видеороликов на каналах ГТРК «Бира», радио «FM-Биробиджан», «Русское радио», «Дача», «Ретро-FM», «Европа плюс», видеостойках в МФЦ, женской консультации; на интернет-сайтах: «Телеграмм», «ВКонтакте, «Город на Бире», интервью на телевидении ГТРК «БИРА» на тему: «ВИЧ-инфекция. Всемирный день борьбы со СПИД»; участие в телеэфире «Прямой разговор»; интервью на телевидении «НТК 21» на тему: «Здравствуйте доктор»; распространение полиграфической продукции: листовки:</w:t>
      </w:r>
      <w:r w:rsidR="00461BFF" w:rsidRPr="005E5F2F">
        <w:t xml:space="preserve"> </w:t>
      </w:r>
      <w:r w:rsidRPr="005E5F2F">
        <w:t>«Узнай свой ВИЧ-статус»; «Информация для Вас и Ваших знакомых». Совместно с ОГБУЗ «Центр профилактики и борьбы со СПИД» разработано методическое пособие «Профилактика ВИЧ-инфекции, стигматизация, дискриминация, статистика».</w:t>
      </w:r>
    </w:p>
    <w:p w:rsidR="00D54FF1" w:rsidRPr="005E5F2F" w:rsidRDefault="00D54FF1" w:rsidP="005E5F2F">
      <w:pPr>
        <w:pStyle w:val="affff0"/>
      </w:pPr>
      <w:r w:rsidRPr="005E5F2F">
        <w:t>Задачи на 2025 год: поддержание целевого показателя охвата освидетельствованием на ВИЧ- инфекцию, охвата диспансерным наблюдением.</w:t>
      </w:r>
      <w:r w:rsidR="00461BFF" w:rsidRPr="005E5F2F">
        <w:t xml:space="preserve"> </w:t>
      </w:r>
    </w:p>
    <w:p w:rsidR="00D54FF1" w:rsidRPr="005E5F2F" w:rsidRDefault="00D54FF1" w:rsidP="005E5F2F">
      <w:pPr>
        <w:pStyle w:val="affff0"/>
      </w:pPr>
      <w:r w:rsidRPr="005E5F2F">
        <w:t>Сифилис. В 2024 году впервые выявлено 11случаев сифилиса, показатель 7,54 против</w:t>
      </w:r>
      <w:r w:rsidR="00461BFF" w:rsidRPr="005E5F2F">
        <w:t xml:space="preserve"> </w:t>
      </w:r>
      <w:r w:rsidRPr="005E5F2F">
        <w:t>5 случаев</w:t>
      </w:r>
      <w:r w:rsidR="00461BFF" w:rsidRPr="005E5F2F">
        <w:t xml:space="preserve"> </w:t>
      </w:r>
      <w:r w:rsidRPr="005E5F2F">
        <w:t>или</w:t>
      </w:r>
      <w:r w:rsidR="00461BFF" w:rsidRPr="005E5F2F">
        <w:t xml:space="preserve"> </w:t>
      </w:r>
      <w:r w:rsidRPr="005E5F2F">
        <w:t>3,39 на 100 тыс. населения в 2023 году, рост в 2,2 раза</w:t>
      </w:r>
      <w:r w:rsidR="00461BFF" w:rsidRPr="005E5F2F">
        <w:t xml:space="preserve"> </w:t>
      </w:r>
      <w:r w:rsidRPr="005E5F2F">
        <w:t>(2022 г.- 5 случаев (3,20), Показатель заболеваемости ниже СМУ заболеваемости по ЕАО (37,00) в 4,9 раза.</w:t>
      </w:r>
    </w:p>
    <w:p w:rsidR="00D54FF1" w:rsidRPr="005E5F2F" w:rsidRDefault="00D54FF1" w:rsidP="005E5F2F">
      <w:pPr>
        <w:pStyle w:val="affff0"/>
      </w:pPr>
      <w:r w:rsidRPr="005E5F2F">
        <w:t>Показатель заболеваемости ниже показателя заболеваемости по Дальневосточному федеральному округу (15,34) в 2 раза и ниже среднероссийского показателя (15,61) в 2,1 раза.</w:t>
      </w:r>
    </w:p>
    <w:p w:rsidR="00D54FF1" w:rsidRPr="005E5F2F" w:rsidRDefault="00D54FF1" w:rsidP="005E5F2F">
      <w:pPr>
        <w:pStyle w:val="affff0"/>
      </w:pPr>
      <w:r w:rsidRPr="005E5F2F">
        <w:t xml:space="preserve">Заболеваемость </w:t>
      </w:r>
      <w:r w:rsidR="005E5F2F" w:rsidRPr="005E5F2F">
        <w:t>регистрировалась</w:t>
      </w:r>
      <w:r w:rsidRPr="005E5F2F">
        <w:t xml:space="preserve"> в 4 муниципальных образованиях из 6-ти (Октябрьский, Ленинский районы, Облученском</w:t>
      </w:r>
      <w:r w:rsidR="00461BFF" w:rsidRPr="005E5F2F">
        <w:t xml:space="preserve"> </w:t>
      </w:r>
      <w:r w:rsidRPr="005E5F2F">
        <w:t>и г. Биробиджан). Наиболее высокий уровень заболеваемости, превышающий среднеобластной показатель (7,54) зарегистрирован в Октябрьском районе – 13,40 (1 случай) в 1,8 раза, Ленинском районе – 13,05 (2 случая) в 1,7 раза.</w:t>
      </w:r>
    </w:p>
    <w:p w:rsidR="00D54FF1" w:rsidRPr="005E5F2F" w:rsidRDefault="00D54FF1" w:rsidP="005E5F2F">
      <w:pPr>
        <w:pStyle w:val="affff0"/>
      </w:pPr>
      <w:r w:rsidRPr="005E5F2F">
        <w:t>В период с 2022 по 2024 гг. случаи сифилиса среди детей не регистрировались</w:t>
      </w:r>
      <w:r w:rsidR="00461BFF" w:rsidRPr="005E5F2F">
        <w:t xml:space="preserve"> </w:t>
      </w:r>
      <w:r w:rsidRPr="005E5F2F">
        <w:t>( 2021 г. - 1 случай среди детей до 17 лет или 2,72 на 100 тыс. населения).</w:t>
      </w:r>
    </w:p>
    <w:p w:rsidR="00D54FF1" w:rsidRPr="00A85C94" w:rsidRDefault="00D54FF1" w:rsidP="00D54FF1">
      <w:pPr>
        <w:ind w:firstLine="709"/>
        <w:jc w:val="both"/>
      </w:pPr>
    </w:p>
    <w:p w:rsidR="00D54FF1" w:rsidRPr="001606AC" w:rsidRDefault="00D54FF1" w:rsidP="00D54FF1">
      <w:pPr>
        <w:jc w:val="both"/>
        <w:rPr>
          <w:rFonts w:ascii="Calibri" w:hAnsi="Calibri" w:cs="Calibri"/>
          <w:color w:val="000000"/>
          <w:sz w:val="22"/>
          <w:szCs w:val="22"/>
        </w:rPr>
      </w:pPr>
      <w:r>
        <w:rPr>
          <w:noProof/>
        </w:rPr>
        <w:drawing>
          <wp:inline distT="0" distB="0" distL="0" distR="0" wp14:anchorId="0C1AD005" wp14:editId="7BAB1785">
            <wp:extent cx="5659200" cy="2556000"/>
            <wp:effectExtent l="0" t="0" r="17780" b="15875"/>
            <wp:docPr id="82" name="Диаграмма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D54FF1" w:rsidRPr="005E5F2F" w:rsidRDefault="00D54FF1" w:rsidP="005E5F2F">
      <w:pPr>
        <w:pStyle w:val="affff0"/>
      </w:pPr>
    </w:p>
    <w:p w:rsidR="00D54FF1" w:rsidRPr="005E5F2F" w:rsidRDefault="005E5F2F" w:rsidP="005E5F2F">
      <w:pPr>
        <w:pStyle w:val="affffc"/>
      </w:pPr>
      <w:r>
        <w:rPr>
          <w:b/>
        </w:rPr>
        <w:t xml:space="preserve">Рис. </w:t>
      </w:r>
      <w:r>
        <w:rPr>
          <w:b/>
        </w:rPr>
        <w:fldChar w:fldCharType="begin"/>
      </w:r>
      <w:r>
        <w:rPr>
          <w:b/>
        </w:rPr>
        <w:instrText xml:space="preserve"> SEQ Рисунок \* ARABIC </w:instrText>
      </w:r>
      <w:r>
        <w:rPr>
          <w:b/>
        </w:rPr>
        <w:fldChar w:fldCharType="separate"/>
      </w:r>
      <w:r w:rsidR="00F22DCB">
        <w:rPr>
          <w:b/>
          <w:noProof/>
        </w:rPr>
        <w:t>56</w:t>
      </w:r>
      <w:r>
        <w:rPr>
          <w:b/>
        </w:rPr>
        <w:fldChar w:fldCharType="end"/>
      </w:r>
      <w:r w:rsidRPr="00A32171">
        <w:rPr>
          <w:b/>
        </w:rPr>
        <w:t>.</w:t>
      </w:r>
      <w:r w:rsidRPr="00A32171">
        <w:t xml:space="preserve"> </w:t>
      </w:r>
      <w:r w:rsidR="00D54FF1" w:rsidRPr="005E5F2F">
        <w:t>Динамика заболеваемости сифилисом 2011-2024 гг. (на 100 тыс. нас.)</w:t>
      </w:r>
    </w:p>
    <w:p w:rsidR="00D54FF1" w:rsidRPr="005E5F2F" w:rsidRDefault="00D54FF1" w:rsidP="005E5F2F">
      <w:pPr>
        <w:pStyle w:val="affff0"/>
      </w:pPr>
    </w:p>
    <w:p w:rsidR="00D54FF1" w:rsidRPr="005E5F2F" w:rsidRDefault="00D54FF1" w:rsidP="005E5F2F">
      <w:pPr>
        <w:pStyle w:val="affff0"/>
      </w:pPr>
      <w:r w:rsidRPr="005E5F2F">
        <w:t>В общей структуре заболевших городские жители составляют 72,7%</w:t>
      </w:r>
      <w:r w:rsidR="00461BFF" w:rsidRPr="005E5F2F">
        <w:t xml:space="preserve"> </w:t>
      </w:r>
      <w:r w:rsidRPr="005E5F2F">
        <w:t>или 3 случая (2023 г.- 80% (4 случая), 2022 г.-60,0 % (3 случая), 2021 г. – 50,0 %). Распространенность сифилиса связана с локальными очагами, однако отмечается независимо от территориального распределения и без связи с санитарно-гигиеническими условиями проживания населения, отражая полностью социальный характер болезни.</w:t>
      </w:r>
    </w:p>
    <w:p w:rsidR="00D54FF1" w:rsidRPr="005E5F2F" w:rsidRDefault="00D54FF1" w:rsidP="005E5F2F">
      <w:pPr>
        <w:pStyle w:val="affff0"/>
      </w:pPr>
      <w:r w:rsidRPr="005E5F2F">
        <w:t>Гонококковая инфекция. В 2024 году зарегистрировано 27 случаев гонококковой инфекции, показатель составил 18,52 на 100 тыс. населения, против 35 случаев</w:t>
      </w:r>
      <w:r w:rsidR="00461BFF" w:rsidRPr="005E5F2F">
        <w:t xml:space="preserve"> </w:t>
      </w:r>
      <w:r w:rsidRPr="005E5F2F">
        <w:t>или</w:t>
      </w:r>
      <w:r w:rsidR="00461BFF" w:rsidRPr="005E5F2F">
        <w:t xml:space="preserve"> </w:t>
      </w:r>
      <w:r w:rsidRPr="005E5F2F">
        <w:t>23,74 на 100 тыс. населения, снижение на 28,2%. Показатель заболеваемости ниже СМУ заболеваемости по ЕАО (55,52) в 2,9 раза.</w:t>
      </w:r>
    </w:p>
    <w:p w:rsidR="00D54FF1" w:rsidRPr="005E5F2F" w:rsidRDefault="00D54FF1" w:rsidP="005E5F2F">
      <w:pPr>
        <w:pStyle w:val="affff0"/>
      </w:pPr>
      <w:r w:rsidRPr="005E5F2F">
        <w:t>Показатель заболеваемости гонококковой инфекцией выше показателя заболеваемости по Дальневосточному федеральному округу (18,21) на 1,7% и выше среднероссийского показателя (6,38) в 2,9</w:t>
      </w:r>
      <w:r w:rsidR="00461BFF" w:rsidRPr="005E5F2F">
        <w:t xml:space="preserve"> </w:t>
      </w:r>
      <w:r w:rsidRPr="005E5F2F">
        <w:t>раза.</w:t>
      </w:r>
    </w:p>
    <w:p w:rsidR="00D54FF1" w:rsidRPr="00A85C94" w:rsidRDefault="00D54FF1" w:rsidP="005E5F2F">
      <w:pPr>
        <w:pStyle w:val="affff0"/>
      </w:pPr>
    </w:p>
    <w:p w:rsidR="00D54FF1" w:rsidRPr="00A85C94" w:rsidRDefault="00D54FF1" w:rsidP="005E5F2F">
      <w:pPr>
        <w:jc w:val="center"/>
      </w:pPr>
      <w:r>
        <w:rPr>
          <w:noProof/>
        </w:rPr>
        <w:drawing>
          <wp:inline distT="0" distB="0" distL="0" distR="0" wp14:anchorId="6DB242FF" wp14:editId="6AC1303D">
            <wp:extent cx="5306400" cy="2340000"/>
            <wp:effectExtent l="0" t="0" r="27940" b="22225"/>
            <wp:docPr id="83" name="Диаграмма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D54FF1" w:rsidRPr="00A85C94" w:rsidRDefault="00D54FF1" w:rsidP="005E5F2F">
      <w:pPr>
        <w:pStyle w:val="affff0"/>
      </w:pPr>
    </w:p>
    <w:p w:rsidR="00D54FF1" w:rsidRPr="005E5F2F" w:rsidRDefault="005E5F2F" w:rsidP="005E5F2F">
      <w:pPr>
        <w:pStyle w:val="affffc"/>
      </w:pPr>
      <w:r>
        <w:rPr>
          <w:b/>
        </w:rPr>
        <w:t xml:space="preserve">Рис. </w:t>
      </w:r>
      <w:r>
        <w:rPr>
          <w:b/>
        </w:rPr>
        <w:fldChar w:fldCharType="begin"/>
      </w:r>
      <w:r>
        <w:rPr>
          <w:b/>
        </w:rPr>
        <w:instrText xml:space="preserve"> SEQ Рисунок \* ARABIC </w:instrText>
      </w:r>
      <w:r>
        <w:rPr>
          <w:b/>
        </w:rPr>
        <w:fldChar w:fldCharType="separate"/>
      </w:r>
      <w:r w:rsidR="00F22DCB">
        <w:rPr>
          <w:b/>
          <w:noProof/>
        </w:rPr>
        <w:t>57</w:t>
      </w:r>
      <w:r>
        <w:rPr>
          <w:b/>
        </w:rPr>
        <w:fldChar w:fldCharType="end"/>
      </w:r>
      <w:r w:rsidRPr="00A32171">
        <w:rPr>
          <w:b/>
        </w:rPr>
        <w:t>.</w:t>
      </w:r>
      <w:r w:rsidRPr="00A32171">
        <w:t xml:space="preserve"> </w:t>
      </w:r>
      <w:r w:rsidR="00D54FF1" w:rsidRPr="005E5F2F">
        <w:t>Динамика заболеваемости гонококковой инфекцией 2011-2024 гг. (на 100 тыс. нас.)</w:t>
      </w:r>
    </w:p>
    <w:p w:rsidR="00D54FF1" w:rsidRPr="005E5F2F" w:rsidRDefault="00D54FF1" w:rsidP="005E5F2F">
      <w:pPr>
        <w:pStyle w:val="affff0"/>
      </w:pPr>
      <w:r w:rsidRPr="005E5F2F">
        <w:t>Наиболее высокие уровни заболеваемости, превышающие среднеобластной показатель (18,52) зарегистрированы в Биробиджанском районе (40,08) в 2,1 раза, г. Биробиджане (29,50) на 37,2 %.</w:t>
      </w:r>
    </w:p>
    <w:p w:rsidR="00D54FF1" w:rsidRPr="005E5F2F" w:rsidRDefault="00D54FF1" w:rsidP="005E5F2F">
      <w:pPr>
        <w:pStyle w:val="affff0"/>
      </w:pPr>
      <w:r w:rsidRPr="005E5F2F">
        <w:t>В 2024 г.</w:t>
      </w:r>
      <w:r w:rsidR="00461BFF" w:rsidRPr="005E5F2F">
        <w:t xml:space="preserve"> </w:t>
      </w:r>
      <w:r w:rsidRPr="005E5F2F">
        <w:t>зарегистрирован 1 случай гонококковой инфекцией среди детей в возрасте до 14 лет, показатель на 100 тыс. населения детского возраста</w:t>
      </w:r>
      <w:r w:rsidR="00461BFF" w:rsidRPr="005E5F2F">
        <w:t xml:space="preserve"> </w:t>
      </w:r>
      <w:r w:rsidRPr="005E5F2F">
        <w:t>составил 3,09 против</w:t>
      </w:r>
      <w:r w:rsidR="00461BFF" w:rsidRPr="005E5F2F">
        <w:t xml:space="preserve"> </w:t>
      </w:r>
      <w:r w:rsidRPr="005E5F2F">
        <w:t>6 случаев или 18,16</w:t>
      </w:r>
      <w:r w:rsidR="00461BFF" w:rsidRPr="005E5F2F">
        <w:t xml:space="preserve"> </w:t>
      </w:r>
      <w:r w:rsidRPr="005E5F2F">
        <w:t>на 100 тыс. населения детского возраста (в 2022 г. – 7 случаев (19,28), снижение в 5,8 раза.</w:t>
      </w:r>
    </w:p>
    <w:p w:rsidR="00D54FF1" w:rsidRPr="005E5F2F" w:rsidRDefault="00D54FF1" w:rsidP="005E5F2F">
      <w:pPr>
        <w:pStyle w:val="affff0"/>
      </w:pPr>
      <w:r w:rsidRPr="005E5F2F">
        <w:t>В общей структуре заболевших городские жители в 2024 г. составили 81,5% (2023 г.- 85,7%, 2022 г.-</w:t>
      </w:r>
      <w:r w:rsidR="00461BFF" w:rsidRPr="005E5F2F">
        <w:t xml:space="preserve"> </w:t>
      </w:r>
      <w:r w:rsidRPr="005E5F2F">
        <w:t>93,4%, 2021 г. – 83,0 %).</w:t>
      </w:r>
    </w:p>
    <w:p w:rsidR="00D54FF1" w:rsidRPr="005E5F2F" w:rsidRDefault="00D54FF1" w:rsidP="005E5F2F">
      <w:pPr>
        <w:pStyle w:val="affff0"/>
      </w:pPr>
      <w:r w:rsidRPr="005E5F2F">
        <w:t>Задачи на 2025 год: систематическое проведение мероприятий по гигиеническому обучению населения с привлечением возможных средств массовой информации.</w:t>
      </w:r>
    </w:p>
    <w:p w:rsidR="00D54FF1" w:rsidRPr="005E5F2F" w:rsidRDefault="00D54FF1" w:rsidP="005E5F2F">
      <w:pPr>
        <w:pStyle w:val="affff0"/>
      </w:pPr>
      <w:r w:rsidRPr="005E5F2F">
        <w:t xml:space="preserve">В 2024 году зарегистрировано 74 случая головного педикулеза, уровень пораженности составил 50,75 на 100 тыс. населения против 70 случаев или 47,47 в 2023 году, рост на 6,5%, что ниже среднероссийского показателя (69,13) на 26,59% и выше показателя ДФО (27,76) на 82,8%. </w:t>
      </w:r>
    </w:p>
    <w:p w:rsidR="00D54FF1" w:rsidRPr="005E5F2F" w:rsidRDefault="00D54FF1" w:rsidP="005E5F2F">
      <w:pPr>
        <w:pStyle w:val="affff0"/>
      </w:pPr>
      <w:r w:rsidRPr="005E5F2F">
        <w:t>В структуре пораженных педикулезом дети до 17 лет составляют 97,3% (2023 г.-92,9%, 2022 г.-97,5 %), из них на долю детей дошкольного возраста приходится 20,3% (2023 г.-26,2%, 2022 г.-21,8%), в том числе посещающих детские дошкольные учреждения – 86,7% (2023 г.- 82,4%, 2022 г.-76,5%). Случаев платяного и смешанного педикулеза не зарегистрировано.</w:t>
      </w:r>
    </w:p>
    <w:p w:rsidR="00D54FF1" w:rsidRPr="005E5F2F" w:rsidRDefault="00D54FF1" w:rsidP="005E5F2F">
      <w:pPr>
        <w:pStyle w:val="affff0"/>
      </w:pPr>
      <w:r w:rsidRPr="005E5F2F">
        <w:t xml:space="preserve">Активно проводится информационно-разъяснительная работа среди населения по профилактике педикулеза. </w:t>
      </w:r>
    </w:p>
    <w:p w:rsidR="00D54FF1" w:rsidRPr="005E5F2F" w:rsidRDefault="005E5F2F" w:rsidP="005E5F2F">
      <w:pPr>
        <w:pStyle w:val="affff0"/>
      </w:pPr>
      <w:r>
        <w:t>Дерматоф</w:t>
      </w:r>
      <w:r>
        <w:rPr>
          <w:lang w:val="ru-RU"/>
        </w:rPr>
        <w:t>и</w:t>
      </w:r>
      <w:r w:rsidR="00D54FF1" w:rsidRPr="005E5F2F">
        <w:t>тия, вызванная Microsporum.</w:t>
      </w:r>
      <w:r w:rsidR="00461BFF" w:rsidRPr="005E5F2F">
        <w:t xml:space="preserve"> </w:t>
      </w:r>
      <w:r w:rsidR="00D54FF1" w:rsidRPr="005E5F2F">
        <w:t>В 2024 году по сравнению с 2023 годом снизилась на 25,3%. Заболело 17 человек, показатель на 100 тыс. населения составил 11,66, против 23 человек (15,60) в 2023 году. За последние 6 лет максимальный уровень заболеваемости был зарегистрирован в 2010 году (132 случая, или 71,34 на 100 тыс. населения).</w:t>
      </w:r>
    </w:p>
    <w:p w:rsidR="00D54FF1" w:rsidRPr="005E5F2F" w:rsidRDefault="00D54FF1" w:rsidP="005E5F2F">
      <w:pPr>
        <w:pStyle w:val="affff0"/>
      </w:pPr>
    </w:p>
    <w:p w:rsidR="00FA530D" w:rsidRPr="00F51DD8" w:rsidRDefault="00FA530D" w:rsidP="00FA530D">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62</w:t>
      </w:r>
      <w:r w:rsidR="00515EB0">
        <w:rPr>
          <w:noProof/>
        </w:rPr>
        <w:fldChar w:fldCharType="end"/>
      </w:r>
    </w:p>
    <w:p w:rsidR="00D54FF1" w:rsidRPr="005E5F2F" w:rsidRDefault="00D54FF1" w:rsidP="005E5F2F">
      <w:pPr>
        <w:pStyle w:val="affff8"/>
      </w:pPr>
      <w:r w:rsidRPr="005E5F2F">
        <w:t>Многолетняя динамика заболеваемости заразными кожными заболеваниями и педикулезом в 2017 - 2023 гг. в ЕАО</w:t>
      </w:r>
    </w:p>
    <w:p w:rsidR="00D54FF1" w:rsidRPr="00A85C94" w:rsidRDefault="00D54FF1" w:rsidP="005E5F2F">
      <w:pPr>
        <w:pStyle w:val="affff0"/>
      </w:pPr>
    </w:p>
    <w:tbl>
      <w:tblPr>
        <w:tblW w:w="50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1"/>
        <w:gridCol w:w="969"/>
        <w:gridCol w:w="973"/>
        <w:gridCol w:w="973"/>
        <w:gridCol w:w="973"/>
        <w:gridCol w:w="973"/>
        <w:gridCol w:w="973"/>
        <w:gridCol w:w="973"/>
        <w:gridCol w:w="970"/>
      </w:tblGrid>
      <w:tr w:rsidR="00D54FF1" w:rsidRPr="00A85C94" w:rsidTr="005E5F2F">
        <w:trPr>
          <w:trHeight w:val="252"/>
        </w:trPr>
        <w:tc>
          <w:tcPr>
            <w:tcW w:w="812"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p>
        </w:tc>
        <w:tc>
          <w:tcPr>
            <w:tcW w:w="522"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p>
        </w:tc>
        <w:tc>
          <w:tcPr>
            <w:tcW w:w="524"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2018</w:t>
            </w:r>
          </w:p>
        </w:tc>
        <w:tc>
          <w:tcPr>
            <w:tcW w:w="524"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2019</w:t>
            </w:r>
          </w:p>
        </w:tc>
        <w:tc>
          <w:tcPr>
            <w:tcW w:w="524"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2020</w:t>
            </w:r>
          </w:p>
        </w:tc>
        <w:tc>
          <w:tcPr>
            <w:tcW w:w="524"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2021</w:t>
            </w:r>
          </w:p>
        </w:tc>
        <w:tc>
          <w:tcPr>
            <w:tcW w:w="524"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2022</w:t>
            </w:r>
          </w:p>
        </w:tc>
        <w:tc>
          <w:tcPr>
            <w:tcW w:w="524"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2023</w:t>
            </w:r>
          </w:p>
        </w:tc>
        <w:tc>
          <w:tcPr>
            <w:tcW w:w="522"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t>2024</w:t>
            </w:r>
          </w:p>
        </w:tc>
      </w:tr>
      <w:tr w:rsidR="00D54FF1" w:rsidRPr="00A85C94" w:rsidTr="005E5F2F">
        <w:trPr>
          <w:trHeight w:val="252"/>
        </w:trPr>
        <w:tc>
          <w:tcPr>
            <w:tcW w:w="812" w:type="pct"/>
            <w:vMerge w:val="restar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Чесотка</w:t>
            </w:r>
          </w:p>
        </w:tc>
        <w:tc>
          <w:tcPr>
            <w:tcW w:w="522"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Абс.</w:t>
            </w:r>
          </w:p>
        </w:tc>
        <w:tc>
          <w:tcPr>
            <w:tcW w:w="524"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0</w:t>
            </w:r>
          </w:p>
        </w:tc>
        <w:tc>
          <w:tcPr>
            <w:tcW w:w="524"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2</w:t>
            </w:r>
          </w:p>
        </w:tc>
        <w:tc>
          <w:tcPr>
            <w:tcW w:w="524"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1</w:t>
            </w:r>
          </w:p>
        </w:tc>
        <w:tc>
          <w:tcPr>
            <w:tcW w:w="524"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18</w:t>
            </w:r>
          </w:p>
        </w:tc>
        <w:tc>
          <w:tcPr>
            <w:tcW w:w="524"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22</w:t>
            </w:r>
          </w:p>
        </w:tc>
        <w:tc>
          <w:tcPr>
            <w:tcW w:w="524"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17</w:t>
            </w:r>
          </w:p>
        </w:tc>
        <w:tc>
          <w:tcPr>
            <w:tcW w:w="522"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t>15</w:t>
            </w:r>
          </w:p>
        </w:tc>
      </w:tr>
      <w:tr w:rsidR="00D54FF1" w:rsidRPr="00A85C94" w:rsidTr="005E5F2F">
        <w:trPr>
          <w:trHeight w:val="252"/>
        </w:trPr>
        <w:tc>
          <w:tcPr>
            <w:tcW w:w="812" w:type="pct"/>
            <w:vMerge/>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p>
        </w:tc>
        <w:tc>
          <w:tcPr>
            <w:tcW w:w="522"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На 100 тыс.</w:t>
            </w:r>
          </w:p>
        </w:tc>
        <w:tc>
          <w:tcPr>
            <w:tcW w:w="524"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0</w:t>
            </w:r>
          </w:p>
        </w:tc>
        <w:tc>
          <w:tcPr>
            <w:tcW w:w="524"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1,23</w:t>
            </w:r>
          </w:p>
        </w:tc>
        <w:tc>
          <w:tcPr>
            <w:tcW w:w="524"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0,63</w:t>
            </w:r>
          </w:p>
        </w:tc>
        <w:tc>
          <w:tcPr>
            <w:tcW w:w="524"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11,37</w:t>
            </w:r>
          </w:p>
        </w:tc>
        <w:tc>
          <w:tcPr>
            <w:tcW w:w="524"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14,06</w:t>
            </w:r>
          </w:p>
        </w:tc>
        <w:tc>
          <w:tcPr>
            <w:tcW w:w="524"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11,53</w:t>
            </w:r>
          </w:p>
        </w:tc>
        <w:tc>
          <w:tcPr>
            <w:tcW w:w="522"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t>10,29</w:t>
            </w:r>
          </w:p>
        </w:tc>
      </w:tr>
      <w:tr w:rsidR="00D54FF1" w:rsidRPr="00A85C94" w:rsidTr="005E5F2F">
        <w:trPr>
          <w:trHeight w:val="252"/>
        </w:trPr>
        <w:tc>
          <w:tcPr>
            <w:tcW w:w="812" w:type="pct"/>
            <w:vMerge w:val="restar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Педикулез</w:t>
            </w:r>
          </w:p>
        </w:tc>
        <w:tc>
          <w:tcPr>
            <w:tcW w:w="522"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Абс.</w:t>
            </w:r>
          </w:p>
        </w:tc>
        <w:tc>
          <w:tcPr>
            <w:tcW w:w="524"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137</w:t>
            </w:r>
          </w:p>
        </w:tc>
        <w:tc>
          <w:tcPr>
            <w:tcW w:w="524"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146</w:t>
            </w:r>
          </w:p>
        </w:tc>
        <w:tc>
          <w:tcPr>
            <w:tcW w:w="524"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112</w:t>
            </w:r>
          </w:p>
        </w:tc>
        <w:tc>
          <w:tcPr>
            <w:tcW w:w="524"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113</w:t>
            </w:r>
          </w:p>
        </w:tc>
        <w:tc>
          <w:tcPr>
            <w:tcW w:w="524"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80</w:t>
            </w:r>
          </w:p>
        </w:tc>
        <w:tc>
          <w:tcPr>
            <w:tcW w:w="524"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70</w:t>
            </w:r>
          </w:p>
        </w:tc>
        <w:tc>
          <w:tcPr>
            <w:tcW w:w="522"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t>74</w:t>
            </w:r>
          </w:p>
        </w:tc>
      </w:tr>
      <w:tr w:rsidR="00D54FF1" w:rsidRPr="00A85C94" w:rsidTr="005E5F2F">
        <w:trPr>
          <w:trHeight w:val="252"/>
        </w:trPr>
        <w:tc>
          <w:tcPr>
            <w:tcW w:w="812" w:type="pct"/>
            <w:vMerge/>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p>
        </w:tc>
        <w:tc>
          <w:tcPr>
            <w:tcW w:w="522"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На 100 тыс.</w:t>
            </w:r>
          </w:p>
        </w:tc>
        <w:tc>
          <w:tcPr>
            <w:tcW w:w="524"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83,43</w:t>
            </w:r>
          </w:p>
        </w:tc>
        <w:tc>
          <w:tcPr>
            <w:tcW w:w="524"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90,12</w:t>
            </w:r>
          </w:p>
        </w:tc>
        <w:tc>
          <w:tcPr>
            <w:tcW w:w="524"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70,04</w:t>
            </w:r>
          </w:p>
        </w:tc>
        <w:tc>
          <w:tcPr>
            <w:tcW w:w="524"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71,38</w:t>
            </w:r>
          </w:p>
        </w:tc>
        <w:tc>
          <w:tcPr>
            <w:tcW w:w="524"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51,12</w:t>
            </w:r>
          </w:p>
        </w:tc>
        <w:tc>
          <w:tcPr>
            <w:tcW w:w="524"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47,47</w:t>
            </w:r>
          </w:p>
        </w:tc>
        <w:tc>
          <w:tcPr>
            <w:tcW w:w="522"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t>50,75</w:t>
            </w:r>
          </w:p>
        </w:tc>
      </w:tr>
      <w:tr w:rsidR="00D54FF1" w:rsidRPr="00A85C94" w:rsidTr="005E5F2F">
        <w:trPr>
          <w:trHeight w:val="252"/>
        </w:trPr>
        <w:tc>
          <w:tcPr>
            <w:tcW w:w="812" w:type="pct"/>
            <w:vMerge w:val="restar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Микроспория</w:t>
            </w:r>
          </w:p>
        </w:tc>
        <w:tc>
          <w:tcPr>
            <w:tcW w:w="522"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Абс.</w:t>
            </w:r>
          </w:p>
        </w:tc>
        <w:tc>
          <w:tcPr>
            <w:tcW w:w="524"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35</w:t>
            </w:r>
          </w:p>
        </w:tc>
        <w:tc>
          <w:tcPr>
            <w:tcW w:w="524"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61</w:t>
            </w:r>
          </w:p>
        </w:tc>
        <w:tc>
          <w:tcPr>
            <w:tcW w:w="524"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42</w:t>
            </w:r>
          </w:p>
        </w:tc>
        <w:tc>
          <w:tcPr>
            <w:tcW w:w="524"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41</w:t>
            </w:r>
          </w:p>
        </w:tc>
        <w:tc>
          <w:tcPr>
            <w:tcW w:w="524"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32</w:t>
            </w:r>
          </w:p>
        </w:tc>
        <w:tc>
          <w:tcPr>
            <w:tcW w:w="524"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23</w:t>
            </w:r>
          </w:p>
        </w:tc>
        <w:tc>
          <w:tcPr>
            <w:tcW w:w="522"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t>17</w:t>
            </w:r>
          </w:p>
        </w:tc>
      </w:tr>
      <w:tr w:rsidR="00D54FF1" w:rsidRPr="00A85C94" w:rsidTr="005E5F2F">
        <w:trPr>
          <w:trHeight w:val="252"/>
        </w:trPr>
        <w:tc>
          <w:tcPr>
            <w:tcW w:w="812" w:type="pct"/>
            <w:vMerge/>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p>
        </w:tc>
        <w:tc>
          <w:tcPr>
            <w:tcW w:w="522"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На 100 тыс.</w:t>
            </w:r>
          </w:p>
        </w:tc>
        <w:tc>
          <w:tcPr>
            <w:tcW w:w="524"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21,31</w:t>
            </w:r>
          </w:p>
        </w:tc>
        <w:tc>
          <w:tcPr>
            <w:tcW w:w="524"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37,65</w:t>
            </w:r>
          </w:p>
        </w:tc>
        <w:tc>
          <w:tcPr>
            <w:tcW w:w="524"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26,26</w:t>
            </w:r>
          </w:p>
        </w:tc>
        <w:tc>
          <w:tcPr>
            <w:tcW w:w="524"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25,90</w:t>
            </w:r>
          </w:p>
        </w:tc>
        <w:tc>
          <w:tcPr>
            <w:tcW w:w="524"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20,45</w:t>
            </w:r>
          </w:p>
        </w:tc>
        <w:tc>
          <w:tcPr>
            <w:tcW w:w="524"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15,60</w:t>
            </w:r>
          </w:p>
        </w:tc>
        <w:tc>
          <w:tcPr>
            <w:tcW w:w="522"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t>11,66</w:t>
            </w:r>
          </w:p>
        </w:tc>
      </w:tr>
      <w:tr w:rsidR="00D54FF1" w:rsidRPr="00A85C94" w:rsidTr="005E5F2F">
        <w:trPr>
          <w:trHeight w:val="252"/>
        </w:trPr>
        <w:tc>
          <w:tcPr>
            <w:tcW w:w="812" w:type="pct"/>
            <w:vMerge w:val="restar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Трихофития</w:t>
            </w:r>
          </w:p>
        </w:tc>
        <w:tc>
          <w:tcPr>
            <w:tcW w:w="522"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Абс.</w:t>
            </w:r>
          </w:p>
        </w:tc>
        <w:tc>
          <w:tcPr>
            <w:tcW w:w="524"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0</w:t>
            </w:r>
          </w:p>
        </w:tc>
        <w:tc>
          <w:tcPr>
            <w:tcW w:w="524"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0</w:t>
            </w:r>
          </w:p>
        </w:tc>
        <w:tc>
          <w:tcPr>
            <w:tcW w:w="524"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0</w:t>
            </w:r>
          </w:p>
        </w:tc>
        <w:tc>
          <w:tcPr>
            <w:tcW w:w="524"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1</w:t>
            </w:r>
          </w:p>
        </w:tc>
        <w:tc>
          <w:tcPr>
            <w:tcW w:w="524"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1</w:t>
            </w:r>
          </w:p>
        </w:tc>
        <w:tc>
          <w:tcPr>
            <w:tcW w:w="524"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0</w:t>
            </w:r>
          </w:p>
        </w:tc>
        <w:tc>
          <w:tcPr>
            <w:tcW w:w="522"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t>0</w:t>
            </w:r>
          </w:p>
        </w:tc>
      </w:tr>
      <w:tr w:rsidR="00D54FF1" w:rsidRPr="00A85C94" w:rsidTr="005E5F2F">
        <w:trPr>
          <w:trHeight w:val="252"/>
        </w:trPr>
        <w:tc>
          <w:tcPr>
            <w:tcW w:w="812" w:type="pct"/>
            <w:vMerge/>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p>
        </w:tc>
        <w:tc>
          <w:tcPr>
            <w:tcW w:w="522"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На 100 тыс.</w:t>
            </w:r>
          </w:p>
        </w:tc>
        <w:tc>
          <w:tcPr>
            <w:tcW w:w="524"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0</w:t>
            </w:r>
          </w:p>
        </w:tc>
        <w:tc>
          <w:tcPr>
            <w:tcW w:w="524"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0</w:t>
            </w:r>
          </w:p>
        </w:tc>
        <w:tc>
          <w:tcPr>
            <w:tcW w:w="524"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0</w:t>
            </w:r>
          </w:p>
        </w:tc>
        <w:tc>
          <w:tcPr>
            <w:tcW w:w="524"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0,63</w:t>
            </w:r>
          </w:p>
        </w:tc>
        <w:tc>
          <w:tcPr>
            <w:tcW w:w="524"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0,64</w:t>
            </w:r>
          </w:p>
        </w:tc>
        <w:tc>
          <w:tcPr>
            <w:tcW w:w="524"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rsidRPr="00A85C94">
              <w:t>0</w:t>
            </w:r>
          </w:p>
        </w:tc>
        <w:tc>
          <w:tcPr>
            <w:tcW w:w="522" w:type="pct"/>
            <w:tcBorders>
              <w:top w:val="single" w:sz="4" w:space="0" w:color="auto"/>
              <w:left w:val="single" w:sz="4" w:space="0" w:color="auto"/>
              <w:bottom w:val="single" w:sz="4" w:space="0" w:color="auto"/>
              <w:right w:val="single" w:sz="4" w:space="0" w:color="auto"/>
            </w:tcBorders>
            <w:vAlign w:val="center"/>
          </w:tcPr>
          <w:p w:rsidR="00D54FF1" w:rsidRPr="00A85C94" w:rsidRDefault="00D54FF1" w:rsidP="005E5F2F">
            <w:pPr>
              <w:pStyle w:val="affffa"/>
            </w:pPr>
            <w:r>
              <w:t>0</w:t>
            </w:r>
          </w:p>
        </w:tc>
      </w:tr>
    </w:tbl>
    <w:p w:rsidR="00D54FF1" w:rsidRPr="00A85C94" w:rsidRDefault="00D54FF1" w:rsidP="00D54FF1">
      <w:pPr>
        <w:ind w:firstLine="709"/>
        <w:jc w:val="both"/>
      </w:pPr>
    </w:p>
    <w:p w:rsidR="00D54FF1" w:rsidRPr="005E5F2F" w:rsidRDefault="00D54FF1" w:rsidP="005E5F2F">
      <w:pPr>
        <w:pStyle w:val="affff0"/>
      </w:pPr>
      <w:r w:rsidRPr="005E5F2F">
        <w:t xml:space="preserve">В 2024 году зарегистрировано 15 случаев </w:t>
      </w:r>
      <w:r w:rsidR="005E5F2F">
        <w:t>ч</w:t>
      </w:r>
      <w:r w:rsidR="005E5F2F">
        <w:rPr>
          <w:lang w:val="ru-RU"/>
        </w:rPr>
        <w:t>е</w:t>
      </w:r>
      <w:r w:rsidRPr="005E5F2F">
        <w:t>сотки, показатель на 100 тыс. населения составил 10,29,</w:t>
      </w:r>
      <w:r w:rsidR="00461BFF" w:rsidRPr="005E5F2F">
        <w:t xml:space="preserve"> </w:t>
      </w:r>
      <w:r w:rsidRPr="005E5F2F">
        <w:t>против 17 случаев или 11,53 в 2023 году (2022 г.- 14,06), снижение на 10,8%.</w:t>
      </w:r>
    </w:p>
    <w:p w:rsidR="00D54FF1" w:rsidRPr="005E5F2F" w:rsidRDefault="00D54FF1" w:rsidP="005E5F2F">
      <w:pPr>
        <w:pStyle w:val="affff0"/>
      </w:pPr>
      <w:r w:rsidRPr="005E5F2F">
        <w:t xml:space="preserve">Задачи на 2025 год: контроль за проведением дезинфекции в очагах с применением камерного метода, продолжение целенаправленной работы по активному выявлению заразных кожных заболеваний. </w:t>
      </w:r>
    </w:p>
    <w:p w:rsidR="00D54FF1" w:rsidRPr="007F329D" w:rsidRDefault="00D54FF1" w:rsidP="007F329D">
      <w:pPr>
        <w:pStyle w:val="affff0"/>
      </w:pPr>
    </w:p>
    <w:p w:rsidR="00D54FF1" w:rsidRPr="005E5F2F" w:rsidRDefault="007F329D" w:rsidP="005E5F2F">
      <w:pPr>
        <w:pStyle w:val="affff6"/>
      </w:pPr>
      <w:r>
        <w:t>1.3.6</w:t>
      </w:r>
      <w:r w:rsidR="00032790">
        <w:t>.</w:t>
      </w:r>
      <w:r>
        <w:t xml:space="preserve"> </w:t>
      </w:r>
      <w:r w:rsidR="00D54FF1" w:rsidRPr="005E5F2F">
        <w:t>Природно-очаговые и зооантропонозные</w:t>
      </w:r>
      <w:r w:rsidR="00461BFF" w:rsidRPr="005E5F2F">
        <w:t xml:space="preserve"> </w:t>
      </w:r>
      <w:r w:rsidR="00D54FF1" w:rsidRPr="005E5F2F">
        <w:t>инфекции</w:t>
      </w:r>
    </w:p>
    <w:p w:rsidR="00D54FF1" w:rsidRPr="00043549" w:rsidRDefault="00D54FF1" w:rsidP="007F329D">
      <w:pPr>
        <w:pStyle w:val="affff0"/>
      </w:pPr>
    </w:p>
    <w:p w:rsidR="00D54FF1" w:rsidRPr="007F329D" w:rsidRDefault="00D54FF1" w:rsidP="007F329D">
      <w:pPr>
        <w:pStyle w:val="affff0"/>
        <w:rPr>
          <w:lang w:val="ru-RU"/>
        </w:rPr>
      </w:pPr>
      <w:r w:rsidRPr="007F329D">
        <w:t xml:space="preserve">На территории области расположены </w:t>
      </w:r>
      <w:r w:rsidRPr="007F329D">
        <w:rPr>
          <w:rStyle w:val="2f5"/>
          <w:b w:val="0"/>
          <w:bCs w:val="0"/>
          <w:color w:val="auto"/>
          <w:sz w:val="24"/>
          <w:szCs w:val="24"/>
          <w:shd w:val="clear" w:color="auto" w:fill="auto"/>
          <w:lang w:val="x-none" w:eastAsia="x-none" w:bidi="ar-SA"/>
        </w:rPr>
        <w:t xml:space="preserve">природные очаги инфекций, </w:t>
      </w:r>
      <w:r w:rsidRPr="007F329D">
        <w:t>к которым относятся геморрагические лихорадки, в первую очередь, геморрагическая лихорадка с почечным синдромом (ГЛПС), инфекции, передающиеся клещами (иксодовые клещевые боррелиозы (ИКБ), клещевой вирусный энцефалит (КВЭ), сибирский клещевой тиф (СКТ), моноцитарный эрлихиоз (МЭЧ) и гранулоцитарный анаплазмоз человека (ГАЧ), туляремия, лептоспирозы</w:t>
      </w:r>
      <w:r w:rsidR="00FA530D">
        <w:t xml:space="preserve"> (таб. </w:t>
      </w:r>
      <w:r w:rsidR="00F93C16">
        <w:rPr>
          <w:lang w:val="ru-RU"/>
        </w:rPr>
        <w:t>6</w:t>
      </w:r>
      <w:r w:rsidR="002069E5">
        <w:rPr>
          <w:lang w:val="ru-RU"/>
        </w:rPr>
        <w:t>3</w:t>
      </w:r>
      <w:r w:rsidRPr="007F329D">
        <w:t>)</w:t>
      </w:r>
      <w:r w:rsidR="007F329D">
        <w:t>.</w:t>
      </w:r>
    </w:p>
    <w:p w:rsidR="00D54FF1" w:rsidRPr="007F329D" w:rsidRDefault="00D54FF1" w:rsidP="007F329D">
      <w:pPr>
        <w:pStyle w:val="affff0"/>
      </w:pPr>
    </w:p>
    <w:p w:rsidR="00FA530D" w:rsidRPr="00F51DD8" w:rsidRDefault="00FA530D" w:rsidP="00FA530D">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63</w:t>
      </w:r>
      <w:r w:rsidR="00515EB0">
        <w:rPr>
          <w:noProof/>
        </w:rPr>
        <w:fldChar w:fldCharType="end"/>
      </w:r>
    </w:p>
    <w:p w:rsidR="00D54FF1" w:rsidRPr="007F329D" w:rsidRDefault="00D54FF1" w:rsidP="007F329D">
      <w:pPr>
        <w:pStyle w:val="affff8"/>
        <w:rPr>
          <w:rStyle w:val="334"/>
          <w:b/>
          <w:bCs w:val="0"/>
          <w:sz w:val="22"/>
          <w:szCs w:val="22"/>
          <w:shd w:val="clear" w:color="auto" w:fill="auto"/>
        </w:rPr>
      </w:pPr>
      <w:r w:rsidRPr="007F329D">
        <w:rPr>
          <w:rStyle w:val="334"/>
          <w:b/>
          <w:bCs w:val="0"/>
          <w:sz w:val="22"/>
          <w:szCs w:val="22"/>
          <w:shd w:val="clear" w:color="auto" w:fill="auto"/>
        </w:rPr>
        <w:t>Природно-очаговые и зооантропонозные инфекции в 2019 – 2024 гг.</w:t>
      </w:r>
    </w:p>
    <w:p w:rsidR="00D54FF1" w:rsidRPr="007F329D" w:rsidRDefault="00D54FF1" w:rsidP="007F329D">
      <w:pPr>
        <w:pStyle w:val="affff0"/>
      </w:pPr>
    </w:p>
    <w:tbl>
      <w:tblPr>
        <w:tblW w:w="4902"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1"/>
        <w:gridCol w:w="579"/>
        <w:gridCol w:w="613"/>
        <w:gridCol w:w="579"/>
        <w:gridCol w:w="613"/>
        <w:gridCol w:w="579"/>
        <w:gridCol w:w="614"/>
        <w:gridCol w:w="579"/>
        <w:gridCol w:w="614"/>
        <w:gridCol w:w="579"/>
        <w:gridCol w:w="634"/>
        <w:gridCol w:w="579"/>
        <w:gridCol w:w="613"/>
      </w:tblGrid>
      <w:tr w:rsidR="00D54FF1" w:rsidRPr="006316E7" w:rsidTr="00107AB2">
        <w:tc>
          <w:tcPr>
            <w:tcW w:w="1061" w:type="pct"/>
            <w:vMerge w:val="restart"/>
            <w:tcBorders>
              <w:top w:val="single" w:sz="4" w:space="0" w:color="auto"/>
              <w:left w:val="single" w:sz="4" w:space="0" w:color="auto"/>
              <w:bottom w:val="single" w:sz="4" w:space="0" w:color="auto"/>
              <w:right w:val="single" w:sz="4" w:space="0" w:color="auto"/>
            </w:tcBorders>
            <w:hideMark/>
          </w:tcPr>
          <w:p w:rsidR="00D54FF1" w:rsidRPr="009D1CF1" w:rsidRDefault="00D54FF1" w:rsidP="007F329D">
            <w:pPr>
              <w:pStyle w:val="affffa"/>
              <w:rPr>
                <w:lang w:eastAsia="en-US"/>
              </w:rPr>
            </w:pPr>
            <w:r w:rsidRPr="009D1CF1">
              <w:rPr>
                <w:lang w:eastAsia="en-US"/>
              </w:rPr>
              <w:t>Нозология</w:t>
            </w:r>
          </w:p>
        </w:tc>
        <w:tc>
          <w:tcPr>
            <w:tcW w:w="655" w:type="pct"/>
            <w:gridSpan w:val="2"/>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rPr>
                <w:lang w:eastAsia="en-US"/>
              </w:rPr>
            </w:pPr>
            <w:r w:rsidRPr="009D1CF1">
              <w:rPr>
                <w:lang w:eastAsia="en-US"/>
              </w:rPr>
              <w:t>201</w:t>
            </w:r>
            <w:r>
              <w:rPr>
                <w:lang w:eastAsia="en-US"/>
              </w:rPr>
              <w:t>9</w:t>
            </w:r>
          </w:p>
        </w:tc>
        <w:tc>
          <w:tcPr>
            <w:tcW w:w="655" w:type="pct"/>
            <w:gridSpan w:val="2"/>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rPr>
                <w:lang w:eastAsia="en-US"/>
              </w:rPr>
            </w:pPr>
            <w:r>
              <w:rPr>
                <w:lang w:eastAsia="en-US"/>
              </w:rPr>
              <w:t>2020</w:t>
            </w:r>
          </w:p>
        </w:tc>
        <w:tc>
          <w:tcPr>
            <w:tcW w:w="655" w:type="pct"/>
            <w:gridSpan w:val="2"/>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pPr>
            <w:r>
              <w:t>2021</w:t>
            </w:r>
          </w:p>
        </w:tc>
        <w:tc>
          <w:tcPr>
            <w:tcW w:w="655" w:type="pct"/>
            <w:gridSpan w:val="2"/>
            <w:tcBorders>
              <w:top w:val="single" w:sz="4" w:space="0" w:color="auto"/>
              <w:left w:val="single" w:sz="4" w:space="0" w:color="auto"/>
              <w:bottom w:val="single" w:sz="4" w:space="0" w:color="auto"/>
              <w:right w:val="single" w:sz="4" w:space="0" w:color="auto"/>
            </w:tcBorders>
          </w:tcPr>
          <w:p w:rsidR="00D54FF1" w:rsidRDefault="00D54FF1" w:rsidP="007F329D">
            <w:pPr>
              <w:pStyle w:val="affffa"/>
            </w:pPr>
            <w:r>
              <w:t>2022</w:t>
            </w:r>
          </w:p>
        </w:tc>
        <w:tc>
          <w:tcPr>
            <w:tcW w:w="666" w:type="pct"/>
            <w:gridSpan w:val="2"/>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rPr>
                <w:lang w:eastAsia="en-US"/>
              </w:rPr>
            </w:pPr>
            <w:r>
              <w:rPr>
                <w:lang w:eastAsia="en-US"/>
              </w:rPr>
              <w:t>2023</w:t>
            </w:r>
          </w:p>
        </w:tc>
        <w:tc>
          <w:tcPr>
            <w:tcW w:w="655" w:type="pct"/>
            <w:gridSpan w:val="2"/>
            <w:tcBorders>
              <w:top w:val="single" w:sz="4" w:space="0" w:color="auto"/>
              <w:left w:val="single" w:sz="4" w:space="0" w:color="auto"/>
              <w:bottom w:val="single" w:sz="4" w:space="0" w:color="auto"/>
              <w:right w:val="single" w:sz="4" w:space="0" w:color="auto"/>
            </w:tcBorders>
          </w:tcPr>
          <w:p w:rsidR="00D54FF1" w:rsidRDefault="00D54FF1" w:rsidP="007F329D">
            <w:pPr>
              <w:pStyle w:val="affffa"/>
              <w:rPr>
                <w:lang w:eastAsia="en-US"/>
              </w:rPr>
            </w:pPr>
            <w:r>
              <w:rPr>
                <w:lang w:eastAsia="en-US"/>
              </w:rPr>
              <w:t>2024</w:t>
            </w:r>
          </w:p>
        </w:tc>
      </w:tr>
      <w:tr w:rsidR="00D54FF1" w:rsidRPr="006316E7" w:rsidTr="00107AB2">
        <w:tc>
          <w:tcPr>
            <w:tcW w:w="1061" w:type="pct"/>
            <w:vMerge/>
            <w:tcBorders>
              <w:top w:val="single" w:sz="4" w:space="0" w:color="auto"/>
              <w:left w:val="single" w:sz="4" w:space="0" w:color="auto"/>
              <w:bottom w:val="single" w:sz="4" w:space="0" w:color="auto"/>
              <w:right w:val="single" w:sz="4" w:space="0" w:color="auto"/>
            </w:tcBorders>
            <w:vAlign w:val="center"/>
            <w:hideMark/>
          </w:tcPr>
          <w:p w:rsidR="00D54FF1" w:rsidRPr="009D1CF1" w:rsidRDefault="00D54FF1" w:rsidP="007F329D">
            <w:pPr>
              <w:pStyle w:val="affffa"/>
            </w:pPr>
          </w:p>
        </w:tc>
        <w:tc>
          <w:tcPr>
            <w:tcW w:w="318"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rPr>
                <w:lang w:eastAsia="en-US"/>
              </w:rPr>
            </w:pPr>
            <w:r w:rsidRPr="009D1CF1">
              <w:rPr>
                <w:lang w:eastAsia="en-US"/>
              </w:rPr>
              <w:t>абс.</w:t>
            </w:r>
          </w:p>
        </w:tc>
        <w:tc>
          <w:tcPr>
            <w:tcW w:w="337"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rPr>
                <w:lang w:eastAsia="en-US"/>
              </w:rPr>
            </w:pPr>
            <w:r w:rsidRPr="009D1CF1">
              <w:rPr>
                <w:lang w:eastAsia="en-US"/>
              </w:rPr>
              <w:t>на 100 тыс.</w:t>
            </w:r>
          </w:p>
        </w:tc>
        <w:tc>
          <w:tcPr>
            <w:tcW w:w="318"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rPr>
                <w:lang w:eastAsia="en-US"/>
              </w:rPr>
            </w:pPr>
            <w:r w:rsidRPr="009D1CF1">
              <w:rPr>
                <w:lang w:eastAsia="en-US"/>
              </w:rPr>
              <w:t>абс.</w:t>
            </w:r>
          </w:p>
        </w:tc>
        <w:tc>
          <w:tcPr>
            <w:tcW w:w="337"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rPr>
                <w:lang w:eastAsia="en-US"/>
              </w:rPr>
            </w:pPr>
            <w:r w:rsidRPr="009D1CF1">
              <w:rPr>
                <w:lang w:eastAsia="en-US"/>
              </w:rPr>
              <w:t>на 100 тыс.</w:t>
            </w:r>
          </w:p>
        </w:tc>
        <w:tc>
          <w:tcPr>
            <w:tcW w:w="318"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pPr>
            <w:r w:rsidRPr="009D1CF1">
              <w:t>абс.</w:t>
            </w:r>
          </w:p>
        </w:tc>
        <w:tc>
          <w:tcPr>
            <w:tcW w:w="337"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pPr>
            <w:r w:rsidRPr="009D1CF1">
              <w:t>на 100 тыс.</w:t>
            </w:r>
          </w:p>
        </w:tc>
        <w:tc>
          <w:tcPr>
            <w:tcW w:w="318"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pPr>
            <w:r w:rsidRPr="009D1CF1">
              <w:t>абс.</w:t>
            </w:r>
          </w:p>
        </w:tc>
        <w:tc>
          <w:tcPr>
            <w:tcW w:w="337"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pPr>
            <w:r w:rsidRPr="009D1CF1">
              <w:t>на 100 тыс.</w:t>
            </w:r>
          </w:p>
        </w:tc>
        <w:tc>
          <w:tcPr>
            <w:tcW w:w="318"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pPr>
            <w:r w:rsidRPr="009D1CF1">
              <w:t>абс.</w:t>
            </w:r>
          </w:p>
        </w:tc>
        <w:tc>
          <w:tcPr>
            <w:tcW w:w="348"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pPr>
            <w:r w:rsidRPr="009D1CF1">
              <w:t>на 100 тыс.</w:t>
            </w:r>
          </w:p>
        </w:tc>
        <w:tc>
          <w:tcPr>
            <w:tcW w:w="318"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pPr>
            <w:r w:rsidRPr="009D1CF1">
              <w:t>абс.</w:t>
            </w:r>
          </w:p>
        </w:tc>
        <w:tc>
          <w:tcPr>
            <w:tcW w:w="337"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pPr>
            <w:r w:rsidRPr="009D1CF1">
              <w:t>на 100 тыс.</w:t>
            </w:r>
          </w:p>
        </w:tc>
      </w:tr>
      <w:tr w:rsidR="00D54FF1" w:rsidRPr="006316E7" w:rsidTr="00107AB2">
        <w:trPr>
          <w:trHeight w:val="129"/>
        </w:trPr>
        <w:tc>
          <w:tcPr>
            <w:tcW w:w="1061" w:type="pct"/>
            <w:tcBorders>
              <w:top w:val="single" w:sz="4" w:space="0" w:color="auto"/>
              <w:left w:val="single" w:sz="4" w:space="0" w:color="auto"/>
              <w:bottom w:val="single" w:sz="4" w:space="0" w:color="auto"/>
              <w:right w:val="single" w:sz="4" w:space="0" w:color="auto"/>
            </w:tcBorders>
            <w:hideMark/>
          </w:tcPr>
          <w:p w:rsidR="00D54FF1" w:rsidRPr="009D1CF1" w:rsidRDefault="00D54FF1" w:rsidP="007F329D">
            <w:pPr>
              <w:pStyle w:val="affffa"/>
              <w:rPr>
                <w:lang w:eastAsia="en-US"/>
              </w:rPr>
            </w:pPr>
            <w:r w:rsidRPr="009D1CF1">
              <w:rPr>
                <w:lang w:eastAsia="en-US"/>
              </w:rPr>
              <w:t>Клещевой ВЭ</w:t>
            </w:r>
          </w:p>
        </w:tc>
        <w:tc>
          <w:tcPr>
            <w:tcW w:w="318"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pPr>
            <w:r w:rsidRPr="009D1CF1">
              <w:t>0</w:t>
            </w:r>
          </w:p>
        </w:tc>
        <w:tc>
          <w:tcPr>
            <w:tcW w:w="337"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pPr>
            <w:r w:rsidRPr="009D1CF1">
              <w:t>0</w:t>
            </w:r>
          </w:p>
        </w:tc>
        <w:tc>
          <w:tcPr>
            <w:tcW w:w="318"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pPr>
            <w:r w:rsidRPr="009D1CF1">
              <w:t>0</w:t>
            </w:r>
          </w:p>
        </w:tc>
        <w:tc>
          <w:tcPr>
            <w:tcW w:w="337"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pPr>
            <w:r w:rsidRPr="009D1CF1">
              <w:t>0</w:t>
            </w:r>
          </w:p>
        </w:tc>
        <w:tc>
          <w:tcPr>
            <w:tcW w:w="318"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pPr>
            <w:r>
              <w:t>0</w:t>
            </w:r>
          </w:p>
        </w:tc>
        <w:tc>
          <w:tcPr>
            <w:tcW w:w="337"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pPr>
            <w:r>
              <w:t>0</w:t>
            </w:r>
          </w:p>
        </w:tc>
        <w:tc>
          <w:tcPr>
            <w:tcW w:w="318" w:type="pct"/>
            <w:tcBorders>
              <w:top w:val="single" w:sz="4" w:space="0" w:color="auto"/>
              <w:left w:val="single" w:sz="4" w:space="0" w:color="auto"/>
              <w:bottom w:val="single" w:sz="4" w:space="0" w:color="auto"/>
              <w:right w:val="single" w:sz="4" w:space="0" w:color="auto"/>
            </w:tcBorders>
          </w:tcPr>
          <w:p w:rsidR="00D54FF1" w:rsidRDefault="00D54FF1" w:rsidP="007F329D">
            <w:pPr>
              <w:pStyle w:val="affffa"/>
            </w:pPr>
            <w:r>
              <w:t>1</w:t>
            </w:r>
          </w:p>
        </w:tc>
        <w:tc>
          <w:tcPr>
            <w:tcW w:w="337" w:type="pct"/>
            <w:tcBorders>
              <w:top w:val="single" w:sz="4" w:space="0" w:color="auto"/>
              <w:left w:val="single" w:sz="4" w:space="0" w:color="auto"/>
              <w:bottom w:val="single" w:sz="4" w:space="0" w:color="auto"/>
              <w:right w:val="single" w:sz="4" w:space="0" w:color="auto"/>
            </w:tcBorders>
          </w:tcPr>
          <w:p w:rsidR="00D54FF1" w:rsidRDefault="00D54FF1" w:rsidP="007F329D">
            <w:pPr>
              <w:pStyle w:val="affffa"/>
            </w:pPr>
            <w:r>
              <w:t>0,6</w:t>
            </w:r>
          </w:p>
        </w:tc>
        <w:tc>
          <w:tcPr>
            <w:tcW w:w="318"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rPr>
                <w:lang w:eastAsia="en-US"/>
              </w:rPr>
            </w:pPr>
            <w:r>
              <w:rPr>
                <w:lang w:eastAsia="en-US"/>
              </w:rPr>
              <w:t>2</w:t>
            </w:r>
          </w:p>
        </w:tc>
        <w:tc>
          <w:tcPr>
            <w:tcW w:w="348"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rPr>
                <w:lang w:eastAsia="en-US"/>
              </w:rPr>
            </w:pPr>
            <w:r>
              <w:rPr>
                <w:lang w:eastAsia="en-US"/>
              </w:rPr>
              <w:t>1,4</w:t>
            </w:r>
          </w:p>
        </w:tc>
        <w:tc>
          <w:tcPr>
            <w:tcW w:w="318" w:type="pct"/>
            <w:tcBorders>
              <w:top w:val="single" w:sz="4" w:space="0" w:color="auto"/>
              <w:left w:val="single" w:sz="4" w:space="0" w:color="auto"/>
              <w:bottom w:val="single" w:sz="4" w:space="0" w:color="auto"/>
              <w:right w:val="single" w:sz="4" w:space="0" w:color="auto"/>
            </w:tcBorders>
          </w:tcPr>
          <w:p w:rsidR="00D54FF1" w:rsidRDefault="00D54FF1" w:rsidP="007F329D">
            <w:pPr>
              <w:pStyle w:val="affffa"/>
              <w:rPr>
                <w:lang w:eastAsia="en-US"/>
              </w:rPr>
            </w:pPr>
            <w:r>
              <w:rPr>
                <w:lang w:eastAsia="en-US"/>
              </w:rPr>
              <w:t>1</w:t>
            </w:r>
          </w:p>
        </w:tc>
        <w:tc>
          <w:tcPr>
            <w:tcW w:w="337" w:type="pct"/>
            <w:tcBorders>
              <w:top w:val="single" w:sz="4" w:space="0" w:color="auto"/>
              <w:left w:val="single" w:sz="4" w:space="0" w:color="auto"/>
              <w:bottom w:val="single" w:sz="4" w:space="0" w:color="auto"/>
              <w:right w:val="single" w:sz="4" w:space="0" w:color="auto"/>
            </w:tcBorders>
          </w:tcPr>
          <w:p w:rsidR="00D54FF1" w:rsidRDefault="00D54FF1" w:rsidP="007F329D">
            <w:pPr>
              <w:pStyle w:val="affffa"/>
              <w:rPr>
                <w:lang w:eastAsia="en-US"/>
              </w:rPr>
            </w:pPr>
            <w:r>
              <w:rPr>
                <w:lang w:eastAsia="en-US"/>
              </w:rPr>
              <w:t>0,7</w:t>
            </w:r>
          </w:p>
        </w:tc>
      </w:tr>
      <w:tr w:rsidR="00D54FF1" w:rsidRPr="006316E7" w:rsidTr="00107AB2">
        <w:trPr>
          <w:trHeight w:val="143"/>
        </w:trPr>
        <w:tc>
          <w:tcPr>
            <w:tcW w:w="1061" w:type="pct"/>
            <w:tcBorders>
              <w:top w:val="single" w:sz="4" w:space="0" w:color="auto"/>
              <w:left w:val="single" w:sz="4" w:space="0" w:color="auto"/>
              <w:bottom w:val="single" w:sz="4" w:space="0" w:color="auto"/>
              <w:right w:val="single" w:sz="4" w:space="0" w:color="auto"/>
            </w:tcBorders>
            <w:hideMark/>
          </w:tcPr>
          <w:p w:rsidR="00D54FF1" w:rsidRPr="009D1CF1" w:rsidRDefault="00D54FF1" w:rsidP="007F329D">
            <w:pPr>
              <w:pStyle w:val="affffa"/>
              <w:rPr>
                <w:lang w:eastAsia="en-US"/>
              </w:rPr>
            </w:pPr>
            <w:r w:rsidRPr="009D1CF1">
              <w:rPr>
                <w:lang w:eastAsia="en-US"/>
              </w:rPr>
              <w:t>ГЛПС</w:t>
            </w:r>
          </w:p>
        </w:tc>
        <w:tc>
          <w:tcPr>
            <w:tcW w:w="318"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pPr>
            <w:r w:rsidRPr="009D1CF1">
              <w:t>13</w:t>
            </w:r>
          </w:p>
        </w:tc>
        <w:tc>
          <w:tcPr>
            <w:tcW w:w="337"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pPr>
            <w:r w:rsidRPr="009D1CF1">
              <w:t>8,0</w:t>
            </w:r>
          </w:p>
        </w:tc>
        <w:tc>
          <w:tcPr>
            <w:tcW w:w="318"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pPr>
            <w:r w:rsidRPr="009D1CF1">
              <w:t>10</w:t>
            </w:r>
          </w:p>
        </w:tc>
        <w:tc>
          <w:tcPr>
            <w:tcW w:w="337"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pPr>
            <w:r w:rsidRPr="009D1CF1">
              <w:t>6,2</w:t>
            </w:r>
          </w:p>
        </w:tc>
        <w:tc>
          <w:tcPr>
            <w:tcW w:w="318"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pPr>
            <w:r>
              <w:t>1</w:t>
            </w:r>
          </w:p>
        </w:tc>
        <w:tc>
          <w:tcPr>
            <w:tcW w:w="337"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pPr>
            <w:r>
              <w:t>0,63</w:t>
            </w:r>
          </w:p>
        </w:tc>
        <w:tc>
          <w:tcPr>
            <w:tcW w:w="318" w:type="pct"/>
            <w:tcBorders>
              <w:top w:val="single" w:sz="4" w:space="0" w:color="auto"/>
              <w:left w:val="single" w:sz="4" w:space="0" w:color="auto"/>
              <w:bottom w:val="single" w:sz="4" w:space="0" w:color="auto"/>
              <w:right w:val="single" w:sz="4" w:space="0" w:color="auto"/>
            </w:tcBorders>
          </w:tcPr>
          <w:p w:rsidR="00D54FF1" w:rsidRDefault="00D54FF1" w:rsidP="007F329D">
            <w:pPr>
              <w:pStyle w:val="affffa"/>
            </w:pPr>
            <w:r>
              <w:t>8</w:t>
            </w:r>
          </w:p>
        </w:tc>
        <w:tc>
          <w:tcPr>
            <w:tcW w:w="337" w:type="pct"/>
            <w:tcBorders>
              <w:top w:val="single" w:sz="4" w:space="0" w:color="auto"/>
              <w:left w:val="single" w:sz="4" w:space="0" w:color="auto"/>
              <w:bottom w:val="single" w:sz="4" w:space="0" w:color="auto"/>
              <w:right w:val="single" w:sz="4" w:space="0" w:color="auto"/>
            </w:tcBorders>
          </w:tcPr>
          <w:p w:rsidR="00D54FF1" w:rsidRDefault="00D54FF1" w:rsidP="007F329D">
            <w:pPr>
              <w:pStyle w:val="affffa"/>
            </w:pPr>
            <w:r>
              <w:t>5,1</w:t>
            </w:r>
          </w:p>
        </w:tc>
        <w:tc>
          <w:tcPr>
            <w:tcW w:w="318"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rPr>
                <w:lang w:eastAsia="en-US"/>
              </w:rPr>
            </w:pPr>
            <w:r>
              <w:rPr>
                <w:lang w:eastAsia="en-US"/>
              </w:rPr>
              <w:t>11</w:t>
            </w:r>
          </w:p>
        </w:tc>
        <w:tc>
          <w:tcPr>
            <w:tcW w:w="348"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rPr>
                <w:lang w:eastAsia="en-US"/>
              </w:rPr>
            </w:pPr>
            <w:r>
              <w:rPr>
                <w:lang w:eastAsia="en-US"/>
              </w:rPr>
              <w:t>7,5</w:t>
            </w:r>
          </w:p>
        </w:tc>
        <w:tc>
          <w:tcPr>
            <w:tcW w:w="318" w:type="pct"/>
            <w:tcBorders>
              <w:top w:val="single" w:sz="4" w:space="0" w:color="auto"/>
              <w:left w:val="single" w:sz="4" w:space="0" w:color="auto"/>
              <w:bottom w:val="single" w:sz="4" w:space="0" w:color="auto"/>
              <w:right w:val="single" w:sz="4" w:space="0" w:color="auto"/>
            </w:tcBorders>
          </w:tcPr>
          <w:p w:rsidR="00D54FF1" w:rsidRDefault="00D54FF1" w:rsidP="007F329D">
            <w:pPr>
              <w:pStyle w:val="affffa"/>
              <w:rPr>
                <w:lang w:eastAsia="en-US"/>
              </w:rPr>
            </w:pPr>
            <w:r>
              <w:rPr>
                <w:lang w:eastAsia="en-US"/>
              </w:rPr>
              <w:t>6</w:t>
            </w:r>
          </w:p>
        </w:tc>
        <w:tc>
          <w:tcPr>
            <w:tcW w:w="337" w:type="pct"/>
            <w:tcBorders>
              <w:top w:val="single" w:sz="4" w:space="0" w:color="auto"/>
              <w:left w:val="single" w:sz="4" w:space="0" w:color="auto"/>
              <w:bottom w:val="single" w:sz="4" w:space="0" w:color="auto"/>
              <w:right w:val="single" w:sz="4" w:space="0" w:color="auto"/>
            </w:tcBorders>
          </w:tcPr>
          <w:p w:rsidR="00D54FF1" w:rsidRDefault="00D54FF1" w:rsidP="007F329D">
            <w:pPr>
              <w:pStyle w:val="affffa"/>
              <w:rPr>
                <w:lang w:eastAsia="en-US"/>
              </w:rPr>
            </w:pPr>
            <w:r>
              <w:rPr>
                <w:lang w:eastAsia="en-US"/>
              </w:rPr>
              <w:t>4,1</w:t>
            </w:r>
          </w:p>
        </w:tc>
      </w:tr>
      <w:tr w:rsidR="00D54FF1" w:rsidRPr="006316E7" w:rsidTr="00107AB2">
        <w:tc>
          <w:tcPr>
            <w:tcW w:w="1061" w:type="pct"/>
            <w:tcBorders>
              <w:top w:val="single" w:sz="4" w:space="0" w:color="auto"/>
              <w:left w:val="single" w:sz="4" w:space="0" w:color="auto"/>
              <w:bottom w:val="single" w:sz="4" w:space="0" w:color="auto"/>
              <w:right w:val="single" w:sz="4" w:space="0" w:color="auto"/>
            </w:tcBorders>
            <w:hideMark/>
          </w:tcPr>
          <w:p w:rsidR="00D54FF1" w:rsidRPr="009D1CF1" w:rsidRDefault="00D54FF1" w:rsidP="007F329D">
            <w:pPr>
              <w:pStyle w:val="affffa"/>
              <w:rPr>
                <w:lang w:eastAsia="en-US"/>
              </w:rPr>
            </w:pPr>
            <w:r w:rsidRPr="009D1CF1">
              <w:rPr>
                <w:lang w:eastAsia="en-US"/>
              </w:rPr>
              <w:t>Риккетсиозы (сибирский клещевой тиф)</w:t>
            </w:r>
          </w:p>
        </w:tc>
        <w:tc>
          <w:tcPr>
            <w:tcW w:w="318"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pPr>
            <w:r w:rsidRPr="009D1CF1">
              <w:t>23</w:t>
            </w:r>
          </w:p>
        </w:tc>
        <w:tc>
          <w:tcPr>
            <w:tcW w:w="337"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pPr>
            <w:r w:rsidRPr="009D1CF1">
              <w:t>14,2</w:t>
            </w:r>
          </w:p>
        </w:tc>
        <w:tc>
          <w:tcPr>
            <w:tcW w:w="318"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pPr>
            <w:r w:rsidRPr="009D1CF1">
              <w:t>6</w:t>
            </w:r>
          </w:p>
        </w:tc>
        <w:tc>
          <w:tcPr>
            <w:tcW w:w="337"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pPr>
            <w:r w:rsidRPr="009D1CF1">
              <w:t>3,7</w:t>
            </w:r>
          </w:p>
        </w:tc>
        <w:tc>
          <w:tcPr>
            <w:tcW w:w="318"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pPr>
            <w:r>
              <w:t>2</w:t>
            </w:r>
          </w:p>
        </w:tc>
        <w:tc>
          <w:tcPr>
            <w:tcW w:w="337"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pPr>
            <w:r>
              <w:t>1,3</w:t>
            </w:r>
          </w:p>
        </w:tc>
        <w:tc>
          <w:tcPr>
            <w:tcW w:w="318" w:type="pct"/>
            <w:tcBorders>
              <w:top w:val="single" w:sz="4" w:space="0" w:color="auto"/>
              <w:left w:val="single" w:sz="4" w:space="0" w:color="auto"/>
              <w:bottom w:val="single" w:sz="4" w:space="0" w:color="auto"/>
              <w:right w:val="single" w:sz="4" w:space="0" w:color="auto"/>
            </w:tcBorders>
          </w:tcPr>
          <w:p w:rsidR="00D54FF1" w:rsidRDefault="00D54FF1" w:rsidP="007F329D">
            <w:pPr>
              <w:pStyle w:val="affffa"/>
            </w:pPr>
            <w:r>
              <w:t>35</w:t>
            </w:r>
          </w:p>
        </w:tc>
        <w:tc>
          <w:tcPr>
            <w:tcW w:w="337" w:type="pct"/>
            <w:tcBorders>
              <w:top w:val="single" w:sz="4" w:space="0" w:color="auto"/>
              <w:left w:val="single" w:sz="4" w:space="0" w:color="auto"/>
              <w:bottom w:val="single" w:sz="4" w:space="0" w:color="auto"/>
              <w:right w:val="single" w:sz="4" w:space="0" w:color="auto"/>
            </w:tcBorders>
          </w:tcPr>
          <w:p w:rsidR="00D54FF1" w:rsidRDefault="00D54FF1" w:rsidP="007F329D">
            <w:pPr>
              <w:pStyle w:val="affffa"/>
            </w:pPr>
            <w:r>
              <w:t>22,4</w:t>
            </w:r>
          </w:p>
        </w:tc>
        <w:tc>
          <w:tcPr>
            <w:tcW w:w="318"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rPr>
                <w:lang w:eastAsia="en-US"/>
              </w:rPr>
            </w:pPr>
            <w:r>
              <w:rPr>
                <w:lang w:eastAsia="en-US"/>
              </w:rPr>
              <w:t>31</w:t>
            </w:r>
          </w:p>
        </w:tc>
        <w:tc>
          <w:tcPr>
            <w:tcW w:w="348"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rPr>
                <w:lang w:eastAsia="en-US"/>
              </w:rPr>
            </w:pPr>
            <w:r>
              <w:rPr>
                <w:lang w:eastAsia="en-US"/>
              </w:rPr>
              <w:t>21,0</w:t>
            </w:r>
          </w:p>
        </w:tc>
        <w:tc>
          <w:tcPr>
            <w:tcW w:w="318" w:type="pct"/>
            <w:tcBorders>
              <w:top w:val="single" w:sz="4" w:space="0" w:color="auto"/>
              <w:left w:val="single" w:sz="4" w:space="0" w:color="auto"/>
              <w:bottom w:val="single" w:sz="4" w:space="0" w:color="auto"/>
              <w:right w:val="single" w:sz="4" w:space="0" w:color="auto"/>
            </w:tcBorders>
          </w:tcPr>
          <w:p w:rsidR="00D54FF1" w:rsidRDefault="00D54FF1" w:rsidP="007F329D">
            <w:pPr>
              <w:pStyle w:val="affffa"/>
              <w:rPr>
                <w:lang w:eastAsia="en-US"/>
              </w:rPr>
            </w:pPr>
            <w:r>
              <w:rPr>
                <w:lang w:eastAsia="en-US"/>
              </w:rPr>
              <w:t>5</w:t>
            </w:r>
          </w:p>
        </w:tc>
        <w:tc>
          <w:tcPr>
            <w:tcW w:w="337" w:type="pct"/>
            <w:tcBorders>
              <w:top w:val="single" w:sz="4" w:space="0" w:color="auto"/>
              <w:left w:val="single" w:sz="4" w:space="0" w:color="auto"/>
              <w:bottom w:val="single" w:sz="4" w:space="0" w:color="auto"/>
              <w:right w:val="single" w:sz="4" w:space="0" w:color="auto"/>
            </w:tcBorders>
          </w:tcPr>
          <w:p w:rsidR="00D54FF1" w:rsidRDefault="00D54FF1" w:rsidP="007F329D">
            <w:pPr>
              <w:pStyle w:val="affffa"/>
              <w:rPr>
                <w:lang w:eastAsia="en-US"/>
              </w:rPr>
            </w:pPr>
            <w:r>
              <w:rPr>
                <w:lang w:eastAsia="en-US"/>
              </w:rPr>
              <w:t>3,4</w:t>
            </w:r>
          </w:p>
        </w:tc>
      </w:tr>
    </w:tbl>
    <w:p w:rsidR="00107AB2" w:rsidRPr="00107AB2" w:rsidRDefault="00107AB2" w:rsidP="00107AB2">
      <w:pPr>
        <w:pStyle w:val="affff0"/>
        <w:jc w:val="right"/>
        <w:rPr>
          <w:lang w:val="ru-RU"/>
        </w:rPr>
      </w:pPr>
      <w:r>
        <w:rPr>
          <w:lang w:val="ru-RU"/>
        </w:rPr>
        <w:t>Продолжение таблицы 63</w:t>
      </w:r>
    </w:p>
    <w:tbl>
      <w:tblPr>
        <w:tblW w:w="4902"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578"/>
        <w:gridCol w:w="614"/>
        <w:gridCol w:w="579"/>
        <w:gridCol w:w="614"/>
        <w:gridCol w:w="579"/>
        <w:gridCol w:w="614"/>
        <w:gridCol w:w="579"/>
        <w:gridCol w:w="614"/>
        <w:gridCol w:w="579"/>
        <w:gridCol w:w="634"/>
        <w:gridCol w:w="579"/>
        <w:gridCol w:w="610"/>
      </w:tblGrid>
      <w:tr w:rsidR="00D54FF1" w:rsidRPr="006316E7" w:rsidTr="00107AB2">
        <w:tc>
          <w:tcPr>
            <w:tcW w:w="1061" w:type="pct"/>
            <w:tcBorders>
              <w:top w:val="single" w:sz="4" w:space="0" w:color="auto"/>
              <w:left w:val="single" w:sz="4" w:space="0" w:color="auto"/>
              <w:bottom w:val="single" w:sz="4" w:space="0" w:color="auto"/>
              <w:right w:val="single" w:sz="4" w:space="0" w:color="auto"/>
            </w:tcBorders>
            <w:hideMark/>
          </w:tcPr>
          <w:p w:rsidR="00D54FF1" w:rsidRPr="009D1CF1" w:rsidRDefault="00D54FF1" w:rsidP="007F329D">
            <w:pPr>
              <w:pStyle w:val="affffa"/>
              <w:rPr>
                <w:lang w:eastAsia="en-US"/>
              </w:rPr>
            </w:pPr>
            <w:r w:rsidRPr="009D1CF1">
              <w:rPr>
                <w:lang w:eastAsia="en-US"/>
              </w:rPr>
              <w:t>Псевдотуберкулез</w:t>
            </w:r>
          </w:p>
        </w:tc>
        <w:tc>
          <w:tcPr>
            <w:tcW w:w="318"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pPr>
            <w:r w:rsidRPr="009D1CF1">
              <w:t>0</w:t>
            </w:r>
          </w:p>
        </w:tc>
        <w:tc>
          <w:tcPr>
            <w:tcW w:w="337"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pPr>
            <w:r w:rsidRPr="009D1CF1">
              <w:t>0</w:t>
            </w:r>
          </w:p>
        </w:tc>
        <w:tc>
          <w:tcPr>
            <w:tcW w:w="318"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pPr>
            <w:r w:rsidRPr="009D1CF1">
              <w:t>0</w:t>
            </w:r>
          </w:p>
        </w:tc>
        <w:tc>
          <w:tcPr>
            <w:tcW w:w="337"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pPr>
            <w:r w:rsidRPr="009D1CF1">
              <w:t>0</w:t>
            </w:r>
          </w:p>
        </w:tc>
        <w:tc>
          <w:tcPr>
            <w:tcW w:w="318"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pPr>
            <w:r>
              <w:t>0</w:t>
            </w:r>
          </w:p>
        </w:tc>
        <w:tc>
          <w:tcPr>
            <w:tcW w:w="337"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pPr>
            <w:r>
              <w:t>0</w:t>
            </w:r>
          </w:p>
        </w:tc>
        <w:tc>
          <w:tcPr>
            <w:tcW w:w="318" w:type="pct"/>
            <w:tcBorders>
              <w:top w:val="single" w:sz="4" w:space="0" w:color="auto"/>
              <w:left w:val="single" w:sz="4" w:space="0" w:color="auto"/>
              <w:bottom w:val="single" w:sz="4" w:space="0" w:color="auto"/>
              <w:right w:val="single" w:sz="4" w:space="0" w:color="auto"/>
            </w:tcBorders>
          </w:tcPr>
          <w:p w:rsidR="00D54FF1" w:rsidRDefault="00D54FF1" w:rsidP="007F329D">
            <w:pPr>
              <w:pStyle w:val="affffa"/>
            </w:pPr>
            <w:r>
              <w:t>0</w:t>
            </w:r>
          </w:p>
        </w:tc>
        <w:tc>
          <w:tcPr>
            <w:tcW w:w="337" w:type="pct"/>
            <w:tcBorders>
              <w:top w:val="single" w:sz="4" w:space="0" w:color="auto"/>
              <w:left w:val="single" w:sz="4" w:space="0" w:color="auto"/>
              <w:bottom w:val="single" w:sz="4" w:space="0" w:color="auto"/>
              <w:right w:val="single" w:sz="4" w:space="0" w:color="auto"/>
            </w:tcBorders>
          </w:tcPr>
          <w:p w:rsidR="00D54FF1" w:rsidRDefault="00D54FF1" w:rsidP="007F329D">
            <w:pPr>
              <w:pStyle w:val="affffa"/>
            </w:pPr>
            <w:r>
              <w:t>0</w:t>
            </w:r>
          </w:p>
        </w:tc>
        <w:tc>
          <w:tcPr>
            <w:tcW w:w="318"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rPr>
                <w:lang w:eastAsia="en-US"/>
              </w:rPr>
            </w:pPr>
            <w:r>
              <w:rPr>
                <w:lang w:eastAsia="en-US"/>
              </w:rPr>
              <w:t>0</w:t>
            </w:r>
          </w:p>
        </w:tc>
        <w:tc>
          <w:tcPr>
            <w:tcW w:w="348"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rPr>
                <w:lang w:eastAsia="en-US"/>
              </w:rPr>
            </w:pPr>
            <w:r>
              <w:rPr>
                <w:lang w:eastAsia="en-US"/>
              </w:rPr>
              <w:t>0</w:t>
            </w:r>
          </w:p>
        </w:tc>
        <w:tc>
          <w:tcPr>
            <w:tcW w:w="318" w:type="pct"/>
            <w:tcBorders>
              <w:top w:val="single" w:sz="4" w:space="0" w:color="auto"/>
              <w:left w:val="single" w:sz="4" w:space="0" w:color="auto"/>
              <w:bottom w:val="single" w:sz="4" w:space="0" w:color="auto"/>
              <w:right w:val="single" w:sz="4" w:space="0" w:color="auto"/>
            </w:tcBorders>
          </w:tcPr>
          <w:p w:rsidR="00D54FF1" w:rsidRDefault="00D54FF1" w:rsidP="007F329D">
            <w:pPr>
              <w:pStyle w:val="affffa"/>
              <w:rPr>
                <w:lang w:eastAsia="en-US"/>
              </w:rPr>
            </w:pPr>
            <w:r>
              <w:rPr>
                <w:lang w:eastAsia="en-US"/>
              </w:rPr>
              <w:t>0</w:t>
            </w:r>
          </w:p>
        </w:tc>
        <w:tc>
          <w:tcPr>
            <w:tcW w:w="337" w:type="pct"/>
            <w:tcBorders>
              <w:top w:val="single" w:sz="4" w:space="0" w:color="auto"/>
              <w:left w:val="single" w:sz="4" w:space="0" w:color="auto"/>
              <w:bottom w:val="single" w:sz="4" w:space="0" w:color="auto"/>
              <w:right w:val="single" w:sz="4" w:space="0" w:color="auto"/>
            </w:tcBorders>
          </w:tcPr>
          <w:p w:rsidR="00D54FF1" w:rsidRDefault="00D54FF1" w:rsidP="007F329D">
            <w:pPr>
              <w:pStyle w:val="affffa"/>
              <w:rPr>
                <w:lang w:eastAsia="en-US"/>
              </w:rPr>
            </w:pPr>
            <w:r>
              <w:rPr>
                <w:lang w:eastAsia="en-US"/>
              </w:rPr>
              <w:t>0</w:t>
            </w:r>
          </w:p>
        </w:tc>
      </w:tr>
      <w:tr w:rsidR="00D54FF1" w:rsidRPr="006316E7" w:rsidTr="00107AB2">
        <w:tc>
          <w:tcPr>
            <w:tcW w:w="1061" w:type="pct"/>
            <w:tcBorders>
              <w:top w:val="single" w:sz="4" w:space="0" w:color="auto"/>
              <w:left w:val="single" w:sz="4" w:space="0" w:color="auto"/>
              <w:bottom w:val="single" w:sz="4" w:space="0" w:color="auto"/>
              <w:right w:val="single" w:sz="4" w:space="0" w:color="auto"/>
            </w:tcBorders>
            <w:hideMark/>
          </w:tcPr>
          <w:p w:rsidR="00D54FF1" w:rsidRPr="009D1CF1" w:rsidRDefault="00D54FF1" w:rsidP="007F329D">
            <w:pPr>
              <w:pStyle w:val="affffa"/>
              <w:rPr>
                <w:lang w:eastAsia="en-US"/>
              </w:rPr>
            </w:pPr>
            <w:r w:rsidRPr="009D1CF1">
              <w:rPr>
                <w:lang w:eastAsia="en-US"/>
              </w:rPr>
              <w:t>Иксодовый клещевой боррелиоз</w:t>
            </w:r>
          </w:p>
        </w:tc>
        <w:tc>
          <w:tcPr>
            <w:tcW w:w="318"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pPr>
            <w:r w:rsidRPr="009D1CF1">
              <w:t>6</w:t>
            </w:r>
          </w:p>
        </w:tc>
        <w:tc>
          <w:tcPr>
            <w:tcW w:w="337"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pPr>
            <w:r w:rsidRPr="009D1CF1">
              <w:t>3,7</w:t>
            </w:r>
          </w:p>
        </w:tc>
        <w:tc>
          <w:tcPr>
            <w:tcW w:w="318"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pPr>
            <w:r w:rsidRPr="009D1CF1">
              <w:t>3</w:t>
            </w:r>
          </w:p>
        </w:tc>
        <w:tc>
          <w:tcPr>
            <w:tcW w:w="337"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pPr>
            <w:r w:rsidRPr="009D1CF1">
              <w:t>1,9</w:t>
            </w:r>
          </w:p>
        </w:tc>
        <w:tc>
          <w:tcPr>
            <w:tcW w:w="318"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pPr>
            <w:r>
              <w:t>0</w:t>
            </w:r>
          </w:p>
        </w:tc>
        <w:tc>
          <w:tcPr>
            <w:tcW w:w="337"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pPr>
            <w:r>
              <w:t>0</w:t>
            </w:r>
          </w:p>
        </w:tc>
        <w:tc>
          <w:tcPr>
            <w:tcW w:w="318" w:type="pct"/>
            <w:tcBorders>
              <w:top w:val="single" w:sz="4" w:space="0" w:color="auto"/>
              <w:left w:val="single" w:sz="4" w:space="0" w:color="auto"/>
              <w:bottom w:val="single" w:sz="4" w:space="0" w:color="auto"/>
              <w:right w:val="single" w:sz="4" w:space="0" w:color="auto"/>
            </w:tcBorders>
          </w:tcPr>
          <w:p w:rsidR="00D54FF1" w:rsidRDefault="00D54FF1" w:rsidP="007F329D">
            <w:pPr>
              <w:pStyle w:val="affffa"/>
            </w:pPr>
            <w:r>
              <w:t>4</w:t>
            </w:r>
          </w:p>
        </w:tc>
        <w:tc>
          <w:tcPr>
            <w:tcW w:w="337" w:type="pct"/>
            <w:tcBorders>
              <w:top w:val="single" w:sz="4" w:space="0" w:color="auto"/>
              <w:left w:val="single" w:sz="4" w:space="0" w:color="auto"/>
              <w:bottom w:val="single" w:sz="4" w:space="0" w:color="auto"/>
              <w:right w:val="single" w:sz="4" w:space="0" w:color="auto"/>
            </w:tcBorders>
          </w:tcPr>
          <w:p w:rsidR="00D54FF1" w:rsidRDefault="00D54FF1" w:rsidP="007F329D">
            <w:pPr>
              <w:pStyle w:val="affffa"/>
            </w:pPr>
            <w:r>
              <w:t>2,6</w:t>
            </w:r>
          </w:p>
        </w:tc>
        <w:tc>
          <w:tcPr>
            <w:tcW w:w="318"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rPr>
                <w:lang w:eastAsia="en-US"/>
              </w:rPr>
            </w:pPr>
            <w:r>
              <w:rPr>
                <w:lang w:eastAsia="en-US"/>
              </w:rPr>
              <w:t>3</w:t>
            </w:r>
          </w:p>
        </w:tc>
        <w:tc>
          <w:tcPr>
            <w:tcW w:w="348"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rPr>
                <w:lang w:eastAsia="en-US"/>
              </w:rPr>
            </w:pPr>
            <w:r>
              <w:rPr>
                <w:lang w:eastAsia="en-US"/>
              </w:rPr>
              <w:t>2,0</w:t>
            </w:r>
          </w:p>
        </w:tc>
        <w:tc>
          <w:tcPr>
            <w:tcW w:w="318" w:type="pct"/>
            <w:tcBorders>
              <w:top w:val="single" w:sz="4" w:space="0" w:color="auto"/>
              <w:left w:val="single" w:sz="4" w:space="0" w:color="auto"/>
              <w:bottom w:val="single" w:sz="4" w:space="0" w:color="auto"/>
              <w:right w:val="single" w:sz="4" w:space="0" w:color="auto"/>
            </w:tcBorders>
          </w:tcPr>
          <w:p w:rsidR="00D54FF1" w:rsidRDefault="00D54FF1" w:rsidP="007F329D">
            <w:pPr>
              <w:pStyle w:val="affffa"/>
              <w:rPr>
                <w:lang w:eastAsia="en-US"/>
              </w:rPr>
            </w:pPr>
            <w:r>
              <w:rPr>
                <w:lang w:eastAsia="en-US"/>
              </w:rPr>
              <w:t>4</w:t>
            </w:r>
          </w:p>
        </w:tc>
        <w:tc>
          <w:tcPr>
            <w:tcW w:w="337" w:type="pct"/>
            <w:tcBorders>
              <w:top w:val="single" w:sz="4" w:space="0" w:color="auto"/>
              <w:left w:val="single" w:sz="4" w:space="0" w:color="auto"/>
              <w:bottom w:val="single" w:sz="4" w:space="0" w:color="auto"/>
              <w:right w:val="single" w:sz="4" w:space="0" w:color="auto"/>
            </w:tcBorders>
          </w:tcPr>
          <w:p w:rsidR="00D54FF1" w:rsidRDefault="00D54FF1" w:rsidP="007F329D">
            <w:pPr>
              <w:pStyle w:val="affffa"/>
              <w:rPr>
                <w:lang w:eastAsia="en-US"/>
              </w:rPr>
            </w:pPr>
            <w:r>
              <w:rPr>
                <w:lang w:eastAsia="en-US"/>
              </w:rPr>
              <w:t>2,7</w:t>
            </w:r>
          </w:p>
        </w:tc>
      </w:tr>
      <w:tr w:rsidR="00D54FF1" w:rsidRPr="006316E7" w:rsidTr="00107AB2">
        <w:tc>
          <w:tcPr>
            <w:tcW w:w="1061" w:type="pct"/>
            <w:tcBorders>
              <w:top w:val="single" w:sz="4" w:space="0" w:color="auto"/>
              <w:left w:val="single" w:sz="4" w:space="0" w:color="auto"/>
              <w:bottom w:val="single" w:sz="4" w:space="0" w:color="auto"/>
              <w:right w:val="single" w:sz="4" w:space="0" w:color="auto"/>
            </w:tcBorders>
            <w:hideMark/>
          </w:tcPr>
          <w:p w:rsidR="00D54FF1" w:rsidRPr="009D1CF1" w:rsidRDefault="00D54FF1" w:rsidP="007F329D">
            <w:pPr>
              <w:pStyle w:val="affffa"/>
              <w:rPr>
                <w:lang w:eastAsia="en-US"/>
              </w:rPr>
            </w:pPr>
            <w:r w:rsidRPr="009D1CF1">
              <w:rPr>
                <w:lang w:eastAsia="en-US"/>
              </w:rPr>
              <w:t>Туляремия</w:t>
            </w:r>
          </w:p>
        </w:tc>
        <w:tc>
          <w:tcPr>
            <w:tcW w:w="318"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rPr>
                <w:lang w:eastAsia="en-US"/>
              </w:rPr>
            </w:pPr>
            <w:r w:rsidRPr="009D1CF1">
              <w:rPr>
                <w:lang w:eastAsia="en-US"/>
              </w:rPr>
              <w:t>0</w:t>
            </w:r>
          </w:p>
        </w:tc>
        <w:tc>
          <w:tcPr>
            <w:tcW w:w="337"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rPr>
                <w:lang w:eastAsia="en-US"/>
              </w:rPr>
            </w:pPr>
            <w:r w:rsidRPr="009D1CF1">
              <w:rPr>
                <w:lang w:eastAsia="en-US"/>
              </w:rPr>
              <w:t>0</w:t>
            </w:r>
          </w:p>
        </w:tc>
        <w:tc>
          <w:tcPr>
            <w:tcW w:w="318"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pPr>
            <w:r w:rsidRPr="009D1CF1">
              <w:t>0</w:t>
            </w:r>
          </w:p>
        </w:tc>
        <w:tc>
          <w:tcPr>
            <w:tcW w:w="337"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pPr>
            <w:r w:rsidRPr="009D1CF1">
              <w:t>0</w:t>
            </w:r>
          </w:p>
        </w:tc>
        <w:tc>
          <w:tcPr>
            <w:tcW w:w="318"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pPr>
            <w:r w:rsidRPr="009D1CF1">
              <w:t>0</w:t>
            </w:r>
          </w:p>
        </w:tc>
        <w:tc>
          <w:tcPr>
            <w:tcW w:w="337"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pPr>
            <w:r w:rsidRPr="009D1CF1">
              <w:t>0</w:t>
            </w:r>
          </w:p>
        </w:tc>
        <w:tc>
          <w:tcPr>
            <w:tcW w:w="318"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pPr>
            <w:r>
              <w:t>0</w:t>
            </w:r>
          </w:p>
        </w:tc>
        <w:tc>
          <w:tcPr>
            <w:tcW w:w="337"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pPr>
            <w:r>
              <w:t>0</w:t>
            </w:r>
          </w:p>
        </w:tc>
        <w:tc>
          <w:tcPr>
            <w:tcW w:w="318"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rPr>
                <w:lang w:eastAsia="en-US"/>
              </w:rPr>
            </w:pPr>
            <w:r>
              <w:rPr>
                <w:lang w:eastAsia="en-US"/>
              </w:rPr>
              <w:t>0</w:t>
            </w:r>
          </w:p>
        </w:tc>
        <w:tc>
          <w:tcPr>
            <w:tcW w:w="348"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rPr>
                <w:lang w:eastAsia="en-US"/>
              </w:rPr>
            </w:pPr>
            <w:r>
              <w:rPr>
                <w:lang w:eastAsia="en-US"/>
              </w:rPr>
              <w:t>0</w:t>
            </w:r>
          </w:p>
        </w:tc>
        <w:tc>
          <w:tcPr>
            <w:tcW w:w="318" w:type="pct"/>
            <w:tcBorders>
              <w:top w:val="single" w:sz="4" w:space="0" w:color="auto"/>
              <w:left w:val="single" w:sz="4" w:space="0" w:color="auto"/>
              <w:bottom w:val="single" w:sz="4" w:space="0" w:color="auto"/>
              <w:right w:val="single" w:sz="4" w:space="0" w:color="auto"/>
            </w:tcBorders>
          </w:tcPr>
          <w:p w:rsidR="00D54FF1" w:rsidRDefault="00D54FF1" w:rsidP="007F329D">
            <w:pPr>
              <w:pStyle w:val="affffa"/>
              <w:rPr>
                <w:lang w:eastAsia="en-US"/>
              </w:rPr>
            </w:pPr>
            <w:r>
              <w:rPr>
                <w:lang w:eastAsia="en-US"/>
              </w:rPr>
              <w:t>0</w:t>
            </w:r>
          </w:p>
        </w:tc>
        <w:tc>
          <w:tcPr>
            <w:tcW w:w="337" w:type="pct"/>
            <w:tcBorders>
              <w:top w:val="single" w:sz="4" w:space="0" w:color="auto"/>
              <w:left w:val="single" w:sz="4" w:space="0" w:color="auto"/>
              <w:bottom w:val="single" w:sz="4" w:space="0" w:color="auto"/>
              <w:right w:val="single" w:sz="4" w:space="0" w:color="auto"/>
            </w:tcBorders>
          </w:tcPr>
          <w:p w:rsidR="00D54FF1" w:rsidRDefault="00D54FF1" w:rsidP="007F329D">
            <w:pPr>
              <w:pStyle w:val="affffa"/>
              <w:rPr>
                <w:lang w:eastAsia="en-US"/>
              </w:rPr>
            </w:pPr>
            <w:r>
              <w:rPr>
                <w:lang w:eastAsia="en-US"/>
              </w:rPr>
              <w:t>0</w:t>
            </w:r>
          </w:p>
        </w:tc>
      </w:tr>
      <w:tr w:rsidR="00D54FF1" w:rsidRPr="006316E7" w:rsidTr="00107AB2">
        <w:trPr>
          <w:trHeight w:val="312"/>
        </w:trPr>
        <w:tc>
          <w:tcPr>
            <w:tcW w:w="1061" w:type="pct"/>
            <w:tcBorders>
              <w:top w:val="single" w:sz="4" w:space="0" w:color="auto"/>
              <w:left w:val="single" w:sz="4" w:space="0" w:color="auto"/>
              <w:bottom w:val="single" w:sz="4" w:space="0" w:color="auto"/>
              <w:right w:val="single" w:sz="4" w:space="0" w:color="auto"/>
            </w:tcBorders>
            <w:hideMark/>
          </w:tcPr>
          <w:p w:rsidR="00D54FF1" w:rsidRPr="009D1CF1" w:rsidRDefault="00D54FF1" w:rsidP="007F329D">
            <w:pPr>
              <w:pStyle w:val="affffa"/>
              <w:rPr>
                <w:lang w:eastAsia="en-US"/>
              </w:rPr>
            </w:pPr>
            <w:r w:rsidRPr="009D1CF1">
              <w:rPr>
                <w:lang w:eastAsia="en-US"/>
              </w:rPr>
              <w:t>Бруцеллез</w:t>
            </w:r>
          </w:p>
        </w:tc>
        <w:tc>
          <w:tcPr>
            <w:tcW w:w="318"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pPr>
            <w:r w:rsidRPr="009D1CF1">
              <w:t>2</w:t>
            </w:r>
          </w:p>
        </w:tc>
        <w:tc>
          <w:tcPr>
            <w:tcW w:w="337"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pPr>
            <w:r w:rsidRPr="009D1CF1">
              <w:t>1,2</w:t>
            </w:r>
          </w:p>
        </w:tc>
        <w:tc>
          <w:tcPr>
            <w:tcW w:w="318"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pPr>
            <w:r>
              <w:t>0</w:t>
            </w:r>
          </w:p>
        </w:tc>
        <w:tc>
          <w:tcPr>
            <w:tcW w:w="337"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pPr>
            <w:r>
              <w:t>0</w:t>
            </w:r>
          </w:p>
        </w:tc>
        <w:tc>
          <w:tcPr>
            <w:tcW w:w="318"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pPr>
            <w:r w:rsidRPr="009D1CF1">
              <w:t>0</w:t>
            </w:r>
          </w:p>
        </w:tc>
        <w:tc>
          <w:tcPr>
            <w:tcW w:w="337"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pPr>
            <w:r w:rsidRPr="009D1CF1">
              <w:t>0</w:t>
            </w:r>
          </w:p>
        </w:tc>
        <w:tc>
          <w:tcPr>
            <w:tcW w:w="318"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pPr>
            <w:r>
              <w:t>0</w:t>
            </w:r>
          </w:p>
        </w:tc>
        <w:tc>
          <w:tcPr>
            <w:tcW w:w="337"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pPr>
            <w:r>
              <w:t>0</w:t>
            </w:r>
          </w:p>
        </w:tc>
        <w:tc>
          <w:tcPr>
            <w:tcW w:w="318"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rPr>
                <w:lang w:eastAsia="en-US"/>
              </w:rPr>
            </w:pPr>
            <w:r>
              <w:rPr>
                <w:lang w:eastAsia="en-US"/>
              </w:rPr>
              <w:t>0</w:t>
            </w:r>
          </w:p>
        </w:tc>
        <w:tc>
          <w:tcPr>
            <w:tcW w:w="348"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rPr>
                <w:lang w:eastAsia="en-US"/>
              </w:rPr>
            </w:pPr>
            <w:r>
              <w:rPr>
                <w:lang w:eastAsia="en-US"/>
              </w:rPr>
              <w:t>0</w:t>
            </w:r>
          </w:p>
        </w:tc>
        <w:tc>
          <w:tcPr>
            <w:tcW w:w="318" w:type="pct"/>
            <w:tcBorders>
              <w:top w:val="single" w:sz="4" w:space="0" w:color="auto"/>
              <w:left w:val="single" w:sz="4" w:space="0" w:color="auto"/>
              <w:bottom w:val="single" w:sz="4" w:space="0" w:color="auto"/>
              <w:right w:val="single" w:sz="4" w:space="0" w:color="auto"/>
            </w:tcBorders>
          </w:tcPr>
          <w:p w:rsidR="00D54FF1" w:rsidRDefault="00D54FF1" w:rsidP="007F329D">
            <w:pPr>
              <w:pStyle w:val="affffa"/>
              <w:rPr>
                <w:lang w:eastAsia="en-US"/>
              </w:rPr>
            </w:pPr>
            <w:r>
              <w:rPr>
                <w:lang w:eastAsia="en-US"/>
              </w:rPr>
              <w:t>0</w:t>
            </w:r>
          </w:p>
        </w:tc>
        <w:tc>
          <w:tcPr>
            <w:tcW w:w="337" w:type="pct"/>
            <w:tcBorders>
              <w:top w:val="single" w:sz="4" w:space="0" w:color="auto"/>
              <w:left w:val="single" w:sz="4" w:space="0" w:color="auto"/>
              <w:bottom w:val="single" w:sz="4" w:space="0" w:color="auto"/>
              <w:right w:val="single" w:sz="4" w:space="0" w:color="auto"/>
            </w:tcBorders>
          </w:tcPr>
          <w:p w:rsidR="00D54FF1" w:rsidRDefault="00D54FF1" w:rsidP="007F329D">
            <w:pPr>
              <w:pStyle w:val="affffa"/>
              <w:rPr>
                <w:lang w:eastAsia="en-US"/>
              </w:rPr>
            </w:pPr>
            <w:r>
              <w:rPr>
                <w:lang w:eastAsia="en-US"/>
              </w:rPr>
              <w:t>0</w:t>
            </w:r>
          </w:p>
        </w:tc>
      </w:tr>
      <w:tr w:rsidR="00D54FF1" w:rsidRPr="006316E7" w:rsidTr="00107AB2">
        <w:trPr>
          <w:trHeight w:val="246"/>
        </w:trPr>
        <w:tc>
          <w:tcPr>
            <w:tcW w:w="1061" w:type="pct"/>
            <w:tcBorders>
              <w:top w:val="single" w:sz="4" w:space="0" w:color="auto"/>
              <w:left w:val="single" w:sz="4" w:space="0" w:color="auto"/>
              <w:bottom w:val="single" w:sz="4" w:space="0" w:color="auto"/>
              <w:right w:val="single" w:sz="4" w:space="0" w:color="auto"/>
            </w:tcBorders>
            <w:hideMark/>
          </w:tcPr>
          <w:p w:rsidR="00D54FF1" w:rsidRPr="009D1CF1" w:rsidRDefault="00D54FF1" w:rsidP="007F329D">
            <w:pPr>
              <w:pStyle w:val="affffa"/>
              <w:rPr>
                <w:lang w:eastAsia="en-US"/>
              </w:rPr>
            </w:pPr>
            <w:r w:rsidRPr="009D1CF1">
              <w:rPr>
                <w:lang w:eastAsia="en-US"/>
              </w:rPr>
              <w:t>Листериоз</w:t>
            </w:r>
          </w:p>
        </w:tc>
        <w:tc>
          <w:tcPr>
            <w:tcW w:w="318"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rPr>
                <w:lang w:eastAsia="en-US"/>
              </w:rPr>
            </w:pPr>
            <w:r w:rsidRPr="009D1CF1">
              <w:rPr>
                <w:lang w:eastAsia="en-US"/>
              </w:rPr>
              <w:t>0</w:t>
            </w:r>
          </w:p>
        </w:tc>
        <w:tc>
          <w:tcPr>
            <w:tcW w:w="337"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rPr>
                <w:lang w:eastAsia="en-US"/>
              </w:rPr>
            </w:pPr>
            <w:r w:rsidRPr="009D1CF1">
              <w:rPr>
                <w:lang w:eastAsia="en-US"/>
              </w:rPr>
              <w:t>0</w:t>
            </w:r>
          </w:p>
        </w:tc>
        <w:tc>
          <w:tcPr>
            <w:tcW w:w="318"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pPr>
            <w:r w:rsidRPr="009D1CF1">
              <w:t>0</w:t>
            </w:r>
          </w:p>
        </w:tc>
        <w:tc>
          <w:tcPr>
            <w:tcW w:w="337"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pPr>
            <w:r w:rsidRPr="009D1CF1">
              <w:t>0</w:t>
            </w:r>
          </w:p>
        </w:tc>
        <w:tc>
          <w:tcPr>
            <w:tcW w:w="318"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pPr>
            <w:r w:rsidRPr="009D1CF1">
              <w:t>0</w:t>
            </w:r>
          </w:p>
        </w:tc>
        <w:tc>
          <w:tcPr>
            <w:tcW w:w="337"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pPr>
            <w:r w:rsidRPr="009D1CF1">
              <w:t>0</w:t>
            </w:r>
          </w:p>
        </w:tc>
        <w:tc>
          <w:tcPr>
            <w:tcW w:w="318"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pPr>
            <w:r>
              <w:t>0</w:t>
            </w:r>
          </w:p>
        </w:tc>
        <w:tc>
          <w:tcPr>
            <w:tcW w:w="337"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pPr>
            <w:r>
              <w:t>0</w:t>
            </w:r>
          </w:p>
        </w:tc>
        <w:tc>
          <w:tcPr>
            <w:tcW w:w="318"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rPr>
                <w:lang w:eastAsia="en-US"/>
              </w:rPr>
            </w:pPr>
            <w:r>
              <w:rPr>
                <w:lang w:eastAsia="en-US"/>
              </w:rPr>
              <w:t>0</w:t>
            </w:r>
          </w:p>
        </w:tc>
        <w:tc>
          <w:tcPr>
            <w:tcW w:w="348" w:type="pct"/>
            <w:tcBorders>
              <w:top w:val="single" w:sz="4" w:space="0" w:color="auto"/>
              <w:left w:val="single" w:sz="4" w:space="0" w:color="auto"/>
              <w:bottom w:val="single" w:sz="4" w:space="0" w:color="auto"/>
              <w:right w:val="single" w:sz="4" w:space="0" w:color="auto"/>
            </w:tcBorders>
          </w:tcPr>
          <w:p w:rsidR="00D54FF1" w:rsidRPr="009D1CF1" w:rsidRDefault="00D54FF1" w:rsidP="007F329D">
            <w:pPr>
              <w:pStyle w:val="affffa"/>
              <w:rPr>
                <w:lang w:eastAsia="en-US"/>
              </w:rPr>
            </w:pPr>
            <w:r>
              <w:rPr>
                <w:lang w:eastAsia="en-US"/>
              </w:rPr>
              <w:t>0</w:t>
            </w:r>
          </w:p>
        </w:tc>
        <w:tc>
          <w:tcPr>
            <w:tcW w:w="318" w:type="pct"/>
            <w:tcBorders>
              <w:top w:val="single" w:sz="4" w:space="0" w:color="auto"/>
              <w:left w:val="single" w:sz="4" w:space="0" w:color="auto"/>
              <w:bottom w:val="single" w:sz="4" w:space="0" w:color="auto"/>
              <w:right w:val="single" w:sz="4" w:space="0" w:color="auto"/>
            </w:tcBorders>
          </w:tcPr>
          <w:p w:rsidR="00D54FF1" w:rsidRDefault="00D54FF1" w:rsidP="007F329D">
            <w:pPr>
              <w:pStyle w:val="affffa"/>
              <w:rPr>
                <w:lang w:eastAsia="en-US"/>
              </w:rPr>
            </w:pPr>
            <w:r>
              <w:rPr>
                <w:lang w:eastAsia="en-US"/>
              </w:rPr>
              <w:t>0</w:t>
            </w:r>
          </w:p>
        </w:tc>
        <w:tc>
          <w:tcPr>
            <w:tcW w:w="337" w:type="pct"/>
            <w:tcBorders>
              <w:top w:val="single" w:sz="4" w:space="0" w:color="auto"/>
              <w:left w:val="single" w:sz="4" w:space="0" w:color="auto"/>
              <w:bottom w:val="single" w:sz="4" w:space="0" w:color="auto"/>
              <w:right w:val="single" w:sz="4" w:space="0" w:color="auto"/>
            </w:tcBorders>
          </w:tcPr>
          <w:p w:rsidR="00D54FF1" w:rsidRDefault="00D54FF1" w:rsidP="007F329D">
            <w:pPr>
              <w:pStyle w:val="affffa"/>
              <w:rPr>
                <w:lang w:eastAsia="en-US"/>
              </w:rPr>
            </w:pPr>
            <w:r>
              <w:rPr>
                <w:lang w:eastAsia="en-US"/>
              </w:rPr>
              <w:t>0</w:t>
            </w:r>
          </w:p>
        </w:tc>
      </w:tr>
    </w:tbl>
    <w:p w:rsidR="00D54FF1" w:rsidRPr="007F329D" w:rsidRDefault="00D54FF1" w:rsidP="007F329D">
      <w:pPr>
        <w:pStyle w:val="affff0"/>
      </w:pPr>
    </w:p>
    <w:p w:rsidR="00D54FF1" w:rsidRPr="007F329D" w:rsidRDefault="00D54FF1" w:rsidP="007F329D">
      <w:pPr>
        <w:pStyle w:val="affff0"/>
      </w:pPr>
      <w:r w:rsidRPr="007F329D">
        <w:t xml:space="preserve">За истекшие десять лет для ряда природно-очаговых инфекций сохранилась либо тенденция к снижению заболеваемости, либо регистрировались характерные циклические колебания. Для части инфекций заболевания регистрировались на спорадическом уровне. </w:t>
      </w:r>
    </w:p>
    <w:p w:rsidR="00D54FF1" w:rsidRPr="007F329D" w:rsidRDefault="00D54FF1" w:rsidP="007F329D">
      <w:pPr>
        <w:pStyle w:val="affff0"/>
      </w:pPr>
      <w:r w:rsidRPr="007F329D">
        <w:t>На территории Еврейской автономной области в 2024 году зарегистрировано 16 случаев заболеваний природно-очаговыми инфекциями (далее ПОИ), что значительно меньше по сравнению с 2023 годом - 47 случаев в 2,9 раза (2022 г. – 48 случаев, 2021 г. - 3 случая, 2020 г. – 19 случаев, 2019 г. – 44 случая).</w:t>
      </w:r>
    </w:p>
    <w:p w:rsidR="00D54FF1" w:rsidRPr="007F329D" w:rsidRDefault="00D54FF1" w:rsidP="007F329D">
      <w:pPr>
        <w:pStyle w:val="affff0"/>
      </w:pPr>
      <w:r w:rsidRPr="007F329D">
        <w:t>Природные и социальные факторы, оказывающие влияние на заболеваемость ПОИ, остаются неизменными: процессы, происходящие в природных очагах (колебания численности переносчиков, резервуарных хозяев, прокормителей и т. д.) с одной стороны, и масштабы и интенсивность нахождения населения на территориях этих очагов (посещение и проживание на эндемичных территориях), обусловливающие контакты с источниками инфекций.</w:t>
      </w:r>
    </w:p>
    <w:p w:rsidR="00D54FF1" w:rsidRPr="007F329D" w:rsidRDefault="00D54FF1" w:rsidP="007F329D">
      <w:pPr>
        <w:pStyle w:val="affff0"/>
      </w:pPr>
      <w:r w:rsidRPr="007F329D">
        <w:t>Инфекции, передающиеся клещами, в силу наличия обширных природных территорий, являющихся их нозоареалами, требуют постоянного эпидемиологического наблюдения. Случаи инфекций, передающихся клещами, как правило, отсутствуют только там, где нет климатических условий для обитания клещей. На сегодняшний день одной из основных особенностей этих инфекций является многообразие возбудителей и их способность существовать совместно в одном клеще. Ежегодно регистрируются</w:t>
      </w:r>
      <w:r w:rsidR="00461BFF" w:rsidRPr="007F329D">
        <w:t xml:space="preserve"> </w:t>
      </w:r>
      <w:r w:rsidRPr="007F329D">
        <w:t>400 - 700 обращений</w:t>
      </w:r>
      <w:r w:rsidR="00461BFF" w:rsidRPr="007F329D">
        <w:t xml:space="preserve"> </w:t>
      </w:r>
      <w:r w:rsidRPr="007F329D">
        <w:t>в медицинские организации по поводу присасывания клещей, при этом около четверти пострадавших ежегодно составляют дети.</w:t>
      </w:r>
    </w:p>
    <w:p w:rsidR="00D54FF1" w:rsidRPr="007F329D" w:rsidRDefault="00D54FF1" w:rsidP="007F329D">
      <w:pPr>
        <w:pStyle w:val="affff0"/>
      </w:pPr>
      <w:r w:rsidRPr="007F329D">
        <w:t xml:space="preserve"> В 2024 году от укусов клещей пострадало 520 человека, из них 29,6 % обращений (154 человека) составляют случаи присасывания у детей до 17 лет (2023 г. – 592 человека, в т.ч. 203 ребенка; 2022 г. – 416 человек, в т.ч. 122 ребенка; 2021 г. – 283 человека, в т.ч. 82 ребенка; 2020 г. – 355 человек, в т.ч. 118 детей; 2019 г. – 417 человек, в т.ч. 120 детей). За последние 10 лет максимальное количество обратившихся наблюдалось в 2017 г. (654 чел.), а минимальное в 2021 г. (283 чел.). В связи с высокой обращаемостью населения по поводу присасывания клещей, актуальным является проведение экспресс-диагностики переносчиков на их инфицированность возбудителями клещевых инфекций. Экспресс-диагностика на территории ЕАО проводится в одной лаборатории ФБУЗ «Центр гигиены и эпидемиологии в ЕАО». В 2024 году исследовано 1188 экз. клещей (методом ПЦР - 1111 экз.,</w:t>
      </w:r>
      <w:r w:rsidR="00461BFF" w:rsidRPr="007F329D">
        <w:t xml:space="preserve"> </w:t>
      </w:r>
      <w:r w:rsidRPr="007F329D">
        <w:t>методом ИФА - 77 экз.), из них 376 экз. клещей, снятых с людей. Инфицированность клещей вирусом клещевого энцефалита составила 0,0</w:t>
      </w:r>
      <w:r w:rsidR="00461BFF" w:rsidRPr="007F329D">
        <w:t xml:space="preserve"> </w:t>
      </w:r>
      <w:r w:rsidRPr="007F329D">
        <w:t>% (2023 г. – 0,5 %; 2022 г. – 0 %, 2021 г. – 0 %; 2020 год – 2,3 %); боррелиями – 216 особей, или 18,2 % (2023 г. – 22,3 %, 2022 г. – 18,2 %, 2021 г. – 25,5 %, 2020 г. – 31,8 %); эрлихиями – 11 особей, или 0,9 % (2023 г. – 0,7 %, 2022 г. – 1,4 %, 2021 г. – 0,7 %, 2020 г. – 0 %); анаплазмами – 58, или 4,9 % (2023 г – 4,2 %, 2022 г. – 4,5 %, 2021 г. – 8,3 %, 2020 год – 14,5 %); риккетсии – 60 особей, или 5,0 %.</w:t>
      </w:r>
    </w:p>
    <w:p w:rsidR="00D54FF1" w:rsidRPr="007F329D" w:rsidRDefault="00D54FF1" w:rsidP="007F329D">
      <w:pPr>
        <w:pStyle w:val="affff0"/>
      </w:pPr>
      <w:r w:rsidRPr="007F329D">
        <w:t>Клещевой вирусный энцефалит (КВЭ). Заболеваемость населения</w:t>
      </w:r>
      <w:r w:rsidR="00461BFF" w:rsidRPr="007F329D">
        <w:t xml:space="preserve"> </w:t>
      </w:r>
      <w:r w:rsidRPr="007F329D">
        <w:t xml:space="preserve">характеризуется тенденцией к снижению. Актуальность проблемы сохраняется в виду возможности развития тяжелых форм болезни, приводящих к стойкой инвалидизации и летальным исходам. В 2023 году зарегистрировано 2 случая КВЭ или 1,4 на 100 тыс. населения, из них 1 случай приходится на группу детей до 14 лет (в 2022 г. 1 случай или 0,6 на 100 тыс. населения; в 2017 г. – 2 случая среди взрослого населения, или 1,3 на 100 тыс. населения), зарегистрирован 1 случай КВЭ, показатель заболеваемости составил 0,6 на 100 тыс.нас. </w:t>
      </w:r>
      <w:r w:rsidR="007F329D">
        <w:t>(рис.</w:t>
      </w:r>
      <w:r w:rsidR="007F329D">
        <w:rPr>
          <w:lang w:val="ru-RU"/>
        </w:rPr>
        <w:t xml:space="preserve"> 58</w:t>
      </w:r>
      <w:r w:rsidRPr="007F329D">
        <w:t>). Показатель заболеваемости в Дальневосточном федеральном округе – 1,5. Среднероссийский показатель – 1,06.</w:t>
      </w:r>
    </w:p>
    <w:p w:rsidR="00D54FF1" w:rsidRPr="007F329D" w:rsidRDefault="00D54FF1" w:rsidP="007F329D">
      <w:pPr>
        <w:pStyle w:val="affff0"/>
      </w:pPr>
    </w:p>
    <w:p w:rsidR="00D54FF1" w:rsidRPr="00043549" w:rsidRDefault="00D54FF1" w:rsidP="00D54FF1">
      <w:pPr>
        <w:pStyle w:val="a5"/>
        <w:jc w:val="center"/>
        <w:rPr>
          <w:rFonts w:ascii="Times New Roman" w:hAnsi="Times New Roman"/>
          <w:b/>
          <w:sz w:val="24"/>
          <w:szCs w:val="24"/>
        </w:rPr>
      </w:pPr>
      <w:r>
        <w:rPr>
          <w:noProof/>
          <w:sz w:val="24"/>
          <w:szCs w:val="24"/>
        </w:rPr>
        <w:drawing>
          <wp:inline distT="0" distB="0" distL="0" distR="0" wp14:anchorId="10647AE4" wp14:editId="79CB316D">
            <wp:extent cx="5521325" cy="3224530"/>
            <wp:effectExtent l="0" t="0" r="3175" b="0"/>
            <wp:docPr id="84" name="Диаграмма 8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D54FF1" w:rsidRPr="007F329D" w:rsidRDefault="00D54FF1" w:rsidP="007F329D">
      <w:pPr>
        <w:pStyle w:val="affff0"/>
      </w:pPr>
    </w:p>
    <w:p w:rsidR="00D54FF1" w:rsidRPr="007F329D" w:rsidRDefault="007F329D" w:rsidP="007F329D">
      <w:pPr>
        <w:pStyle w:val="affffc"/>
      </w:pPr>
      <w:r w:rsidRPr="007F329D">
        <w:rPr>
          <w:b/>
        </w:rPr>
        <w:t xml:space="preserve">Рис. </w:t>
      </w:r>
      <w:r w:rsidRPr="007F329D">
        <w:rPr>
          <w:b/>
        </w:rPr>
        <w:fldChar w:fldCharType="begin"/>
      </w:r>
      <w:r w:rsidRPr="007F329D">
        <w:rPr>
          <w:b/>
        </w:rPr>
        <w:instrText xml:space="preserve"> SEQ Рисунок \* ARABIC </w:instrText>
      </w:r>
      <w:r w:rsidRPr="007F329D">
        <w:rPr>
          <w:b/>
        </w:rPr>
        <w:fldChar w:fldCharType="separate"/>
      </w:r>
      <w:r w:rsidR="00F22DCB">
        <w:rPr>
          <w:b/>
          <w:noProof/>
        </w:rPr>
        <w:t>58</w:t>
      </w:r>
      <w:r w:rsidRPr="007F329D">
        <w:rPr>
          <w:b/>
        </w:rPr>
        <w:fldChar w:fldCharType="end"/>
      </w:r>
      <w:r w:rsidRPr="007F329D">
        <w:rPr>
          <w:b/>
        </w:rPr>
        <w:t>.</w:t>
      </w:r>
      <w:r w:rsidRPr="007F329D">
        <w:t xml:space="preserve"> </w:t>
      </w:r>
      <w:r w:rsidR="00D54FF1" w:rsidRPr="007F329D">
        <w:t>Динамика заболеваемости КВЭ, на 100 тыс. населения</w:t>
      </w:r>
    </w:p>
    <w:p w:rsidR="00D54FF1" w:rsidRPr="007F329D" w:rsidRDefault="00D54FF1" w:rsidP="007F329D">
      <w:pPr>
        <w:pStyle w:val="affff0"/>
      </w:pPr>
    </w:p>
    <w:p w:rsidR="00D54FF1" w:rsidRPr="007F329D" w:rsidRDefault="00D54FF1" w:rsidP="007F329D">
      <w:pPr>
        <w:pStyle w:val="affff0"/>
      </w:pPr>
      <w:r w:rsidRPr="007F329D">
        <w:t>Анализ мер специфической профилактики свидетельствует, что наиболее эффективной мерой профилактики КВЭ является иммунизация населения. В 2024 году в области вакцинировано 3357 чел. (2023 г. – 4967, 2022 г. – 2925, 2021 г. – 1763, 2020</w:t>
      </w:r>
      <w:r w:rsidR="00AA24EC">
        <w:rPr>
          <w:lang w:val="ru-RU"/>
        </w:rPr>
        <w:t> </w:t>
      </w:r>
      <w:r w:rsidRPr="007F329D">
        <w:t xml:space="preserve">г.- 2995), ревакцинировано 6602 чел. (2023 г. – 6541, 2022 </w:t>
      </w:r>
      <w:r w:rsidR="00AA24EC">
        <w:t>г. – 5565, 2021 г. – 3908, 2020</w:t>
      </w:r>
      <w:r w:rsidR="00AA24EC">
        <w:rPr>
          <w:lang w:val="ru-RU"/>
        </w:rPr>
        <w:t> </w:t>
      </w:r>
      <w:r w:rsidRPr="007F329D">
        <w:t xml:space="preserve">г. - 4555). План вакцинации в 2024 году выполнен на 105,00 %, ревакцинации - на 64,78 %. Одним из основных мероприятий по неспецифической профилактике КВЭ являются акарицидные обработки. В эпидемический сезон 2024 года проводились акарицидные обработки территорий, охвачено 196 га, из них 120,05 га – площадь летних оздоровительных учреждений. </w:t>
      </w:r>
    </w:p>
    <w:p w:rsidR="00D54FF1" w:rsidRDefault="00D54FF1" w:rsidP="007F329D">
      <w:pPr>
        <w:pStyle w:val="affff0"/>
        <w:rPr>
          <w:lang w:val="ru-RU"/>
        </w:rPr>
      </w:pPr>
      <w:r w:rsidRPr="007F329D">
        <w:t>На территории области риккетсиозы являются самым распространенным заболеванием. Показатель заболеваемости риккетсиозами (сибирский клещевой тиф)</w:t>
      </w:r>
      <w:r w:rsidR="00461BFF" w:rsidRPr="007F329D">
        <w:t xml:space="preserve"> </w:t>
      </w:r>
      <w:r w:rsidRPr="007F329D">
        <w:t>в 2024 году на 100 тыс. населения составил 3,43 или 5 случаев, что значительно ниже показателя 2023 года (31 случай или 21,02 на 100 тыс.населения) в 6,1 раз и ниже показателя Дальневосточного федерального округа (6,2) на 44,68 %, но выше среднероссийского показателя (1,0) в 3,4 раза. Заболеваемость риккетсиозами регистрировалась на четырех административных</w:t>
      </w:r>
      <w:r w:rsidR="00461BFF" w:rsidRPr="007F329D">
        <w:t xml:space="preserve"> </w:t>
      </w:r>
      <w:r w:rsidRPr="007F329D">
        <w:t xml:space="preserve">районах ЕАО, кроме Облученского и Октябрьского районов. Самый высокий показатель заболеваемости в Биробиджанском районе составил 20,0 на 100 тыс. населения, что превышает среднеобластной показатель (10,0) в 2 раза (табл. </w:t>
      </w:r>
      <w:r w:rsidR="00FA530D">
        <w:rPr>
          <w:lang w:val="ru-RU"/>
        </w:rPr>
        <w:t>6</w:t>
      </w:r>
      <w:r w:rsidR="002069E5">
        <w:rPr>
          <w:lang w:val="ru-RU"/>
        </w:rPr>
        <w:t>4</w:t>
      </w:r>
      <w:r w:rsidRPr="007F329D">
        <w:t>).</w:t>
      </w:r>
    </w:p>
    <w:p w:rsidR="00107AB2" w:rsidRDefault="00107AB2">
      <w:pPr>
        <w:spacing w:after="200" w:line="276" w:lineRule="auto"/>
        <w:rPr>
          <w:lang w:eastAsia="x-none"/>
        </w:rPr>
      </w:pPr>
      <w:r>
        <w:br w:type="page"/>
      </w:r>
    </w:p>
    <w:p w:rsidR="00FA530D" w:rsidRPr="00F51DD8" w:rsidRDefault="00FA530D" w:rsidP="00FA530D">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64</w:t>
      </w:r>
      <w:r w:rsidR="00515EB0">
        <w:rPr>
          <w:noProof/>
        </w:rPr>
        <w:fldChar w:fldCharType="end"/>
      </w:r>
    </w:p>
    <w:p w:rsidR="00D54FF1" w:rsidRDefault="00D54FF1" w:rsidP="007F329D">
      <w:pPr>
        <w:pStyle w:val="affff8"/>
      </w:pPr>
      <w:r w:rsidRPr="007F329D">
        <w:t>Заболеваемость сибирским клещевым тифом в 2018-2024 гг.</w:t>
      </w:r>
      <w:r w:rsidR="00461BFF" w:rsidRPr="007F329D">
        <w:t xml:space="preserve"> </w:t>
      </w:r>
      <w:r w:rsidRPr="007F329D">
        <w:t>(на 100 тыс. нас.)</w:t>
      </w:r>
    </w:p>
    <w:p w:rsidR="007F329D" w:rsidRPr="007F329D" w:rsidRDefault="007F329D" w:rsidP="007F329D">
      <w:pPr>
        <w:pStyle w:val="affff0"/>
      </w:pPr>
    </w:p>
    <w:tbl>
      <w:tblPr>
        <w:tblW w:w="0" w:type="auto"/>
        <w:tblInd w:w="5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26"/>
        <w:gridCol w:w="1016"/>
        <w:gridCol w:w="1016"/>
        <w:gridCol w:w="1016"/>
        <w:gridCol w:w="1015"/>
        <w:gridCol w:w="1015"/>
        <w:gridCol w:w="1015"/>
        <w:gridCol w:w="1012"/>
      </w:tblGrid>
      <w:tr w:rsidR="00D54FF1" w:rsidRPr="006316E7" w:rsidTr="007F329D">
        <w:tc>
          <w:tcPr>
            <w:tcW w:w="1151" w:type="pct"/>
            <w:tcBorders>
              <w:top w:val="single" w:sz="4" w:space="0" w:color="auto"/>
              <w:left w:val="single" w:sz="4" w:space="0" w:color="auto"/>
              <w:bottom w:val="single" w:sz="4" w:space="0" w:color="auto"/>
              <w:right w:val="single" w:sz="4" w:space="0" w:color="auto"/>
            </w:tcBorders>
            <w:vAlign w:val="center"/>
            <w:hideMark/>
          </w:tcPr>
          <w:p w:rsidR="00D54FF1" w:rsidRPr="009D1CF1" w:rsidRDefault="00D54FF1" w:rsidP="007F329D">
            <w:pPr>
              <w:pStyle w:val="affffa"/>
            </w:pPr>
            <w:r w:rsidRPr="009D1CF1">
              <w:t>Территории</w:t>
            </w:r>
          </w:p>
        </w:tc>
        <w:tc>
          <w:tcPr>
            <w:tcW w:w="550" w:type="pct"/>
            <w:tcBorders>
              <w:top w:val="single" w:sz="4" w:space="0" w:color="auto"/>
              <w:left w:val="single" w:sz="4" w:space="0" w:color="auto"/>
              <w:bottom w:val="single" w:sz="4" w:space="0" w:color="auto"/>
              <w:right w:val="single" w:sz="4" w:space="0" w:color="auto"/>
            </w:tcBorders>
            <w:vAlign w:val="center"/>
            <w:hideMark/>
          </w:tcPr>
          <w:p w:rsidR="00D54FF1" w:rsidRPr="000F3A47" w:rsidRDefault="00D54FF1" w:rsidP="007F329D">
            <w:pPr>
              <w:pStyle w:val="affffa"/>
            </w:pPr>
            <w:r w:rsidRPr="000F3A47">
              <w:t>СМП</w:t>
            </w:r>
          </w:p>
        </w:tc>
        <w:tc>
          <w:tcPr>
            <w:tcW w:w="550"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pPr>
            <w:r>
              <w:t>2019</w:t>
            </w:r>
          </w:p>
        </w:tc>
        <w:tc>
          <w:tcPr>
            <w:tcW w:w="550"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pPr>
            <w:r>
              <w:t>2020</w:t>
            </w:r>
          </w:p>
        </w:tc>
        <w:tc>
          <w:tcPr>
            <w:tcW w:w="550"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pPr>
            <w:r>
              <w:t>2021</w:t>
            </w:r>
          </w:p>
        </w:tc>
        <w:tc>
          <w:tcPr>
            <w:tcW w:w="550" w:type="pct"/>
            <w:tcBorders>
              <w:top w:val="single" w:sz="4" w:space="0" w:color="auto"/>
              <w:left w:val="single" w:sz="4" w:space="0" w:color="auto"/>
              <w:bottom w:val="single" w:sz="4" w:space="0" w:color="auto"/>
              <w:right w:val="single" w:sz="4" w:space="0" w:color="auto"/>
            </w:tcBorders>
            <w:vAlign w:val="center"/>
          </w:tcPr>
          <w:p w:rsidR="00D54FF1" w:rsidRDefault="00D54FF1" w:rsidP="007F329D">
            <w:pPr>
              <w:pStyle w:val="affffa"/>
            </w:pPr>
            <w:r>
              <w:t>2022</w:t>
            </w:r>
          </w:p>
        </w:tc>
        <w:tc>
          <w:tcPr>
            <w:tcW w:w="550"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pPr>
            <w:r>
              <w:t>2023</w:t>
            </w:r>
          </w:p>
        </w:tc>
        <w:tc>
          <w:tcPr>
            <w:tcW w:w="548"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pPr>
            <w:r>
              <w:t>2024</w:t>
            </w:r>
          </w:p>
        </w:tc>
      </w:tr>
      <w:tr w:rsidR="00D54FF1" w:rsidRPr="006316E7" w:rsidTr="007F329D">
        <w:tc>
          <w:tcPr>
            <w:tcW w:w="1151" w:type="pct"/>
            <w:tcBorders>
              <w:top w:val="single" w:sz="4" w:space="0" w:color="auto"/>
              <w:left w:val="single" w:sz="4" w:space="0" w:color="auto"/>
              <w:bottom w:val="single" w:sz="4" w:space="0" w:color="auto"/>
              <w:right w:val="single" w:sz="4" w:space="0" w:color="auto"/>
            </w:tcBorders>
            <w:vAlign w:val="center"/>
            <w:hideMark/>
          </w:tcPr>
          <w:p w:rsidR="00D54FF1" w:rsidRPr="009D1CF1" w:rsidRDefault="00D54FF1" w:rsidP="007F329D">
            <w:pPr>
              <w:pStyle w:val="affffa"/>
            </w:pPr>
            <w:r w:rsidRPr="009D1CF1">
              <w:t>Российская Федерация</w:t>
            </w:r>
          </w:p>
        </w:tc>
        <w:tc>
          <w:tcPr>
            <w:tcW w:w="550" w:type="pct"/>
            <w:tcBorders>
              <w:top w:val="single" w:sz="4" w:space="0" w:color="auto"/>
              <w:left w:val="single" w:sz="4" w:space="0" w:color="auto"/>
              <w:bottom w:val="single" w:sz="4" w:space="0" w:color="auto"/>
              <w:right w:val="single" w:sz="4" w:space="0" w:color="auto"/>
            </w:tcBorders>
            <w:vAlign w:val="center"/>
          </w:tcPr>
          <w:p w:rsidR="00D54FF1" w:rsidRPr="000F3A47" w:rsidRDefault="00D54FF1" w:rsidP="007F329D">
            <w:pPr>
              <w:pStyle w:val="affffa"/>
            </w:pPr>
            <w:r w:rsidRPr="000F3A47">
              <w:t>1,0</w:t>
            </w:r>
          </w:p>
        </w:tc>
        <w:tc>
          <w:tcPr>
            <w:tcW w:w="550"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pPr>
            <w:r w:rsidRPr="009D1CF1">
              <w:t>1,07</w:t>
            </w:r>
          </w:p>
        </w:tc>
        <w:tc>
          <w:tcPr>
            <w:tcW w:w="550"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pPr>
            <w:r w:rsidRPr="009D1CF1">
              <w:t>0,8</w:t>
            </w:r>
          </w:p>
        </w:tc>
        <w:tc>
          <w:tcPr>
            <w:tcW w:w="550"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pPr>
            <w:r>
              <w:t>0,5</w:t>
            </w:r>
          </w:p>
        </w:tc>
        <w:tc>
          <w:tcPr>
            <w:tcW w:w="550" w:type="pct"/>
            <w:tcBorders>
              <w:top w:val="single" w:sz="4" w:space="0" w:color="auto"/>
              <w:left w:val="single" w:sz="4" w:space="0" w:color="auto"/>
              <w:bottom w:val="single" w:sz="4" w:space="0" w:color="auto"/>
              <w:right w:val="single" w:sz="4" w:space="0" w:color="auto"/>
            </w:tcBorders>
            <w:vAlign w:val="center"/>
          </w:tcPr>
          <w:p w:rsidR="00D54FF1" w:rsidRDefault="00D54FF1" w:rsidP="007F329D">
            <w:pPr>
              <w:pStyle w:val="affffa"/>
            </w:pPr>
            <w:r>
              <w:t>0,9</w:t>
            </w:r>
          </w:p>
        </w:tc>
        <w:tc>
          <w:tcPr>
            <w:tcW w:w="550"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pPr>
            <w:r>
              <w:t>0,8</w:t>
            </w:r>
          </w:p>
        </w:tc>
        <w:tc>
          <w:tcPr>
            <w:tcW w:w="548"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pPr>
            <w:r>
              <w:t>0,6</w:t>
            </w:r>
          </w:p>
        </w:tc>
      </w:tr>
      <w:tr w:rsidR="00D54FF1" w:rsidRPr="006316E7" w:rsidTr="007F329D">
        <w:tc>
          <w:tcPr>
            <w:tcW w:w="1151" w:type="pct"/>
            <w:tcBorders>
              <w:top w:val="single" w:sz="4" w:space="0" w:color="auto"/>
              <w:left w:val="single" w:sz="4" w:space="0" w:color="auto"/>
              <w:bottom w:val="single" w:sz="4" w:space="0" w:color="auto"/>
              <w:right w:val="single" w:sz="4" w:space="0" w:color="auto"/>
            </w:tcBorders>
            <w:vAlign w:val="center"/>
            <w:hideMark/>
          </w:tcPr>
          <w:p w:rsidR="00D54FF1" w:rsidRPr="009D1CF1" w:rsidRDefault="00D54FF1" w:rsidP="007F329D">
            <w:pPr>
              <w:pStyle w:val="affffa"/>
            </w:pPr>
            <w:r w:rsidRPr="009D1CF1">
              <w:t>ДФО</w:t>
            </w:r>
          </w:p>
        </w:tc>
        <w:tc>
          <w:tcPr>
            <w:tcW w:w="550" w:type="pct"/>
            <w:tcBorders>
              <w:top w:val="single" w:sz="4" w:space="0" w:color="auto"/>
              <w:left w:val="single" w:sz="4" w:space="0" w:color="auto"/>
              <w:bottom w:val="single" w:sz="4" w:space="0" w:color="auto"/>
              <w:right w:val="single" w:sz="4" w:space="0" w:color="auto"/>
            </w:tcBorders>
            <w:vAlign w:val="center"/>
          </w:tcPr>
          <w:p w:rsidR="00D54FF1" w:rsidRPr="00B0475A" w:rsidRDefault="00D54FF1" w:rsidP="007F329D">
            <w:pPr>
              <w:pStyle w:val="affffa"/>
              <w:rPr>
                <w:color w:val="000000" w:themeColor="text1"/>
              </w:rPr>
            </w:pPr>
            <w:r w:rsidRPr="00B0475A">
              <w:rPr>
                <w:color w:val="000000" w:themeColor="text1"/>
              </w:rPr>
              <w:t>5,2</w:t>
            </w:r>
          </w:p>
        </w:tc>
        <w:tc>
          <w:tcPr>
            <w:tcW w:w="550"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pPr>
            <w:r w:rsidRPr="009D1CF1">
              <w:t>7,82</w:t>
            </w:r>
          </w:p>
        </w:tc>
        <w:tc>
          <w:tcPr>
            <w:tcW w:w="550"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pPr>
            <w:r w:rsidRPr="009D1CF1">
              <w:t>2,2</w:t>
            </w:r>
          </w:p>
        </w:tc>
        <w:tc>
          <w:tcPr>
            <w:tcW w:w="550"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pPr>
            <w:r>
              <w:t>1,68</w:t>
            </w:r>
          </w:p>
        </w:tc>
        <w:tc>
          <w:tcPr>
            <w:tcW w:w="550" w:type="pct"/>
            <w:tcBorders>
              <w:top w:val="single" w:sz="4" w:space="0" w:color="auto"/>
              <w:left w:val="single" w:sz="4" w:space="0" w:color="auto"/>
              <w:bottom w:val="single" w:sz="4" w:space="0" w:color="auto"/>
              <w:right w:val="single" w:sz="4" w:space="0" w:color="auto"/>
            </w:tcBorders>
            <w:vAlign w:val="center"/>
          </w:tcPr>
          <w:p w:rsidR="00D54FF1" w:rsidRDefault="00D54FF1" w:rsidP="007F329D">
            <w:pPr>
              <w:pStyle w:val="affffa"/>
            </w:pPr>
            <w:r>
              <w:t>5,6</w:t>
            </w:r>
          </w:p>
        </w:tc>
        <w:tc>
          <w:tcPr>
            <w:tcW w:w="550"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pPr>
            <w:r>
              <w:t>6,6</w:t>
            </w:r>
          </w:p>
        </w:tc>
        <w:tc>
          <w:tcPr>
            <w:tcW w:w="548"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pPr>
            <w:r>
              <w:t>6,2</w:t>
            </w:r>
          </w:p>
        </w:tc>
      </w:tr>
      <w:tr w:rsidR="00D54FF1" w:rsidRPr="006316E7" w:rsidTr="007F329D">
        <w:tc>
          <w:tcPr>
            <w:tcW w:w="1151" w:type="pct"/>
            <w:tcBorders>
              <w:top w:val="single" w:sz="4" w:space="0" w:color="auto"/>
              <w:left w:val="single" w:sz="4" w:space="0" w:color="auto"/>
              <w:bottom w:val="single" w:sz="4" w:space="0" w:color="auto"/>
              <w:right w:val="single" w:sz="4" w:space="0" w:color="auto"/>
            </w:tcBorders>
            <w:vAlign w:val="center"/>
            <w:hideMark/>
          </w:tcPr>
          <w:p w:rsidR="00D54FF1" w:rsidRPr="009D1CF1" w:rsidRDefault="00D54FF1" w:rsidP="007F329D">
            <w:pPr>
              <w:pStyle w:val="affffa"/>
              <w:rPr>
                <w:bCs/>
                <w:lang w:eastAsia="zh-CN"/>
              </w:rPr>
            </w:pPr>
            <w:r w:rsidRPr="009D1CF1">
              <w:rPr>
                <w:bCs/>
                <w:lang w:eastAsia="zh-CN"/>
              </w:rPr>
              <w:t>Еврейская автономная область</w:t>
            </w:r>
          </w:p>
        </w:tc>
        <w:tc>
          <w:tcPr>
            <w:tcW w:w="550" w:type="pct"/>
            <w:tcBorders>
              <w:top w:val="single" w:sz="4" w:space="0" w:color="auto"/>
              <w:left w:val="single" w:sz="4" w:space="0" w:color="auto"/>
              <w:bottom w:val="single" w:sz="4" w:space="0" w:color="auto"/>
              <w:right w:val="single" w:sz="4" w:space="0" w:color="auto"/>
            </w:tcBorders>
            <w:vAlign w:val="center"/>
          </w:tcPr>
          <w:p w:rsidR="00D54FF1" w:rsidRPr="00B0475A" w:rsidRDefault="00D54FF1" w:rsidP="007F329D">
            <w:pPr>
              <w:pStyle w:val="affffa"/>
              <w:rPr>
                <w:bCs/>
                <w:color w:val="000000" w:themeColor="text1"/>
                <w:lang w:eastAsia="zh-CN"/>
              </w:rPr>
            </w:pPr>
            <w:r w:rsidRPr="00B0475A">
              <w:rPr>
                <w:bCs/>
                <w:color w:val="000000" w:themeColor="text1"/>
                <w:lang w:eastAsia="zh-CN"/>
              </w:rPr>
              <w:t>10,0</w:t>
            </w:r>
          </w:p>
        </w:tc>
        <w:tc>
          <w:tcPr>
            <w:tcW w:w="550"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pPr>
            <w:r w:rsidRPr="009D1CF1">
              <w:t>14,2</w:t>
            </w:r>
          </w:p>
        </w:tc>
        <w:tc>
          <w:tcPr>
            <w:tcW w:w="550"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pPr>
            <w:r w:rsidRPr="009D1CF1">
              <w:t>3,7</w:t>
            </w:r>
          </w:p>
        </w:tc>
        <w:tc>
          <w:tcPr>
            <w:tcW w:w="550"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pPr>
            <w:r>
              <w:t>1,3</w:t>
            </w:r>
          </w:p>
        </w:tc>
        <w:tc>
          <w:tcPr>
            <w:tcW w:w="550" w:type="pct"/>
            <w:tcBorders>
              <w:top w:val="single" w:sz="4" w:space="0" w:color="auto"/>
              <w:left w:val="single" w:sz="4" w:space="0" w:color="auto"/>
              <w:bottom w:val="single" w:sz="4" w:space="0" w:color="auto"/>
              <w:right w:val="single" w:sz="4" w:space="0" w:color="auto"/>
            </w:tcBorders>
            <w:vAlign w:val="center"/>
          </w:tcPr>
          <w:p w:rsidR="00D54FF1" w:rsidRDefault="00D54FF1" w:rsidP="007F329D">
            <w:pPr>
              <w:pStyle w:val="affffa"/>
            </w:pPr>
            <w:r>
              <w:t>22,4</w:t>
            </w:r>
          </w:p>
        </w:tc>
        <w:tc>
          <w:tcPr>
            <w:tcW w:w="550" w:type="pct"/>
            <w:tcBorders>
              <w:top w:val="single" w:sz="4" w:space="0" w:color="auto"/>
              <w:left w:val="single" w:sz="4" w:space="0" w:color="auto"/>
              <w:bottom w:val="single" w:sz="4" w:space="0" w:color="auto"/>
              <w:right w:val="single" w:sz="4" w:space="0" w:color="auto"/>
            </w:tcBorders>
            <w:vAlign w:val="center"/>
          </w:tcPr>
          <w:p w:rsidR="00D54FF1" w:rsidRPr="008A2FE0" w:rsidRDefault="00D54FF1" w:rsidP="007F329D">
            <w:pPr>
              <w:pStyle w:val="affffa"/>
              <w:rPr>
                <w:bCs/>
                <w:color w:val="000000" w:themeColor="text1"/>
                <w:lang w:eastAsia="zh-CN"/>
              </w:rPr>
            </w:pPr>
            <w:r>
              <w:rPr>
                <w:bCs/>
                <w:color w:val="000000" w:themeColor="text1"/>
                <w:lang w:eastAsia="zh-CN"/>
              </w:rPr>
              <w:t>21,0</w:t>
            </w:r>
          </w:p>
        </w:tc>
        <w:tc>
          <w:tcPr>
            <w:tcW w:w="548"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rPr>
                <w:bCs/>
                <w:lang w:eastAsia="zh-CN"/>
              </w:rPr>
            </w:pPr>
            <w:r>
              <w:rPr>
                <w:bCs/>
                <w:lang w:eastAsia="zh-CN"/>
              </w:rPr>
              <w:t>3,4</w:t>
            </w:r>
          </w:p>
        </w:tc>
      </w:tr>
      <w:tr w:rsidR="00D54FF1" w:rsidRPr="006316E7" w:rsidTr="007F329D">
        <w:tc>
          <w:tcPr>
            <w:tcW w:w="1151" w:type="pct"/>
            <w:tcBorders>
              <w:top w:val="single" w:sz="4" w:space="0" w:color="auto"/>
              <w:left w:val="single" w:sz="4" w:space="0" w:color="auto"/>
              <w:bottom w:val="single" w:sz="4" w:space="0" w:color="auto"/>
              <w:right w:val="single" w:sz="4" w:space="0" w:color="auto"/>
            </w:tcBorders>
            <w:vAlign w:val="center"/>
            <w:hideMark/>
          </w:tcPr>
          <w:p w:rsidR="00D54FF1" w:rsidRPr="009D1CF1" w:rsidRDefault="00D54FF1" w:rsidP="007F329D">
            <w:pPr>
              <w:pStyle w:val="affffa"/>
            </w:pPr>
            <w:r w:rsidRPr="009D1CF1">
              <w:t>г. Биробиджан</w:t>
            </w:r>
          </w:p>
        </w:tc>
        <w:tc>
          <w:tcPr>
            <w:tcW w:w="550" w:type="pct"/>
            <w:tcBorders>
              <w:top w:val="single" w:sz="4" w:space="0" w:color="auto"/>
              <w:left w:val="single" w:sz="4" w:space="0" w:color="auto"/>
              <w:bottom w:val="single" w:sz="4" w:space="0" w:color="auto"/>
              <w:right w:val="single" w:sz="4" w:space="0" w:color="auto"/>
            </w:tcBorders>
            <w:vAlign w:val="center"/>
          </w:tcPr>
          <w:p w:rsidR="00D54FF1" w:rsidRPr="00B0475A" w:rsidRDefault="00D54FF1" w:rsidP="007F329D">
            <w:pPr>
              <w:pStyle w:val="affffa"/>
              <w:rPr>
                <w:color w:val="000000" w:themeColor="text1"/>
              </w:rPr>
            </w:pPr>
            <w:r w:rsidRPr="00B0475A">
              <w:rPr>
                <w:color w:val="000000" w:themeColor="text1"/>
              </w:rPr>
              <w:t>8,9</w:t>
            </w:r>
          </w:p>
        </w:tc>
        <w:tc>
          <w:tcPr>
            <w:tcW w:w="550"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pPr>
            <w:r w:rsidRPr="009D1CF1">
              <w:t>25,9</w:t>
            </w:r>
          </w:p>
        </w:tc>
        <w:tc>
          <w:tcPr>
            <w:tcW w:w="550"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pPr>
            <w:r w:rsidRPr="009D1CF1">
              <w:t>5,5</w:t>
            </w:r>
          </w:p>
        </w:tc>
        <w:tc>
          <w:tcPr>
            <w:tcW w:w="550"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pPr>
            <w:r>
              <w:t>1,4</w:t>
            </w:r>
          </w:p>
        </w:tc>
        <w:tc>
          <w:tcPr>
            <w:tcW w:w="550" w:type="pct"/>
            <w:tcBorders>
              <w:top w:val="single" w:sz="4" w:space="0" w:color="auto"/>
              <w:left w:val="single" w:sz="4" w:space="0" w:color="auto"/>
              <w:bottom w:val="single" w:sz="4" w:space="0" w:color="auto"/>
              <w:right w:val="single" w:sz="4" w:space="0" w:color="auto"/>
            </w:tcBorders>
            <w:vAlign w:val="center"/>
          </w:tcPr>
          <w:p w:rsidR="00D54FF1" w:rsidRDefault="00D54FF1" w:rsidP="007F329D">
            <w:pPr>
              <w:pStyle w:val="affffa"/>
            </w:pPr>
            <w:r>
              <w:t>12,8</w:t>
            </w:r>
          </w:p>
        </w:tc>
        <w:tc>
          <w:tcPr>
            <w:tcW w:w="550"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pPr>
            <w:r>
              <w:t>14,6</w:t>
            </w:r>
          </w:p>
        </w:tc>
        <w:tc>
          <w:tcPr>
            <w:tcW w:w="548"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pPr>
            <w:r>
              <w:t>1,5</w:t>
            </w:r>
          </w:p>
        </w:tc>
      </w:tr>
      <w:tr w:rsidR="00D54FF1" w:rsidRPr="006316E7" w:rsidTr="007F329D">
        <w:tc>
          <w:tcPr>
            <w:tcW w:w="1151" w:type="pct"/>
            <w:tcBorders>
              <w:top w:val="single" w:sz="4" w:space="0" w:color="auto"/>
              <w:left w:val="single" w:sz="4" w:space="0" w:color="auto"/>
              <w:bottom w:val="single" w:sz="4" w:space="0" w:color="auto"/>
              <w:right w:val="single" w:sz="4" w:space="0" w:color="auto"/>
            </w:tcBorders>
            <w:vAlign w:val="center"/>
            <w:hideMark/>
          </w:tcPr>
          <w:p w:rsidR="00D54FF1" w:rsidRPr="009D1CF1" w:rsidRDefault="00D54FF1" w:rsidP="007F329D">
            <w:pPr>
              <w:pStyle w:val="affffa"/>
            </w:pPr>
            <w:r w:rsidRPr="009D1CF1">
              <w:t>Биробиджанский район</w:t>
            </w:r>
          </w:p>
        </w:tc>
        <w:tc>
          <w:tcPr>
            <w:tcW w:w="550" w:type="pct"/>
            <w:tcBorders>
              <w:top w:val="single" w:sz="4" w:space="0" w:color="auto"/>
              <w:left w:val="single" w:sz="4" w:space="0" w:color="auto"/>
              <w:bottom w:val="single" w:sz="4" w:space="0" w:color="auto"/>
              <w:right w:val="single" w:sz="4" w:space="0" w:color="auto"/>
            </w:tcBorders>
            <w:vAlign w:val="center"/>
          </w:tcPr>
          <w:p w:rsidR="00D54FF1" w:rsidRPr="00B0475A" w:rsidRDefault="00D54FF1" w:rsidP="007F329D">
            <w:pPr>
              <w:pStyle w:val="affffa"/>
              <w:rPr>
                <w:color w:val="000000" w:themeColor="text1"/>
              </w:rPr>
            </w:pPr>
            <w:r w:rsidRPr="00B0475A">
              <w:rPr>
                <w:color w:val="000000" w:themeColor="text1"/>
              </w:rPr>
              <w:t>15,7</w:t>
            </w:r>
          </w:p>
        </w:tc>
        <w:tc>
          <w:tcPr>
            <w:tcW w:w="550"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pPr>
            <w:r w:rsidRPr="009D1CF1">
              <w:t>8,9</w:t>
            </w:r>
          </w:p>
        </w:tc>
        <w:tc>
          <w:tcPr>
            <w:tcW w:w="550"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pPr>
            <w:r w:rsidRPr="009D1CF1">
              <w:t>8,9</w:t>
            </w:r>
          </w:p>
        </w:tc>
        <w:tc>
          <w:tcPr>
            <w:tcW w:w="550"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pPr>
            <w:r>
              <w:t>0</w:t>
            </w:r>
          </w:p>
        </w:tc>
        <w:tc>
          <w:tcPr>
            <w:tcW w:w="550" w:type="pct"/>
            <w:tcBorders>
              <w:top w:val="single" w:sz="4" w:space="0" w:color="auto"/>
              <w:left w:val="single" w:sz="4" w:space="0" w:color="auto"/>
              <w:bottom w:val="single" w:sz="4" w:space="0" w:color="auto"/>
              <w:right w:val="single" w:sz="4" w:space="0" w:color="auto"/>
            </w:tcBorders>
            <w:vAlign w:val="center"/>
          </w:tcPr>
          <w:p w:rsidR="00D54FF1" w:rsidRDefault="00D54FF1" w:rsidP="007F329D">
            <w:pPr>
              <w:pStyle w:val="affffa"/>
            </w:pPr>
            <w:r>
              <w:t>18,3</w:t>
            </w:r>
          </w:p>
        </w:tc>
        <w:tc>
          <w:tcPr>
            <w:tcW w:w="550"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pPr>
            <w:r>
              <w:t>49,5</w:t>
            </w:r>
          </w:p>
        </w:tc>
        <w:tc>
          <w:tcPr>
            <w:tcW w:w="548"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pPr>
            <w:r>
              <w:t>20,0</w:t>
            </w:r>
          </w:p>
        </w:tc>
      </w:tr>
      <w:tr w:rsidR="00D54FF1" w:rsidRPr="006316E7" w:rsidTr="007F329D">
        <w:tc>
          <w:tcPr>
            <w:tcW w:w="1151" w:type="pct"/>
            <w:tcBorders>
              <w:top w:val="single" w:sz="4" w:space="0" w:color="auto"/>
              <w:left w:val="single" w:sz="4" w:space="0" w:color="auto"/>
              <w:bottom w:val="single" w:sz="4" w:space="0" w:color="auto"/>
              <w:right w:val="single" w:sz="4" w:space="0" w:color="auto"/>
            </w:tcBorders>
            <w:vAlign w:val="center"/>
            <w:hideMark/>
          </w:tcPr>
          <w:p w:rsidR="00D54FF1" w:rsidRPr="009D1CF1" w:rsidRDefault="00D54FF1" w:rsidP="007F329D">
            <w:pPr>
              <w:pStyle w:val="affffa"/>
            </w:pPr>
            <w:r w:rsidRPr="009D1CF1">
              <w:t>Облученский район</w:t>
            </w:r>
          </w:p>
        </w:tc>
        <w:tc>
          <w:tcPr>
            <w:tcW w:w="550" w:type="pct"/>
            <w:tcBorders>
              <w:top w:val="single" w:sz="4" w:space="0" w:color="auto"/>
              <w:left w:val="single" w:sz="4" w:space="0" w:color="auto"/>
              <w:bottom w:val="single" w:sz="4" w:space="0" w:color="auto"/>
              <w:right w:val="single" w:sz="4" w:space="0" w:color="auto"/>
            </w:tcBorders>
            <w:vAlign w:val="center"/>
          </w:tcPr>
          <w:p w:rsidR="00D54FF1" w:rsidRPr="00B0475A" w:rsidRDefault="00D54FF1" w:rsidP="007F329D">
            <w:pPr>
              <w:pStyle w:val="affffa"/>
              <w:rPr>
                <w:color w:val="000000" w:themeColor="text1"/>
              </w:rPr>
            </w:pPr>
            <w:r w:rsidRPr="00B0475A">
              <w:rPr>
                <w:color w:val="000000" w:themeColor="text1"/>
              </w:rPr>
              <w:t>11,0</w:t>
            </w:r>
          </w:p>
        </w:tc>
        <w:tc>
          <w:tcPr>
            <w:tcW w:w="550"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pPr>
            <w:r w:rsidRPr="009D1CF1">
              <w:t>23,5</w:t>
            </w:r>
          </w:p>
        </w:tc>
        <w:tc>
          <w:tcPr>
            <w:tcW w:w="550"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pPr>
            <w:r w:rsidRPr="009D1CF1">
              <w:t>0</w:t>
            </w:r>
          </w:p>
        </w:tc>
        <w:tc>
          <w:tcPr>
            <w:tcW w:w="550"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pPr>
            <w:r>
              <w:t>0</w:t>
            </w:r>
          </w:p>
        </w:tc>
        <w:tc>
          <w:tcPr>
            <w:tcW w:w="550" w:type="pct"/>
            <w:tcBorders>
              <w:top w:val="single" w:sz="4" w:space="0" w:color="auto"/>
              <w:left w:val="single" w:sz="4" w:space="0" w:color="auto"/>
              <w:bottom w:val="single" w:sz="4" w:space="0" w:color="auto"/>
              <w:right w:val="single" w:sz="4" w:space="0" w:color="auto"/>
            </w:tcBorders>
            <w:vAlign w:val="center"/>
          </w:tcPr>
          <w:p w:rsidR="00D54FF1" w:rsidRDefault="00D54FF1" w:rsidP="007F329D">
            <w:pPr>
              <w:pStyle w:val="affffa"/>
            </w:pPr>
            <w:r>
              <w:t>32,6</w:t>
            </w:r>
          </w:p>
        </w:tc>
        <w:tc>
          <w:tcPr>
            <w:tcW w:w="550"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pPr>
            <w:r>
              <w:t>8,5</w:t>
            </w:r>
          </w:p>
        </w:tc>
        <w:tc>
          <w:tcPr>
            <w:tcW w:w="548"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pPr>
            <w:r>
              <w:t>0,0</w:t>
            </w:r>
          </w:p>
        </w:tc>
      </w:tr>
      <w:tr w:rsidR="00D54FF1" w:rsidRPr="006316E7" w:rsidTr="007F329D">
        <w:tc>
          <w:tcPr>
            <w:tcW w:w="1151" w:type="pct"/>
            <w:tcBorders>
              <w:top w:val="single" w:sz="4" w:space="0" w:color="auto"/>
              <w:left w:val="single" w:sz="4" w:space="0" w:color="auto"/>
              <w:bottom w:val="single" w:sz="4" w:space="0" w:color="auto"/>
              <w:right w:val="single" w:sz="4" w:space="0" w:color="auto"/>
            </w:tcBorders>
            <w:vAlign w:val="center"/>
            <w:hideMark/>
          </w:tcPr>
          <w:p w:rsidR="00D54FF1" w:rsidRPr="009D1CF1" w:rsidRDefault="00D54FF1" w:rsidP="007F329D">
            <w:pPr>
              <w:pStyle w:val="affffa"/>
            </w:pPr>
            <w:r w:rsidRPr="009D1CF1">
              <w:t>Смидовичский район</w:t>
            </w:r>
          </w:p>
        </w:tc>
        <w:tc>
          <w:tcPr>
            <w:tcW w:w="550" w:type="pct"/>
            <w:tcBorders>
              <w:top w:val="single" w:sz="4" w:space="0" w:color="auto"/>
              <w:left w:val="single" w:sz="4" w:space="0" w:color="auto"/>
              <w:bottom w:val="single" w:sz="4" w:space="0" w:color="auto"/>
              <w:right w:val="single" w:sz="4" w:space="0" w:color="auto"/>
            </w:tcBorders>
            <w:vAlign w:val="center"/>
          </w:tcPr>
          <w:p w:rsidR="00D54FF1" w:rsidRPr="00B0475A" w:rsidRDefault="00D54FF1" w:rsidP="007F329D">
            <w:pPr>
              <w:pStyle w:val="affffa"/>
              <w:rPr>
                <w:color w:val="000000" w:themeColor="text1"/>
              </w:rPr>
            </w:pPr>
            <w:r w:rsidRPr="00B0475A">
              <w:rPr>
                <w:color w:val="000000" w:themeColor="text1"/>
              </w:rPr>
              <w:t>10,3</w:t>
            </w:r>
          </w:p>
        </w:tc>
        <w:tc>
          <w:tcPr>
            <w:tcW w:w="550"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pPr>
            <w:r w:rsidRPr="009D1CF1">
              <w:t>24,8</w:t>
            </w:r>
          </w:p>
        </w:tc>
        <w:tc>
          <w:tcPr>
            <w:tcW w:w="550"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pPr>
            <w:r w:rsidRPr="009D1CF1">
              <w:t>0</w:t>
            </w:r>
          </w:p>
        </w:tc>
        <w:tc>
          <w:tcPr>
            <w:tcW w:w="550"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pPr>
            <w:r>
              <w:t>4,2</w:t>
            </w:r>
          </w:p>
        </w:tc>
        <w:tc>
          <w:tcPr>
            <w:tcW w:w="550" w:type="pct"/>
            <w:tcBorders>
              <w:top w:val="single" w:sz="4" w:space="0" w:color="auto"/>
              <w:left w:val="single" w:sz="4" w:space="0" w:color="auto"/>
              <w:bottom w:val="single" w:sz="4" w:space="0" w:color="auto"/>
              <w:right w:val="single" w:sz="4" w:space="0" w:color="auto"/>
            </w:tcBorders>
            <w:vAlign w:val="center"/>
          </w:tcPr>
          <w:p w:rsidR="00D54FF1" w:rsidRDefault="00D54FF1" w:rsidP="007F329D">
            <w:pPr>
              <w:pStyle w:val="affffa"/>
            </w:pPr>
            <w:r>
              <w:t>34,0</w:t>
            </w:r>
          </w:p>
        </w:tc>
        <w:tc>
          <w:tcPr>
            <w:tcW w:w="550"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pPr>
            <w:r>
              <w:t>31,6</w:t>
            </w:r>
          </w:p>
        </w:tc>
        <w:tc>
          <w:tcPr>
            <w:tcW w:w="548"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pPr>
            <w:r>
              <w:t>4,6</w:t>
            </w:r>
          </w:p>
        </w:tc>
      </w:tr>
      <w:tr w:rsidR="00D54FF1" w:rsidRPr="006316E7" w:rsidTr="007F329D">
        <w:trPr>
          <w:trHeight w:val="70"/>
        </w:trPr>
        <w:tc>
          <w:tcPr>
            <w:tcW w:w="1151" w:type="pct"/>
            <w:tcBorders>
              <w:top w:val="single" w:sz="4" w:space="0" w:color="auto"/>
              <w:left w:val="single" w:sz="4" w:space="0" w:color="auto"/>
              <w:bottom w:val="single" w:sz="4" w:space="0" w:color="auto"/>
              <w:right w:val="single" w:sz="4" w:space="0" w:color="auto"/>
            </w:tcBorders>
            <w:vAlign w:val="center"/>
            <w:hideMark/>
          </w:tcPr>
          <w:p w:rsidR="00D54FF1" w:rsidRPr="009D1CF1" w:rsidRDefault="00D54FF1" w:rsidP="007F329D">
            <w:pPr>
              <w:pStyle w:val="affffa"/>
            </w:pPr>
            <w:r w:rsidRPr="009D1CF1">
              <w:t>Ленинский район</w:t>
            </w:r>
          </w:p>
        </w:tc>
        <w:tc>
          <w:tcPr>
            <w:tcW w:w="550" w:type="pct"/>
            <w:tcBorders>
              <w:top w:val="single" w:sz="4" w:space="0" w:color="auto"/>
              <w:left w:val="single" w:sz="4" w:space="0" w:color="auto"/>
              <w:bottom w:val="single" w:sz="4" w:space="0" w:color="auto"/>
              <w:right w:val="single" w:sz="4" w:space="0" w:color="auto"/>
            </w:tcBorders>
            <w:vAlign w:val="center"/>
          </w:tcPr>
          <w:p w:rsidR="00D54FF1" w:rsidRPr="00B0475A" w:rsidRDefault="00D54FF1" w:rsidP="007F329D">
            <w:pPr>
              <w:pStyle w:val="affffa"/>
              <w:rPr>
                <w:color w:val="000000" w:themeColor="text1"/>
              </w:rPr>
            </w:pPr>
            <w:r w:rsidRPr="00B0475A">
              <w:rPr>
                <w:color w:val="000000" w:themeColor="text1"/>
              </w:rPr>
              <w:t>12,2</w:t>
            </w:r>
          </w:p>
        </w:tc>
        <w:tc>
          <w:tcPr>
            <w:tcW w:w="550"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pPr>
            <w:r w:rsidRPr="009D1CF1">
              <w:t>0</w:t>
            </w:r>
          </w:p>
        </w:tc>
        <w:tc>
          <w:tcPr>
            <w:tcW w:w="550"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pPr>
            <w:r w:rsidRPr="009D1CF1">
              <w:t>5,7</w:t>
            </w:r>
          </w:p>
        </w:tc>
        <w:tc>
          <w:tcPr>
            <w:tcW w:w="550"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pPr>
            <w:r>
              <w:t>0</w:t>
            </w:r>
          </w:p>
        </w:tc>
        <w:tc>
          <w:tcPr>
            <w:tcW w:w="550" w:type="pct"/>
            <w:tcBorders>
              <w:top w:val="single" w:sz="4" w:space="0" w:color="auto"/>
              <w:left w:val="single" w:sz="4" w:space="0" w:color="auto"/>
              <w:bottom w:val="single" w:sz="4" w:space="0" w:color="auto"/>
              <w:right w:val="single" w:sz="4" w:space="0" w:color="auto"/>
            </w:tcBorders>
            <w:vAlign w:val="center"/>
          </w:tcPr>
          <w:p w:rsidR="00D54FF1" w:rsidRDefault="00D54FF1" w:rsidP="007F329D">
            <w:pPr>
              <w:pStyle w:val="affffa"/>
            </w:pPr>
            <w:r>
              <w:t>45,2</w:t>
            </w:r>
          </w:p>
        </w:tc>
        <w:tc>
          <w:tcPr>
            <w:tcW w:w="550"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pPr>
            <w:r>
              <w:t>32,3</w:t>
            </w:r>
          </w:p>
        </w:tc>
        <w:tc>
          <w:tcPr>
            <w:tcW w:w="548"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pPr>
            <w:r>
              <w:t>6,5</w:t>
            </w:r>
          </w:p>
        </w:tc>
      </w:tr>
      <w:tr w:rsidR="00D54FF1" w:rsidRPr="006316E7" w:rsidTr="007F329D">
        <w:tc>
          <w:tcPr>
            <w:tcW w:w="1151" w:type="pct"/>
            <w:tcBorders>
              <w:top w:val="single" w:sz="4" w:space="0" w:color="auto"/>
              <w:left w:val="single" w:sz="4" w:space="0" w:color="auto"/>
              <w:bottom w:val="single" w:sz="4" w:space="0" w:color="auto"/>
              <w:right w:val="single" w:sz="4" w:space="0" w:color="auto"/>
            </w:tcBorders>
            <w:vAlign w:val="center"/>
            <w:hideMark/>
          </w:tcPr>
          <w:p w:rsidR="00D54FF1" w:rsidRPr="009D1CF1" w:rsidRDefault="00D54FF1" w:rsidP="007F329D">
            <w:pPr>
              <w:pStyle w:val="affffa"/>
            </w:pPr>
            <w:r w:rsidRPr="009D1CF1">
              <w:t>Октябрьский район</w:t>
            </w:r>
          </w:p>
        </w:tc>
        <w:tc>
          <w:tcPr>
            <w:tcW w:w="550" w:type="pct"/>
            <w:tcBorders>
              <w:top w:val="single" w:sz="4" w:space="0" w:color="auto"/>
              <w:left w:val="single" w:sz="4" w:space="0" w:color="auto"/>
              <w:bottom w:val="single" w:sz="4" w:space="0" w:color="auto"/>
              <w:right w:val="single" w:sz="4" w:space="0" w:color="auto"/>
            </w:tcBorders>
            <w:vAlign w:val="center"/>
          </w:tcPr>
          <w:p w:rsidR="00D54FF1" w:rsidRPr="00B0475A" w:rsidRDefault="00D54FF1" w:rsidP="007F329D">
            <w:pPr>
              <w:pStyle w:val="affffa"/>
              <w:rPr>
                <w:bCs/>
                <w:color w:val="000000" w:themeColor="text1"/>
              </w:rPr>
            </w:pPr>
            <w:r w:rsidRPr="00B0475A">
              <w:rPr>
                <w:bCs/>
                <w:color w:val="000000" w:themeColor="text1"/>
              </w:rPr>
              <w:t>13,4</w:t>
            </w:r>
          </w:p>
        </w:tc>
        <w:tc>
          <w:tcPr>
            <w:tcW w:w="550"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pPr>
            <w:r w:rsidRPr="009D1CF1">
              <w:t>0</w:t>
            </w:r>
          </w:p>
        </w:tc>
        <w:tc>
          <w:tcPr>
            <w:tcW w:w="550"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pPr>
            <w:r w:rsidRPr="009D1CF1">
              <w:t>0</w:t>
            </w:r>
          </w:p>
        </w:tc>
        <w:tc>
          <w:tcPr>
            <w:tcW w:w="550"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pPr>
            <w:r>
              <w:t>0</w:t>
            </w:r>
          </w:p>
        </w:tc>
        <w:tc>
          <w:tcPr>
            <w:tcW w:w="550" w:type="pct"/>
            <w:tcBorders>
              <w:top w:val="single" w:sz="4" w:space="0" w:color="auto"/>
              <w:left w:val="single" w:sz="4" w:space="0" w:color="auto"/>
              <w:bottom w:val="single" w:sz="4" w:space="0" w:color="auto"/>
              <w:right w:val="single" w:sz="4" w:space="0" w:color="auto"/>
            </w:tcBorders>
            <w:vAlign w:val="center"/>
          </w:tcPr>
          <w:p w:rsidR="00D54FF1" w:rsidRDefault="00D54FF1" w:rsidP="007F329D">
            <w:pPr>
              <w:pStyle w:val="affffa"/>
            </w:pPr>
            <w:r>
              <w:t>0</w:t>
            </w:r>
          </w:p>
        </w:tc>
        <w:tc>
          <w:tcPr>
            <w:tcW w:w="550"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rPr>
                <w:bCs/>
              </w:rPr>
            </w:pPr>
            <w:r>
              <w:rPr>
                <w:bCs/>
              </w:rPr>
              <w:t>26,3</w:t>
            </w:r>
          </w:p>
        </w:tc>
        <w:tc>
          <w:tcPr>
            <w:tcW w:w="548"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rPr>
                <w:bCs/>
              </w:rPr>
            </w:pPr>
            <w:r>
              <w:rPr>
                <w:bCs/>
              </w:rPr>
              <w:t>0,0</w:t>
            </w:r>
          </w:p>
        </w:tc>
      </w:tr>
    </w:tbl>
    <w:p w:rsidR="00D54FF1" w:rsidRPr="00043549" w:rsidRDefault="00D54FF1" w:rsidP="007F329D">
      <w:pPr>
        <w:pStyle w:val="affff0"/>
      </w:pPr>
    </w:p>
    <w:p w:rsidR="00D54FF1" w:rsidRPr="007F329D" w:rsidRDefault="00D54FF1" w:rsidP="007F329D">
      <w:pPr>
        <w:pStyle w:val="affff0"/>
      </w:pPr>
      <w:r w:rsidRPr="007F329D">
        <w:t xml:space="preserve">Иксодовый клещевой боррелиоз (ИКБ). В 2024 году зарегистрировано 4 случая ИКБ, или 2,7 на 100 тыс. населения (2023 г. – 3 случая, 2022 г. – 4 случая, 2021 г. – случаи не регистрировались, 2020 г. – 3 случая, 2019 г. – 6 случаев). </w:t>
      </w:r>
    </w:p>
    <w:p w:rsidR="00D54FF1" w:rsidRPr="007F329D" w:rsidRDefault="00D54FF1" w:rsidP="007F329D">
      <w:pPr>
        <w:pStyle w:val="affff0"/>
      </w:pPr>
      <w:r w:rsidRPr="007F329D">
        <w:t>Из вирусных геморрагических лихорадок на территории Еврейской автономной области преобладает геморрагическая лихорадка с почечным синдромом (ГЛПС)</w:t>
      </w:r>
      <w:r w:rsidR="007F329D">
        <w:t xml:space="preserve"> – нетрансмиссивный зооноз</w:t>
      </w:r>
      <w:r w:rsidRPr="007F329D">
        <w:t>.</w:t>
      </w:r>
    </w:p>
    <w:p w:rsidR="00D54FF1" w:rsidRPr="007F329D" w:rsidRDefault="00D54FF1" w:rsidP="007F329D">
      <w:pPr>
        <w:pStyle w:val="affff0"/>
      </w:pPr>
      <w:r w:rsidRPr="007F329D">
        <w:t xml:space="preserve">Заболеваемость ГЛПС регистрируются ежегодно. В 2024 году зарегистрировано 6 случаев, показатель заболеваемости составил 4,1 на 100 тыс. населения против 11 случаев, или 7,5 на 100 тыс. населения в 2023 году, снижение на 5 сл., и ниже среднего многолетнего показателем (СМП – 6,4) на 35,9 % </w:t>
      </w:r>
      <w:r w:rsidR="007F329D">
        <w:t>(рис.</w:t>
      </w:r>
      <w:r w:rsidR="007F329D">
        <w:rPr>
          <w:lang w:val="ru-RU"/>
        </w:rPr>
        <w:t xml:space="preserve"> 59</w:t>
      </w:r>
      <w:r w:rsidRPr="007F329D">
        <w:t xml:space="preserve">). </w:t>
      </w:r>
    </w:p>
    <w:p w:rsidR="00D54FF1" w:rsidRPr="007F329D" w:rsidRDefault="00D54FF1" w:rsidP="007F329D">
      <w:pPr>
        <w:pStyle w:val="affff0"/>
      </w:pPr>
    </w:p>
    <w:p w:rsidR="00D54FF1" w:rsidRPr="00043549" w:rsidRDefault="00D54FF1" w:rsidP="00D54FF1">
      <w:pPr>
        <w:pStyle w:val="a5"/>
        <w:jc w:val="center"/>
        <w:rPr>
          <w:sz w:val="24"/>
          <w:szCs w:val="24"/>
        </w:rPr>
      </w:pPr>
      <w:r>
        <w:rPr>
          <w:noProof/>
          <w:sz w:val="24"/>
          <w:szCs w:val="24"/>
        </w:rPr>
        <w:drawing>
          <wp:inline distT="0" distB="0" distL="0" distR="0" wp14:anchorId="03341012" wp14:editId="7F59448C">
            <wp:extent cx="5521325" cy="2343150"/>
            <wp:effectExtent l="0" t="0" r="3175" b="0"/>
            <wp:docPr id="85" name="Диаграмма 8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54FF1" w:rsidRPr="007F329D" w:rsidRDefault="00D54FF1" w:rsidP="007F329D">
      <w:pPr>
        <w:pStyle w:val="affff0"/>
      </w:pPr>
    </w:p>
    <w:p w:rsidR="00D54FF1" w:rsidRPr="00F4527A" w:rsidRDefault="007F329D" w:rsidP="007F329D">
      <w:pPr>
        <w:pStyle w:val="affffc"/>
      </w:pPr>
      <w:r>
        <w:rPr>
          <w:b/>
        </w:rPr>
        <w:t xml:space="preserve">Рис. </w:t>
      </w:r>
      <w:r>
        <w:rPr>
          <w:b/>
        </w:rPr>
        <w:fldChar w:fldCharType="begin"/>
      </w:r>
      <w:r>
        <w:rPr>
          <w:b/>
        </w:rPr>
        <w:instrText xml:space="preserve"> SEQ Рисунок \* ARABIC </w:instrText>
      </w:r>
      <w:r>
        <w:rPr>
          <w:b/>
        </w:rPr>
        <w:fldChar w:fldCharType="separate"/>
      </w:r>
      <w:r w:rsidR="00F22DCB">
        <w:rPr>
          <w:b/>
          <w:noProof/>
        </w:rPr>
        <w:t>59</w:t>
      </w:r>
      <w:r>
        <w:rPr>
          <w:b/>
        </w:rPr>
        <w:fldChar w:fldCharType="end"/>
      </w:r>
      <w:r w:rsidRPr="00A32171">
        <w:rPr>
          <w:b/>
        </w:rPr>
        <w:t>.</w:t>
      </w:r>
      <w:r w:rsidRPr="00A32171">
        <w:t xml:space="preserve"> </w:t>
      </w:r>
      <w:r w:rsidR="00D54FF1" w:rsidRPr="00F4527A">
        <w:t>Динамика заболеваемости</w:t>
      </w:r>
      <w:r w:rsidR="00461BFF">
        <w:t xml:space="preserve"> </w:t>
      </w:r>
      <w:r w:rsidR="00D54FF1" w:rsidRPr="00F4527A">
        <w:t>ГЛПС (на 100 тыс. населения).</w:t>
      </w:r>
    </w:p>
    <w:p w:rsidR="00D54FF1" w:rsidRPr="007F329D" w:rsidRDefault="00D54FF1" w:rsidP="007F329D">
      <w:pPr>
        <w:pStyle w:val="affff0"/>
      </w:pPr>
    </w:p>
    <w:p w:rsidR="00107AB2" w:rsidRDefault="00D54FF1" w:rsidP="00107AB2">
      <w:pPr>
        <w:pStyle w:val="affff0"/>
      </w:pPr>
      <w:r w:rsidRPr="007F329D">
        <w:t xml:space="preserve">Показатель заболеваемости (4,1) превышает показатель по Дальневосточному федеральному округу (0,8) в 5,1 раз, но не превышает среднероссийский показатель (4,4) </w:t>
      </w:r>
      <w:r w:rsidR="00FA530D">
        <w:t>(табл.</w:t>
      </w:r>
      <w:r w:rsidR="00FA530D">
        <w:rPr>
          <w:lang w:val="ru-RU"/>
        </w:rPr>
        <w:t xml:space="preserve"> 6</w:t>
      </w:r>
      <w:r w:rsidR="002069E5">
        <w:rPr>
          <w:lang w:val="ru-RU"/>
        </w:rPr>
        <w:t>5</w:t>
      </w:r>
      <w:r w:rsidR="007F329D">
        <w:t>).</w:t>
      </w:r>
      <w:r w:rsidR="00107AB2">
        <w:rPr>
          <w:lang w:val="ru-RU"/>
        </w:rPr>
        <w:br w:type="page"/>
      </w:r>
    </w:p>
    <w:p w:rsidR="00FA530D" w:rsidRPr="00F51DD8" w:rsidRDefault="00FA530D" w:rsidP="00FA530D">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65</w:t>
      </w:r>
      <w:r w:rsidR="00515EB0">
        <w:rPr>
          <w:noProof/>
        </w:rPr>
        <w:fldChar w:fldCharType="end"/>
      </w:r>
    </w:p>
    <w:p w:rsidR="00D54FF1" w:rsidRPr="007F329D" w:rsidRDefault="00D54FF1" w:rsidP="007F329D">
      <w:pPr>
        <w:pStyle w:val="affff8"/>
      </w:pPr>
      <w:r w:rsidRPr="007F329D">
        <w:t>Заболеваемость</w:t>
      </w:r>
      <w:r w:rsidR="00461BFF" w:rsidRPr="007F329D">
        <w:t xml:space="preserve"> </w:t>
      </w:r>
      <w:r w:rsidRPr="007F329D">
        <w:t>ГЛПС по административным</w:t>
      </w:r>
      <w:r w:rsidR="00461BFF" w:rsidRPr="007F329D">
        <w:t xml:space="preserve"> </w:t>
      </w:r>
      <w:r w:rsidRPr="007F329D">
        <w:t>районам в 2019-2024 гг.</w:t>
      </w:r>
      <w:r w:rsidR="00461BFF" w:rsidRPr="007F329D">
        <w:t xml:space="preserve"> </w:t>
      </w:r>
      <w:r w:rsidRPr="007F329D">
        <w:t>(на 100 тыс. населения)</w:t>
      </w:r>
    </w:p>
    <w:p w:rsidR="00D54FF1" w:rsidRPr="00043549" w:rsidRDefault="00D54FF1" w:rsidP="007F329D">
      <w:pPr>
        <w:pStyle w:val="affff0"/>
      </w:pPr>
    </w:p>
    <w:tbl>
      <w:tblPr>
        <w:tblW w:w="4945" w:type="pct"/>
        <w:tblInd w:w="5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78"/>
        <w:gridCol w:w="1044"/>
        <w:gridCol w:w="1044"/>
        <w:gridCol w:w="1044"/>
        <w:gridCol w:w="1044"/>
        <w:gridCol w:w="1044"/>
        <w:gridCol w:w="1044"/>
        <w:gridCol w:w="1044"/>
      </w:tblGrid>
      <w:tr w:rsidR="00D54FF1" w:rsidRPr="006316E7" w:rsidTr="007F329D">
        <w:trPr>
          <w:trHeight w:val="444"/>
        </w:trPr>
        <w:tc>
          <w:tcPr>
            <w:tcW w:w="1022" w:type="pct"/>
            <w:tcBorders>
              <w:top w:val="single" w:sz="4" w:space="0" w:color="auto"/>
              <w:left w:val="single" w:sz="4" w:space="0" w:color="auto"/>
              <w:bottom w:val="single" w:sz="4" w:space="0" w:color="auto"/>
              <w:right w:val="single" w:sz="4" w:space="0" w:color="auto"/>
            </w:tcBorders>
            <w:vAlign w:val="center"/>
            <w:hideMark/>
          </w:tcPr>
          <w:p w:rsidR="00D54FF1" w:rsidRPr="009D1CF1" w:rsidRDefault="00D54FF1" w:rsidP="007F329D">
            <w:pPr>
              <w:pStyle w:val="affffa"/>
            </w:pPr>
            <w:r w:rsidRPr="009D1CF1">
              <w:t>Территории</w:t>
            </w:r>
          </w:p>
        </w:tc>
        <w:tc>
          <w:tcPr>
            <w:tcW w:w="568" w:type="pct"/>
            <w:tcBorders>
              <w:top w:val="single" w:sz="4" w:space="0" w:color="auto"/>
              <w:left w:val="single" w:sz="4" w:space="0" w:color="auto"/>
              <w:bottom w:val="single" w:sz="4" w:space="0" w:color="auto"/>
              <w:right w:val="single" w:sz="4" w:space="0" w:color="auto"/>
            </w:tcBorders>
            <w:vAlign w:val="center"/>
            <w:hideMark/>
          </w:tcPr>
          <w:p w:rsidR="00D54FF1" w:rsidRPr="00662750" w:rsidRDefault="00D54FF1" w:rsidP="007F329D">
            <w:pPr>
              <w:pStyle w:val="affffa"/>
              <w:rPr>
                <w:color w:val="000000" w:themeColor="text1"/>
              </w:rPr>
            </w:pPr>
            <w:r w:rsidRPr="00662750">
              <w:rPr>
                <w:color w:val="000000" w:themeColor="text1"/>
              </w:rPr>
              <w:t>СМП</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pPr>
            <w:r>
              <w:t>2019</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pPr>
            <w:r>
              <w:t>2020</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pPr>
            <w:r>
              <w:t>2021</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Default="00D54FF1" w:rsidP="007F329D">
            <w:pPr>
              <w:pStyle w:val="affffa"/>
            </w:pPr>
            <w:r>
              <w:t>2022</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Default="00D54FF1" w:rsidP="007F329D">
            <w:pPr>
              <w:pStyle w:val="affffa"/>
            </w:pPr>
            <w:r>
              <w:t>2023</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pPr>
            <w:r>
              <w:t>2024</w:t>
            </w:r>
          </w:p>
        </w:tc>
      </w:tr>
      <w:tr w:rsidR="00D54FF1" w:rsidRPr="006316E7" w:rsidTr="007F329D">
        <w:tc>
          <w:tcPr>
            <w:tcW w:w="1022" w:type="pct"/>
            <w:tcBorders>
              <w:top w:val="single" w:sz="4" w:space="0" w:color="auto"/>
              <w:left w:val="single" w:sz="4" w:space="0" w:color="auto"/>
              <w:bottom w:val="single" w:sz="4" w:space="0" w:color="auto"/>
              <w:right w:val="single" w:sz="4" w:space="0" w:color="auto"/>
            </w:tcBorders>
            <w:vAlign w:val="center"/>
            <w:hideMark/>
          </w:tcPr>
          <w:p w:rsidR="00D54FF1" w:rsidRPr="009D1CF1" w:rsidRDefault="00D54FF1" w:rsidP="007F329D">
            <w:pPr>
              <w:pStyle w:val="affffa"/>
            </w:pPr>
            <w:r w:rsidRPr="009D1CF1">
              <w:t>Российская Федерация</w:t>
            </w:r>
          </w:p>
        </w:tc>
        <w:tc>
          <w:tcPr>
            <w:tcW w:w="568" w:type="pct"/>
            <w:tcBorders>
              <w:top w:val="single" w:sz="4" w:space="0" w:color="auto"/>
              <w:left w:val="single" w:sz="4" w:space="0" w:color="auto"/>
              <w:bottom w:val="single" w:sz="4" w:space="0" w:color="auto"/>
              <w:right w:val="single" w:sz="4" w:space="0" w:color="auto"/>
            </w:tcBorders>
            <w:vAlign w:val="center"/>
            <w:hideMark/>
          </w:tcPr>
          <w:p w:rsidR="00D54FF1" w:rsidRPr="007F329D" w:rsidRDefault="00D54FF1" w:rsidP="007F329D">
            <w:pPr>
              <w:pStyle w:val="affffa"/>
            </w:pPr>
            <w:r w:rsidRPr="007F329D">
              <w:t>4,4</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Pr="007F329D" w:rsidRDefault="00D54FF1" w:rsidP="007F329D">
            <w:pPr>
              <w:pStyle w:val="affffa"/>
            </w:pPr>
            <w:r w:rsidRPr="007F329D">
              <w:t>9,55</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pPr>
            <w:r w:rsidRPr="009D1CF1">
              <w:t>2,62</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pPr>
            <w:r>
              <w:t>1,56</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Default="00D54FF1" w:rsidP="007F329D">
            <w:pPr>
              <w:pStyle w:val="affffa"/>
            </w:pPr>
            <w:r>
              <w:t>4,7</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Default="00D54FF1" w:rsidP="007F329D">
            <w:pPr>
              <w:pStyle w:val="affffa"/>
            </w:pPr>
            <w:r>
              <w:t>3,5</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pPr>
            <w:r>
              <w:t>2,3</w:t>
            </w:r>
          </w:p>
        </w:tc>
      </w:tr>
      <w:tr w:rsidR="00D54FF1" w:rsidRPr="006316E7" w:rsidTr="007F329D">
        <w:tc>
          <w:tcPr>
            <w:tcW w:w="1022" w:type="pct"/>
            <w:tcBorders>
              <w:top w:val="single" w:sz="4" w:space="0" w:color="auto"/>
              <w:left w:val="single" w:sz="4" w:space="0" w:color="auto"/>
              <w:bottom w:val="single" w:sz="4" w:space="0" w:color="auto"/>
              <w:right w:val="single" w:sz="4" w:space="0" w:color="auto"/>
            </w:tcBorders>
            <w:vAlign w:val="center"/>
            <w:hideMark/>
          </w:tcPr>
          <w:p w:rsidR="00D54FF1" w:rsidRPr="009D1CF1" w:rsidRDefault="00D54FF1" w:rsidP="007F329D">
            <w:pPr>
              <w:pStyle w:val="affffa"/>
            </w:pPr>
            <w:r w:rsidRPr="009D1CF1">
              <w:t>ДФО</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Pr="007F329D" w:rsidRDefault="00D54FF1" w:rsidP="007F329D">
            <w:pPr>
              <w:pStyle w:val="affffa"/>
            </w:pPr>
            <w:r w:rsidRPr="007F329D">
              <w:t>1,3</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Pr="007F329D" w:rsidRDefault="00D54FF1" w:rsidP="007F329D">
            <w:pPr>
              <w:pStyle w:val="affffa"/>
            </w:pPr>
            <w:r w:rsidRPr="007F329D">
              <w:t>2,43</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pPr>
            <w:r w:rsidRPr="009D1CF1">
              <w:t>0,89</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pPr>
            <w:r>
              <w:t>0,32</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Default="00D54FF1" w:rsidP="007F329D">
            <w:pPr>
              <w:pStyle w:val="affffa"/>
            </w:pPr>
            <w:r>
              <w:t>0,7</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Default="00D54FF1" w:rsidP="007F329D">
            <w:pPr>
              <w:pStyle w:val="affffa"/>
            </w:pPr>
            <w:r>
              <w:t>0,7</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pPr>
            <w:r>
              <w:t>0,8</w:t>
            </w:r>
          </w:p>
        </w:tc>
      </w:tr>
      <w:tr w:rsidR="00D54FF1" w:rsidRPr="006316E7" w:rsidTr="007F329D">
        <w:trPr>
          <w:trHeight w:val="340"/>
        </w:trPr>
        <w:tc>
          <w:tcPr>
            <w:tcW w:w="1022" w:type="pct"/>
            <w:tcBorders>
              <w:top w:val="single" w:sz="4" w:space="0" w:color="auto"/>
              <w:left w:val="single" w:sz="4" w:space="0" w:color="auto"/>
              <w:bottom w:val="single" w:sz="4" w:space="0" w:color="auto"/>
              <w:right w:val="single" w:sz="4" w:space="0" w:color="auto"/>
            </w:tcBorders>
            <w:vAlign w:val="center"/>
            <w:hideMark/>
          </w:tcPr>
          <w:p w:rsidR="00D54FF1" w:rsidRPr="009D1CF1" w:rsidRDefault="00D54FF1" w:rsidP="007F329D">
            <w:pPr>
              <w:pStyle w:val="affffa"/>
              <w:rPr>
                <w:bCs/>
                <w:lang w:eastAsia="zh-CN"/>
              </w:rPr>
            </w:pPr>
            <w:r w:rsidRPr="009D1CF1">
              <w:rPr>
                <w:bCs/>
                <w:lang w:eastAsia="zh-CN"/>
              </w:rPr>
              <w:t>Еврейская автономная область</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Pr="007F329D" w:rsidRDefault="00D54FF1" w:rsidP="007F329D">
            <w:pPr>
              <w:pStyle w:val="affffa"/>
            </w:pPr>
            <w:r w:rsidRPr="007F329D">
              <w:t>6,4</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Pr="007F329D" w:rsidRDefault="00D54FF1" w:rsidP="007F329D">
            <w:pPr>
              <w:pStyle w:val="affffa"/>
            </w:pPr>
            <w:r w:rsidRPr="007F329D">
              <w:t>8,0</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pPr>
            <w:r w:rsidRPr="009D1CF1">
              <w:t>6,25</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pPr>
            <w:r>
              <w:t>0,6</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Default="00D54FF1" w:rsidP="007F329D">
            <w:pPr>
              <w:pStyle w:val="affffa"/>
            </w:pPr>
            <w:r>
              <w:t>5,1</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Default="00D54FF1" w:rsidP="007F329D">
            <w:pPr>
              <w:pStyle w:val="affffa"/>
            </w:pPr>
            <w:r>
              <w:t>7,5</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Pr="009D1CF1" w:rsidRDefault="00D54FF1" w:rsidP="007F329D">
            <w:pPr>
              <w:pStyle w:val="affffa"/>
            </w:pPr>
            <w:r>
              <w:t>4,1</w:t>
            </w:r>
          </w:p>
        </w:tc>
      </w:tr>
      <w:tr w:rsidR="00D54FF1" w:rsidRPr="006316E7" w:rsidTr="007F329D">
        <w:tc>
          <w:tcPr>
            <w:tcW w:w="1022" w:type="pct"/>
            <w:tcBorders>
              <w:top w:val="single" w:sz="4" w:space="0" w:color="auto"/>
              <w:left w:val="single" w:sz="4" w:space="0" w:color="auto"/>
              <w:bottom w:val="single" w:sz="4" w:space="0" w:color="auto"/>
              <w:right w:val="single" w:sz="4" w:space="0" w:color="auto"/>
            </w:tcBorders>
            <w:vAlign w:val="center"/>
            <w:hideMark/>
          </w:tcPr>
          <w:p w:rsidR="00D54FF1" w:rsidRPr="009D1CF1" w:rsidRDefault="00D54FF1" w:rsidP="007F329D">
            <w:pPr>
              <w:pStyle w:val="affffa"/>
            </w:pPr>
            <w:r w:rsidRPr="009D1CF1">
              <w:t>г. Биробиджан</w:t>
            </w:r>
          </w:p>
        </w:tc>
        <w:tc>
          <w:tcPr>
            <w:tcW w:w="568" w:type="pct"/>
            <w:tcBorders>
              <w:top w:val="single" w:sz="4" w:space="0" w:color="auto"/>
              <w:left w:val="single" w:sz="4" w:space="0" w:color="auto"/>
              <w:bottom w:val="single" w:sz="4" w:space="0" w:color="auto"/>
              <w:right w:val="single" w:sz="4" w:space="0" w:color="auto"/>
            </w:tcBorders>
            <w:vAlign w:val="center"/>
            <w:hideMark/>
          </w:tcPr>
          <w:p w:rsidR="00D54FF1" w:rsidRPr="00A341CB" w:rsidRDefault="00D54FF1" w:rsidP="007F329D">
            <w:pPr>
              <w:pStyle w:val="affffa"/>
              <w:rPr>
                <w:color w:val="000000" w:themeColor="text1"/>
              </w:rPr>
            </w:pPr>
            <w:r w:rsidRPr="00A341CB">
              <w:rPr>
                <w:color w:val="000000" w:themeColor="text1"/>
              </w:rPr>
              <w:t>2,0</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Pr="00A341CB" w:rsidRDefault="00D54FF1" w:rsidP="007F329D">
            <w:pPr>
              <w:pStyle w:val="affffa"/>
              <w:rPr>
                <w:color w:val="000000" w:themeColor="text1"/>
              </w:rPr>
            </w:pPr>
            <w:r w:rsidRPr="00A341CB">
              <w:rPr>
                <w:color w:val="000000" w:themeColor="text1"/>
              </w:rPr>
              <w:t>1,4</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Pr="00A341CB" w:rsidRDefault="00D54FF1" w:rsidP="007F329D">
            <w:pPr>
              <w:pStyle w:val="affffa"/>
              <w:rPr>
                <w:color w:val="000000" w:themeColor="text1"/>
              </w:rPr>
            </w:pPr>
            <w:r w:rsidRPr="00A341CB">
              <w:rPr>
                <w:color w:val="000000" w:themeColor="text1"/>
              </w:rPr>
              <w:t>0</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Pr="00A341CB" w:rsidRDefault="00D54FF1" w:rsidP="007F329D">
            <w:pPr>
              <w:pStyle w:val="affffa"/>
              <w:rPr>
                <w:color w:val="000000" w:themeColor="text1"/>
              </w:rPr>
            </w:pPr>
            <w:r w:rsidRPr="00A341CB">
              <w:rPr>
                <w:color w:val="000000" w:themeColor="text1"/>
              </w:rPr>
              <w:t>0</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Pr="00A341CB" w:rsidRDefault="00D54FF1" w:rsidP="007F329D">
            <w:pPr>
              <w:pStyle w:val="affffa"/>
              <w:rPr>
                <w:color w:val="000000" w:themeColor="text1"/>
              </w:rPr>
            </w:pPr>
            <w:r w:rsidRPr="00A341CB">
              <w:rPr>
                <w:color w:val="000000" w:themeColor="text1"/>
              </w:rPr>
              <w:t>1,4</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Pr="00A341CB" w:rsidRDefault="00D54FF1" w:rsidP="007F329D">
            <w:pPr>
              <w:pStyle w:val="affffa"/>
              <w:rPr>
                <w:color w:val="000000" w:themeColor="text1"/>
              </w:rPr>
            </w:pPr>
            <w:r w:rsidRPr="00A341CB">
              <w:rPr>
                <w:color w:val="000000" w:themeColor="text1"/>
              </w:rPr>
              <w:t>2,9</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Pr="00A341CB" w:rsidRDefault="00D54FF1" w:rsidP="007F329D">
            <w:pPr>
              <w:pStyle w:val="affffa"/>
              <w:rPr>
                <w:color w:val="000000" w:themeColor="text1"/>
              </w:rPr>
            </w:pPr>
            <w:r w:rsidRPr="00A341CB">
              <w:rPr>
                <w:color w:val="000000" w:themeColor="text1"/>
              </w:rPr>
              <w:t>0,00</w:t>
            </w:r>
          </w:p>
        </w:tc>
      </w:tr>
      <w:tr w:rsidR="00D54FF1" w:rsidRPr="006316E7" w:rsidTr="007F329D">
        <w:tc>
          <w:tcPr>
            <w:tcW w:w="1022" w:type="pct"/>
            <w:tcBorders>
              <w:top w:val="single" w:sz="4" w:space="0" w:color="auto"/>
              <w:left w:val="single" w:sz="4" w:space="0" w:color="auto"/>
              <w:bottom w:val="single" w:sz="4" w:space="0" w:color="auto"/>
              <w:right w:val="single" w:sz="4" w:space="0" w:color="auto"/>
            </w:tcBorders>
            <w:vAlign w:val="center"/>
            <w:hideMark/>
          </w:tcPr>
          <w:p w:rsidR="00D54FF1" w:rsidRPr="009D1CF1" w:rsidRDefault="00D54FF1" w:rsidP="007F329D">
            <w:pPr>
              <w:pStyle w:val="affffa"/>
            </w:pPr>
            <w:r w:rsidRPr="009D1CF1">
              <w:t>Биробиджанский район</w:t>
            </w:r>
          </w:p>
        </w:tc>
        <w:tc>
          <w:tcPr>
            <w:tcW w:w="568" w:type="pct"/>
            <w:tcBorders>
              <w:top w:val="single" w:sz="4" w:space="0" w:color="auto"/>
              <w:left w:val="single" w:sz="4" w:space="0" w:color="auto"/>
              <w:bottom w:val="single" w:sz="4" w:space="0" w:color="auto"/>
              <w:right w:val="single" w:sz="4" w:space="0" w:color="auto"/>
            </w:tcBorders>
            <w:vAlign w:val="center"/>
            <w:hideMark/>
          </w:tcPr>
          <w:p w:rsidR="00D54FF1" w:rsidRPr="00A341CB" w:rsidRDefault="00D54FF1" w:rsidP="007F329D">
            <w:pPr>
              <w:pStyle w:val="affffa"/>
              <w:rPr>
                <w:color w:val="000000" w:themeColor="text1"/>
              </w:rPr>
            </w:pPr>
            <w:r w:rsidRPr="00A341CB">
              <w:rPr>
                <w:color w:val="000000" w:themeColor="text1"/>
              </w:rPr>
              <w:t>27,1</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Pr="00A341CB" w:rsidRDefault="00D54FF1" w:rsidP="007F329D">
            <w:pPr>
              <w:pStyle w:val="affffa"/>
              <w:rPr>
                <w:color w:val="000000" w:themeColor="text1"/>
              </w:rPr>
            </w:pPr>
            <w:r w:rsidRPr="00A341CB">
              <w:rPr>
                <w:color w:val="000000" w:themeColor="text1"/>
              </w:rPr>
              <w:t>44,5</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Pr="00A341CB" w:rsidRDefault="00D54FF1" w:rsidP="007F329D">
            <w:pPr>
              <w:pStyle w:val="affffa"/>
              <w:rPr>
                <w:color w:val="000000" w:themeColor="text1"/>
              </w:rPr>
            </w:pPr>
            <w:r w:rsidRPr="00A341CB">
              <w:rPr>
                <w:color w:val="000000" w:themeColor="text1"/>
              </w:rPr>
              <w:t>8,98</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Pr="00A341CB" w:rsidRDefault="00D54FF1" w:rsidP="007F329D">
            <w:pPr>
              <w:pStyle w:val="affffa"/>
              <w:rPr>
                <w:color w:val="000000" w:themeColor="text1"/>
              </w:rPr>
            </w:pPr>
            <w:r w:rsidRPr="00A341CB">
              <w:rPr>
                <w:color w:val="000000" w:themeColor="text1"/>
              </w:rPr>
              <w:t>9,1</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Pr="00A341CB" w:rsidRDefault="00D54FF1" w:rsidP="007F329D">
            <w:pPr>
              <w:pStyle w:val="affffa"/>
              <w:rPr>
                <w:color w:val="000000" w:themeColor="text1"/>
              </w:rPr>
            </w:pPr>
            <w:r w:rsidRPr="00A341CB">
              <w:rPr>
                <w:color w:val="000000" w:themeColor="text1"/>
              </w:rPr>
              <w:t>18,3</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Pr="00A341CB" w:rsidRDefault="00D54FF1" w:rsidP="007F329D">
            <w:pPr>
              <w:pStyle w:val="affffa"/>
              <w:rPr>
                <w:color w:val="000000" w:themeColor="text1"/>
              </w:rPr>
            </w:pPr>
            <w:r w:rsidRPr="00A341CB">
              <w:rPr>
                <w:color w:val="000000" w:themeColor="text1"/>
              </w:rPr>
              <w:t>39,6</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Pr="00A341CB" w:rsidRDefault="00D54FF1" w:rsidP="007F329D">
            <w:pPr>
              <w:pStyle w:val="affffa"/>
              <w:rPr>
                <w:color w:val="000000" w:themeColor="text1"/>
              </w:rPr>
            </w:pPr>
            <w:r w:rsidRPr="00A341CB">
              <w:rPr>
                <w:color w:val="000000" w:themeColor="text1"/>
              </w:rPr>
              <w:t>30,1</w:t>
            </w:r>
          </w:p>
        </w:tc>
      </w:tr>
      <w:tr w:rsidR="00D54FF1" w:rsidRPr="006316E7" w:rsidTr="007F329D">
        <w:tc>
          <w:tcPr>
            <w:tcW w:w="1022" w:type="pct"/>
            <w:tcBorders>
              <w:top w:val="single" w:sz="4" w:space="0" w:color="auto"/>
              <w:left w:val="single" w:sz="4" w:space="0" w:color="auto"/>
              <w:bottom w:val="single" w:sz="4" w:space="0" w:color="auto"/>
              <w:right w:val="single" w:sz="4" w:space="0" w:color="auto"/>
            </w:tcBorders>
            <w:vAlign w:val="center"/>
            <w:hideMark/>
          </w:tcPr>
          <w:p w:rsidR="00D54FF1" w:rsidRPr="009D1CF1" w:rsidRDefault="00D54FF1" w:rsidP="007F329D">
            <w:pPr>
              <w:pStyle w:val="affffa"/>
            </w:pPr>
            <w:r w:rsidRPr="009D1CF1">
              <w:t>Облученский район</w:t>
            </w:r>
          </w:p>
        </w:tc>
        <w:tc>
          <w:tcPr>
            <w:tcW w:w="568" w:type="pct"/>
            <w:tcBorders>
              <w:top w:val="single" w:sz="4" w:space="0" w:color="auto"/>
              <w:left w:val="single" w:sz="4" w:space="0" w:color="auto"/>
              <w:bottom w:val="single" w:sz="4" w:space="0" w:color="auto"/>
              <w:right w:val="single" w:sz="4" w:space="0" w:color="auto"/>
            </w:tcBorders>
            <w:vAlign w:val="center"/>
            <w:hideMark/>
          </w:tcPr>
          <w:p w:rsidR="00D54FF1" w:rsidRPr="00A341CB" w:rsidRDefault="00D54FF1" w:rsidP="007F329D">
            <w:pPr>
              <w:pStyle w:val="affffa"/>
              <w:rPr>
                <w:color w:val="000000" w:themeColor="text1"/>
              </w:rPr>
            </w:pPr>
            <w:r w:rsidRPr="00A341CB">
              <w:rPr>
                <w:color w:val="000000" w:themeColor="text1"/>
              </w:rPr>
              <w:t>7,9</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Pr="00A341CB" w:rsidRDefault="00D54FF1" w:rsidP="007F329D">
            <w:pPr>
              <w:pStyle w:val="affffa"/>
              <w:rPr>
                <w:color w:val="000000" w:themeColor="text1"/>
              </w:rPr>
            </w:pPr>
            <w:r w:rsidRPr="00A341CB">
              <w:rPr>
                <w:color w:val="000000" w:themeColor="text1"/>
              </w:rPr>
              <w:t>19,6</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Pr="00A341CB" w:rsidRDefault="00D54FF1" w:rsidP="007F329D">
            <w:pPr>
              <w:pStyle w:val="affffa"/>
              <w:rPr>
                <w:color w:val="000000" w:themeColor="text1"/>
              </w:rPr>
            </w:pPr>
            <w:r w:rsidRPr="00A341CB">
              <w:rPr>
                <w:color w:val="000000" w:themeColor="text1"/>
              </w:rPr>
              <w:t>16,04</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Pr="00A341CB" w:rsidRDefault="00D54FF1" w:rsidP="007F329D">
            <w:pPr>
              <w:pStyle w:val="affffa"/>
              <w:rPr>
                <w:color w:val="000000" w:themeColor="text1"/>
              </w:rPr>
            </w:pPr>
            <w:r w:rsidRPr="00A341CB">
              <w:rPr>
                <w:color w:val="000000" w:themeColor="text1"/>
              </w:rPr>
              <w:t>0</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Pr="00A341CB" w:rsidRDefault="00D54FF1" w:rsidP="007F329D">
            <w:pPr>
              <w:pStyle w:val="affffa"/>
              <w:rPr>
                <w:color w:val="000000" w:themeColor="text1"/>
              </w:rPr>
            </w:pPr>
            <w:r w:rsidRPr="00A341CB">
              <w:rPr>
                <w:color w:val="000000" w:themeColor="text1"/>
              </w:rPr>
              <w:t>8,2</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Pr="00A341CB" w:rsidRDefault="00D54FF1" w:rsidP="007F329D">
            <w:pPr>
              <w:pStyle w:val="affffa"/>
              <w:rPr>
                <w:color w:val="000000" w:themeColor="text1"/>
              </w:rPr>
            </w:pPr>
            <w:r w:rsidRPr="00A341CB">
              <w:rPr>
                <w:color w:val="000000" w:themeColor="text1"/>
              </w:rPr>
              <w:t>0</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Pr="00A341CB" w:rsidRDefault="00D54FF1" w:rsidP="007F329D">
            <w:pPr>
              <w:pStyle w:val="affffa"/>
              <w:rPr>
                <w:color w:val="000000" w:themeColor="text1"/>
              </w:rPr>
            </w:pPr>
            <w:r w:rsidRPr="00A341CB">
              <w:rPr>
                <w:color w:val="000000" w:themeColor="text1"/>
              </w:rPr>
              <w:t>4,3</w:t>
            </w:r>
          </w:p>
        </w:tc>
      </w:tr>
      <w:tr w:rsidR="00D54FF1" w:rsidRPr="006316E7" w:rsidTr="007F329D">
        <w:tc>
          <w:tcPr>
            <w:tcW w:w="1022" w:type="pct"/>
            <w:tcBorders>
              <w:top w:val="single" w:sz="4" w:space="0" w:color="auto"/>
              <w:left w:val="single" w:sz="4" w:space="0" w:color="auto"/>
              <w:bottom w:val="single" w:sz="4" w:space="0" w:color="auto"/>
              <w:right w:val="single" w:sz="4" w:space="0" w:color="auto"/>
            </w:tcBorders>
            <w:vAlign w:val="center"/>
            <w:hideMark/>
          </w:tcPr>
          <w:p w:rsidR="00D54FF1" w:rsidRPr="009D1CF1" w:rsidRDefault="00D54FF1" w:rsidP="007F329D">
            <w:pPr>
              <w:pStyle w:val="affffa"/>
            </w:pPr>
            <w:r w:rsidRPr="009D1CF1">
              <w:t>Смидовичский район</w:t>
            </w:r>
          </w:p>
        </w:tc>
        <w:tc>
          <w:tcPr>
            <w:tcW w:w="568" w:type="pct"/>
            <w:tcBorders>
              <w:top w:val="single" w:sz="4" w:space="0" w:color="auto"/>
              <w:left w:val="single" w:sz="4" w:space="0" w:color="auto"/>
              <w:bottom w:val="single" w:sz="4" w:space="0" w:color="auto"/>
              <w:right w:val="single" w:sz="4" w:space="0" w:color="auto"/>
            </w:tcBorders>
            <w:vAlign w:val="center"/>
            <w:hideMark/>
          </w:tcPr>
          <w:p w:rsidR="00D54FF1" w:rsidRPr="00A341CB" w:rsidRDefault="00D54FF1" w:rsidP="007F329D">
            <w:pPr>
              <w:pStyle w:val="affffa"/>
              <w:rPr>
                <w:color w:val="000000" w:themeColor="text1"/>
              </w:rPr>
            </w:pPr>
            <w:r w:rsidRPr="00A341CB">
              <w:rPr>
                <w:color w:val="000000" w:themeColor="text1"/>
              </w:rPr>
              <w:t>3,6</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Pr="00A341CB" w:rsidRDefault="00D54FF1" w:rsidP="007F329D">
            <w:pPr>
              <w:pStyle w:val="affffa"/>
              <w:rPr>
                <w:color w:val="000000" w:themeColor="text1"/>
              </w:rPr>
            </w:pPr>
            <w:r w:rsidRPr="00A341CB">
              <w:rPr>
                <w:color w:val="000000" w:themeColor="text1"/>
              </w:rPr>
              <w:t>0</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Pr="00A341CB" w:rsidRDefault="00D54FF1" w:rsidP="007F329D">
            <w:pPr>
              <w:pStyle w:val="affffa"/>
              <w:rPr>
                <w:color w:val="000000" w:themeColor="text1"/>
              </w:rPr>
            </w:pPr>
            <w:r w:rsidRPr="00A341CB">
              <w:rPr>
                <w:color w:val="000000" w:themeColor="text1"/>
              </w:rPr>
              <w:t>4,22</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Pr="00A341CB" w:rsidRDefault="00D54FF1" w:rsidP="007F329D">
            <w:pPr>
              <w:pStyle w:val="affffa"/>
              <w:rPr>
                <w:color w:val="000000" w:themeColor="text1"/>
              </w:rPr>
            </w:pPr>
            <w:r w:rsidRPr="00A341CB">
              <w:rPr>
                <w:color w:val="000000" w:themeColor="text1"/>
              </w:rPr>
              <w:t>0</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Pr="00A341CB" w:rsidRDefault="00D54FF1" w:rsidP="007F329D">
            <w:pPr>
              <w:pStyle w:val="affffa"/>
              <w:rPr>
                <w:color w:val="000000" w:themeColor="text1"/>
              </w:rPr>
            </w:pPr>
            <w:r w:rsidRPr="00A341CB">
              <w:rPr>
                <w:color w:val="000000" w:themeColor="text1"/>
              </w:rPr>
              <w:t>4,2</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Pr="00A341CB" w:rsidRDefault="00D54FF1" w:rsidP="007F329D">
            <w:pPr>
              <w:pStyle w:val="affffa"/>
              <w:rPr>
                <w:color w:val="000000" w:themeColor="text1"/>
              </w:rPr>
            </w:pPr>
            <w:r w:rsidRPr="00A341CB">
              <w:rPr>
                <w:color w:val="000000" w:themeColor="text1"/>
              </w:rPr>
              <w:t>0</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Pr="00A341CB" w:rsidRDefault="00D54FF1" w:rsidP="007F329D">
            <w:pPr>
              <w:pStyle w:val="affffa"/>
              <w:rPr>
                <w:color w:val="000000" w:themeColor="text1"/>
              </w:rPr>
            </w:pPr>
            <w:r w:rsidRPr="00A341CB">
              <w:rPr>
                <w:color w:val="000000" w:themeColor="text1"/>
              </w:rPr>
              <w:t>0,00</w:t>
            </w:r>
          </w:p>
        </w:tc>
      </w:tr>
      <w:tr w:rsidR="00D54FF1" w:rsidRPr="006316E7" w:rsidTr="007F329D">
        <w:tc>
          <w:tcPr>
            <w:tcW w:w="1022" w:type="pct"/>
            <w:tcBorders>
              <w:top w:val="single" w:sz="4" w:space="0" w:color="auto"/>
              <w:left w:val="single" w:sz="4" w:space="0" w:color="auto"/>
              <w:bottom w:val="single" w:sz="4" w:space="0" w:color="auto"/>
              <w:right w:val="single" w:sz="4" w:space="0" w:color="auto"/>
            </w:tcBorders>
            <w:vAlign w:val="center"/>
            <w:hideMark/>
          </w:tcPr>
          <w:p w:rsidR="00D54FF1" w:rsidRPr="009D1CF1" w:rsidRDefault="00D54FF1" w:rsidP="007F329D">
            <w:pPr>
              <w:pStyle w:val="affffa"/>
            </w:pPr>
            <w:r w:rsidRPr="009D1CF1">
              <w:t>Ленинский район</w:t>
            </w:r>
          </w:p>
        </w:tc>
        <w:tc>
          <w:tcPr>
            <w:tcW w:w="568" w:type="pct"/>
            <w:tcBorders>
              <w:top w:val="single" w:sz="4" w:space="0" w:color="auto"/>
              <w:left w:val="single" w:sz="4" w:space="0" w:color="auto"/>
              <w:bottom w:val="single" w:sz="4" w:space="0" w:color="auto"/>
              <w:right w:val="single" w:sz="4" w:space="0" w:color="auto"/>
            </w:tcBorders>
            <w:vAlign w:val="center"/>
            <w:hideMark/>
          </w:tcPr>
          <w:p w:rsidR="00D54FF1" w:rsidRPr="00A341CB" w:rsidRDefault="00D54FF1" w:rsidP="007F329D">
            <w:pPr>
              <w:pStyle w:val="affffa"/>
              <w:rPr>
                <w:color w:val="000000" w:themeColor="text1"/>
              </w:rPr>
            </w:pPr>
            <w:r w:rsidRPr="00A341CB">
              <w:rPr>
                <w:color w:val="000000" w:themeColor="text1"/>
              </w:rPr>
              <w:t>8,3</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Pr="00A341CB" w:rsidRDefault="00D54FF1" w:rsidP="007F329D">
            <w:pPr>
              <w:pStyle w:val="affffa"/>
              <w:rPr>
                <w:color w:val="000000" w:themeColor="text1"/>
              </w:rPr>
            </w:pPr>
            <w:r w:rsidRPr="00A341CB">
              <w:rPr>
                <w:color w:val="000000" w:themeColor="text1"/>
              </w:rPr>
              <w:t>0</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Pr="00A341CB" w:rsidRDefault="00D54FF1" w:rsidP="007F329D">
            <w:pPr>
              <w:pStyle w:val="affffa"/>
              <w:rPr>
                <w:color w:val="000000" w:themeColor="text1"/>
              </w:rPr>
            </w:pPr>
            <w:r w:rsidRPr="00A341CB">
              <w:rPr>
                <w:color w:val="000000" w:themeColor="text1"/>
              </w:rPr>
              <w:t>5,72</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Pr="00A341CB" w:rsidRDefault="00D54FF1" w:rsidP="007F329D">
            <w:pPr>
              <w:pStyle w:val="affffa"/>
              <w:rPr>
                <w:color w:val="000000" w:themeColor="text1"/>
              </w:rPr>
            </w:pPr>
            <w:r w:rsidRPr="00A341CB">
              <w:rPr>
                <w:color w:val="000000" w:themeColor="text1"/>
              </w:rPr>
              <w:t>0</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Pr="00A341CB" w:rsidRDefault="00D54FF1" w:rsidP="007F329D">
            <w:pPr>
              <w:pStyle w:val="affffa"/>
              <w:rPr>
                <w:color w:val="000000" w:themeColor="text1"/>
              </w:rPr>
            </w:pPr>
            <w:r w:rsidRPr="00A341CB">
              <w:rPr>
                <w:color w:val="000000" w:themeColor="text1"/>
              </w:rPr>
              <w:t>11,3</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Pr="00A341CB" w:rsidRDefault="00D54FF1" w:rsidP="007F329D">
            <w:pPr>
              <w:pStyle w:val="affffa"/>
              <w:rPr>
                <w:color w:val="000000" w:themeColor="text1"/>
              </w:rPr>
            </w:pPr>
            <w:r w:rsidRPr="00A341CB">
              <w:rPr>
                <w:color w:val="000000" w:themeColor="text1"/>
              </w:rPr>
              <w:t>25,8</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Pr="00A341CB" w:rsidRDefault="00D54FF1" w:rsidP="007F329D">
            <w:pPr>
              <w:pStyle w:val="affffa"/>
              <w:rPr>
                <w:color w:val="000000" w:themeColor="text1"/>
              </w:rPr>
            </w:pPr>
            <w:r w:rsidRPr="00A341CB">
              <w:rPr>
                <w:color w:val="000000" w:themeColor="text1"/>
              </w:rPr>
              <w:t>13,1</w:t>
            </w:r>
          </w:p>
        </w:tc>
      </w:tr>
      <w:tr w:rsidR="00D54FF1" w:rsidRPr="006316E7" w:rsidTr="007F329D">
        <w:tc>
          <w:tcPr>
            <w:tcW w:w="1022" w:type="pct"/>
            <w:tcBorders>
              <w:top w:val="single" w:sz="4" w:space="0" w:color="auto"/>
              <w:left w:val="single" w:sz="4" w:space="0" w:color="auto"/>
              <w:bottom w:val="single" w:sz="4" w:space="0" w:color="auto"/>
              <w:right w:val="single" w:sz="4" w:space="0" w:color="auto"/>
            </w:tcBorders>
            <w:vAlign w:val="center"/>
            <w:hideMark/>
          </w:tcPr>
          <w:p w:rsidR="00D54FF1" w:rsidRPr="009D1CF1" w:rsidRDefault="00D54FF1" w:rsidP="007F329D">
            <w:pPr>
              <w:pStyle w:val="affffa"/>
            </w:pPr>
            <w:r w:rsidRPr="009D1CF1">
              <w:t>Октябрьский район</w:t>
            </w:r>
          </w:p>
        </w:tc>
        <w:tc>
          <w:tcPr>
            <w:tcW w:w="568" w:type="pct"/>
            <w:tcBorders>
              <w:top w:val="single" w:sz="4" w:space="0" w:color="auto"/>
              <w:left w:val="single" w:sz="4" w:space="0" w:color="auto"/>
              <w:bottom w:val="single" w:sz="4" w:space="0" w:color="auto"/>
              <w:right w:val="single" w:sz="4" w:space="0" w:color="auto"/>
            </w:tcBorders>
            <w:vAlign w:val="center"/>
            <w:hideMark/>
          </w:tcPr>
          <w:p w:rsidR="00D54FF1" w:rsidRPr="00A341CB" w:rsidRDefault="00D54FF1" w:rsidP="007F329D">
            <w:pPr>
              <w:pStyle w:val="affffa"/>
              <w:rPr>
                <w:color w:val="000000" w:themeColor="text1"/>
              </w:rPr>
            </w:pPr>
            <w:r w:rsidRPr="00A341CB">
              <w:rPr>
                <w:color w:val="000000" w:themeColor="text1"/>
              </w:rPr>
              <w:t>10,5</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Pr="00A341CB" w:rsidRDefault="00D54FF1" w:rsidP="007F329D">
            <w:pPr>
              <w:pStyle w:val="affffa"/>
              <w:rPr>
                <w:color w:val="000000" w:themeColor="text1"/>
              </w:rPr>
            </w:pPr>
            <w:r w:rsidRPr="00A341CB">
              <w:rPr>
                <w:color w:val="000000" w:themeColor="text1"/>
              </w:rPr>
              <w:t>10,3</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Pr="00A341CB" w:rsidRDefault="00D54FF1" w:rsidP="007F329D">
            <w:pPr>
              <w:pStyle w:val="affffa"/>
              <w:rPr>
                <w:color w:val="000000" w:themeColor="text1"/>
              </w:rPr>
            </w:pPr>
            <w:r w:rsidRPr="00A341CB">
              <w:rPr>
                <w:color w:val="000000" w:themeColor="text1"/>
              </w:rPr>
              <w:t>31,41</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Pr="00A341CB" w:rsidRDefault="00D54FF1" w:rsidP="007F329D">
            <w:pPr>
              <w:pStyle w:val="affffa"/>
              <w:rPr>
                <w:color w:val="000000" w:themeColor="text1"/>
              </w:rPr>
            </w:pPr>
            <w:r w:rsidRPr="00A341CB">
              <w:rPr>
                <w:color w:val="000000" w:themeColor="text1"/>
              </w:rPr>
              <w:t>0</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Pr="00A341CB" w:rsidRDefault="00D54FF1" w:rsidP="007F329D">
            <w:pPr>
              <w:pStyle w:val="affffa"/>
              <w:rPr>
                <w:color w:val="000000" w:themeColor="text1"/>
              </w:rPr>
            </w:pPr>
            <w:r w:rsidRPr="00A341CB">
              <w:rPr>
                <w:color w:val="000000" w:themeColor="text1"/>
              </w:rPr>
              <w:t>0</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Pr="00A341CB" w:rsidRDefault="00D54FF1" w:rsidP="007F329D">
            <w:pPr>
              <w:pStyle w:val="affffa"/>
              <w:rPr>
                <w:color w:val="000000" w:themeColor="text1"/>
              </w:rPr>
            </w:pPr>
            <w:r w:rsidRPr="00A341CB">
              <w:rPr>
                <w:color w:val="000000" w:themeColor="text1"/>
              </w:rPr>
              <w:t>13,1</w:t>
            </w:r>
          </w:p>
        </w:tc>
        <w:tc>
          <w:tcPr>
            <w:tcW w:w="568" w:type="pct"/>
            <w:tcBorders>
              <w:top w:val="single" w:sz="4" w:space="0" w:color="auto"/>
              <w:left w:val="single" w:sz="4" w:space="0" w:color="auto"/>
              <w:bottom w:val="single" w:sz="4" w:space="0" w:color="auto"/>
              <w:right w:val="single" w:sz="4" w:space="0" w:color="auto"/>
            </w:tcBorders>
            <w:vAlign w:val="center"/>
          </w:tcPr>
          <w:p w:rsidR="00D54FF1" w:rsidRPr="00A341CB" w:rsidRDefault="00D54FF1" w:rsidP="007F329D">
            <w:pPr>
              <w:pStyle w:val="affffa"/>
              <w:rPr>
                <w:color w:val="000000" w:themeColor="text1"/>
              </w:rPr>
            </w:pPr>
            <w:r w:rsidRPr="00A341CB">
              <w:rPr>
                <w:color w:val="000000" w:themeColor="text1"/>
              </w:rPr>
              <w:t>0,00</w:t>
            </w:r>
          </w:p>
        </w:tc>
      </w:tr>
    </w:tbl>
    <w:p w:rsidR="00D54FF1" w:rsidRPr="007F329D" w:rsidRDefault="00D54FF1" w:rsidP="007F329D">
      <w:pPr>
        <w:pStyle w:val="affff0"/>
      </w:pPr>
    </w:p>
    <w:p w:rsidR="00D54FF1" w:rsidRPr="007F329D" w:rsidRDefault="00D54FF1" w:rsidP="007F329D">
      <w:pPr>
        <w:pStyle w:val="affff0"/>
      </w:pPr>
      <w:r w:rsidRPr="007F329D">
        <w:t>Уровень заболеваемости ГЛПС колеблется по годам и находится в прямо пропорциональной зависимости от численности грызунов и числа контактов людей с природными очагами.</w:t>
      </w:r>
    </w:p>
    <w:p w:rsidR="00D54FF1" w:rsidRPr="007F329D" w:rsidRDefault="00D54FF1" w:rsidP="007F329D">
      <w:pPr>
        <w:pStyle w:val="affff0"/>
      </w:pPr>
      <w:r w:rsidRPr="007F329D">
        <w:t>Анализ видового состава и инфицированности мелких млекопитающих (ММ) подтвердил ведущую роль полевой мыши как основного хозяина Hantaan вируса и вероятного источника заражения людей в ЕАО. Отловлено в 2024 году – 433 ММ, исследовано на хантавирусы – 245 особей. В подавляющем большинстве в отловах доминировала полевая мышь (222 особи или 51,3 %), также в отловах присутствовали: полевка большая (9,2 %), мышь домовая (9,0 %), полевка красно-серая (8,1 %) мышь восточноазиатская (6,5 %), полевка красная (4,2 %), белозубка уссурийская (3,5 %), крыса серая (3,0 %), обыкновенная бурозубка (2,8 %), бурозубка тундряная (1,6 % и бурундук азиатский (0,9 %). Хантавирусоносителями оказались 8 особей (3,3 %) из 245 исследованных: полевая мышь</w:t>
      </w:r>
      <w:r w:rsidR="00461BFF" w:rsidRPr="007F329D">
        <w:t xml:space="preserve"> </w:t>
      </w:r>
      <w:r w:rsidRPr="007F329D">
        <w:t>(7 особей), красно-серая полевка (1 особь).</w:t>
      </w:r>
    </w:p>
    <w:p w:rsidR="00D54FF1" w:rsidRPr="007F329D" w:rsidRDefault="00D54FF1" w:rsidP="007F329D">
      <w:pPr>
        <w:pStyle w:val="affff0"/>
      </w:pPr>
      <w:r w:rsidRPr="007F329D">
        <w:t>По данным четырех организаций, осуществляющих дезинфекционную деятельность (АО «Профилактика», ООО «Эколайф», «Профилактика ДЕЗ», ИП Колчина Янина Викторовна), число объектов, на которых проводились дератизационные обработки сократилось и</w:t>
      </w:r>
      <w:r w:rsidR="00461BFF" w:rsidRPr="007F329D">
        <w:t xml:space="preserve"> </w:t>
      </w:r>
      <w:r w:rsidRPr="007F329D">
        <w:t>составило - 1 175 (2023 г. – 1 222; 2022 г. – 1</w:t>
      </w:r>
      <w:r w:rsidR="007F329D" w:rsidRPr="007F329D">
        <w:t> </w:t>
      </w:r>
      <w:r w:rsidRPr="007F329D">
        <w:t xml:space="preserve">077). </w:t>
      </w:r>
    </w:p>
    <w:p w:rsidR="00D54FF1" w:rsidRPr="007F329D" w:rsidRDefault="00D54FF1" w:rsidP="007F329D">
      <w:pPr>
        <w:pStyle w:val="affff0"/>
      </w:pPr>
      <w:r w:rsidRPr="007F329D">
        <w:t>Физическая площадь, заселенная грызунами, сократилась и составила 3 тыс. кв. м,</w:t>
      </w:r>
      <w:r w:rsidR="00461BFF" w:rsidRPr="007F329D">
        <w:t xml:space="preserve"> </w:t>
      </w:r>
      <w:r w:rsidRPr="007F329D">
        <w:t>против 6 тыс. кв. м</w:t>
      </w:r>
      <w:r w:rsidR="00461BFF" w:rsidRPr="007F329D">
        <w:t xml:space="preserve"> </w:t>
      </w:r>
      <w:r w:rsidRPr="007F329D">
        <w:t xml:space="preserve">в 2023 году. </w:t>
      </w:r>
    </w:p>
    <w:p w:rsidR="00D54FF1" w:rsidRPr="007F329D" w:rsidRDefault="00D54FF1" w:rsidP="007F329D">
      <w:pPr>
        <w:pStyle w:val="affff0"/>
      </w:pPr>
      <w:r w:rsidRPr="007F329D">
        <w:t>На динамику заболеваемости природно-очаговыми и зооантропонозными</w:t>
      </w:r>
      <w:r w:rsidR="00461BFF" w:rsidRPr="007F329D">
        <w:t xml:space="preserve"> </w:t>
      </w:r>
      <w:r w:rsidRPr="007F329D">
        <w:t>ин</w:t>
      </w:r>
      <w:r w:rsidRPr="007F329D">
        <w:softHyphen/>
        <w:t>фекциями оказывают влияние объемы и качество проводимых профилактических мероприятий, в т. ч. специфической профилактики, а также природные циклические колебания численности источников и переносчиков инфекции, мероприятия по</w:t>
      </w:r>
      <w:r w:rsidR="00461BFF" w:rsidRPr="007F329D">
        <w:t xml:space="preserve"> </w:t>
      </w:r>
      <w:r w:rsidRPr="007F329D">
        <w:t xml:space="preserve">гигиеническому воспитанию населения. </w:t>
      </w:r>
    </w:p>
    <w:p w:rsidR="00D54FF1" w:rsidRPr="007F329D" w:rsidRDefault="00D54FF1" w:rsidP="007F329D">
      <w:pPr>
        <w:pStyle w:val="affff0"/>
      </w:pPr>
      <w:r w:rsidRPr="007F329D">
        <w:t>Задачи на 2025 год: для снижения заболеваемости ГЛПС необходимо повысить эффективность эпидемиологического надзора за счет концентрации профилактических мероприятий, повышения качества проводимых профилактических (противоэпидемических) мероприятий (дератизация, дезинфекция), а также проведения широкой информационно-разъяснительной работы с населением, повышение доступности</w:t>
      </w:r>
      <w:r w:rsidR="00461BFF" w:rsidRPr="007F329D">
        <w:t xml:space="preserve"> </w:t>
      </w:r>
      <w:r w:rsidRPr="007F329D">
        <w:t>проведения экспресс-диагностики возбудителей КВЭ и ИКБ в присосавшихся клещах и</w:t>
      </w:r>
      <w:r w:rsidR="00461BFF" w:rsidRPr="007F329D">
        <w:t xml:space="preserve"> </w:t>
      </w:r>
      <w:r w:rsidRPr="007F329D">
        <w:t>проведение</w:t>
      </w:r>
      <w:r w:rsidR="00461BFF" w:rsidRPr="007F329D">
        <w:t xml:space="preserve"> </w:t>
      </w:r>
      <w:r w:rsidRPr="007F329D">
        <w:t>мониторинговых исследований на возбудителей клещевых инфекций</w:t>
      </w:r>
      <w:r w:rsidR="00461BFF" w:rsidRPr="007F329D">
        <w:t xml:space="preserve"> </w:t>
      </w:r>
      <w:r w:rsidRPr="007F329D">
        <w:t>для оценки активности природных очагов во в</w:t>
      </w:r>
      <w:r w:rsidR="007F329D">
        <w:t>сех эндемичных районах области.</w:t>
      </w:r>
    </w:p>
    <w:p w:rsidR="00D54FF1" w:rsidRPr="007F329D" w:rsidRDefault="00D54FF1" w:rsidP="007F329D">
      <w:pPr>
        <w:pStyle w:val="affff0"/>
      </w:pPr>
      <w:r w:rsidRPr="007F329D">
        <w:t>Бешенство остается одной из серьезных проблем как здравоохранения, так и ветеринарии. В 2024 году случаев гидрофобии среди населения области не зарегистрировано. Регистрация случаев гидрофобии среди населения отмечалась в 2002 г., 2008 г. и</w:t>
      </w:r>
      <w:r w:rsidR="00461BFF" w:rsidRPr="007F329D">
        <w:t xml:space="preserve"> </w:t>
      </w:r>
      <w:r w:rsidRPr="007F329D">
        <w:t>2010 г. - по одному</w:t>
      </w:r>
      <w:r w:rsidR="00461BFF" w:rsidRPr="007F329D">
        <w:t xml:space="preserve"> </w:t>
      </w:r>
      <w:r w:rsidRPr="007F329D">
        <w:t xml:space="preserve">случаю. </w:t>
      </w:r>
    </w:p>
    <w:p w:rsidR="00D54FF1" w:rsidRPr="007F329D" w:rsidRDefault="00D54FF1" w:rsidP="007F329D">
      <w:pPr>
        <w:pStyle w:val="affff0"/>
      </w:pPr>
      <w:r w:rsidRPr="007F329D">
        <w:t>На фоне подъема эпизоотии бешенства происходит расширение ареала этого заболевания. В течение 2024 года неоднократно отмечены заходы лисиц и волков в населенные пункты Биробиджанского, Ленинского и</w:t>
      </w:r>
      <w:r w:rsidR="00461BFF" w:rsidRPr="007F329D">
        <w:t xml:space="preserve"> </w:t>
      </w:r>
      <w:r w:rsidRPr="007F329D">
        <w:t>Облученского районов.</w:t>
      </w:r>
    </w:p>
    <w:p w:rsidR="00D54FF1" w:rsidRPr="007F329D" w:rsidRDefault="00D54FF1" w:rsidP="007F329D">
      <w:pPr>
        <w:pStyle w:val="affff0"/>
      </w:pPr>
      <w:r w:rsidRPr="007F329D">
        <w:t>Уровень обращаемости населения с укусами и ослюнениями, полученными</w:t>
      </w:r>
      <w:r w:rsidR="00461BFF" w:rsidRPr="007F329D">
        <w:t xml:space="preserve"> </w:t>
      </w:r>
      <w:r w:rsidRPr="007F329D">
        <w:t>от животных, остается стабильно высоким.</w:t>
      </w:r>
    </w:p>
    <w:p w:rsidR="00D54FF1" w:rsidRPr="007F329D" w:rsidRDefault="00D54FF1" w:rsidP="007F329D">
      <w:pPr>
        <w:pStyle w:val="affff0"/>
      </w:pPr>
      <w:r w:rsidRPr="007F329D">
        <w:t>В 2024 году за антирабической помощью в медицинские</w:t>
      </w:r>
      <w:r w:rsidR="00461BFF" w:rsidRPr="007F329D">
        <w:t xml:space="preserve"> </w:t>
      </w:r>
      <w:r w:rsidRPr="007F329D">
        <w:t>организации обратилось 726 человек, что на 3,1 % меньше, чем в 2023 году (758). Доля детей до 17 лет, пострадавших от укусов живот</w:t>
      </w:r>
      <w:r w:rsidRPr="007F329D">
        <w:softHyphen/>
        <w:t xml:space="preserve">ными, остается постоянной и составляет 242 человека, или 33,3 % (2023 г. – 231 или 30,5 %, 2022 г. – 260 или 34,5 %, 2021 г. – 268 или 35,3 % ). От укусов диких животных пострадало 12 человек, в т.ч. 1 ребенок до 14 лет (2023 г. – 33 чел., в т.ч. 6 детей до 14 лет, из них 1 ребенок с 3 до 6 лет и 2 ребенка с 1 до 2 лет; 2022 г. – 11 чел., в т.ч. 3 детей до 14 лет, из них 1 ребенок с 3 до 6 лет; 2021 г. - 18 чел, в т.ч. 3 детей до 7 лет). </w:t>
      </w:r>
    </w:p>
    <w:p w:rsidR="00D54FF1" w:rsidRPr="007F329D" w:rsidRDefault="00D54FF1" w:rsidP="007F329D">
      <w:pPr>
        <w:pStyle w:val="affff0"/>
      </w:pPr>
      <w:r w:rsidRPr="007F329D">
        <w:t>Проводится работа по иммунизации домашних животных против бешенства. В 2024 году вакцинировано 23507 собак и кошек (2023 г. – 21458, 2022 г. - 21760, 2021 г. – 21790, 2020 г. – 22678, 2019 г. – 7427, 2018 г. –</w:t>
      </w:r>
      <w:r w:rsidR="00461BFF" w:rsidRPr="007F329D">
        <w:t xml:space="preserve"> </w:t>
      </w:r>
      <w:r w:rsidRPr="007F329D">
        <w:t xml:space="preserve">21227, 2017 г. – 20622, 2016 г. - 20603), и сельскохозяйственных животных – 3682 (2023 г. – 2914, 2022 г. – 4448, 2021 г. – 3931, 2020 г. - 8905), в дикой фауне размещено 28880 доз вакцины. </w:t>
      </w:r>
    </w:p>
    <w:p w:rsidR="00D54FF1" w:rsidRPr="007F329D" w:rsidRDefault="00D54FF1" w:rsidP="007F329D">
      <w:pPr>
        <w:pStyle w:val="affff0"/>
      </w:pPr>
      <w:r w:rsidRPr="007F329D">
        <w:t>В 2024 году исследовано 16 проб биологического материала от животных на бешенство, 2 пробы с положительным результатом (2023 г. – 12 проб, 1 проба с положительным результатом; 2022 г. – 10 проб, 4 пробы с положительным результатом; 2021 г. - 42 пробы, 1 из них с положительным результатом; 2020 г. – 12 проб, 9 из них с положительным результатом). Диагностические исследования проводились на базе ФГБУ «Приморская межобластная ветеринарная лаборатория» методами МФА, Биопроба, ИФА и ПЦР.</w:t>
      </w:r>
    </w:p>
    <w:p w:rsidR="00D54FF1" w:rsidRPr="007F329D" w:rsidRDefault="00D54FF1" w:rsidP="007F329D">
      <w:pPr>
        <w:pStyle w:val="affff0"/>
      </w:pPr>
      <w:r w:rsidRPr="007F329D">
        <w:t>В связи с тем, что на территории Еврейской автономной области ежегодно регистрируются случаи возникновения бешенства животных, с 2019 года сотрудниками ветеринарной службы совместно с департаментом</w:t>
      </w:r>
      <w:r w:rsidR="00461BFF" w:rsidRPr="007F329D">
        <w:t xml:space="preserve"> </w:t>
      </w:r>
      <w:r w:rsidRPr="007F329D">
        <w:t>по охране и использованию объектов животного мира правительства области, егерями и охотоведами охотхозяйств весной и осенью проводится раскладка вакцины по норным участкам с учетом данных территориального расположения мест обитания диких животных в количестве 28880 доз. Для иммунизации диких плотоядных животных против бешенства используется вакцина «Рабистав», из учета расхода 25 брикетов-приманок на 1 км² на территории 1444 км².</w:t>
      </w:r>
    </w:p>
    <w:p w:rsidR="00D54FF1" w:rsidRPr="007F329D" w:rsidRDefault="00D54FF1" w:rsidP="007F329D">
      <w:pPr>
        <w:pStyle w:val="affff0"/>
      </w:pPr>
      <w:r w:rsidRPr="007F329D">
        <w:t>В 2024 году заболеваемость бешенством на территории Дальневосточного федерального округа не регистрировалась (2023 г. – 0; 2022 г. – 0; 2021 г. - 0,01), среднероссийский показатель – 0,00.</w:t>
      </w:r>
    </w:p>
    <w:p w:rsidR="00D54FF1" w:rsidRPr="007F329D" w:rsidRDefault="00D54FF1" w:rsidP="007F329D">
      <w:pPr>
        <w:pStyle w:val="affff0"/>
      </w:pPr>
      <w:r w:rsidRPr="007F329D">
        <w:t>В 2023 году случаи бруцеллеза, впервые выявленного, не регистрировались (2022 г. – 0, 2021 г. – 0, 2020 г. - 0, 2019 г. - 2).</w:t>
      </w:r>
      <w:r w:rsidR="00461BFF" w:rsidRPr="007F329D">
        <w:t xml:space="preserve"> </w:t>
      </w:r>
    </w:p>
    <w:p w:rsidR="00D54FF1" w:rsidRPr="007F329D" w:rsidRDefault="00D54FF1" w:rsidP="007F329D">
      <w:pPr>
        <w:pStyle w:val="affff0"/>
      </w:pPr>
      <w:r w:rsidRPr="007F329D">
        <w:t xml:space="preserve">В 2023 году по данным Департамента ветеринарии при Правительстве ЕАО, обследовано на бруцеллез 7699 сельскохозяйственных животных (2023 г. – 11815, 2022 г. – 10945, 2021 г. – 12055, 2020 г. – 17609, 2019 г. – 16231). Положительно реагирующих животных не выявлено (2023 г.- 0, 2022 г. – 0, 2021 г. – 0, 2020 г. - 0, 2019 г. - 41 особь). Иммунизировано против бруцеллеза КРС - 170 голов в сельскохозяйственных районах области (2023 г. – 333, 2022 г. – 381, 2021 г. – 288, 2020 г. – 256, 2019 г. – 479, 2018 г. – 417, 2017 г. - 417). </w:t>
      </w:r>
    </w:p>
    <w:p w:rsidR="00D54FF1" w:rsidRPr="007F329D" w:rsidRDefault="00D54FF1" w:rsidP="007F329D">
      <w:pPr>
        <w:pStyle w:val="affff0"/>
      </w:pPr>
      <w:r w:rsidRPr="007F329D">
        <w:t>В области</w:t>
      </w:r>
      <w:r w:rsidR="00461BFF" w:rsidRPr="007F329D">
        <w:t xml:space="preserve"> </w:t>
      </w:r>
      <w:r w:rsidRPr="007F329D">
        <w:t>сохраняется эпидемиологическая напряженность по сибирской язве,</w:t>
      </w:r>
      <w:r w:rsidR="00461BFF" w:rsidRPr="007F329D">
        <w:t xml:space="preserve"> </w:t>
      </w:r>
      <w:r w:rsidRPr="007F329D">
        <w:t>так как на территории имеется 22 скотомогильника с захоронениями животных, павших от сибирской язвы. Последний случай заболевания у людей зарегистрирован в 1955 году, последнее захоронение животных – в 1964 году. Среднероссийский показатель 0.</w:t>
      </w:r>
    </w:p>
    <w:p w:rsidR="00D54FF1" w:rsidRPr="007F329D" w:rsidRDefault="00D54FF1" w:rsidP="007F329D">
      <w:pPr>
        <w:pStyle w:val="affff0"/>
      </w:pPr>
      <w:r w:rsidRPr="007F329D">
        <w:t>Ежегодно в области проводится вакцинация сельскохозяйственных животных против сибирской язвы, живой (сухой) вакциной из штамма 55-ВНИВВиМ, а также вакциной против сибирской язвы и эмфизематозного карбункула ассоциированная живая. В 2024 году привито 9333 головы, из них</w:t>
      </w:r>
      <w:r w:rsidR="00461BFF" w:rsidRPr="007F329D">
        <w:t xml:space="preserve"> </w:t>
      </w:r>
      <w:r w:rsidRPr="007F329D">
        <w:t>КРС - 5131,</w:t>
      </w:r>
      <w:r w:rsidR="00461BFF" w:rsidRPr="007F329D">
        <w:t xml:space="preserve"> </w:t>
      </w:r>
      <w:r w:rsidRPr="007F329D">
        <w:t xml:space="preserve">МРС – 3689 и лошадей - 513 (в 2023 г. – 9358, в 2022 г. – 9983, в 2021 г. – 11660, в 2020 г. - 14102). В 2024 году по данным Департамента ветеринарии при Правительстве ЕАО, обследовано на сибирскую язву 10 особей, положительных не выявлено. В соответствии с областной целевой программой «Профилактика и ликвидация особо опасных болезней животных на территории ЕАО» учреждениями ветеринарной службы эксплуатируется 6 трупосжигательных печей для утилизации биологических отходов. </w:t>
      </w:r>
    </w:p>
    <w:p w:rsidR="00D54FF1" w:rsidRDefault="00D54FF1" w:rsidP="007F329D">
      <w:pPr>
        <w:pStyle w:val="affff0"/>
        <w:rPr>
          <w:lang w:val="ru-RU"/>
        </w:rPr>
      </w:pPr>
      <w:r w:rsidRPr="007F329D">
        <w:t>Задачи на 2025 год: с целью управления эпидемическим процессом природно-очаговых инфекций и зооантропонозов осуществлять непрерывный эпидемиологический надзор и контроль. Одним из основных мероприятий по надзору за этими инфекциями является проведение эпизоотологического мониторинга в природных очагах.</w:t>
      </w:r>
    </w:p>
    <w:p w:rsidR="007F329D" w:rsidRPr="007F329D" w:rsidRDefault="007F329D" w:rsidP="007F329D">
      <w:pPr>
        <w:pStyle w:val="affff0"/>
        <w:rPr>
          <w:lang w:val="ru-RU"/>
        </w:rPr>
      </w:pPr>
    </w:p>
    <w:p w:rsidR="00D54FF1" w:rsidRDefault="007F329D" w:rsidP="007F329D">
      <w:pPr>
        <w:pStyle w:val="affff6"/>
      </w:pPr>
      <w:r>
        <w:t>1.3.7</w:t>
      </w:r>
      <w:r w:rsidR="00032790">
        <w:t>.</w:t>
      </w:r>
      <w:r>
        <w:t xml:space="preserve"> </w:t>
      </w:r>
      <w:r w:rsidR="00D54FF1" w:rsidRPr="007F329D">
        <w:t>Санитарная охрана территории Еврейской автономной области</w:t>
      </w:r>
    </w:p>
    <w:p w:rsidR="007F329D" w:rsidRPr="007F329D" w:rsidRDefault="007F329D" w:rsidP="007F329D">
      <w:pPr>
        <w:pStyle w:val="affff0"/>
      </w:pPr>
    </w:p>
    <w:p w:rsidR="00D54FF1" w:rsidRPr="007F329D" w:rsidRDefault="00D54FF1" w:rsidP="007F329D">
      <w:pPr>
        <w:pStyle w:val="affff0"/>
      </w:pPr>
      <w:r w:rsidRPr="007F329D">
        <w:t>Одним из основных направлений деятельности Управления Роспотребнадзора по Еврейской автономной области является обеспечение санитарной охраны территории, что связано с возникающими угрозами и рисками в области общественного здравоохранения.</w:t>
      </w:r>
    </w:p>
    <w:p w:rsidR="00D54FF1" w:rsidRPr="007F329D" w:rsidRDefault="00D54FF1" w:rsidP="007F329D">
      <w:pPr>
        <w:pStyle w:val="affff0"/>
      </w:pPr>
      <w:r w:rsidRPr="007F329D">
        <w:t>Неблагополучная эпидемиологическая ситуация в мире, а также наличие ряда природных очагов инфекционных болезней на территории Российской Федерации, ежегодное увеличение объемов перемещаемых через границу грузов и числа пассажиров требует принятия дополнительных мер по организации мероприятий по санитарной охране территории, в том числе усиления санитарно-карантинного контроля в пунктах пропуска через государственную границу Российской Федерации на территории Еврейской автономной области.</w:t>
      </w:r>
    </w:p>
    <w:p w:rsidR="00D54FF1" w:rsidRPr="007F329D" w:rsidRDefault="00D54FF1" w:rsidP="007F329D">
      <w:pPr>
        <w:pStyle w:val="affff0"/>
      </w:pPr>
      <w:r w:rsidRPr="007F329D">
        <w:t>На территории Еврейской автономной области функционирует два пункта пропуска через Государственную границу Российской Федерации с Китайской Народной Республикой. Согласно классификации по характеру международного сообщения функцион</w:t>
      </w:r>
      <w:r w:rsidR="007F329D">
        <w:t>ирующие пункты пропуска – грузо</w:t>
      </w:r>
      <w:r w:rsidRPr="007F329D">
        <w:t>пассажирские, по виду международного сообщения – смешанные (в период навигации - речные, в период ледостава - автомобильные).</w:t>
      </w:r>
    </w:p>
    <w:p w:rsidR="00D54FF1" w:rsidRPr="007F329D" w:rsidRDefault="00D54FF1" w:rsidP="007F329D">
      <w:pPr>
        <w:pStyle w:val="affff0"/>
      </w:pPr>
      <w:r w:rsidRPr="007F329D">
        <w:t>Специализация</w:t>
      </w:r>
      <w:r w:rsidR="00461BFF" w:rsidRPr="007F329D">
        <w:t xml:space="preserve"> </w:t>
      </w:r>
      <w:r w:rsidRPr="007F329D">
        <w:t>- предназначены для ввоза на территорию Российской Федерации товаров, химических, биологических и радиоактивных веществ, отходов и иных грузов, представляющих опасность для человека, а также пищевых продуктов (овощи), материалов и изделий, животных, продукции животного происхождения, кормов, кормовых добавок, лекарственных средств для животных и подкарантинной продукции (подкарантинного материала, подкарантинного груза).</w:t>
      </w:r>
      <w:r w:rsidR="00461BFF" w:rsidRPr="007F329D">
        <w:t xml:space="preserve"> </w:t>
      </w:r>
    </w:p>
    <w:p w:rsidR="00D54FF1" w:rsidRPr="007F329D" w:rsidRDefault="00D54FF1" w:rsidP="007F329D">
      <w:pPr>
        <w:pStyle w:val="affff0"/>
      </w:pPr>
      <w:r w:rsidRPr="007F329D">
        <w:t>Технологические схемы организации пропуска через государственную границу РФ лиц, транспортных средств, грузов, товаров и животных утверждены решением координационного совета, протокол № 1 от 22.03.2010.</w:t>
      </w:r>
    </w:p>
    <w:p w:rsidR="00D54FF1" w:rsidRPr="007F329D" w:rsidRDefault="00D54FF1" w:rsidP="007F329D">
      <w:pPr>
        <w:pStyle w:val="affff0"/>
      </w:pPr>
      <w:r w:rsidRPr="007F329D">
        <w:t xml:space="preserve">Благодаря реализации мероприятий, проводимых в рамках федерального проекта «Санитарный щит – безопасность для здоровья (предупреждение, выявление, реагирование)», удалось не допустить завоза и распространения в Еврейской автономной области опасных инфекционных заболеваний. </w:t>
      </w:r>
    </w:p>
    <w:p w:rsidR="00D54FF1" w:rsidRPr="007F329D" w:rsidRDefault="00D54FF1" w:rsidP="007F329D">
      <w:pPr>
        <w:pStyle w:val="affff0"/>
      </w:pPr>
      <w:r w:rsidRPr="007F329D">
        <w:t>С использованием АИС «Периметр» должностными лицами уполномоченными осуществлять санитарно-карантинный контроль, досмотрено 298 пассажирский транспортных средств (2023г. – 52), 3438 грузовых транспортных средств (2023г. – 2939).</w:t>
      </w:r>
    </w:p>
    <w:p w:rsidR="00D54FF1" w:rsidRPr="007F329D" w:rsidRDefault="00D54FF1" w:rsidP="007F329D">
      <w:pPr>
        <w:pStyle w:val="affff0"/>
      </w:pPr>
      <w:r w:rsidRPr="007F329D">
        <w:t>Число лиц, проследовавших через границу в обоих направлениях и досмотренных на наличие признаков инфекционных заболеваний, составило 37419 (2023г. – 18879).</w:t>
      </w:r>
    </w:p>
    <w:p w:rsidR="00D54FF1" w:rsidRPr="007F329D" w:rsidRDefault="00D54FF1" w:rsidP="007F329D">
      <w:pPr>
        <w:pStyle w:val="affff0"/>
      </w:pPr>
      <w:r w:rsidRPr="007F329D">
        <w:t>В период 2023-2024 года подконтрольных грузов через пункты пропуска не следовало. Основу экспорта составили соевые бобы, битум, бетонные плиты, шпон, пиломатериалы, мука, рыба. Импорт был представлен сельскохозяйственной техникой, а также комплектующими и оборудованием к ним; кирпичи, стекло-магниевые листы, трубы, строительные материалы, овощи/фрукты, товары народного потребления.</w:t>
      </w:r>
    </w:p>
    <w:p w:rsidR="00D54FF1" w:rsidRPr="007F329D" w:rsidRDefault="00D54FF1" w:rsidP="007F329D">
      <w:pPr>
        <w:pStyle w:val="affff0"/>
      </w:pPr>
      <w:r w:rsidRPr="007F329D">
        <w:t xml:space="preserve">Продолжено оснащение санитарно-карантинных пунктов средствами индивидуально защиты и оборудованием. В рамках программы в 2024 году для оснащения санитарно-карантинных пунктов приобретены: комплектующее оборудование к дозиметрам, бытовая техника, рециркуляторы, форменная одежда, хозяйственные товары, расходные материалы на сумму 798 000 рублей. </w:t>
      </w:r>
    </w:p>
    <w:p w:rsidR="00D54FF1" w:rsidRPr="007F329D" w:rsidRDefault="00D54FF1" w:rsidP="007F329D">
      <w:pPr>
        <w:pStyle w:val="affff0"/>
      </w:pPr>
      <w:r w:rsidRPr="007F329D">
        <w:t xml:space="preserve">В соответствии Приказа Главного государственного санитарного врача Российской Федерации от 22.03.2023 № 126 «О готовности к проведению санитарно-противоэпидемических (профилактических) мероприятий при выявлении больного холерой», в целях недопущения завоза и распространения на территории Еврейской автономной области инфекции, требующей проведения мероприятий по санитарной охране территории в 2024 году были продолжены тренировочные учения в смешанных многосторонних пунктах пропуска «Амурзет» и «Нижнеленинское». </w:t>
      </w:r>
    </w:p>
    <w:p w:rsidR="00D54FF1" w:rsidRPr="007F329D" w:rsidRDefault="00D54FF1" w:rsidP="007F329D">
      <w:pPr>
        <w:pStyle w:val="affff0"/>
      </w:pPr>
      <w:r w:rsidRPr="007F329D">
        <w:t>В ходе проведения тренировочного учения отработан порядок межведомственного взаимодействия, практические навыки по организации противоэпидемических мероприятий между заинтересованными лицами, направленные на предупреждение, выявление и ликвидацию последствий чрезвычайных ситуаций санитарно-эпидемиологического (инфекционного) характера.</w:t>
      </w:r>
    </w:p>
    <w:p w:rsidR="00D54FF1" w:rsidRPr="007F329D" w:rsidRDefault="00D54FF1" w:rsidP="007F329D">
      <w:pPr>
        <w:pStyle w:val="affff0"/>
      </w:pPr>
      <w:r w:rsidRPr="007F329D">
        <w:t>На территории области продолжает свою работу оперативный штаб по координации мероприятий по предупреждению возникновения и распространения инфекционных заболеваний на территории области. Санитарно-эпидемиологическая служба области поддерживает готовность к проведению мероприятий по локализации и ликвидации очагов, диагностики заболеваний. Постоянно осуществляется обеспечение медицинских организаций необходимым запасом лекарственных препаратов, в том числе противовирусных, сформирован запас средств индивидуальной защиты, подготовлены планы перепрофилирования больниц на случай возникновения особо опасных или массовых инфекционных заболеваний.</w:t>
      </w:r>
    </w:p>
    <w:p w:rsidR="00D54FF1" w:rsidRPr="007F329D" w:rsidRDefault="00D54FF1" w:rsidP="007F329D">
      <w:pPr>
        <w:pStyle w:val="affff0"/>
      </w:pPr>
      <w:r w:rsidRPr="007F329D">
        <w:t>Проведены обучения персонала медицинских учреждений по вопросам эпидемиология, диагностика, лечение и профилактика инфекционных заболеваний, требующих проведения мероприятий по санитарной охране территории.</w:t>
      </w:r>
    </w:p>
    <w:p w:rsidR="00D54FF1" w:rsidRPr="007F329D" w:rsidRDefault="00D54FF1" w:rsidP="007F329D">
      <w:pPr>
        <w:pStyle w:val="affff0"/>
      </w:pPr>
      <w:r w:rsidRPr="007F329D">
        <w:t>Бактериологическая, вирусологическая и паразитологическая лаборатории ФБУЗ «Центр гигиены и эпидемиологии в ЕАО»</w:t>
      </w:r>
      <w:r w:rsidR="00461BFF" w:rsidRPr="007F329D">
        <w:t xml:space="preserve"> </w:t>
      </w:r>
      <w:r w:rsidRPr="007F329D">
        <w:t>имеют лицензии на деятельность, связанную с возбудителями инфекционных заболеваний человека II-IV групп патогенности (с учетом адресов деятельности в филиалах); лицензию на медицинскую деятельность (с указанием адресов деятельности в филиалах); санитарно-эпидемиологическое заключение на работу с микроорганизмами III-IV групп патогенности; санитарно-эпидемиологическое заключение на проведение ПЦР диагностики материала, подозрительного на зараженность микроорганизмами 2 группы патогенности – возбудителями</w:t>
      </w:r>
      <w:r w:rsidR="00461BFF" w:rsidRPr="007F329D">
        <w:t xml:space="preserve"> </w:t>
      </w:r>
      <w:r w:rsidRPr="007F329D">
        <w:t xml:space="preserve">ТОРС и птичьего гриппа в вирусологической лаборатории ФБУЗ «Центр гигиены и эпидемиологии в ЕАО». </w:t>
      </w:r>
    </w:p>
    <w:p w:rsidR="00D54FF1" w:rsidRPr="007F329D" w:rsidRDefault="00D54FF1" w:rsidP="007F329D">
      <w:pPr>
        <w:pStyle w:val="affff0"/>
      </w:pPr>
      <w:r w:rsidRPr="007F329D">
        <w:t xml:space="preserve">Кроме того, имеется 7 лабораторий в медицинских организациях области и 5 бактериологических лабораторий в прочих учреждениях и предприятиях (в том числе в ветеринарной службе), которые работают только с микроорганизмами III-IV групп патогенности. </w:t>
      </w:r>
    </w:p>
    <w:p w:rsidR="00D54FF1" w:rsidRPr="007F329D" w:rsidRDefault="00D54FF1" w:rsidP="007F329D">
      <w:pPr>
        <w:pStyle w:val="affff0"/>
      </w:pPr>
      <w:r w:rsidRPr="007F329D">
        <w:t>Регулярно ведется мониторинг объектов внешней среды с целью контроля возможной циркуляции возбудителей инфекционных и паразитарных заболеваний</w:t>
      </w:r>
      <w:r w:rsidR="00461BFF" w:rsidRPr="007F329D">
        <w:t xml:space="preserve"> </w:t>
      </w:r>
      <w:r w:rsidRPr="007F329D">
        <w:t xml:space="preserve">для организации своевременного проведения профилактических и противоэпидемических мероприятий. </w:t>
      </w:r>
    </w:p>
    <w:p w:rsidR="00D54FF1" w:rsidRPr="007F329D" w:rsidRDefault="00D54FF1" w:rsidP="007F329D">
      <w:pPr>
        <w:pStyle w:val="affff0"/>
      </w:pPr>
      <w:r w:rsidRPr="007F329D">
        <w:t>В 2024 году было проведено 206 исследований воды с поверхностных водных объектов на наличие холерного вибриона (2023 г. – 72, 2022 г.- 70, 2021 г.- 98). Положительных находок не выявлено.</w:t>
      </w:r>
    </w:p>
    <w:p w:rsidR="00D54FF1" w:rsidRPr="007F329D" w:rsidRDefault="00D54FF1" w:rsidP="007F329D">
      <w:pPr>
        <w:pStyle w:val="affff0"/>
      </w:pPr>
      <w:r w:rsidRPr="007F329D">
        <w:t>В 2024 году проведено 35 исследований материала от людей на холеру с профилактической целью (2023 г. – 20, 2022 г. – 45, 2021 г.- 38). Больных</w:t>
      </w:r>
      <w:r w:rsidR="00461BFF" w:rsidRPr="007F329D">
        <w:t xml:space="preserve"> </w:t>
      </w:r>
      <w:r w:rsidRPr="007F329D">
        <w:t>и</w:t>
      </w:r>
      <w:r w:rsidR="00461BFF" w:rsidRPr="007F329D">
        <w:t xml:space="preserve"> </w:t>
      </w:r>
      <w:r w:rsidRPr="007F329D">
        <w:t>носителей</w:t>
      </w:r>
      <w:r w:rsidR="00461BFF" w:rsidRPr="007F329D">
        <w:t xml:space="preserve"> </w:t>
      </w:r>
      <w:r w:rsidRPr="007F329D">
        <w:t>холерных</w:t>
      </w:r>
      <w:r w:rsidR="00461BFF" w:rsidRPr="007F329D">
        <w:t xml:space="preserve"> </w:t>
      </w:r>
      <w:r w:rsidRPr="007F329D">
        <w:t>вибрионов</w:t>
      </w:r>
      <w:r w:rsidR="00461BFF" w:rsidRPr="007F329D">
        <w:t xml:space="preserve"> </w:t>
      </w:r>
      <w:r w:rsidRPr="007F329D">
        <w:t>не</w:t>
      </w:r>
      <w:r w:rsidR="00461BFF" w:rsidRPr="007F329D">
        <w:t xml:space="preserve"> </w:t>
      </w:r>
      <w:r w:rsidRPr="007F329D">
        <w:t>выявлено.</w:t>
      </w:r>
    </w:p>
    <w:p w:rsidR="00D54FF1" w:rsidRPr="007F329D" w:rsidRDefault="00D54FF1" w:rsidP="007F329D">
      <w:pPr>
        <w:pStyle w:val="affff0"/>
      </w:pPr>
    </w:p>
    <w:p w:rsidR="00D54FF1" w:rsidRPr="007F329D" w:rsidRDefault="007F329D" w:rsidP="007F329D">
      <w:pPr>
        <w:pStyle w:val="affff6"/>
      </w:pPr>
      <w:r>
        <w:t>1.3.8</w:t>
      </w:r>
      <w:r w:rsidR="00032790">
        <w:t>.</w:t>
      </w:r>
      <w:r>
        <w:t xml:space="preserve"> </w:t>
      </w:r>
      <w:r w:rsidR="00D54FF1" w:rsidRPr="007F329D">
        <w:t>Паразитарные болезни</w:t>
      </w:r>
    </w:p>
    <w:p w:rsidR="00D54FF1" w:rsidRPr="00043549" w:rsidRDefault="00D54FF1" w:rsidP="007F329D">
      <w:pPr>
        <w:pStyle w:val="affff0"/>
      </w:pPr>
    </w:p>
    <w:p w:rsidR="00D54FF1" w:rsidRPr="007F329D" w:rsidRDefault="00D54FF1" w:rsidP="007F329D">
      <w:pPr>
        <w:pStyle w:val="affff0"/>
      </w:pPr>
      <w:r w:rsidRPr="007F329D">
        <w:rPr>
          <w:rStyle w:val="2f5"/>
          <w:b w:val="0"/>
          <w:bCs w:val="0"/>
          <w:color w:val="auto"/>
          <w:sz w:val="24"/>
          <w:szCs w:val="24"/>
          <w:shd w:val="clear" w:color="auto" w:fill="auto"/>
          <w:lang w:val="x-none" w:eastAsia="x-none" w:bidi="ar-SA"/>
        </w:rPr>
        <w:t xml:space="preserve">Паразитарные заболевания </w:t>
      </w:r>
      <w:r w:rsidRPr="007F329D">
        <w:t>занимают одно из ведущих мест в структуре инфекционной патологии, несмотря на сохраняющуюся тенденцию к снижению числа выявленных случаев. В 2023 г. зарегистрирован 457 случаев паразитарных заболеваний, показатель заболеваемости составил 309,9 на 100 тыс. населения, что на 0,4 % ниже показателя 2022 года. В общей сумме инфекционных заболеваний на паразитарные заболевания приходится 1,1 %</w:t>
      </w:r>
      <w:r w:rsidR="00FA530D">
        <w:t xml:space="preserve"> (табл.</w:t>
      </w:r>
      <w:r w:rsidR="00FA530D">
        <w:rPr>
          <w:lang w:val="ru-RU"/>
        </w:rPr>
        <w:t xml:space="preserve"> 6</w:t>
      </w:r>
      <w:r w:rsidR="002069E5">
        <w:rPr>
          <w:lang w:val="ru-RU"/>
        </w:rPr>
        <w:t>6</w:t>
      </w:r>
      <w:r w:rsidRPr="007F329D">
        <w:t xml:space="preserve">). </w:t>
      </w:r>
    </w:p>
    <w:p w:rsidR="00D54FF1" w:rsidRDefault="00D54FF1" w:rsidP="007F329D">
      <w:pPr>
        <w:pStyle w:val="affff0"/>
      </w:pPr>
    </w:p>
    <w:p w:rsidR="00FA530D" w:rsidRPr="00F51DD8" w:rsidRDefault="00FA530D" w:rsidP="00FA530D">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66</w:t>
      </w:r>
      <w:r w:rsidR="00515EB0">
        <w:rPr>
          <w:noProof/>
        </w:rPr>
        <w:fldChar w:fldCharType="end"/>
      </w:r>
    </w:p>
    <w:p w:rsidR="00D54FF1" w:rsidRPr="007F329D" w:rsidRDefault="00D54FF1" w:rsidP="007F329D">
      <w:pPr>
        <w:pStyle w:val="affff8"/>
      </w:pPr>
      <w:r w:rsidRPr="007F329D">
        <w:t>Структура паразитарных</w:t>
      </w:r>
      <w:r w:rsidR="00461BFF" w:rsidRPr="007F329D">
        <w:t xml:space="preserve"> </w:t>
      </w:r>
      <w:r w:rsidRPr="007F329D">
        <w:t>заболеваний 2019-2024 гг.</w:t>
      </w:r>
    </w:p>
    <w:p w:rsidR="00D54FF1" w:rsidRPr="007F329D" w:rsidRDefault="00D54FF1" w:rsidP="007F329D">
      <w:pPr>
        <w:pStyle w:val="affff0"/>
      </w:pPr>
    </w:p>
    <w:tbl>
      <w:tblPr>
        <w:tblW w:w="50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4"/>
        <w:gridCol w:w="640"/>
        <w:gridCol w:w="601"/>
        <w:gridCol w:w="640"/>
        <w:gridCol w:w="601"/>
        <w:gridCol w:w="640"/>
        <w:gridCol w:w="601"/>
        <w:gridCol w:w="640"/>
        <w:gridCol w:w="601"/>
        <w:gridCol w:w="640"/>
        <w:gridCol w:w="601"/>
        <w:gridCol w:w="640"/>
        <w:gridCol w:w="659"/>
      </w:tblGrid>
      <w:tr w:rsidR="00D54FF1" w:rsidRPr="009D5AEE" w:rsidTr="007F329D">
        <w:tc>
          <w:tcPr>
            <w:tcW w:w="932" w:type="pct"/>
            <w:vMerge w:val="restart"/>
            <w:tcBorders>
              <w:top w:val="single" w:sz="4" w:space="0" w:color="auto"/>
              <w:left w:val="single" w:sz="4" w:space="0" w:color="auto"/>
              <w:bottom w:val="single" w:sz="4" w:space="0" w:color="auto"/>
              <w:right w:val="single" w:sz="4" w:space="0" w:color="auto"/>
            </w:tcBorders>
            <w:vAlign w:val="center"/>
          </w:tcPr>
          <w:p w:rsidR="00D54FF1" w:rsidRPr="009D5AEE" w:rsidRDefault="00D54FF1" w:rsidP="007F329D">
            <w:pPr>
              <w:pStyle w:val="affffa"/>
            </w:pPr>
          </w:p>
        </w:tc>
        <w:tc>
          <w:tcPr>
            <w:tcW w:w="648" w:type="pct"/>
            <w:gridSpan w:val="2"/>
            <w:tcBorders>
              <w:top w:val="single" w:sz="4" w:space="0" w:color="auto"/>
              <w:left w:val="single" w:sz="4" w:space="0" w:color="auto"/>
              <w:bottom w:val="single" w:sz="4" w:space="0" w:color="auto"/>
              <w:right w:val="single" w:sz="4" w:space="0" w:color="auto"/>
            </w:tcBorders>
            <w:vAlign w:val="center"/>
          </w:tcPr>
          <w:p w:rsidR="00D54FF1" w:rsidRPr="009D5AEE" w:rsidRDefault="00D54FF1" w:rsidP="007F329D">
            <w:pPr>
              <w:pStyle w:val="affffa"/>
            </w:pPr>
            <w:r>
              <w:t>2019</w:t>
            </w:r>
          </w:p>
        </w:tc>
        <w:tc>
          <w:tcPr>
            <w:tcW w:w="648" w:type="pct"/>
            <w:gridSpan w:val="2"/>
            <w:tcBorders>
              <w:top w:val="single" w:sz="4" w:space="0" w:color="auto"/>
              <w:left w:val="single" w:sz="4" w:space="0" w:color="auto"/>
              <w:bottom w:val="single" w:sz="4" w:space="0" w:color="auto"/>
              <w:right w:val="single" w:sz="4" w:space="0" w:color="auto"/>
            </w:tcBorders>
            <w:vAlign w:val="center"/>
          </w:tcPr>
          <w:p w:rsidR="00D54FF1" w:rsidRPr="009D5AEE" w:rsidRDefault="00D54FF1" w:rsidP="007F329D">
            <w:pPr>
              <w:pStyle w:val="affffa"/>
            </w:pPr>
            <w:r>
              <w:t>2020</w:t>
            </w:r>
          </w:p>
        </w:tc>
        <w:tc>
          <w:tcPr>
            <w:tcW w:w="648" w:type="pct"/>
            <w:gridSpan w:val="2"/>
            <w:tcBorders>
              <w:top w:val="single" w:sz="4" w:space="0" w:color="auto"/>
              <w:left w:val="single" w:sz="4" w:space="0" w:color="auto"/>
              <w:bottom w:val="single" w:sz="4" w:space="0" w:color="auto"/>
              <w:right w:val="single" w:sz="4" w:space="0" w:color="auto"/>
            </w:tcBorders>
            <w:vAlign w:val="center"/>
          </w:tcPr>
          <w:p w:rsidR="00D54FF1" w:rsidRPr="009D5AEE" w:rsidRDefault="00D54FF1" w:rsidP="007F329D">
            <w:pPr>
              <w:pStyle w:val="affffa"/>
            </w:pPr>
            <w:r>
              <w:t>2021</w:t>
            </w:r>
          </w:p>
        </w:tc>
        <w:tc>
          <w:tcPr>
            <w:tcW w:w="667" w:type="pct"/>
            <w:gridSpan w:val="2"/>
            <w:tcBorders>
              <w:top w:val="single" w:sz="4" w:space="0" w:color="auto"/>
              <w:left w:val="single" w:sz="4" w:space="0" w:color="auto"/>
              <w:bottom w:val="single" w:sz="4" w:space="0" w:color="auto"/>
              <w:right w:val="single" w:sz="4" w:space="0" w:color="auto"/>
            </w:tcBorders>
            <w:vAlign w:val="center"/>
          </w:tcPr>
          <w:p w:rsidR="00D54FF1" w:rsidRDefault="00D54FF1" w:rsidP="007F329D">
            <w:pPr>
              <w:pStyle w:val="affffa"/>
            </w:pPr>
            <w:r>
              <w:t>2022</w:t>
            </w:r>
          </w:p>
        </w:tc>
        <w:tc>
          <w:tcPr>
            <w:tcW w:w="648" w:type="pct"/>
            <w:gridSpan w:val="2"/>
            <w:tcBorders>
              <w:top w:val="single" w:sz="4" w:space="0" w:color="auto"/>
              <w:left w:val="single" w:sz="4" w:space="0" w:color="auto"/>
              <w:bottom w:val="single" w:sz="4" w:space="0" w:color="auto"/>
              <w:right w:val="single" w:sz="4" w:space="0" w:color="auto"/>
            </w:tcBorders>
            <w:vAlign w:val="center"/>
          </w:tcPr>
          <w:p w:rsidR="00D54FF1" w:rsidRDefault="00D54FF1" w:rsidP="007F329D">
            <w:pPr>
              <w:pStyle w:val="affffa"/>
            </w:pPr>
            <w:r>
              <w:t>2023</w:t>
            </w:r>
          </w:p>
        </w:tc>
        <w:tc>
          <w:tcPr>
            <w:tcW w:w="808" w:type="pct"/>
            <w:gridSpan w:val="2"/>
            <w:tcBorders>
              <w:top w:val="single" w:sz="4" w:space="0" w:color="auto"/>
              <w:left w:val="single" w:sz="4" w:space="0" w:color="auto"/>
              <w:bottom w:val="single" w:sz="4" w:space="0" w:color="auto"/>
              <w:right w:val="single" w:sz="4" w:space="0" w:color="auto"/>
            </w:tcBorders>
            <w:vAlign w:val="center"/>
          </w:tcPr>
          <w:p w:rsidR="00D54FF1" w:rsidRDefault="00D54FF1" w:rsidP="007F329D">
            <w:pPr>
              <w:pStyle w:val="affffa"/>
            </w:pPr>
            <w:r>
              <w:t>2024</w:t>
            </w:r>
          </w:p>
        </w:tc>
      </w:tr>
      <w:tr w:rsidR="00D54FF1" w:rsidRPr="009D5AEE" w:rsidTr="007F329D">
        <w:tc>
          <w:tcPr>
            <w:tcW w:w="932" w:type="pct"/>
            <w:vMerge/>
            <w:tcBorders>
              <w:top w:val="single" w:sz="4" w:space="0" w:color="auto"/>
              <w:left w:val="single" w:sz="4" w:space="0" w:color="auto"/>
              <w:bottom w:val="single" w:sz="4" w:space="0" w:color="auto"/>
              <w:right w:val="single" w:sz="4" w:space="0" w:color="auto"/>
            </w:tcBorders>
            <w:vAlign w:val="center"/>
            <w:hideMark/>
          </w:tcPr>
          <w:p w:rsidR="00D54FF1" w:rsidRPr="009D5AEE" w:rsidRDefault="00D54FF1" w:rsidP="007F329D">
            <w:pPr>
              <w:pStyle w:val="affffa"/>
            </w:pPr>
          </w:p>
        </w:tc>
        <w:tc>
          <w:tcPr>
            <w:tcW w:w="334" w:type="pct"/>
            <w:tcBorders>
              <w:top w:val="single" w:sz="4" w:space="0" w:color="auto"/>
              <w:left w:val="single" w:sz="4" w:space="0" w:color="auto"/>
              <w:bottom w:val="single" w:sz="4" w:space="0" w:color="auto"/>
              <w:right w:val="single" w:sz="4" w:space="0" w:color="auto"/>
            </w:tcBorders>
            <w:vAlign w:val="center"/>
          </w:tcPr>
          <w:p w:rsidR="00D54FF1" w:rsidRPr="009D5AEE" w:rsidRDefault="00D54FF1" w:rsidP="007F329D">
            <w:pPr>
              <w:pStyle w:val="affffa"/>
            </w:pPr>
            <w:r w:rsidRPr="009D5AEE">
              <w:t>Абс. ч.</w:t>
            </w:r>
          </w:p>
        </w:tc>
        <w:tc>
          <w:tcPr>
            <w:tcW w:w="314" w:type="pct"/>
            <w:tcBorders>
              <w:top w:val="single" w:sz="4" w:space="0" w:color="auto"/>
              <w:left w:val="single" w:sz="4" w:space="0" w:color="auto"/>
              <w:bottom w:val="single" w:sz="4" w:space="0" w:color="auto"/>
              <w:right w:val="single" w:sz="4" w:space="0" w:color="auto"/>
            </w:tcBorders>
            <w:vAlign w:val="center"/>
          </w:tcPr>
          <w:p w:rsidR="00D54FF1" w:rsidRPr="009D5AEE" w:rsidRDefault="00D54FF1" w:rsidP="007F329D">
            <w:pPr>
              <w:pStyle w:val="affffa"/>
            </w:pPr>
            <w:r w:rsidRPr="009D5AEE">
              <w:t>%</w:t>
            </w:r>
          </w:p>
        </w:tc>
        <w:tc>
          <w:tcPr>
            <w:tcW w:w="334" w:type="pct"/>
            <w:tcBorders>
              <w:top w:val="single" w:sz="4" w:space="0" w:color="auto"/>
              <w:left w:val="single" w:sz="4" w:space="0" w:color="auto"/>
              <w:bottom w:val="single" w:sz="4" w:space="0" w:color="auto"/>
              <w:right w:val="single" w:sz="4" w:space="0" w:color="auto"/>
            </w:tcBorders>
            <w:vAlign w:val="center"/>
          </w:tcPr>
          <w:p w:rsidR="00D54FF1" w:rsidRPr="009D5AEE" w:rsidRDefault="00D54FF1" w:rsidP="007F329D">
            <w:pPr>
              <w:pStyle w:val="affffa"/>
            </w:pPr>
            <w:r w:rsidRPr="009D5AEE">
              <w:t>Абс. ч.</w:t>
            </w:r>
          </w:p>
        </w:tc>
        <w:tc>
          <w:tcPr>
            <w:tcW w:w="314" w:type="pct"/>
            <w:tcBorders>
              <w:top w:val="single" w:sz="4" w:space="0" w:color="auto"/>
              <w:left w:val="single" w:sz="4" w:space="0" w:color="auto"/>
              <w:bottom w:val="single" w:sz="4" w:space="0" w:color="auto"/>
              <w:right w:val="single" w:sz="4" w:space="0" w:color="auto"/>
            </w:tcBorders>
            <w:vAlign w:val="center"/>
          </w:tcPr>
          <w:p w:rsidR="00D54FF1" w:rsidRPr="009D5AEE" w:rsidRDefault="00D54FF1" w:rsidP="007F329D">
            <w:pPr>
              <w:pStyle w:val="affffa"/>
            </w:pPr>
            <w:r w:rsidRPr="009D5AEE">
              <w:t>%</w:t>
            </w:r>
          </w:p>
        </w:tc>
        <w:tc>
          <w:tcPr>
            <w:tcW w:w="334" w:type="pct"/>
            <w:tcBorders>
              <w:top w:val="single" w:sz="4" w:space="0" w:color="auto"/>
              <w:left w:val="single" w:sz="4" w:space="0" w:color="auto"/>
              <w:bottom w:val="single" w:sz="4" w:space="0" w:color="auto"/>
              <w:right w:val="single" w:sz="4" w:space="0" w:color="auto"/>
            </w:tcBorders>
            <w:vAlign w:val="center"/>
          </w:tcPr>
          <w:p w:rsidR="00D54FF1" w:rsidRPr="009D5AEE" w:rsidRDefault="00D54FF1" w:rsidP="007F329D">
            <w:pPr>
              <w:pStyle w:val="affffa"/>
            </w:pPr>
            <w:r w:rsidRPr="009D5AEE">
              <w:t>Абс. ч.</w:t>
            </w:r>
          </w:p>
        </w:tc>
        <w:tc>
          <w:tcPr>
            <w:tcW w:w="314" w:type="pct"/>
            <w:tcBorders>
              <w:top w:val="single" w:sz="4" w:space="0" w:color="auto"/>
              <w:left w:val="single" w:sz="4" w:space="0" w:color="auto"/>
              <w:bottom w:val="single" w:sz="4" w:space="0" w:color="auto"/>
              <w:right w:val="single" w:sz="4" w:space="0" w:color="auto"/>
            </w:tcBorders>
            <w:vAlign w:val="center"/>
          </w:tcPr>
          <w:p w:rsidR="00D54FF1" w:rsidRPr="009D5AEE" w:rsidRDefault="00D54FF1" w:rsidP="007F329D">
            <w:pPr>
              <w:pStyle w:val="affffa"/>
            </w:pPr>
            <w:r w:rsidRPr="009D5AEE">
              <w:t>%</w:t>
            </w:r>
          </w:p>
        </w:tc>
        <w:tc>
          <w:tcPr>
            <w:tcW w:w="334" w:type="pct"/>
            <w:tcBorders>
              <w:top w:val="single" w:sz="4" w:space="0" w:color="auto"/>
              <w:left w:val="single" w:sz="4" w:space="0" w:color="auto"/>
              <w:bottom w:val="single" w:sz="4" w:space="0" w:color="auto"/>
              <w:right w:val="single" w:sz="4" w:space="0" w:color="auto"/>
            </w:tcBorders>
            <w:vAlign w:val="center"/>
          </w:tcPr>
          <w:p w:rsidR="00D54FF1" w:rsidRPr="009D5AEE" w:rsidRDefault="00D54FF1" w:rsidP="007F329D">
            <w:pPr>
              <w:pStyle w:val="affffa"/>
            </w:pPr>
            <w:r w:rsidRPr="009D5AEE">
              <w:t>Абс. ч.</w:t>
            </w:r>
          </w:p>
        </w:tc>
        <w:tc>
          <w:tcPr>
            <w:tcW w:w="333" w:type="pct"/>
            <w:tcBorders>
              <w:top w:val="single" w:sz="4" w:space="0" w:color="auto"/>
              <w:left w:val="single" w:sz="4" w:space="0" w:color="auto"/>
              <w:bottom w:val="single" w:sz="4" w:space="0" w:color="auto"/>
              <w:right w:val="single" w:sz="4" w:space="0" w:color="auto"/>
            </w:tcBorders>
            <w:vAlign w:val="center"/>
          </w:tcPr>
          <w:p w:rsidR="00D54FF1" w:rsidRPr="009D5AEE" w:rsidRDefault="00D54FF1" w:rsidP="007F329D">
            <w:pPr>
              <w:pStyle w:val="affffa"/>
            </w:pPr>
            <w:r w:rsidRPr="009D5AEE">
              <w:t>%</w:t>
            </w:r>
          </w:p>
        </w:tc>
        <w:tc>
          <w:tcPr>
            <w:tcW w:w="334" w:type="pct"/>
            <w:tcBorders>
              <w:top w:val="single" w:sz="4" w:space="0" w:color="auto"/>
              <w:left w:val="single" w:sz="4" w:space="0" w:color="auto"/>
              <w:bottom w:val="single" w:sz="4" w:space="0" w:color="auto"/>
              <w:right w:val="single" w:sz="4" w:space="0" w:color="auto"/>
            </w:tcBorders>
            <w:vAlign w:val="center"/>
          </w:tcPr>
          <w:p w:rsidR="00D54FF1" w:rsidRPr="009D5AEE" w:rsidRDefault="00D54FF1" w:rsidP="007F329D">
            <w:pPr>
              <w:pStyle w:val="affffa"/>
            </w:pPr>
            <w:r w:rsidRPr="009D5AEE">
              <w:t>Абс. ч.</w:t>
            </w:r>
          </w:p>
        </w:tc>
        <w:tc>
          <w:tcPr>
            <w:tcW w:w="314" w:type="pct"/>
            <w:tcBorders>
              <w:top w:val="single" w:sz="4" w:space="0" w:color="auto"/>
              <w:left w:val="single" w:sz="4" w:space="0" w:color="auto"/>
              <w:bottom w:val="single" w:sz="4" w:space="0" w:color="auto"/>
              <w:right w:val="single" w:sz="4" w:space="0" w:color="auto"/>
            </w:tcBorders>
            <w:vAlign w:val="center"/>
          </w:tcPr>
          <w:p w:rsidR="00D54FF1" w:rsidRPr="009D5AEE" w:rsidRDefault="00D54FF1" w:rsidP="007F329D">
            <w:pPr>
              <w:pStyle w:val="affffa"/>
            </w:pPr>
            <w:r w:rsidRPr="009D5AEE">
              <w:t>%</w:t>
            </w:r>
          </w:p>
        </w:tc>
        <w:tc>
          <w:tcPr>
            <w:tcW w:w="403" w:type="pct"/>
            <w:tcBorders>
              <w:top w:val="single" w:sz="4" w:space="0" w:color="auto"/>
              <w:left w:val="single" w:sz="4" w:space="0" w:color="auto"/>
              <w:bottom w:val="single" w:sz="4" w:space="0" w:color="auto"/>
              <w:right w:val="single" w:sz="4" w:space="0" w:color="auto"/>
            </w:tcBorders>
            <w:vAlign w:val="center"/>
          </w:tcPr>
          <w:p w:rsidR="00D54FF1" w:rsidRPr="009D5AEE" w:rsidRDefault="00D54FF1" w:rsidP="007F329D">
            <w:pPr>
              <w:pStyle w:val="affffa"/>
            </w:pPr>
            <w:r w:rsidRPr="009D5AEE">
              <w:t>Абс. ч.</w:t>
            </w:r>
          </w:p>
        </w:tc>
        <w:tc>
          <w:tcPr>
            <w:tcW w:w="405" w:type="pct"/>
            <w:tcBorders>
              <w:top w:val="single" w:sz="4" w:space="0" w:color="auto"/>
              <w:left w:val="single" w:sz="4" w:space="0" w:color="auto"/>
              <w:bottom w:val="single" w:sz="4" w:space="0" w:color="auto"/>
              <w:right w:val="single" w:sz="4" w:space="0" w:color="auto"/>
            </w:tcBorders>
            <w:vAlign w:val="center"/>
          </w:tcPr>
          <w:p w:rsidR="00D54FF1" w:rsidRPr="009D5AEE" w:rsidRDefault="00D54FF1" w:rsidP="007F329D">
            <w:pPr>
              <w:pStyle w:val="affffa"/>
            </w:pPr>
            <w:r w:rsidRPr="009D5AEE">
              <w:t>%</w:t>
            </w:r>
          </w:p>
        </w:tc>
      </w:tr>
      <w:tr w:rsidR="00D54FF1" w:rsidRPr="009D5AEE" w:rsidTr="007F329D">
        <w:tc>
          <w:tcPr>
            <w:tcW w:w="932" w:type="pct"/>
            <w:tcBorders>
              <w:top w:val="single" w:sz="4" w:space="0" w:color="auto"/>
              <w:left w:val="single" w:sz="4" w:space="0" w:color="auto"/>
              <w:bottom w:val="single" w:sz="4" w:space="0" w:color="auto"/>
              <w:right w:val="single" w:sz="4" w:space="0" w:color="auto"/>
            </w:tcBorders>
            <w:vAlign w:val="center"/>
            <w:hideMark/>
          </w:tcPr>
          <w:p w:rsidR="00D54FF1" w:rsidRPr="009D5AEE" w:rsidRDefault="00D54FF1" w:rsidP="007F329D">
            <w:pPr>
              <w:pStyle w:val="affffa"/>
            </w:pPr>
            <w:r w:rsidRPr="009D5AEE">
              <w:t>Контагиозные инвазии</w:t>
            </w:r>
          </w:p>
        </w:tc>
        <w:tc>
          <w:tcPr>
            <w:tcW w:w="334" w:type="pct"/>
            <w:tcBorders>
              <w:top w:val="single" w:sz="4" w:space="0" w:color="auto"/>
              <w:left w:val="single" w:sz="4" w:space="0" w:color="auto"/>
              <w:bottom w:val="single" w:sz="4" w:space="0" w:color="auto"/>
              <w:right w:val="single" w:sz="4" w:space="0" w:color="auto"/>
            </w:tcBorders>
            <w:vAlign w:val="center"/>
          </w:tcPr>
          <w:p w:rsidR="00D54FF1" w:rsidRPr="009D5AEE" w:rsidRDefault="00D54FF1" w:rsidP="007F329D">
            <w:pPr>
              <w:pStyle w:val="affffa"/>
            </w:pPr>
            <w:r w:rsidRPr="009D5AEE">
              <w:t>758</w:t>
            </w:r>
          </w:p>
        </w:tc>
        <w:tc>
          <w:tcPr>
            <w:tcW w:w="314" w:type="pct"/>
            <w:tcBorders>
              <w:top w:val="single" w:sz="4" w:space="0" w:color="auto"/>
              <w:left w:val="single" w:sz="4" w:space="0" w:color="auto"/>
              <w:bottom w:val="single" w:sz="4" w:space="0" w:color="auto"/>
              <w:right w:val="single" w:sz="4" w:space="0" w:color="auto"/>
            </w:tcBorders>
            <w:vAlign w:val="center"/>
          </w:tcPr>
          <w:p w:rsidR="00D54FF1" w:rsidRPr="009D5AEE" w:rsidRDefault="00D54FF1" w:rsidP="007F329D">
            <w:pPr>
              <w:pStyle w:val="affffa"/>
            </w:pPr>
            <w:r w:rsidRPr="009D5AEE">
              <w:t>94,9</w:t>
            </w:r>
          </w:p>
        </w:tc>
        <w:tc>
          <w:tcPr>
            <w:tcW w:w="334" w:type="pct"/>
            <w:tcBorders>
              <w:top w:val="single" w:sz="4" w:space="0" w:color="auto"/>
              <w:left w:val="single" w:sz="4" w:space="0" w:color="auto"/>
              <w:bottom w:val="single" w:sz="4" w:space="0" w:color="auto"/>
              <w:right w:val="single" w:sz="4" w:space="0" w:color="auto"/>
            </w:tcBorders>
            <w:vAlign w:val="center"/>
          </w:tcPr>
          <w:p w:rsidR="00D54FF1" w:rsidRPr="009D5AEE" w:rsidRDefault="00D54FF1" w:rsidP="007F329D">
            <w:pPr>
              <w:pStyle w:val="affffa"/>
            </w:pPr>
            <w:r w:rsidRPr="009D5AEE">
              <w:t>364</w:t>
            </w:r>
          </w:p>
        </w:tc>
        <w:tc>
          <w:tcPr>
            <w:tcW w:w="314" w:type="pct"/>
            <w:tcBorders>
              <w:top w:val="single" w:sz="4" w:space="0" w:color="auto"/>
              <w:left w:val="single" w:sz="4" w:space="0" w:color="auto"/>
              <w:bottom w:val="single" w:sz="4" w:space="0" w:color="auto"/>
              <w:right w:val="single" w:sz="4" w:space="0" w:color="auto"/>
            </w:tcBorders>
            <w:vAlign w:val="center"/>
          </w:tcPr>
          <w:p w:rsidR="00D54FF1" w:rsidRPr="009D5AEE" w:rsidRDefault="00D54FF1" w:rsidP="007F329D">
            <w:pPr>
              <w:pStyle w:val="affffa"/>
            </w:pPr>
            <w:r w:rsidRPr="009D5AEE">
              <w:t>90,8</w:t>
            </w:r>
          </w:p>
        </w:tc>
        <w:tc>
          <w:tcPr>
            <w:tcW w:w="334" w:type="pct"/>
            <w:tcBorders>
              <w:top w:val="single" w:sz="4" w:space="0" w:color="auto"/>
              <w:left w:val="single" w:sz="4" w:space="0" w:color="auto"/>
              <w:bottom w:val="single" w:sz="4" w:space="0" w:color="auto"/>
              <w:right w:val="single" w:sz="4" w:space="0" w:color="auto"/>
            </w:tcBorders>
            <w:vAlign w:val="center"/>
          </w:tcPr>
          <w:p w:rsidR="00D54FF1" w:rsidRPr="009D5AEE" w:rsidRDefault="00D54FF1" w:rsidP="007F329D">
            <w:pPr>
              <w:pStyle w:val="affffa"/>
            </w:pPr>
            <w:r>
              <w:t>541</w:t>
            </w:r>
          </w:p>
        </w:tc>
        <w:tc>
          <w:tcPr>
            <w:tcW w:w="314" w:type="pct"/>
            <w:tcBorders>
              <w:top w:val="single" w:sz="4" w:space="0" w:color="auto"/>
              <w:left w:val="single" w:sz="4" w:space="0" w:color="auto"/>
              <w:bottom w:val="single" w:sz="4" w:space="0" w:color="auto"/>
              <w:right w:val="single" w:sz="4" w:space="0" w:color="auto"/>
            </w:tcBorders>
            <w:vAlign w:val="center"/>
          </w:tcPr>
          <w:p w:rsidR="00D54FF1" w:rsidRPr="009D5AEE" w:rsidRDefault="00D54FF1" w:rsidP="007F329D">
            <w:pPr>
              <w:pStyle w:val="affffa"/>
            </w:pPr>
            <w:r>
              <w:t>92,6</w:t>
            </w:r>
          </w:p>
        </w:tc>
        <w:tc>
          <w:tcPr>
            <w:tcW w:w="334" w:type="pct"/>
            <w:tcBorders>
              <w:top w:val="single" w:sz="4" w:space="0" w:color="auto"/>
              <w:left w:val="single" w:sz="4" w:space="0" w:color="auto"/>
              <w:bottom w:val="single" w:sz="4" w:space="0" w:color="auto"/>
              <w:right w:val="single" w:sz="4" w:space="0" w:color="auto"/>
            </w:tcBorders>
            <w:vAlign w:val="center"/>
          </w:tcPr>
          <w:p w:rsidR="00D54FF1" w:rsidRDefault="00D54FF1" w:rsidP="007F329D">
            <w:pPr>
              <w:pStyle w:val="affffa"/>
            </w:pPr>
            <w:r>
              <w:t>458</w:t>
            </w:r>
          </w:p>
        </w:tc>
        <w:tc>
          <w:tcPr>
            <w:tcW w:w="333" w:type="pct"/>
            <w:tcBorders>
              <w:top w:val="single" w:sz="4" w:space="0" w:color="auto"/>
              <w:left w:val="single" w:sz="4" w:space="0" w:color="auto"/>
              <w:bottom w:val="single" w:sz="4" w:space="0" w:color="auto"/>
              <w:right w:val="single" w:sz="4" w:space="0" w:color="auto"/>
            </w:tcBorders>
            <w:vAlign w:val="center"/>
          </w:tcPr>
          <w:p w:rsidR="00D54FF1" w:rsidRDefault="00D54FF1" w:rsidP="007F329D">
            <w:pPr>
              <w:pStyle w:val="affffa"/>
            </w:pPr>
            <w:r>
              <w:t>94,0</w:t>
            </w:r>
          </w:p>
        </w:tc>
        <w:tc>
          <w:tcPr>
            <w:tcW w:w="334" w:type="pct"/>
            <w:tcBorders>
              <w:top w:val="single" w:sz="4" w:space="0" w:color="auto"/>
              <w:left w:val="single" w:sz="4" w:space="0" w:color="auto"/>
              <w:bottom w:val="single" w:sz="4" w:space="0" w:color="auto"/>
              <w:right w:val="single" w:sz="4" w:space="0" w:color="auto"/>
            </w:tcBorders>
            <w:vAlign w:val="center"/>
          </w:tcPr>
          <w:p w:rsidR="00D54FF1" w:rsidRDefault="00D54FF1" w:rsidP="007F329D">
            <w:pPr>
              <w:pStyle w:val="affffa"/>
            </w:pPr>
            <w:r>
              <w:t>424</w:t>
            </w:r>
          </w:p>
        </w:tc>
        <w:tc>
          <w:tcPr>
            <w:tcW w:w="314" w:type="pct"/>
            <w:tcBorders>
              <w:top w:val="single" w:sz="4" w:space="0" w:color="auto"/>
              <w:left w:val="single" w:sz="4" w:space="0" w:color="auto"/>
              <w:bottom w:val="single" w:sz="4" w:space="0" w:color="auto"/>
              <w:right w:val="single" w:sz="4" w:space="0" w:color="auto"/>
            </w:tcBorders>
            <w:vAlign w:val="center"/>
          </w:tcPr>
          <w:p w:rsidR="00D54FF1" w:rsidRDefault="00D54FF1" w:rsidP="007F329D">
            <w:pPr>
              <w:pStyle w:val="affffa"/>
            </w:pPr>
            <w:r>
              <w:t>92,8</w:t>
            </w:r>
          </w:p>
        </w:tc>
        <w:tc>
          <w:tcPr>
            <w:tcW w:w="403" w:type="pct"/>
            <w:tcBorders>
              <w:top w:val="single" w:sz="4" w:space="0" w:color="auto"/>
              <w:left w:val="single" w:sz="4" w:space="0" w:color="auto"/>
              <w:bottom w:val="single" w:sz="4" w:space="0" w:color="auto"/>
              <w:right w:val="single" w:sz="4" w:space="0" w:color="auto"/>
            </w:tcBorders>
            <w:vAlign w:val="center"/>
          </w:tcPr>
          <w:p w:rsidR="00D54FF1" w:rsidRPr="002176DD" w:rsidRDefault="00D54FF1" w:rsidP="007F329D">
            <w:pPr>
              <w:pStyle w:val="affffa"/>
            </w:pPr>
            <w:r>
              <w:t>258</w:t>
            </w:r>
          </w:p>
        </w:tc>
        <w:tc>
          <w:tcPr>
            <w:tcW w:w="405" w:type="pct"/>
            <w:tcBorders>
              <w:top w:val="single" w:sz="4" w:space="0" w:color="auto"/>
              <w:left w:val="single" w:sz="4" w:space="0" w:color="auto"/>
              <w:bottom w:val="single" w:sz="4" w:space="0" w:color="auto"/>
              <w:right w:val="single" w:sz="4" w:space="0" w:color="auto"/>
            </w:tcBorders>
            <w:vAlign w:val="center"/>
          </w:tcPr>
          <w:p w:rsidR="00D54FF1" w:rsidRDefault="00D54FF1" w:rsidP="007F329D">
            <w:pPr>
              <w:pStyle w:val="affffa"/>
            </w:pPr>
            <w:r>
              <w:t>91,2</w:t>
            </w:r>
          </w:p>
        </w:tc>
      </w:tr>
      <w:tr w:rsidR="00D54FF1" w:rsidRPr="009D5AEE" w:rsidTr="007F329D">
        <w:tc>
          <w:tcPr>
            <w:tcW w:w="932" w:type="pct"/>
            <w:tcBorders>
              <w:top w:val="single" w:sz="4" w:space="0" w:color="auto"/>
              <w:left w:val="single" w:sz="4" w:space="0" w:color="auto"/>
              <w:bottom w:val="single" w:sz="4" w:space="0" w:color="auto"/>
              <w:right w:val="single" w:sz="4" w:space="0" w:color="auto"/>
            </w:tcBorders>
            <w:vAlign w:val="center"/>
            <w:hideMark/>
          </w:tcPr>
          <w:p w:rsidR="00D54FF1" w:rsidRPr="009D5AEE" w:rsidRDefault="00D54FF1" w:rsidP="007F329D">
            <w:pPr>
              <w:pStyle w:val="affffa"/>
            </w:pPr>
            <w:r w:rsidRPr="009D5AEE">
              <w:t>Геогельминтозы</w:t>
            </w:r>
          </w:p>
        </w:tc>
        <w:tc>
          <w:tcPr>
            <w:tcW w:w="334" w:type="pct"/>
            <w:tcBorders>
              <w:top w:val="single" w:sz="4" w:space="0" w:color="auto"/>
              <w:left w:val="single" w:sz="4" w:space="0" w:color="auto"/>
              <w:bottom w:val="single" w:sz="4" w:space="0" w:color="auto"/>
              <w:right w:val="single" w:sz="4" w:space="0" w:color="auto"/>
            </w:tcBorders>
            <w:vAlign w:val="center"/>
          </w:tcPr>
          <w:p w:rsidR="00D54FF1" w:rsidRPr="009D5AEE" w:rsidRDefault="00D54FF1" w:rsidP="007F329D">
            <w:pPr>
              <w:pStyle w:val="affffa"/>
            </w:pPr>
            <w:r w:rsidRPr="009D5AEE">
              <w:t>18</w:t>
            </w:r>
          </w:p>
        </w:tc>
        <w:tc>
          <w:tcPr>
            <w:tcW w:w="314" w:type="pct"/>
            <w:tcBorders>
              <w:top w:val="single" w:sz="4" w:space="0" w:color="auto"/>
              <w:left w:val="single" w:sz="4" w:space="0" w:color="auto"/>
              <w:bottom w:val="single" w:sz="4" w:space="0" w:color="auto"/>
              <w:right w:val="single" w:sz="4" w:space="0" w:color="auto"/>
            </w:tcBorders>
            <w:vAlign w:val="center"/>
          </w:tcPr>
          <w:p w:rsidR="00D54FF1" w:rsidRPr="009D5AEE" w:rsidRDefault="00D54FF1" w:rsidP="007F329D">
            <w:pPr>
              <w:pStyle w:val="affffa"/>
            </w:pPr>
            <w:r w:rsidRPr="009D5AEE">
              <w:t>2,2</w:t>
            </w:r>
          </w:p>
        </w:tc>
        <w:tc>
          <w:tcPr>
            <w:tcW w:w="334" w:type="pct"/>
            <w:tcBorders>
              <w:top w:val="single" w:sz="4" w:space="0" w:color="auto"/>
              <w:left w:val="single" w:sz="4" w:space="0" w:color="auto"/>
              <w:bottom w:val="single" w:sz="4" w:space="0" w:color="auto"/>
              <w:right w:val="single" w:sz="4" w:space="0" w:color="auto"/>
            </w:tcBorders>
            <w:vAlign w:val="center"/>
          </w:tcPr>
          <w:p w:rsidR="00D54FF1" w:rsidRPr="009D5AEE" w:rsidRDefault="00D54FF1" w:rsidP="007F329D">
            <w:pPr>
              <w:pStyle w:val="affffa"/>
            </w:pPr>
            <w:r>
              <w:t>15</w:t>
            </w:r>
          </w:p>
        </w:tc>
        <w:tc>
          <w:tcPr>
            <w:tcW w:w="314" w:type="pct"/>
            <w:tcBorders>
              <w:top w:val="single" w:sz="4" w:space="0" w:color="auto"/>
              <w:left w:val="single" w:sz="4" w:space="0" w:color="auto"/>
              <w:bottom w:val="single" w:sz="4" w:space="0" w:color="auto"/>
              <w:right w:val="single" w:sz="4" w:space="0" w:color="auto"/>
            </w:tcBorders>
            <w:vAlign w:val="center"/>
          </w:tcPr>
          <w:p w:rsidR="00D54FF1" w:rsidRPr="00BB6659" w:rsidRDefault="00D54FF1" w:rsidP="007F329D">
            <w:pPr>
              <w:pStyle w:val="affffa"/>
            </w:pPr>
            <w:r w:rsidRPr="00BB6659">
              <w:t>3,5</w:t>
            </w:r>
          </w:p>
        </w:tc>
        <w:tc>
          <w:tcPr>
            <w:tcW w:w="334" w:type="pct"/>
            <w:tcBorders>
              <w:top w:val="single" w:sz="4" w:space="0" w:color="auto"/>
              <w:left w:val="single" w:sz="4" w:space="0" w:color="auto"/>
              <w:bottom w:val="single" w:sz="4" w:space="0" w:color="auto"/>
              <w:right w:val="single" w:sz="4" w:space="0" w:color="auto"/>
            </w:tcBorders>
            <w:vAlign w:val="center"/>
          </w:tcPr>
          <w:p w:rsidR="00D54FF1" w:rsidRPr="009D5AEE" w:rsidRDefault="00D54FF1" w:rsidP="007F329D">
            <w:pPr>
              <w:pStyle w:val="affffa"/>
            </w:pPr>
            <w:r>
              <w:t>17</w:t>
            </w:r>
          </w:p>
        </w:tc>
        <w:tc>
          <w:tcPr>
            <w:tcW w:w="314" w:type="pct"/>
            <w:tcBorders>
              <w:top w:val="single" w:sz="4" w:space="0" w:color="auto"/>
              <w:left w:val="single" w:sz="4" w:space="0" w:color="auto"/>
              <w:bottom w:val="single" w:sz="4" w:space="0" w:color="auto"/>
              <w:right w:val="single" w:sz="4" w:space="0" w:color="auto"/>
            </w:tcBorders>
            <w:vAlign w:val="center"/>
          </w:tcPr>
          <w:p w:rsidR="00D54FF1" w:rsidRPr="00BB6659" w:rsidRDefault="00D54FF1" w:rsidP="007F329D">
            <w:pPr>
              <w:pStyle w:val="affffa"/>
            </w:pPr>
            <w:r>
              <w:t>2,9</w:t>
            </w:r>
          </w:p>
        </w:tc>
        <w:tc>
          <w:tcPr>
            <w:tcW w:w="334" w:type="pct"/>
            <w:tcBorders>
              <w:top w:val="single" w:sz="4" w:space="0" w:color="auto"/>
              <w:left w:val="single" w:sz="4" w:space="0" w:color="auto"/>
              <w:bottom w:val="single" w:sz="4" w:space="0" w:color="auto"/>
              <w:right w:val="single" w:sz="4" w:space="0" w:color="auto"/>
            </w:tcBorders>
            <w:vAlign w:val="center"/>
          </w:tcPr>
          <w:p w:rsidR="00D54FF1" w:rsidRPr="00BB6659" w:rsidRDefault="00D54FF1" w:rsidP="007F329D">
            <w:pPr>
              <w:pStyle w:val="affffa"/>
            </w:pPr>
            <w:r>
              <w:t>11</w:t>
            </w:r>
          </w:p>
        </w:tc>
        <w:tc>
          <w:tcPr>
            <w:tcW w:w="333" w:type="pct"/>
            <w:tcBorders>
              <w:top w:val="single" w:sz="4" w:space="0" w:color="auto"/>
              <w:left w:val="single" w:sz="4" w:space="0" w:color="auto"/>
              <w:bottom w:val="single" w:sz="4" w:space="0" w:color="auto"/>
              <w:right w:val="single" w:sz="4" w:space="0" w:color="auto"/>
            </w:tcBorders>
            <w:vAlign w:val="center"/>
          </w:tcPr>
          <w:p w:rsidR="00D54FF1" w:rsidRPr="00BB6659" w:rsidRDefault="00D54FF1" w:rsidP="007F329D">
            <w:pPr>
              <w:pStyle w:val="affffa"/>
            </w:pPr>
            <w:r>
              <w:t>2,3</w:t>
            </w:r>
          </w:p>
        </w:tc>
        <w:tc>
          <w:tcPr>
            <w:tcW w:w="334" w:type="pct"/>
            <w:tcBorders>
              <w:top w:val="single" w:sz="4" w:space="0" w:color="auto"/>
              <w:left w:val="single" w:sz="4" w:space="0" w:color="auto"/>
              <w:bottom w:val="single" w:sz="4" w:space="0" w:color="auto"/>
              <w:right w:val="single" w:sz="4" w:space="0" w:color="auto"/>
            </w:tcBorders>
            <w:vAlign w:val="center"/>
          </w:tcPr>
          <w:p w:rsidR="00D54FF1" w:rsidRDefault="00D54FF1" w:rsidP="007F329D">
            <w:pPr>
              <w:pStyle w:val="affffa"/>
            </w:pPr>
            <w:r>
              <w:t>19</w:t>
            </w:r>
          </w:p>
        </w:tc>
        <w:tc>
          <w:tcPr>
            <w:tcW w:w="314" w:type="pct"/>
            <w:tcBorders>
              <w:top w:val="single" w:sz="4" w:space="0" w:color="auto"/>
              <w:left w:val="single" w:sz="4" w:space="0" w:color="auto"/>
              <w:bottom w:val="single" w:sz="4" w:space="0" w:color="auto"/>
              <w:right w:val="single" w:sz="4" w:space="0" w:color="auto"/>
            </w:tcBorders>
            <w:vAlign w:val="center"/>
          </w:tcPr>
          <w:p w:rsidR="00D54FF1" w:rsidRDefault="00D54FF1" w:rsidP="007F329D">
            <w:pPr>
              <w:pStyle w:val="affffa"/>
            </w:pPr>
            <w:r>
              <w:t>4,2</w:t>
            </w:r>
          </w:p>
        </w:tc>
        <w:tc>
          <w:tcPr>
            <w:tcW w:w="403" w:type="pct"/>
            <w:tcBorders>
              <w:top w:val="single" w:sz="4" w:space="0" w:color="auto"/>
              <w:left w:val="single" w:sz="4" w:space="0" w:color="auto"/>
              <w:bottom w:val="single" w:sz="4" w:space="0" w:color="auto"/>
              <w:right w:val="single" w:sz="4" w:space="0" w:color="auto"/>
            </w:tcBorders>
            <w:vAlign w:val="center"/>
          </w:tcPr>
          <w:p w:rsidR="00D54FF1" w:rsidRDefault="00D54FF1" w:rsidP="007F329D">
            <w:pPr>
              <w:pStyle w:val="affffa"/>
            </w:pPr>
            <w:r>
              <w:t>12</w:t>
            </w:r>
          </w:p>
        </w:tc>
        <w:tc>
          <w:tcPr>
            <w:tcW w:w="405" w:type="pct"/>
            <w:tcBorders>
              <w:top w:val="single" w:sz="4" w:space="0" w:color="auto"/>
              <w:left w:val="single" w:sz="4" w:space="0" w:color="auto"/>
              <w:bottom w:val="single" w:sz="4" w:space="0" w:color="auto"/>
              <w:right w:val="single" w:sz="4" w:space="0" w:color="auto"/>
            </w:tcBorders>
            <w:vAlign w:val="center"/>
          </w:tcPr>
          <w:p w:rsidR="00D54FF1" w:rsidRDefault="00D54FF1" w:rsidP="007F329D">
            <w:pPr>
              <w:pStyle w:val="affffa"/>
            </w:pPr>
            <w:r>
              <w:t>4,2</w:t>
            </w:r>
          </w:p>
        </w:tc>
      </w:tr>
      <w:tr w:rsidR="00D54FF1" w:rsidRPr="009D5AEE" w:rsidTr="007F329D">
        <w:trPr>
          <w:trHeight w:val="70"/>
        </w:trPr>
        <w:tc>
          <w:tcPr>
            <w:tcW w:w="932" w:type="pct"/>
            <w:tcBorders>
              <w:top w:val="single" w:sz="4" w:space="0" w:color="auto"/>
              <w:left w:val="single" w:sz="4" w:space="0" w:color="auto"/>
              <w:bottom w:val="single" w:sz="4" w:space="0" w:color="auto"/>
              <w:right w:val="single" w:sz="4" w:space="0" w:color="auto"/>
            </w:tcBorders>
            <w:vAlign w:val="center"/>
            <w:hideMark/>
          </w:tcPr>
          <w:p w:rsidR="00D54FF1" w:rsidRPr="009D5AEE" w:rsidRDefault="00D54FF1" w:rsidP="007F329D">
            <w:pPr>
              <w:pStyle w:val="affffa"/>
            </w:pPr>
            <w:r w:rsidRPr="009D5AEE">
              <w:t>Биогельминтозы</w:t>
            </w:r>
          </w:p>
        </w:tc>
        <w:tc>
          <w:tcPr>
            <w:tcW w:w="334" w:type="pct"/>
            <w:tcBorders>
              <w:top w:val="single" w:sz="4" w:space="0" w:color="auto"/>
              <w:left w:val="single" w:sz="4" w:space="0" w:color="auto"/>
              <w:bottom w:val="single" w:sz="4" w:space="0" w:color="auto"/>
              <w:right w:val="single" w:sz="4" w:space="0" w:color="auto"/>
            </w:tcBorders>
            <w:vAlign w:val="center"/>
          </w:tcPr>
          <w:p w:rsidR="00D54FF1" w:rsidRPr="009D5AEE" w:rsidRDefault="00D54FF1" w:rsidP="007F329D">
            <w:pPr>
              <w:pStyle w:val="affffa"/>
            </w:pPr>
            <w:r w:rsidRPr="009D5AEE">
              <w:t>22</w:t>
            </w:r>
          </w:p>
        </w:tc>
        <w:tc>
          <w:tcPr>
            <w:tcW w:w="314" w:type="pct"/>
            <w:tcBorders>
              <w:top w:val="single" w:sz="4" w:space="0" w:color="auto"/>
              <w:left w:val="single" w:sz="4" w:space="0" w:color="auto"/>
              <w:bottom w:val="single" w:sz="4" w:space="0" w:color="auto"/>
              <w:right w:val="single" w:sz="4" w:space="0" w:color="auto"/>
            </w:tcBorders>
            <w:vAlign w:val="center"/>
          </w:tcPr>
          <w:p w:rsidR="00D54FF1" w:rsidRPr="009D5AEE" w:rsidRDefault="00D54FF1" w:rsidP="007F329D">
            <w:pPr>
              <w:pStyle w:val="affffa"/>
            </w:pPr>
            <w:r w:rsidRPr="009D5AEE">
              <w:t>2,9</w:t>
            </w:r>
          </w:p>
        </w:tc>
        <w:tc>
          <w:tcPr>
            <w:tcW w:w="334" w:type="pct"/>
            <w:tcBorders>
              <w:top w:val="single" w:sz="4" w:space="0" w:color="auto"/>
              <w:left w:val="single" w:sz="4" w:space="0" w:color="auto"/>
              <w:bottom w:val="single" w:sz="4" w:space="0" w:color="auto"/>
              <w:right w:val="single" w:sz="4" w:space="0" w:color="auto"/>
            </w:tcBorders>
            <w:vAlign w:val="center"/>
          </w:tcPr>
          <w:p w:rsidR="00D54FF1" w:rsidRPr="009D5AEE" w:rsidRDefault="00D54FF1" w:rsidP="007F329D">
            <w:pPr>
              <w:pStyle w:val="affffa"/>
            </w:pPr>
            <w:r>
              <w:t>19</w:t>
            </w:r>
          </w:p>
        </w:tc>
        <w:tc>
          <w:tcPr>
            <w:tcW w:w="314" w:type="pct"/>
            <w:tcBorders>
              <w:top w:val="single" w:sz="4" w:space="0" w:color="auto"/>
              <w:left w:val="single" w:sz="4" w:space="0" w:color="auto"/>
              <w:bottom w:val="single" w:sz="4" w:space="0" w:color="auto"/>
              <w:right w:val="single" w:sz="4" w:space="0" w:color="auto"/>
            </w:tcBorders>
            <w:vAlign w:val="center"/>
          </w:tcPr>
          <w:p w:rsidR="00D54FF1" w:rsidRPr="00BB6659" w:rsidRDefault="00D54FF1" w:rsidP="007F329D">
            <w:pPr>
              <w:pStyle w:val="affffa"/>
            </w:pPr>
            <w:r w:rsidRPr="00BB6659">
              <w:t>4,9</w:t>
            </w:r>
          </w:p>
        </w:tc>
        <w:tc>
          <w:tcPr>
            <w:tcW w:w="334" w:type="pct"/>
            <w:tcBorders>
              <w:top w:val="single" w:sz="4" w:space="0" w:color="auto"/>
              <w:left w:val="single" w:sz="4" w:space="0" w:color="auto"/>
              <w:bottom w:val="single" w:sz="4" w:space="0" w:color="auto"/>
              <w:right w:val="single" w:sz="4" w:space="0" w:color="auto"/>
            </w:tcBorders>
            <w:vAlign w:val="center"/>
          </w:tcPr>
          <w:p w:rsidR="00D54FF1" w:rsidRPr="009D5AEE" w:rsidRDefault="00D54FF1" w:rsidP="007F329D">
            <w:pPr>
              <w:pStyle w:val="affffa"/>
            </w:pPr>
            <w:r>
              <w:t>26</w:t>
            </w:r>
          </w:p>
        </w:tc>
        <w:tc>
          <w:tcPr>
            <w:tcW w:w="314" w:type="pct"/>
            <w:tcBorders>
              <w:top w:val="single" w:sz="4" w:space="0" w:color="auto"/>
              <w:left w:val="single" w:sz="4" w:space="0" w:color="auto"/>
              <w:bottom w:val="single" w:sz="4" w:space="0" w:color="auto"/>
              <w:right w:val="single" w:sz="4" w:space="0" w:color="auto"/>
            </w:tcBorders>
            <w:vAlign w:val="center"/>
          </w:tcPr>
          <w:p w:rsidR="00D54FF1" w:rsidRPr="00BB6659" w:rsidRDefault="00D54FF1" w:rsidP="007F329D">
            <w:pPr>
              <w:pStyle w:val="affffa"/>
            </w:pPr>
            <w:r>
              <w:t>4,4</w:t>
            </w:r>
          </w:p>
        </w:tc>
        <w:tc>
          <w:tcPr>
            <w:tcW w:w="334" w:type="pct"/>
            <w:tcBorders>
              <w:top w:val="single" w:sz="4" w:space="0" w:color="auto"/>
              <w:left w:val="single" w:sz="4" w:space="0" w:color="auto"/>
              <w:bottom w:val="single" w:sz="4" w:space="0" w:color="auto"/>
              <w:right w:val="single" w:sz="4" w:space="0" w:color="auto"/>
            </w:tcBorders>
            <w:vAlign w:val="center"/>
          </w:tcPr>
          <w:p w:rsidR="00D54FF1" w:rsidRPr="00BB6659" w:rsidRDefault="00D54FF1" w:rsidP="007F329D">
            <w:pPr>
              <w:pStyle w:val="affffa"/>
            </w:pPr>
            <w:r>
              <w:t>18</w:t>
            </w:r>
          </w:p>
        </w:tc>
        <w:tc>
          <w:tcPr>
            <w:tcW w:w="333" w:type="pct"/>
            <w:tcBorders>
              <w:top w:val="single" w:sz="4" w:space="0" w:color="auto"/>
              <w:left w:val="single" w:sz="4" w:space="0" w:color="auto"/>
              <w:bottom w:val="single" w:sz="4" w:space="0" w:color="auto"/>
              <w:right w:val="single" w:sz="4" w:space="0" w:color="auto"/>
            </w:tcBorders>
            <w:vAlign w:val="center"/>
          </w:tcPr>
          <w:p w:rsidR="00D54FF1" w:rsidRPr="00BB6659" w:rsidRDefault="00D54FF1" w:rsidP="007F329D">
            <w:pPr>
              <w:pStyle w:val="affffa"/>
            </w:pPr>
            <w:r>
              <w:t>3,7</w:t>
            </w:r>
          </w:p>
        </w:tc>
        <w:tc>
          <w:tcPr>
            <w:tcW w:w="334" w:type="pct"/>
            <w:tcBorders>
              <w:top w:val="single" w:sz="4" w:space="0" w:color="auto"/>
              <w:left w:val="single" w:sz="4" w:space="0" w:color="auto"/>
              <w:bottom w:val="single" w:sz="4" w:space="0" w:color="auto"/>
              <w:right w:val="single" w:sz="4" w:space="0" w:color="auto"/>
            </w:tcBorders>
            <w:vAlign w:val="center"/>
          </w:tcPr>
          <w:p w:rsidR="00D54FF1" w:rsidRDefault="00D54FF1" w:rsidP="007F329D">
            <w:pPr>
              <w:pStyle w:val="affffa"/>
            </w:pPr>
            <w:r>
              <w:t>9</w:t>
            </w:r>
          </w:p>
        </w:tc>
        <w:tc>
          <w:tcPr>
            <w:tcW w:w="314" w:type="pct"/>
            <w:tcBorders>
              <w:top w:val="single" w:sz="4" w:space="0" w:color="auto"/>
              <w:left w:val="single" w:sz="4" w:space="0" w:color="auto"/>
              <w:bottom w:val="single" w:sz="4" w:space="0" w:color="auto"/>
              <w:right w:val="single" w:sz="4" w:space="0" w:color="auto"/>
            </w:tcBorders>
            <w:vAlign w:val="center"/>
          </w:tcPr>
          <w:p w:rsidR="00D54FF1" w:rsidRDefault="00D54FF1" w:rsidP="007F329D">
            <w:pPr>
              <w:pStyle w:val="affffa"/>
            </w:pPr>
            <w:r>
              <w:t>2,0</w:t>
            </w:r>
          </w:p>
        </w:tc>
        <w:tc>
          <w:tcPr>
            <w:tcW w:w="403" w:type="pct"/>
            <w:tcBorders>
              <w:top w:val="single" w:sz="4" w:space="0" w:color="auto"/>
              <w:left w:val="single" w:sz="4" w:space="0" w:color="auto"/>
              <w:bottom w:val="single" w:sz="4" w:space="0" w:color="auto"/>
              <w:right w:val="single" w:sz="4" w:space="0" w:color="auto"/>
            </w:tcBorders>
            <w:vAlign w:val="center"/>
          </w:tcPr>
          <w:p w:rsidR="00D54FF1" w:rsidRDefault="00D54FF1" w:rsidP="007F329D">
            <w:pPr>
              <w:pStyle w:val="affffa"/>
            </w:pPr>
            <w:r>
              <w:t>7</w:t>
            </w:r>
          </w:p>
        </w:tc>
        <w:tc>
          <w:tcPr>
            <w:tcW w:w="405" w:type="pct"/>
            <w:tcBorders>
              <w:top w:val="single" w:sz="4" w:space="0" w:color="auto"/>
              <w:left w:val="single" w:sz="4" w:space="0" w:color="auto"/>
              <w:bottom w:val="single" w:sz="4" w:space="0" w:color="auto"/>
              <w:right w:val="single" w:sz="4" w:space="0" w:color="auto"/>
            </w:tcBorders>
            <w:vAlign w:val="center"/>
          </w:tcPr>
          <w:p w:rsidR="00D54FF1" w:rsidRDefault="00D54FF1" w:rsidP="007F329D">
            <w:pPr>
              <w:pStyle w:val="affffa"/>
            </w:pPr>
            <w:r>
              <w:t>2,5</w:t>
            </w:r>
          </w:p>
        </w:tc>
      </w:tr>
      <w:tr w:rsidR="00D54FF1" w:rsidRPr="009D5AEE" w:rsidTr="007F329D">
        <w:tc>
          <w:tcPr>
            <w:tcW w:w="932" w:type="pct"/>
            <w:tcBorders>
              <w:top w:val="single" w:sz="4" w:space="0" w:color="auto"/>
              <w:left w:val="single" w:sz="4" w:space="0" w:color="auto"/>
              <w:bottom w:val="single" w:sz="4" w:space="0" w:color="auto"/>
              <w:right w:val="single" w:sz="4" w:space="0" w:color="auto"/>
            </w:tcBorders>
            <w:vAlign w:val="center"/>
            <w:hideMark/>
          </w:tcPr>
          <w:p w:rsidR="00D54FF1" w:rsidRPr="009D5AEE" w:rsidRDefault="00D54FF1" w:rsidP="007F329D">
            <w:pPr>
              <w:pStyle w:val="affffa"/>
            </w:pPr>
            <w:r w:rsidRPr="009D5AEE">
              <w:t>Протозоозы</w:t>
            </w:r>
          </w:p>
        </w:tc>
        <w:tc>
          <w:tcPr>
            <w:tcW w:w="334" w:type="pct"/>
            <w:tcBorders>
              <w:top w:val="single" w:sz="4" w:space="0" w:color="auto"/>
              <w:left w:val="single" w:sz="4" w:space="0" w:color="auto"/>
              <w:bottom w:val="single" w:sz="4" w:space="0" w:color="auto"/>
              <w:right w:val="single" w:sz="4" w:space="0" w:color="auto"/>
            </w:tcBorders>
            <w:vAlign w:val="center"/>
          </w:tcPr>
          <w:p w:rsidR="00D54FF1" w:rsidRPr="009D5AEE" w:rsidRDefault="00D54FF1" w:rsidP="007F329D">
            <w:pPr>
              <w:pStyle w:val="affffa"/>
            </w:pPr>
            <w:r w:rsidRPr="009D5AEE">
              <w:t>0</w:t>
            </w:r>
          </w:p>
        </w:tc>
        <w:tc>
          <w:tcPr>
            <w:tcW w:w="314" w:type="pct"/>
            <w:tcBorders>
              <w:top w:val="single" w:sz="4" w:space="0" w:color="auto"/>
              <w:left w:val="single" w:sz="4" w:space="0" w:color="auto"/>
              <w:bottom w:val="single" w:sz="4" w:space="0" w:color="auto"/>
              <w:right w:val="single" w:sz="4" w:space="0" w:color="auto"/>
            </w:tcBorders>
            <w:vAlign w:val="center"/>
          </w:tcPr>
          <w:p w:rsidR="00D54FF1" w:rsidRPr="009D5AEE" w:rsidRDefault="00D54FF1" w:rsidP="007F329D">
            <w:pPr>
              <w:pStyle w:val="affffa"/>
            </w:pPr>
            <w:r w:rsidRPr="009D5AEE">
              <w:t>0</w:t>
            </w:r>
          </w:p>
        </w:tc>
        <w:tc>
          <w:tcPr>
            <w:tcW w:w="334" w:type="pct"/>
            <w:tcBorders>
              <w:top w:val="single" w:sz="4" w:space="0" w:color="auto"/>
              <w:left w:val="single" w:sz="4" w:space="0" w:color="auto"/>
              <w:bottom w:val="single" w:sz="4" w:space="0" w:color="auto"/>
              <w:right w:val="single" w:sz="4" w:space="0" w:color="auto"/>
            </w:tcBorders>
            <w:vAlign w:val="center"/>
          </w:tcPr>
          <w:p w:rsidR="00D54FF1" w:rsidRPr="009D5AEE" w:rsidRDefault="00D54FF1" w:rsidP="007F329D">
            <w:pPr>
              <w:pStyle w:val="affffa"/>
            </w:pPr>
            <w:r>
              <w:t>3</w:t>
            </w:r>
          </w:p>
        </w:tc>
        <w:tc>
          <w:tcPr>
            <w:tcW w:w="314" w:type="pct"/>
            <w:tcBorders>
              <w:top w:val="single" w:sz="4" w:space="0" w:color="auto"/>
              <w:left w:val="single" w:sz="4" w:space="0" w:color="auto"/>
              <w:bottom w:val="single" w:sz="4" w:space="0" w:color="auto"/>
              <w:right w:val="single" w:sz="4" w:space="0" w:color="auto"/>
            </w:tcBorders>
            <w:vAlign w:val="center"/>
          </w:tcPr>
          <w:p w:rsidR="00D54FF1" w:rsidRPr="009D5AEE" w:rsidRDefault="00D54FF1" w:rsidP="007F329D">
            <w:pPr>
              <w:pStyle w:val="affffa"/>
            </w:pPr>
            <w:r>
              <w:t>1,88</w:t>
            </w:r>
          </w:p>
        </w:tc>
        <w:tc>
          <w:tcPr>
            <w:tcW w:w="334" w:type="pct"/>
            <w:tcBorders>
              <w:top w:val="single" w:sz="4" w:space="0" w:color="auto"/>
              <w:left w:val="single" w:sz="4" w:space="0" w:color="auto"/>
              <w:bottom w:val="single" w:sz="4" w:space="0" w:color="auto"/>
              <w:right w:val="single" w:sz="4" w:space="0" w:color="auto"/>
            </w:tcBorders>
            <w:vAlign w:val="center"/>
          </w:tcPr>
          <w:p w:rsidR="00D54FF1" w:rsidRPr="009D5AEE" w:rsidRDefault="00D54FF1" w:rsidP="007F329D">
            <w:pPr>
              <w:pStyle w:val="affffa"/>
            </w:pPr>
            <w:r>
              <w:t>0</w:t>
            </w:r>
          </w:p>
        </w:tc>
        <w:tc>
          <w:tcPr>
            <w:tcW w:w="314" w:type="pct"/>
            <w:tcBorders>
              <w:top w:val="single" w:sz="4" w:space="0" w:color="auto"/>
              <w:left w:val="single" w:sz="4" w:space="0" w:color="auto"/>
              <w:bottom w:val="single" w:sz="4" w:space="0" w:color="auto"/>
              <w:right w:val="single" w:sz="4" w:space="0" w:color="auto"/>
            </w:tcBorders>
            <w:vAlign w:val="center"/>
          </w:tcPr>
          <w:p w:rsidR="00D54FF1" w:rsidRPr="009D5AEE" w:rsidRDefault="00D54FF1" w:rsidP="007F329D">
            <w:pPr>
              <w:pStyle w:val="affffa"/>
            </w:pPr>
            <w:r>
              <w:t>0</w:t>
            </w:r>
          </w:p>
        </w:tc>
        <w:tc>
          <w:tcPr>
            <w:tcW w:w="334" w:type="pct"/>
            <w:tcBorders>
              <w:top w:val="single" w:sz="4" w:space="0" w:color="auto"/>
              <w:left w:val="single" w:sz="4" w:space="0" w:color="auto"/>
              <w:bottom w:val="single" w:sz="4" w:space="0" w:color="auto"/>
              <w:right w:val="single" w:sz="4" w:space="0" w:color="auto"/>
            </w:tcBorders>
            <w:vAlign w:val="center"/>
          </w:tcPr>
          <w:p w:rsidR="00D54FF1" w:rsidRDefault="00D54FF1" w:rsidP="007F329D">
            <w:pPr>
              <w:pStyle w:val="affffa"/>
            </w:pPr>
            <w:r>
              <w:t>0</w:t>
            </w:r>
          </w:p>
        </w:tc>
        <w:tc>
          <w:tcPr>
            <w:tcW w:w="333" w:type="pct"/>
            <w:tcBorders>
              <w:top w:val="single" w:sz="4" w:space="0" w:color="auto"/>
              <w:left w:val="single" w:sz="4" w:space="0" w:color="auto"/>
              <w:bottom w:val="single" w:sz="4" w:space="0" w:color="auto"/>
              <w:right w:val="single" w:sz="4" w:space="0" w:color="auto"/>
            </w:tcBorders>
            <w:vAlign w:val="center"/>
          </w:tcPr>
          <w:p w:rsidR="00D54FF1" w:rsidRDefault="00D54FF1" w:rsidP="007F329D">
            <w:pPr>
              <w:pStyle w:val="affffa"/>
            </w:pPr>
            <w:r>
              <w:t>0</w:t>
            </w:r>
          </w:p>
        </w:tc>
        <w:tc>
          <w:tcPr>
            <w:tcW w:w="334" w:type="pct"/>
            <w:tcBorders>
              <w:top w:val="single" w:sz="4" w:space="0" w:color="auto"/>
              <w:left w:val="single" w:sz="4" w:space="0" w:color="auto"/>
              <w:bottom w:val="single" w:sz="4" w:space="0" w:color="auto"/>
              <w:right w:val="single" w:sz="4" w:space="0" w:color="auto"/>
            </w:tcBorders>
            <w:vAlign w:val="center"/>
          </w:tcPr>
          <w:p w:rsidR="00D54FF1" w:rsidRDefault="00D54FF1" w:rsidP="007F329D">
            <w:pPr>
              <w:pStyle w:val="affffa"/>
            </w:pPr>
            <w:r>
              <w:t>5</w:t>
            </w:r>
          </w:p>
        </w:tc>
        <w:tc>
          <w:tcPr>
            <w:tcW w:w="314" w:type="pct"/>
            <w:tcBorders>
              <w:top w:val="single" w:sz="4" w:space="0" w:color="auto"/>
              <w:left w:val="single" w:sz="4" w:space="0" w:color="auto"/>
              <w:bottom w:val="single" w:sz="4" w:space="0" w:color="auto"/>
              <w:right w:val="single" w:sz="4" w:space="0" w:color="auto"/>
            </w:tcBorders>
            <w:vAlign w:val="center"/>
          </w:tcPr>
          <w:p w:rsidR="00D54FF1" w:rsidRDefault="00D54FF1" w:rsidP="007F329D">
            <w:pPr>
              <w:pStyle w:val="affffa"/>
            </w:pPr>
            <w:r>
              <w:t>1,1</w:t>
            </w:r>
          </w:p>
        </w:tc>
        <w:tc>
          <w:tcPr>
            <w:tcW w:w="403" w:type="pct"/>
            <w:tcBorders>
              <w:top w:val="single" w:sz="4" w:space="0" w:color="auto"/>
              <w:left w:val="single" w:sz="4" w:space="0" w:color="auto"/>
              <w:bottom w:val="single" w:sz="4" w:space="0" w:color="auto"/>
              <w:right w:val="single" w:sz="4" w:space="0" w:color="auto"/>
            </w:tcBorders>
            <w:vAlign w:val="center"/>
          </w:tcPr>
          <w:p w:rsidR="00D54FF1" w:rsidRDefault="00D54FF1" w:rsidP="007F329D">
            <w:pPr>
              <w:pStyle w:val="affffa"/>
            </w:pPr>
            <w:r>
              <w:t>6</w:t>
            </w:r>
          </w:p>
        </w:tc>
        <w:tc>
          <w:tcPr>
            <w:tcW w:w="405" w:type="pct"/>
            <w:tcBorders>
              <w:top w:val="single" w:sz="4" w:space="0" w:color="auto"/>
              <w:left w:val="single" w:sz="4" w:space="0" w:color="auto"/>
              <w:bottom w:val="single" w:sz="4" w:space="0" w:color="auto"/>
              <w:right w:val="single" w:sz="4" w:space="0" w:color="auto"/>
            </w:tcBorders>
            <w:vAlign w:val="center"/>
          </w:tcPr>
          <w:p w:rsidR="00D54FF1" w:rsidRDefault="00D54FF1" w:rsidP="007F329D">
            <w:pPr>
              <w:pStyle w:val="affffa"/>
            </w:pPr>
            <w:r>
              <w:t>2,1</w:t>
            </w:r>
          </w:p>
        </w:tc>
      </w:tr>
    </w:tbl>
    <w:p w:rsidR="00D54FF1" w:rsidRPr="007F329D" w:rsidRDefault="00D54FF1" w:rsidP="007F329D">
      <w:pPr>
        <w:pStyle w:val="affff0"/>
      </w:pPr>
    </w:p>
    <w:p w:rsidR="00D54FF1" w:rsidRPr="007F329D" w:rsidRDefault="00D54FF1" w:rsidP="007F329D">
      <w:pPr>
        <w:pStyle w:val="affff0"/>
      </w:pPr>
      <w:r w:rsidRPr="007F329D">
        <w:t>В структуре заболеваемости гельминтозами энтеробиоз продолжает оставаться</w:t>
      </w:r>
      <w:r w:rsidR="00461BFF" w:rsidRPr="007F329D">
        <w:t xml:space="preserve"> </w:t>
      </w:r>
      <w:r w:rsidRPr="007F329D">
        <w:t>доминирующей инвазией – 91,2 %, определяющей уровень детской заболеваемости паразитозами.</w:t>
      </w:r>
    </w:p>
    <w:p w:rsidR="00D54FF1" w:rsidRDefault="00D54FF1" w:rsidP="007F329D">
      <w:pPr>
        <w:pStyle w:val="affff0"/>
        <w:rPr>
          <w:lang w:val="ru-RU"/>
        </w:rPr>
      </w:pPr>
      <w:r w:rsidRPr="007F329D">
        <w:t xml:space="preserve">В 2024 году зарегистрировано 258 случаев энтеробиоза, или 176,95 на 100 тыс. населения против 424 случаев или 287,54 на 100 тыс. в 2023 году, снижение на 38,5 % (табл. </w:t>
      </w:r>
      <w:r w:rsidR="00F93C16">
        <w:rPr>
          <w:lang w:val="ru-RU"/>
        </w:rPr>
        <w:t>6</w:t>
      </w:r>
      <w:r w:rsidR="002069E5">
        <w:rPr>
          <w:lang w:val="ru-RU"/>
        </w:rPr>
        <w:t>7</w:t>
      </w:r>
      <w:r w:rsidR="007F329D">
        <w:t>).</w:t>
      </w:r>
    </w:p>
    <w:p w:rsidR="007F329D" w:rsidRPr="007F329D" w:rsidRDefault="007F329D" w:rsidP="007F329D">
      <w:pPr>
        <w:pStyle w:val="affff0"/>
        <w:rPr>
          <w:lang w:val="ru-RU"/>
        </w:rPr>
      </w:pPr>
    </w:p>
    <w:p w:rsidR="00FA530D" w:rsidRPr="00F51DD8" w:rsidRDefault="00FA530D" w:rsidP="00FA530D">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67</w:t>
      </w:r>
      <w:r w:rsidR="00515EB0">
        <w:rPr>
          <w:noProof/>
        </w:rPr>
        <w:fldChar w:fldCharType="end"/>
      </w:r>
    </w:p>
    <w:p w:rsidR="00D54FF1" w:rsidRPr="007F329D" w:rsidRDefault="00D54FF1" w:rsidP="007F329D">
      <w:pPr>
        <w:pStyle w:val="affff8"/>
        <w:rPr>
          <w:rFonts w:eastAsia="Calibri"/>
        </w:rPr>
      </w:pPr>
      <w:r w:rsidRPr="007F329D">
        <w:t xml:space="preserve">Заболеваемость </w:t>
      </w:r>
      <w:r w:rsidRPr="007F329D">
        <w:rPr>
          <w:rFonts w:eastAsia="Calibri"/>
        </w:rPr>
        <w:t>энтеробиозом по отдельным районам области в 2019-2024 гг. (на 100 тыс. населения)</w:t>
      </w:r>
    </w:p>
    <w:p w:rsidR="00D54FF1" w:rsidRPr="007F329D" w:rsidRDefault="00D54FF1" w:rsidP="007F329D">
      <w:pPr>
        <w:pStyle w:val="affff0"/>
        <w:rPr>
          <w:rFonts w:eastAsia="Calibri"/>
        </w:rPr>
      </w:pPr>
    </w:p>
    <w:tbl>
      <w:tblPr>
        <w:tblW w:w="5000" w:type="pct"/>
        <w:tblInd w:w="5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132"/>
        <w:gridCol w:w="825"/>
        <w:gridCol w:w="964"/>
        <w:gridCol w:w="823"/>
        <w:gridCol w:w="828"/>
        <w:gridCol w:w="825"/>
        <w:gridCol w:w="964"/>
        <w:gridCol w:w="927"/>
      </w:tblGrid>
      <w:tr w:rsidR="00D54FF1" w:rsidRPr="006316E7" w:rsidTr="007F329D">
        <w:trPr>
          <w:trHeight w:val="281"/>
        </w:trPr>
        <w:tc>
          <w:tcPr>
            <w:tcW w:w="1686" w:type="pct"/>
            <w:tcBorders>
              <w:top w:val="single" w:sz="4" w:space="0" w:color="auto"/>
              <w:left w:val="single" w:sz="4" w:space="0" w:color="auto"/>
              <w:bottom w:val="single" w:sz="4" w:space="0" w:color="auto"/>
              <w:right w:val="single" w:sz="4" w:space="0" w:color="auto"/>
            </w:tcBorders>
            <w:vAlign w:val="center"/>
            <w:hideMark/>
          </w:tcPr>
          <w:p w:rsidR="00D54FF1" w:rsidRPr="0043326B" w:rsidRDefault="00D54FF1" w:rsidP="007F329D">
            <w:pPr>
              <w:pStyle w:val="affffa"/>
              <w:rPr>
                <w:rFonts w:eastAsia="Calibri"/>
              </w:rPr>
            </w:pPr>
            <w:r w:rsidRPr="0043326B">
              <w:rPr>
                <w:rFonts w:eastAsia="Calibri"/>
              </w:rPr>
              <w:t>Территории</w:t>
            </w:r>
          </w:p>
        </w:tc>
        <w:tc>
          <w:tcPr>
            <w:tcW w:w="444" w:type="pct"/>
            <w:tcBorders>
              <w:top w:val="single" w:sz="4" w:space="0" w:color="auto"/>
              <w:left w:val="single" w:sz="4" w:space="0" w:color="auto"/>
              <w:bottom w:val="single" w:sz="4" w:space="0" w:color="auto"/>
              <w:right w:val="single" w:sz="4" w:space="0" w:color="auto"/>
            </w:tcBorders>
          </w:tcPr>
          <w:p w:rsidR="00D54FF1" w:rsidRPr="00421372" w:rsidRDefault="00D54FF1" w:rsidP="007F329D">
            <w:pPr>
              <w:pStyle w:val="affffa"/>
              <w:rPr>
                <w:rFonts w:eastAsia="Calibri"/>
                <w:color w:val="000000" w:themeColor="text1"/>
              </w:rPr>
            </w:pPr>
            <w:r w:rsidRPr="00421372">
              <w:rPr>
                <w:rFonts w:eastAsia="Calibri"/>
                <w:color w:val="000000" w:themeColor="text1"/>
              </w:rPr>
              <w:t>СМП</w:t>
            </w:r>
          </w:p>
        </w:tc>
        <w:tc>
          <w:tcPr>
            <w:tcW w:w="519"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7F329D">
            <w:pPr>
              <w:pStyle w:val="affffa"/>
              <w:rPr>
                <w:rFonts w:eastAsia="Calibri"/>
              </w:rPr>
            </w:pPr>
            <w:r w:rsidRPr="0043326B">
              <w:rPr>
                <w:rFonts w:eastAsia="Calibri"/>
              </w:rPr>
              <w:t>2019</w:t>
            </w:r>
          </w:p>
        </w:tc>
        <w:tc>
          <w:tcPr>
            <w:tcW w:w="443"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7F329D">
            <w:pPr>
              <w:pStyle w:val="affffa"/>
              <w:rPr>
                <w:rFonts w:eastAsia="Calibri"/>
              </w:rPr>
            </w:pPr>
            <w:r w:rsidRPr="0043326B">
              <w:rPr>
                <w:rFonts w:eastAsia="Calibri"/>
              </w:rPr>
              <w:t>2020</w:t>
            </w:r>
          </w:p>
        </w:tc>
        <w:tc>
          <w:tcPr>
            <w:tcW w:w="446"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7F329D">
            <w:pPr>
              <w:pStyle w:val="affffa"/>
              <w:rPr>
                <w:rFonts w:eastAsia="Calibri"/>
              </w:rPr>
            </w:pPr>
            <w:r>
              <w:rPr>
                <w:rFonts w:eastAsia="Calibri"/>
              </w:rPr>
              <w:t>2021</w:t>
            </w:r>
          </w:p>
        </w:tc>
        <w:tc>
          <w:tcPr>
            <w:tcW w:w="444" w:type="pct"/>
            <w:tcBorders>
              <w:top w:val="single" w:sz="4" w:space="0" w:color="auto"/>
              <w:left w:val="single" w:sz="4" w:space="0" w:color="auto"/>
              <w:bottom w:val="single" w:sz="4" w:space="0" w:color="auto"/>
              <w:right w:val="single" w:sz="4" w:space="0" w:color="auto"/>
            </w:tcBorders>
          </w:tcPr>
          <w:p w:rsidR="00D54FF1" w:rsidRDefault="00D54FF1" w:rsidP="007F329D">
            <w:pPr>
              <w:pStyle w:val="affffa"/>
              <w:rPr>
                <w:rFonts w:eastAsia="Calibri"/>
              </w:rPr>
            </w:pPr>
            <w:r>
              <w:rPr>
                <w:rFonts w:eastAsia="Calibri"/>
              </w:rPr>
              <w:t>2022</w:t>
            </w:r>
          </w:p>
        </w:tc>
        <w:tc>
          <w:tcPr>
            <w:tcW w:w="519" w:type="pct"/>
            <w:tcBorders>
              <w:top w:val="single" w:sz="4" w:space="0" w:color="auto"/>
              <w:left w:val="single" w:sz="4" w:space="0" w:color="auto"/>
              <w:bottom w:val="single" w:sz="4" w:space="0" w:color="auto"/>
              <w:right w:val="single" w:sz="4" w:space="0" w:color="auto"/>
            </w:tcBorders>
          </w:tcPr>
          <w:p w:rsidR="00D54FF1" w:rsidRDefault="00D54FF1" w:rsidP="007F329D">
            <w:pPr>
              <w:pStyle w:val="affffa"/>
              <w:rPr>
                <w:rFonts w:eastAsia="Calibri"/>
              </w:rPr>
            </w:pPr>
            <w:r>
              <w:rPr>
                <w:rFonts w:eastAsia="Calibri"/>
              </w:rPr>
              <w:t>2023</w:t>
            </w:r>
          </w:p>
        </w:tc>
        <w:tc>
          <w:tcPr>
            <w:tcW w:w="499"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7F329D">
            <w:pPr>
              <w:pStyle w:val="affffa"/>
              <w:rPr>
                <w:rFonts w:eastAsia="Calibri"/>
              </w:rPr>
            </w:pPr>
            <w:r>
              <w:rPr>
                <w:rFonts w:eastAsia="Calibri"/>
              </w:rPr>
              <w:t>2024</w:t>
            </w:r>
          </w:p>
        </w:tc>
      </w:tr>
      <w:tr w:rsidR="00D54FF1" w:rsidRPr="006316E7" w:rsidTr="007F329D">
        <w:tc>
          <w:tcPr>
            <w:tcW w:w="1686" w:type="pct"/>
            <w:tcBorders>
              <w:top w:val="single" w:sz="4" w:space="0" w:color="auto"/>
              <w:left w:val="single" w:sz="4" w:space="0" w:color="auto"/>
              <w:bottom w:val="single" w:sz="4" w:space="0" w:color="auto"/>
              <w:right w:val="single" w:sz="4" w:space="0" w:color="auto"/>
            </w:tcBorders>
            <w:vAlign w:val="center"/>
            <w:hideMark/>
          </w:tcPr>
          <w:p w:rsidR="00D54FF1" w:rsidRPr="0043326B" w:rsidRDefault="00D54FF1" w:rsidP="007F329D">
            <w:pPr>
              <w:pStyle w:val="affffa"/>
              <w:rPr>
                <w:bCs/>
                <w:lang w:eastAsia="zh-CN"/>
              </w:rPr>
            </w:pPr>
            <w:r w:rsidRPr="0043326B">
              <w:rPr>
                <w:bCs/>
                <w:lang w:eastAsia="zh-CN"/>
              </w:rPr>
              <w:t>Еврейская автономная область</w:t>
            </w:r>
          </w:p>
        </w:tc>
        <w:tc>
          <w:tcPr>
            <w:tcW w:w="444" w:type="pct"/>
            <w:tcBorders>
              <w:top w:val="single" w:sz="4" w:space="0" w:color="auto"/>
              <w:left w:val="single" w:sz="4" w:space="0" w:color="auto"/>
              <w:bottom w:val="single" w:sz="4" w:space="0" w:color="auto"/>
              <w:right w:val="single" w:sz="4" w:space="0" w:color="auto"/>
            </w:tcBorders>
          </w:tcPr>
          <w:p w:rsidR="00D54FF1" w:rsidRPr="00421372" w:rsidRDefault="00D54FF1" w:rsidP="007F329D">
            <w:pPr>
              <w:pStyle w:val="affffa"/>
              <w:rPr>
                <w:rFonts w:eastAsia="Calibri"/>
                <w:color w:val="000000" w:themeColor="text1"/>
              </w:rPr>
            </w:pPr>
            <w:r w:rsidRPr="00421372">
              <w:rPr>
                <w:rFonts w:eastAsia="Calibri"/>
                <w:color w:val="000000" w:themeColor="text1"/>
              </w:rPr>
              <w:t>374,1</w:t>
            </w:r>
          </w:p>
        </w:tc>
        <w:tc>
          <w:tcPr>
            <w:tcW w:w="519"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7F329D">
            <w:pPr>
              <w:pStyle w:val="affffa"/>
              <w:rPr>
                <w:rFonts w:eastAsia="Calibri"/>
              </w:rPr>
            </w:pPr>
            <w:r w:rsidRPr="0043326B">
              <w:rPr>
                <w:rFonts w:eastAsia="Calibri"/>
              </w:rPr>
              <w:t>467,9</w:t>
            </w:r>
          </w:p>
        </w:tc>
        <w:tc>
          <w:tcPr>
            <w:tcW w:w="443"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7F329D">
            <w:pPr>
              <w:pStyle w:val="affffa"/>
              <w:rPr>
                <w:rFonts w:eastAsia="Calibri"/>
              </w:rPr>
            </w:pPr>
            <w:r w:rsidRPr="0043326B">
              <w:rPr>
                <w:rFonts w:eastAsia="Calibri"/>
              </w:rPr>
              <w:t>227,6</w:t>
            </w:r>
          </w:p>
        </w:tc>
        <w:tc>
          <w:tcPr>
            <w:tcW w:w="446"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7F329D">
            <w:pPr>
              <w:pStyle w:val="affffa"/>
              <w:rPr>
                <w:rFonts w:eastAsia="Calibri"/>
              </w:rPr>
            </w:pPr>
            <w:r>
              <w:rPr>
                <w:rFonts w:eastAsia="Calibri"/>
              </w:rPr>
              <w:t>341,7</w:t>
            </w:r>
          </w:p>
        </w:tc>
        <w:tc>
          <w:tcPr>
            <w:tcW w:w="444" w:type="pct"/>
            <w:tcBorders>
              <w:top w:val="single" w:sz="4" w:space="0" w:color="auto"/>
              <w:left w:val="single" w:sz="4" w:space="0" w:color="auto"/>
              <w:bottom w:val="single" w:sz="4" w:space="0" w:color="auto"/>
              <w:right w:val="single" w:sz="4" w:space="0" w:color="auto"/>
            </w:tcBorders>
          </w:tcPr>
          <w:p w:rsidR="00D54FF1" w:rsidRDefault="00D54FF1" w:rsidP="007F329D">
            <w:pPr>
              <w:pStyle w:val="affffa"/>
              <w:rPr>
                <w:rFonts w:eastAsia="Calibri"/>
              </w:rPr>
            </w:pPr>
            <w:r>
              <w:rPr>
                <w:rFonts w:eastAsia="Calibri"/>
              </w:rPr>
              <w:t>292,7</w:t>
            </w:r>
          </w:p>
        </w:tc>
        <w:tc>
          <w:tcPr>
            <w:tcW w:w="519" w:type="pct"/>
            <w:tcBorders>
              <w:top w:val="single" w:sz="4" w:space="0" w:color="auto"/>
              <w:left w:val="single" w:sz="4" w:space="0" w:color="auto"/>
              <w:bottom w:val="single" w:sz="4" w:space="0" w:color="auto"/>
              <w:right w:val="single" w:sz="4" w:space="0" w:color="auto"/>
            </w:tcBorders>
          </w:tcPr>
          <w:p w:rsidR="00D54FF1" w:rsidRDefault="00D54FF1" w:rsidP="007F329D">
            <w:pPr>
              <w:pStyle w:val="affffa"/>
              <w:rPr>
                <w:rFonts w:eastAsia="Calibri"/>
              </w:rPr>
            </w:pPr>
            <w:r>
              <w:rPr>
                <w:rFonts w:eastAsia="Calibri"/>
              </w:rPr>
              <w:t>287,5</w:t>
            </w:r>
          </w:p>
        </w:tc>
        <w:tc>
          <w:tcPr>
            <w:tcW w:w="499" w:type="pct"/>
            <w:tcBorders>
              <w:top w:val="single" w:sz="4" w:space="0" w:color="auto"/>
              <w:left w:val="single" w:sz="4" w:space="0" w:color="auto"/>
              <w:bottom w:val="single" w:sz="4" w:space="0" w:color="auto"/>
              <w:right w:val="single" w:sz="4" w:space="0" w:color="auto"/>
            </w:tcBorders>
            <w:vAlign w:val="center"/>
          </w:tcPr>
          <w:p w:rsidR="00D54FF1" w:rsidRPr="00E3039A" w:rsidRDefault="00D54FF1" w:rsidP="007F329D">
            <w:pPr>
              <w:pStyle w:val="affffa"/>
              <w:rPr>
                <w:rFonts w:eastAsia="Calibri"/>
                <w:color w:val="000000" w:themeColor="text1"/>
              </w:rPr>
            </w:pPr>
            <w:r>
              <w:rPr>
                <w:rFonts w:eastAsia="Calibri"/>
                <w:color w:val="000000" w:themeColor="text1"/>
              </w:rPr>
              <w:t>176,9</w:t>
            </w:r>
          </w:p>
        </w:tc>
      </w:tr>
      <w:tr w:rsidR="00D54FF1" w:rsidRPr="006316E7" w:rsidTr="007F329D">
        <w:tc>
          <w:tcPr>
            <w:tcW w:w="1686" w:type="pct"/>
            <w:tcBorders>
              <w:top w:val="single" w:sz="4" w:space="0" w:color="auto"/>
              <w:left w:val="single" w:sz="4" w:space="0" w:color="auto"/>
              <w:bottom w:val="single" w:sz="4" w:space="0" w:color="auto"/>
              <w:right w:val="single" w:sz="4" w:space="0" w:color="auto"/>
            </w:tcBorders>
            <w:vAlign w:val="center"/>
            <w:hideMark/>
          </w:tcPr>
          <w:p w:rsidR="00D54FF1" w:rsidRPr="0043326B" w:rsidRDefault="00D54FF1" w:rsidP="007F329D">
            <w:pPr>
              <w:pStyle w:val="affffa"/>
              <w:rPr>
                <w:rFonts w:eastAsia="Calibri"/>
              </w:rPr>
            </w:pPr>
            <w:r w:rsidRPr="0043326B">
              <w:rPr>
                <w:rFonts w:eastAsia="Calibri"/>
              </w:rPr>
              <w:t>г. Биробиджан</w:t>
            </w:r>
          </w:p>
        </w:tc>
        <w:tc>
          <w:tcPr>
            <w:tcW w:w="444" w:type="pct"/>
            <w:tcBorders>
              <w:top w:val="single" w:sz="4" w:space="0" w:color="auto"/>
              <w:left w:val="single" w:sz="4" w:space="0" w:color="auto"/>
              <w:bottom w:val="single" w:sz="4" w:space="0" w:color="auto"/>
              <w:right w:val="single" w:sz="4" w:space="0" w:color="auto"/>
            </w:tcBorders>
          </w:tcPr>
          <w:p w:rsidR="00D54FF1" w:rsidRPr="00421372" w:rsidRDefault="00D54FF1" w:rsidP="007F329D">
            <w:pPr>
              <w:pStyle w:val="affffa"/>
              <w:rPr>
                <w:rFonts w:eastAsia="Calibri"/>
                <w:color w:val="000000" w:themeColor="text1"/>
              </w:rPr>
            </w:pPr>
            <w:r w:rsidRPr="00421372">
              <w:rPr>
                <w:rFonts w:eastAsia="Calibri"/>
                <w:color w:val="000000" w:themeColor="text1"/>
              </w:rPr>
              <w:t>470,5</w:t>
            </w:r>
          </w:p>
        </w:tc>
        <w:tc>
          <w:tcPr>
            <w:tcW w:w="519"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7F329D">
            <w:pPr>
              <w:pStyle w:val="affffa"/>
              <w:rPr>
                <w:rFonts w:eastAsia="Calibri"/>
              </w:rPr>
            </w:pPr>
            <w:r w:rsidRPr="0043326B">
              <w:rPr>
                <w:rFonts w:eastAsia="Calibri"/>
              </w:rPr>
              <w:t>709,0</w:t>
            </w:r>
          </w:p>
        </w:tc>
        <w:tc>
          <w:tcPr>
            <w:tcW w:w="443"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7F329D">
            <w:pPr>
              <w:pStyle w:val="affffa"/>
              <w:rPr>
                <w:rFonts w:eastAsia="Calibri"/>
              </w:rPr>
            </w:pPr>
            <w:r w:rsidRPr="0043326B">
              <w:rPr>
                <w:rFonts w:eastAsia="Calibri"/>
              </w:rPr>
              <w:t>310,4</w:t>
            </w:r>
          </w:p>
        </w:tc>
        <w:tc>
          <w:tcPr>
            <w:tcW w:w="446"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7F329D">
            <w:pPr>
              <w:pStyle w:val="affffa"/>
              <w:rPr>
                <w:rFonts w:eastAsia="Calibri"/>
              </w:rPr>
            </w:pPr>
            <w:r>
              <w:rPr>
                <w:rFonts w:eastAsia="Calibri"/>
              </w:rPr>
              <w:t>455,2</w:t>
            </w:r>
          </w:p>
        </w:tc>
        <w:tc>
          <w:tcPr>
            <w:tcW w:w="444" w:type="pct"/>
            <w:tcBorders>
              <w:top w:val="single" w:sz="4" w:space="0" w:color="auto"/>
              <w:left w:val="single" w:sz="4" w:space="0" w:color="auto"/>
              <w:bottom w:val="single" w:sz="4" w:space="0" w:color="auto"/>
              <w:right w:val="single" w:sz="4" w:space="0" w:color="auto"/>
            </w:tcBorders>
          </w:tcPr>
          <w:p w:rsidR="00D54FF1" w:rsidRDefault="00D54FF1" w:rsidP="007F329D">
            <w:pPr>
              <w:pStyle w:val="affffa"/>
              <w:rPr>
                <w:rFonts w:eastAsia="Calibri"/>
              </w:rPr>
            </w:pPr>
            <w:r>
              <w:rPr>
                <w:rFonts w:eastAsia="Calibri"/>
              </w:rPr>
              <w:t>346,4</w:t>
            </w:r>
          </w:p>
        </w:tc>
        <w:tc>
          <w:tcPr>
            <w:tcW w:w="519" w:type="pct"/>
            <w:tcBorders>
              <w:top w:val="single" w:sz="4" w:space="0" w:color="auto"/>
              <w:left w:val="single" w:sz="4" w:space="0" w:color="auto"/>
              <w:bottom w:val="single" w:sz="4" w:space="0" w:color="auto"/>
              <w:right w:val="single" w:sz="4" w:space="0" w:color="auto"/>
            </w:tcBorders>
          </w:tcPr>
          <w:p w:rsidR="00D54FF1" w:rsidRDefault="00D54FF1" w:rsidP="007F329D">
            <w:pPr>
              <w:pStyle w:val="affffa"/>
              <w:rPr>
                <w:rFonts w:eastAsia="Calibri"/>
              </w:rPr>
            </w:pPr>
            <w:r>
              <w:rPr>
                <w:rFonts w:eastAsia="Calibri"/>
              </w:rPr>
              <w:t>332,7</w:t>
            </w:r>
          </w:p>
        </w:tc>
        <w:tc>
          <w:tcPr>
            <w:tcW w:w="499"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7F329D">
            <w:pPr>
              <w:pStyle w:val="affffa"/>
              <w:rPr>
                <w:rFonts w:eastAsia="Calibri"/>
              </w:rPr>
            </w:pPr>
            <w:r>
              <w:rPr>
                <w:rFonts w:eastAsia="Calibri"/>
              </w:rPr>
              <w:t>137,2</w:t>
            </w:r>
          </w:p>
        </w:tc>
      </w:tr>
      <w:tr w:rsidR="00D54FF1" w:rsidRPr="006316E7" w:rsidTr="007F329D">
        <w:tc>
          <w:tcPr>
            <w:tcW w:w="1686" w:type="pct"/>
            <w:tcBorders>
              <w:top w:val="single" w:sz="4" w:space="0" w:color="auto"/>
              <w:left w:val="single" w:sz="4" w:space="0" w:color="auto"/>
              <w:bottom w:val="single" w:sz="4" w:space="0" w:color="auto"/>
              <w:right w:val="single" w:sz="4" w:space="0" w:color="auto"/>
            </w:tcBorders>
            <w:vAlign w:val="center"/>
            <w:hideMark/>
          </w:tcPr>
          <w:p w:rsidR="00D54FF1" w:rsidRPr="0043326B" w:rsidRDefault="00D54FF1" w:rsidP="007F329D">
            <w:pPr>
              <w:pStyle w:val="affffa"/>
              <w:rPr>
                <w:rFonts w:eastAsia="Calibri"/>
              </w:rPr>
            </w:pPr>
            <w:r w:rsidRPr="0043326B">
              <w:rPr>
                <w:rFonts w:eastAsia="Calibri"/>
              </w:rPr>
              <w:t>Биробиджанский район</w:t>
            </w:r>
          </w:p>
        </w:tc>
        <w:tc>
          <w:tcPr>
            <w:tcW w:w="444" w:type="pct"/>
            <w:tcBorders>
              <w:top w:val="single" w:sz="4" w:space="0" w:color="auto"/>
              <w:left w:val="single" w:sz="4" w:space="0" w:color="auto"/>
              <w:bottom w:val="single" w:sz="4" w:space="0" w:color="auto"/>
              <w:right w:val="single" w:sz="4" w:space="0" w:color="auto"/>
            </w:tcBorders>
          </w:tcPr>
          <w:p w:rsidR="00D54FF1" w:rsidRPr="00421372" w:rsidRDefault="00D54FF1" w:rsidP="007F329D">
            <w:pPr>
              <w:pStyle w:val="affffa"/>
              <w:rPr>
                <w:rFonts w:eastAsia="Calibri"/>
                <w:color w:val="000000" w:themeColor="text1"/>
              </w:rPr>
            </w:pPr>
            <w:r w:rsidRPr="00421372">
              <w:rPr>
                <w:rFonts w:eastAsia="Calibri"/>
                <w:color w:val="000000" w:themeColor="text1"/>
              </w:rPr>
              <w:t>409,6</w:t>
            </w:r>
          </w:p>
        </w:tc>
        <w:tc>
          <w:tcPr>
            <w:tcW w:w="519"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7F329D">
            <w:pPr>
              <w:pStyle w:val="affffa"/>
              <w:rPr>
                <w:rFonts w:eastAsia="Calibri"/>
              </w:rPr>
            </w:pPr>
            <w:r w:rsidRPr="0043326B">
              <w:rPr>
                <w:rFonts w:eastAsia="Calibri"/>
              </w:rPr>
              <w:t>579,1</w:t>
            </w:r>
          </w:p>
        </w:tc>
        <w:tc>
          <w:tcPr>
            <w:tcW w:w="443"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7F329D">
            <w:pPr>
              <w:pStyle w:val="affffa"/>
              <w:rPr>
                <w:rFonts w:eastAsia="Calibri"/>
              </w:rPr>
            </w:pPr>
            <w:r w:rsidRPr="0043326B">
              <w:rPr>
                <w:rFonts w:eastAsia="Calibri"/>
              </w:rPr>
              <w:t>233,6</w:t>
            </w:r>
          </w:p>
        </w:tc>
        <w:tc>
          <w:tcPr>
            <w:tcW w:w="446"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7F329D">
            <w:pPr>
              <w:pStyle w:val="affffa"/>
              <w:rPr>
                <w:rFonts w:eastAsia="Calibri"/>
              </w:rPr>
            </w:pPr>
            <w:r>
              <w:rPr>
                <w:rFonts w:eastAsia="Calibri"/>
              </w:rPr>
              <w:t>364,8</w:t>
            </w:r>
          </w:p>
        </w:tc>
        <w:tc>
          <w:tcPr>
            <w:tcW w:w="444" w:type="pct"/>
            <w:tcBorders>
              <w:top w:val="single" w:sz="4" w:space="0" w:color="auto"/>
              <w:left w:val="single" w:sz="4" w:space="0" w:color="auto"/>
              <w:bottom w:val="single" w:sz="4" w:space="0" w:color="auto"/>
              <w:right w:val="single" w:sz="4" w:space="0" w:color="auto"/>
            </w:tcBorders>
          </w:tcPr>
          <w:p w:rsidR="00D54FF1" w:rsidRDefault="00D54FF1" w:rsidP="007F329D">
            <w:pPr>
              <w:pStyle w:val="affffa"/>
              <w:rPr>
                <w:rFonts w:eastAsia="Calibri"/>
              </w:rPr>
            </w:pPr>
            <w:r>
              <w:rPr>
                <w:rFonts w:eastAsia="Calibri"/>
              </w:rPr>
              <w:t>210,5</w:t>
            </w:r>
          </w:p>
        </w:tc>
        <w:tc>
          <w:tcPr>
            <w:tcW w:w="519" w:type="pct"/>
            <w:tcBorders>
              <w:top w:val="single" w:sz="4" w:space="0" w:color="auto"/>
              <w:left w:val="single" w:sz="4" w:space="0" w:color="auto"/>
              <w:bottom w:val="single" w:sz="4" w:space="0" w:color="auto"/>
              <w:right w:val="single" w:sz="4" w:space="0" w:color="auto"/>
            </w:tcBorders>
          </w:tcPr>
          <w:p w:rsidR="00D54FF1" w:rsidRDefault="00D54FF1" w:rsidP="007F329D">
            <w:pPr>
              <w:pStyle w:val="affffa"/>
              <w:rPr>
                <w:rFonts w:eastAsia="Calibri"/>
              </w:rPr>
            </w:pPr>
            <w:r>
              <w:rPr>
                <w:rFonts w:eastAsia="Calibri"/>
              </w:rPr>
              <w:t>207,9</w:t>
            </w:r>
          </w:p>
        </w:tc>
        <w:tc>
          <w:tcPr>
            <w:tcW w:w="499"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7F329D">
            <w:pPr>
              <w:pStyle w:val="affffa"/>
              <w:rPr>
                <w:rFonts w:eastAsia="Calibri"/>
              </w:rPr>
            </w:pPr>
            <w:r>
              <w:rPr>
                <w:rFonts w:eastAsia="Calibri"/>
              </w:rPr>
              <w:t>170,3</w:t>
            </w:r>
          </w:p>
        </w:tc>
      </w:tr>
      <w:tr w:rsidR="00D54FF1" w:rsidRPr="006316E7" w:rsidTr="007F329D">
        <w:tc>
          <w:tcPr>
            <w:tcW w:w="1686" w:type="pct"/>
            <w:tcBorders>
              <w:top w:val="single" w:sz="4" w:space="0" w:color="auto"/>
              <w:left w:val="single" w:sz="4" w:space="0" w:color="auto"/>
              <w:bottom w:val="single" w:sz="4" w:space="0" w:color="auto"/>
              <w:right w:val="single" w:sz="4" w:space="0" w:color="auto"/>
            </w:tcBorders>
            <w:vAlign w:val="center"/>
            <w:hideMark/>
          </w:tcPr>
          <w:p w:rsidR="00D54FF1" w:rsidRPr="0043326B" w:rsidRDefault="00D54FF1" w:rsidP="007F329D">
            <w:pPr>
              <w:pStyle w:val="affffa"/>
              <w:rPr>
                <w:rFonts w:eastAsia="Calibri"/>
              </w:rPr>
            </w:pPr>
            <w:r w:rsidRPr="0043326B">
              <w:rPr>
                <w:rFonts w:eastAsia="Calibri"/>
              </w:rPr>
              <w:t>Облученский район</w:t>
            </w:r>
          </w:p>
        </w:tc>
        <w:tc>
          <w:tcPr>
            <w:tcW w:w="444" w:type="pct"/>
            <w:tcBorders>
              <w:top w:val="single" w:sz="4" w:space="0" w:color="auto"/>
              <w:left w:val="single" w:sz="4" w:space="0" w:color="auto"/>
              <w:bottom w:val="single" w:sz="4" w:space="0" w:color="auto"/>
              <w:right w:val="single" w:sz="4" w:space="0" w:color="auto"/>
            </w:tcBorders>
          </w:tcPr>
          <w:p w:rsidR="00D54FF1" w:rsidRPr="00421372" w:rsidRDefault="00D54FF1" w:rsidP="007F329D">
            <w:pPr>
              <w:pStyle w:val="affffa"/>
              <w:rPr>
                <w:rFonts w:eastAsia="Calibri"/>
                <w:color w:val="000000" w:themeColor="text1"/>
              </w:rPr>
            </w:pPr>
            <w:r w:rsidRPr="00421372">
              <w:rPr>
                <w:rFonts w:eastAsia="Calibri"/>
                <w:color w:val="000000" w:themeColor="text1"/>
              </w:rPr>
              <w:t>141,5</w:t>
            </w:r>
          </w:p>
        </w:tc>
        <w:tc>
          <w:tcPr>
            <w:tcW w:w="519"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7F329D">
            <w:pPr>
              <w:pStyle w:val="affffa"/>
              <w:rPr>
                <w:rFonts w:eastAsia="Calibri"/>
              </w:rPr>
            </w:pPr>
            <w:r w:rsidRPr="0043326B">
              <w:rPr>
                <w:rFonts w:eastAsia="Calibri"/>
              </w:rPr>
              <w:t>70,5</w:t>
            </w:r>
          </w:p>
        </w:tc>
        <w:tc>
          <w:tcPr>
            <w:tcW w:w="443"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7F329D">
            <w:pPr>
              <w:pStyle w:val="affffa"/>
              <w:rPr>
                <w:rFonts w:eastAsia="Calibri"/>
              </w:rPr>
            </w:pPr>
            <w:r w:rsidRPr="0043326B">
              <w:rPr>
                <w:rFonts w:eastAsia="Calibri"/>
              </w:rPr>
              <w:t>60,1</w:t>
            </w:r>
          </w:p>
        </w:tc>
        <w:tc>
          <w:tcPr>
            <w:tcW w:w="446"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7F329D">
            <w:pPr>
              <w:pStyle w:val="affffa"/>
              <w:rPr>
                <w:rFonts w:eastAsia="Calibri"/>
              </w:rPr>
            </w:pPr>
            <w:r>
              <w:rPr>
                <w:rFonts w:eastAsia="Calibri"/>
              </w:rPr>
              <w:t>92,9</w:t>
            </w:r>
          </w:p>
        </w:tc>
        <w:tc>
          <w:tcPr>
            <w:tcW w:w="444" w:type="pct"/>
            <w:tcBorders>
              <w:top w:val="single" w:sz="4" w:space="0" w:color="auto"/>
              <w:left w:val="single" w:sz="4" w:space="0" w:color="auto"/>
              <w:bottom w:val="single" w:sz="4" w:space="0" w:color="auto"/>
              <w:right w:val="single" w:sz="4" w:space="0" w:color="auto"/>
            </w:tcBorders>
          </w:tcPr>
          <w:p w:rsidR="00D54FF1" w:rsidRDefault="00D54FF1" w:rsidP="007F329D">
            <w:pPr>
              <w:pStyle w:val="affffa"/>
              <w:rPr>
                <w:rFonts w:eastAsia="Calibri"/>
              </w:rPr>
            </w:pPr>
            <w:r>
              <w:rPr>
                <w:rFonts w:eastAsia="Calibri"/>
              </w:rPr>
              <w:t>310,1</w:t>
            </w:r>
          </w:p>
        </w:tc>
        <w:tc>
          <w:tcPr>
            <w:tcW w:w="519" w:type="pct"/>
            <w:tcBorders>
              <w:top w:val="single" w:sz="4" w:space="0" w:color="auto"/>
              <w:left w:val="single" w:sz="4" w:space="0" w:color="auto"/>
              <w:bottom w:val="single" w:sz="4" w:space="0" w:color="auto"/>
              <w:right w:val="single" w:sz="4" w:space="0" w:color="auto"/>
            </w:tcBorders>
          </w:tcPr>
          <w:p w:rsidR="00D54FF1" w:rsidRDefault="00D54FF1" w:rsidP="007F329D">
            <w:pPr>
              <w:pStyle w:val="affffa"/>
              <w:rPr>
                <w:rFonts w:eastAsia="Calibri"/>
              </w:rPr>
            </w:pPr>
            <w:r>
              <w:rPr>
                <w:rFonts w:eastAsia="Calibri"/>
              </w:rPr>
              <w:t>271,5</w:t>
            </w:r>
          </w:p>
        </w:tc>
        <w:tc>
          <w:tcPr>
            <w:tcW w:w="499"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7F329D">
            <w:pPr>
              <w:pStyle w:val="affffa"/>
              <w:rPr>
                <w:rFonts w:eastAsia="Calibri"/>
              </w:rPr>
            </w:pPr>
            <w:r>
              <w:rPr>
                <w:rFonts w:eastAsia="Calibri"/>
              </w:rPr>
              <w:t>150,4</w:t>
            </w:r>
          </w:p>
        </w:tc>
      </w:tr>
      <w:tr w:rsidR="00D54FF1" w:rsidRPr="006316E7" w:rsidTr="007F329D">
        <w:tc>
          <w:tcPr>
            <w:tcW w:w="1686" w:type="pct"/>
            <w:tcBorders>
              <w:top w:val="single" w:sz="4" w:space="0" w:color="auto"/>
              <w:left w:val="single" w:sz="4" w:space="0" w:color="auto"/>
              <w:bottom w:val="single" w:sz="4" w:space="0" w:color="auto"/>
              <w:right w:val="single" w:sz="4" w:space="0" w:color="auto"/>
            </w:tcBorders>
            <w:vAlign w:val="center"/>
            <w:hideMark/>
          </w:tcPr>
          <w:p w:rsidR="00D54FF1" w:rsidRPr="0043326B" w:rsidRDefault="00D54FF1" w:rsidP="007F329D">
            <w:pPr>
              <w:pStyle w:val="affffa"/>
              <w:rPr>
                <w:rFonts w:eastAsia="Calibri"/>
              </w:rPr>
            </w:pPr>
            <w:r w:rsidRPr="0043326B">
              <w:rPr>
                <w:rFonts w:eastAsia="Calibri"/>
              </w:rPr>
              <w:t>Смидовичский район</w:t>
            </w:r>
          </w:p>
        </w:tc>
        <w:tc>
          <w:tcPr>
            <w:tcW w:w="444" w:type="pct"/>
            <w:tcBorders>
              <w:top w:val="single" w:sz="4" w:space="0" w:color="auto"/>
              <w:left w:val="single" w:sz="4" w:space="0" w:color="auto"/>
              <w:bottom w:val="single" w:sz="4" w:space="0" w:color="auto"/>
              <w:right w:val="single" w:sz="4" w:space="0" w:color="auto"/>
            </w:tcBorders>
          </w:tcPr>
          <w:p w:rsidR="00D54FF1" w:rsidRPr="00421372" w:rsidRDefault="00D54FF1" w:rsidP="007F329D">
            <w:pPr>
              <w:pStyle w:val="affffa"/>
              <w:rPr>
                <w:rFonts w:eastAsia="Calibri"/>
                <w:color w:val="000000" w:themeColor="text1"/>
              </w:rPr>
            </w:pPr>
            <w:r w:rsidRPr="00421372">
              <w:rPr>
                <w:rFonts w:eastAsia="Calibri"/>
                <w:color w:val="000000" w:themeColor="text1"/>
              </w:rPr>
              <w:t>201,4</w:t>
            </w:r>
          </w:p>
        </w:tc>
        <w:tc>
          <w:tcPr>
            <w:tcW w:w="519"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7F329D">
            <w:pPr>
              <w:pStyle w:val="affffa"/>
              <w:rPr>
                <w:rFonts w:eastAsia="Calibri"/>
              </w:rPr>
            </w:pPr>
            <w:r w:rsidRPr="0043326B">
              <w:rPr>
                <w:rFonts w:eastAsia="Calibri"/>
              </w:rPr>
              <w:t>95,1</w:t>
            </w:r>
          </w:p>
        </w:tc>
        <w:tc>
          <w:tcPr>
            <w:tcW w:w="443"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7F329D">
            <w:pPr>
              <w:pStyle w:val="affffa"/>
              <w:rPr>
                <w:rFonts w:eastAsia="Calibri"/>
              </w:rPr>
            </w:pPr>
            <w:r w:rsidRPr="0043326B">
              <w:rPr>
                <w:rFonts w:eastAsia="Calibri"/>
              </w:rPr>
              <w:t>189,9</w:t>
            </w:r>
          </w:p>
        </w:tc>
        <w:tc>
          <w:tcPr>
            <w:tcW w:w="446"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7F329D">
            <w:pPr>
              <w:pStyle w:val="affffa"/>
              <w:rPr>
                <w:rFonts w:eastAsia="Calibri"/>
              </w:rPr>
            </w:pPr>
            <w:r>
              <w:rPr>
                <w:rFonts w:eastAsia="Calibri"/>
              </w:rPr>
              <w:t>75,9</w:t>
            </w:r>
          </w:p>
        </w:tc>
        <w:tc>
          <w:tcPr>
            <w:tcW w:w="444" w:type="pct"/>
            <w:tcBorders>
              <w:top w:val="single" w:sz="4" w:space="0" w:color="auto"/>
              <w:left w:val="single" w:sz="4" w:space="0" w:color="auto"/>
              <w:bottom w:val="single" w:sz="4" w:space="0" w:color="auto"/>
              <w:right w:val="single" w:sz="4" w:space="0" w:color="auto"/>
            </w:tcBorders>
          </w:tcPr>
          <w:p w:rsidR="00D54FF1" w:rsidRDefault="00D54FF1" w:rsidP="007F329D">
            <w:pPr>
              <w:pStyle w:val="affffa"/>
              <w:rPr>
                <w:rFonts w:eastAsia="Calibri"/>
              </w:rPr>
            </w:pPr>
            <w:r>
              <w:rPr>
                <w:rFonts w:eastAsia="Calibri"/>
              </w:rPr>
              <w:t>21,2</w:t>
            </w:r>
          </w:p>
        </w:tc>
        <w:tc>
          <w:tcPr>
            <w:tcW w:w="519" w:type="pct"/>
            <w:tcBorders>
              <w:top w:val="single" w:sz="4" w:space="0" w:color="auto"/>
              <w:left w:val="single" w:sz="4" w:space="0" w:color="auto"/>
              <w:bottom w:val="single" w:sz="4" w:space="0" w:color="auto"/>
              <w:right w:val="single" w:sz="4" w:space="0" w:color="auto"/>
            </w:tcBorders>
          </w:tcPr>
          <w:p w:rsidR="00D54FF1" w:rsidRDefault="00D54FF1" w:rsidP="007F329D">
            <w:pPr>
              <w:pStyle w:val="affffa"/>
              <w:rPr>
                <w:rFonts w:eastAsia="Calibri"/>
              </w:rPr>
            </w:pPr>
            <w:r>
              <w:rPr>
                <w:rFonts w:eastAsia="Calibri"/>
              </w:rPr>
              <w:t>194,1</w:t>
            </w:r>
          </w:p>
        </w:tc>
        <w:tc>
          <w:tcPr>
            <w:tcW w:w="499"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7F329D">
            <w:pPr>
              <w:pStyle w:val="affffa"/>
              <w:rPr>
                <w:rFonts w:eastAsia="Calibri"/>
              </w:rPr>
            </w:pPr>
            <w:r>
              <w:rPr>
                <w:rFonts w:eastAsia="Calibri"/>
              </w:rPr>
              <w:t>282,1</w:t>
            </w:r>
          </w:p>
        </w:tc>
      </w:tr>
      <w:tr w:rsidR="00D54FF1" w:rsidRPr="006316E7" w:rsidTr="007F329D">
        <w:tc>
          <w:tcPr>
            <w:tcW w:w="1686" w:type="pct"/>
            <w:tcBorders>
              <w:top w:val="single" w:sz="4" w:space="0" w:color="auto"/>
              <w:left w:val="single" w:sz="4" w:space="0" w:color="auto"/>
              <w:bottom w:val="single" w:sz="4" w:space="0" w:color="auto"/>
              <w:right w:val="single" w:sz="4" w:space="0" w:color="auto"/>
            </w:tcBorders>
            <w:hideMark/>
          </w:tcPr>
          <w:p w:rsidR="00D54FF1" w:rsidRPr="0043326B" w:rsidRDefault="00D54FF1" w:rsidP="007F329D">
            <w:pPr>
              <w:pStyle w:val="affffa"/>
              <w:rPr>
                <w:rFonts w:eastAsia="Calibri"/>
              </w:rPr>
            </w:pPr>
            <w:r w:rsidRPr="0043326B">
              <w:rPr>
                <w:rFonts w:eastAsia="Calibri"/>
              </w:rPr>
              <w:t>Ленинский район</w:t>
            </w:r>
          </w:p>
        </w:tc>
        <w:tc>
          <w:tcPr>
            <w:tcW w:w="444" w:type="pct"/>
            <w:tcBorders>
              <w:top w:val="single" w:sz="4" w:space="0" w:color="auto"/>
              <w:left w:val="single" w:sz="4" w:space="0" w:color="auto"/>
              <w:bottom w:val="single" w:sz="4" w:space="0" w:color="auto"/>
              <w:right w:val="single" w:sz="4" w:space="0" w:color="auto"/>
            </w:tcBorders>
          </w:tcPr>
          <w:p w:rsidR="00D54FF1" w:rsidRPr="00421372" w:rsidRDefault="00D54FF1" w:rsidP="007F329D">
            <w:pPr>
              <w:pStyle w:val="affffa"/>
              <w:rPr>
                <w:rFonts w:eastAsia="Calibri"/>
                <w:color w:val="000000" w:themeColor="text1"/>
              </w:rPr>
            </w:pPr>
            <w:r w:rsidRPr="00421372">
              <w:rPr>
                <w:rFonts w:eastAsia="Calibri"/>
                <w:color w:val="000000" w:themeColor="text1"/>
              </w:rPr>
              <w:t>224,2</w:t>
            </w:r>
          </w:p>
        </w:tc>
        <w:tc>
          <w:tcPr>
            <w:tcW w:w="519"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7F329D">
            <w:pPr>
              <w:pStyle w:val="affffa"/>
              <w:rPr>
                <w:rFonts w:eastAsia="Calibri"/>
              </w:rPr>
            </w:pPr>
            <w:r w:rsidRPr="0043326B">
              <w:rPr>
                <w:rFonts w:eastAsia="Calibri"/>
              </w:rPr>
              <w:t>180,2</w:t>
            </w:r>
          </w:p>
        </w:tc>
        <w:tc>
          <w:tcPr>
            <w:tcW w:w="443"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7F329D">
            <w:pPr>
              <w:pStyle w:val="affffa"/>
              <w:rPr>
                <w:rFonts w:eastAsia="Calibri"/>
              </w:rPr>
            </w:pPr>
            <w:r w:rsidRPr="0043326B">
              <w:rPr>
                <w:rFonts w:eastAsia="Calibri"/>
              </w:rPr>
              <w:t>120,2</w:t>
            </w:r>
          </w:p>
        </w:tc>
        <w:tc>
          <w:tcPr>
            <w:tcW w:w="446"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7F329D">
            <w:pPr>
              <w:pStyle w:val="affffa"/>
              <w:rPr>
                <w:rFonts w:eastAsia="Calibri"/>
              </w:rPr>
            </w:pPr>
            <w:r>
              <w:rPr>
                <w:rFonts w:eastAsia="Calibri"/>
              </w:rPr>
              <w:t>147,7</w:t>
            </w:r>
          </w:p>
        </w:tc>
        <w:tc>
          <w:tcPr>
            <w:tcW w:w="444" w:type="pct"/>
            <w:tcBorders>
              <w:top w:val="single" w:sz="4" w:space="0" w:color="auto"/>
              <w:left w:val="single" w:sz="4" w:space="0" w:color="auto"/>
              <w:bottom w:val="single" w:sz="4" w:space="0" w:color="auto"/>
              <w:right w:val="single" w:sz="4" w:space="0" w:color="auto"/>
            </w:tcBorders>
          </w:tcPr>
          <w:p w:rsidR="00D54FF1" w:rsidRDefault="00D54FF1" w:rsidP="007F329D">
            <w:pPr>
              <w:pStyle w:val="affffa"/>
              <w:rPr>
                <w:rFonts w:eastAsia="Calibri"/>
              </w:rPr>
            </w:pPr>
            <w:r>
              <w:rPr>
                <w:rFonts w:eastAsia="Calibri"/>
              </w:rPr>
              <w:t>192,3</w:t>
            </w:r>
          </w:p>
        </w:tc>
        <w:tc>
          <w:tcPr>
            <w:tcW w:w="519" w:type="pct"/>
            <w:tcBorders>
              <w:top w:val="single" w:sz="4" w:space="0" w:color="auto"/>
              <w:left w:val="single" w:sz="4" w:space="0" w:color="auto"/>
              <w:bottom w:val="single" w:sz="4" w:space="0" w:color="auto"/>
              <w:right w:val="single" w:sz="4" w:space="0" w:color="auto"/>
            </w:tcBorders>
          </w:tcPr>
          <w:p w:rsidR="00D54FF1" w:rsidRDefault="00D54FF1" w:rsidP="007F329D">
            <w:pPr>
              <w:pStyle w:val="affffa"/>
              <w:rPr>
                <w:rFonts w:eastAsia="Calibri"/>
              </w:rPr>
            </w:pPr>
            <w:r>
              <w:rPr>
                <w:rFonts w:eastAsia="Calibri"/>
              </w:rPr>
              <w:t>226,07</w:t>
            </w:r>
          </w:p>
        </w:tc>
        <w:tc>
          <w:tcPr>
            <w:tcW w:w="499"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7F329D">
            <w:pPr>
              <w:pStyle w:val="affffa"/>
              <w:rPr>
                <w:rFonts w:eastAsia="Calibri"/>
              </w:rPr>
            </w:pPr>
            <w:r>
              <w:rPr>
                <w:rFonts w:eastAsia="Calibri"/>
              </w:rPr>
              <w:t>228,4</w:t>
            </w:r>
          </w:p>
        </w:tc>
      </w:tr>
      <w:tr w:rsidR="00D54FF1" w:rsidRPr="006316E7" w:rsidTr="007F329D">
        <w:tc>
          <w:tcPr>
            <w:tcW w:w="1686" w:type="pct"/>
            <w:tcBorders>
              <w:top w:val="single" w:sz="4" w:space="0" w:color="auto"/>
              <w:left w:val="single" w:sz="4" w:space="0" w:color="auto"/>
              <w:bottom w:val="single" w:sz="4" w:space="0" w:color="auto"/>
              <w:right w:val="single" w:sz="4" w:space="0" w:color="auto"/>
            </w:tcBorders>
            <w:hideMark/>
          </w:tcPr>
          <w:p w:rsidR="00D54FF1" w:rsidRPr="0043326B" w:rsidRDefault="00D54FF1" w:rsidP="007F329D">
            <w:pPr>
              <w:pStyle w:val="affffa"/>
              <w:rPr>
                <w:rFonts w:eastAsia="Calibri"/>
              </w:rPr>
            </w:pPr>
            <w:r w:rsidRPr="0043326B">
              <w:rPr>
                <w:rFonts w:eastAsia="Calibri"/>
              </w:rPr>
              <w:t>Октябрьский район</w:t>
            </w:r>
          </w:p>
        </w:tc>
        <w:tc>
          <w:tcPr>
            <w:tcW w:w="444" w:type="pct"/>
            <w:tcBorders>
              <w:top w:val="single" w:sz="4" w:space="0" w:color="auto"/>
              <w:left w:val="single" w:sz="4" w:space="0" w:color="auto"/>
              <w:bottom w:val="single" w:sz="4" w:space="0" w:color="auto"/>
              <w:right w:val="single" w:sz="4" w:space="0" w:color="auto"/>
            </w:tcBorders>
          </w:tcPr>
          <w:p w:rsidR="00D54FF1" w:rsidRPr="00421372" w:rsidRDefault="00D54FF1" w:rsidP="007F329D">
            <w:pPr>
              <w:pStyle w:val="affffa"/>
              <w:rPr>
                <w:rFonts w:eastAsia="Calibri"/>
                <w:color w:val="000000" w:themeColor="text1"/>
              </w:rPr>
            </w:pPr>
            <w:r w:rsidRPr="00421372">
              <w:rPr>
                <w:rFonts w:eastAsia="Calibri"/>
                <w:color w:val="000000" w:themeColor="text1"/>
              </w:rPr>
              <w:t>927,9</w:t>
            </w:r>
          </w:p>
        </w:tc>
        <w:tc>
          <w:tcPr>
            <w:tcW w:w="519"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7F329D">
            <w:pPr>
              <w:pStyle w:val="affffa"/>
              <w:rPr>
                <w:rFonts w:eastAsia="Calibri"/>
              </w:rPr>
            </w:pPr>
            <w:r w:rsidRPr="0043326B">
              <w:rPr>
                <w:rFonts w:eastAsia="Calibri"/>
              </w:rPr>
              <w:t>1009,5</w:t>
            </w:r>
          </w:p>
        </w:tc>
        <w:tc>
          <w:tcPr>
            <w:tcW w:w="443"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7F329D">
            <w:pPr>
              <w:pStyle w:val="affffa"/>
              <w:rPr>
                <w:rFonts w:eastAsia="Calibri"/>
              </w:rPr>
            </w:pPr>
            <w:r w:rsidRPr="0043326B">
              <w:rPr>
                <w:rFonts w:eastAsia="Calibri"/>
              </w:rPr>
              <w:t>314,1</w:t>
            </w:r>
          </w:p>
        </w:tc>
        <w:tc>
          <w:tcPr>
            <w:tcW w:w="446"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7F329D">
            <w:pPr>
              <w:pStyle w:val="affffa"/>
              <w:rPr>
                <w:rFonts w:eastAsia="Calibri"/>
              </w:rPr>
            </w:pPr>
            <w:r>
              <w:rPr>
                <w:rFonts w:eastAsia="Calibri"/>
              </w:rPr>
              <w:t>1134,7</w:t>
            </w:r>
          </w:p>
        </w:tc>
        <w:tc>
          <w:tcPr>
            <w:tcW w:w="444" w:type="pct"/>
            <w:tcBorders>
              <w:top w:val="single" w:sz="4" w:space="0" w:color="auto"/>
              <w:left w:val="single" w:sz="4" w:space="0" w:color="auto"/>
              <w:bottom w:val="single" w:sz="4" w:space="0" w:color="auto"/>
              <w:right w:val="single" w:sz="4" w:space="0" w:color="auto"/>
            </w:tcBorders>
          </w:tcPr>
          <w:p w:rsidR="00D54FF1" w:rsidRDefault="00D54FF1" w:rsidP="007F329D">
            <w:pPr>
              <w:pStyle w:val="affffa"/>
              <w:rPr>
                <w:rFonts w:eastAsia="Calibri"/>
              </w:rPr>
            </w:pPr>
            <w:r>
              <w:rPr>
                <w:rFonts w:eastAsia="Calibri"/>
              </w:rPr>
              <w:t>811,2</w:t>
            </w:r>
          </w:p>
        </w:tc>
        <w:tc>
          <w:tcPr>
            <w:tcW w:w="519" w:type="pct"/>
            <w:tcBorders>
              <w:top w:val="single" w:sz="4" w:space="0" w:color="auto"/>
              <w:left w:val="single" w:sz="4" w:space="0" w:color="auto"/>
              <w:bottom w:val="single" w:sz="4" w:space="0" w:color="auto"/>
              <w:right w:val="single" w:sz="4" w:space="0" w:color="auto"/>
            </w:tcBorders>
          </w:tcPr>
          <w:p w:rsidR="00D54FF1" w:rsidRDefault="00D54FF1" w:rsidP="007F329D">
            <w:pPr>
              <w:pStyle w:val="affffa"/>
              <w:rPr>
                <w:rFonts w:eastAsia="Calibri"/>
              </w:rPr>
            </w:pPr>
            <w:r>
              <w:rPr>
                <w:rFonts w:eastAsia="Calibri"/>
              </w:rPr>
              <w:t>433,6</w:t>
            </w:r>
          </w:p>
        </w:tc>
        <w:tc>
          <w:tcPr>
            <w:tcW w:w="499"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7F329D">
            <w:pPr>
              <w:pStyle w:val="affffa"/>
              <w:rPr>
                <w:rFonts w:eastAsia="Calibri"/>
              </w:rPr>
            </w:pPr>
            <w:r>
              <w:rPr>
                <w:rFonts w:eastAsia="Calibri"/>
              </w:rPr>
              <w:t>214,4</w:t>
            </w:r>
          </w:p>
        </w:tc>
      </w:tr>
    </w:tbl>
    <w:p w:rsidR="00D54FF1" w:rsidRDefault="00D54FF1" w:rsidP="007F329D">
      <w:pPr>
        <w:pStyle w:val="affff0"/>
        <w:rPr>
          <w:lang w:val="ru-RU"/>
        </w:rPr>
      </w:pPr>
    </w:p>
    <w:p w:rsidR="007F329D" w:rsidRPr="007F329D" w:rsidRDefault="007F329D" w:rsidP="007F329D">
      <w:pPr>
        <w:pStyle w:val="affff0"/>
        <w:rPr>
          <w:lang w:val="ru-RU"/>
        </w:rPr>
      </w:pPr>
    </w:p>
    <w:p w:rsidR="00D54FF1" w:rsidRPr="00043549" w:rsidRDefault="00D54FF1" w:rsidP="00D54FF1">
      <w:pPr>
        <w:tabs>
          <w:tab w:val="left" w:pos="5529"/>
        </w:tabs>
        <w:jc w:val="center"/>
      </w:pPr>
      <w:r>
        <w:rPr>
          <w:noProof/>
        </w:rPr>
        <w:drawing>
          <wp:inline distT="0" distB="0" distL="0" distR="0" wp14:anchorId="72B0D0A7" wp14:editId="04419454">
            <wp:extent cx="5011420" cy="3484880"/>
            <wp:effectExtent l="0" t="0" r="0" b="1270"/>
            <wp:docPr id="86" name="Рисунок 86" descr="Новый точечный 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овый точечный рисунок"/>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011420" cy="3484880"/>
                    </a:xfrm>
                    <a:prstGeom prst="rect">
                      <a:avLst/>
                    </a:prstGeom>
                    <a:noFill/>
                    <a:ln>
                      <a:noFill/>
                    </a:ln>
                  </pic:spPr>
                </pic:pic>
              </a:graphicData>
            </a:graphic>
          </wp:inline>
        </w:drawing>
      </w:r>
    </w:p>
    <w:p w:rsidR="00D54FF1" w:rsidRDefault="00D54FF1" w:rsidP="007F329D">
      <w:pPr>
        <w:pStyle w:val="affff0"/>
      </w:pPr>
    </w:p>
    <w:p w:rsidR="00D54FF1" w:rsidRPr="00F4527A" w:rsidRDefault="007F329D" w:rsidP="007F329D">
      <w:pPr>
        <w:pStyle w:val="affffc"/>
        <w:rPr>
          <w:rFonts w:eastAsia="Calibri"/>
        </w:rPr>
      </w:pPr>
      <w:r>
        <w:rPr>
          <w:b/>
        </w:rPr>
        <w:t xml:space="preserve">Рис. </w:t>
      </w:r>
      <w:r>
        <w:rPr>
          <w:b/>
        </w:rPr>
        <w:fldChar w:fldCharType="begin"/>
      </w:r>
      <w:r>
        <w:rPr>
          <w:b/>
        </w:rPr>
        <w:instrText xml:space="preserve"> SEQ Рисунок \* ARABIC </w:instrText>
      </w:r>
      <w:r>
        <w:rPr>
          <w:b/>
        </w:rPr>
        <w:fldChar w:fldCharType="separate"/>
      </w:r>
      <w:r w:rsidR="00F22DCB">
        <w:rPr>
          <w:b/>
          <w:noProof/>
        </w:rPr>
        <w:t>60</w:t>
      </w:r>
      <w:r>
        <w:rPr>
          <w:b/>
        </w:rPr>
        <w:fldChar w:fldCharType="end"/>
      </w:r>
      <w:r w:rsidRPr="00A32171">
        <w:rPr>
          <w:b/>
        </w:rPr>
        <w:t>.</w:t>
      </w:r>
      <w:r w:rsidR="00D54FF1" w:rsidRPr="0043326B">
        <w:rPr>
          <w:b/>
        </w:rPr>
        <w:t xml:space="preserve"> </w:t>
      </w:r>
      <w:r w:rsidR="00D54FF1" w:rsidRPr="00F4527A">
        <w:t xml:space="preserve">Заболеваемость </w:t>
      </w:r>
      <w:r w:rsidR="00D54FF1" w:rsidRPr="00F4527A">
        <w:rPr>
          <w:rFonts w:eastAsia="Calibri"/>
        </w:rPr>
        <w:t xml:space="preserve">энтеробиозом по </w:t>
      </w:r>
      <w:r w:rsidR="00D54FF1">
        <w:rPr>
          <w:rFonts w:eastAsia="Calibri"/>
        </w:rPr>
        <w:t>отдельным районам области в 2024</w:t>
      </w:r>
      <w:r w:rsidR="00D54FF1" w:rsidRPr="00F4527A">
        <w:rPr>
          <w:rFonts w:eastAsia="Calibri"/>
        </w:rPr>
        <w:t xml:space="preserve"> г.</w:t>
      </w:r>
    </w:p>
    <w:p w:rsidR="00D54FF1" w:rsidRPr="00F4527A" w:rsidRDefault="00D54FF1" w:rsidP="007F329D">
      <w:pPr>
        <w:pStyle w:val="affffc"/>
        <w:rPr>
          <w:rFonts w:eastAsia="Calibri"/>
        </w:rPr>
      </w:pPr>
      <w:r w:rsidRPr="00F4527A">
        <w:rPr>
          <w:rFonts w:eastAsia="Calibri"/>
        </w:rPr>
        <w:t>(на 100 тыс. населения)</w:t>
      </w:r>
    </w:p>
    <w:p w:rsidR="00D54FF1" w:rsidRPr="007F329D" w:rsidRDefault="00D54FF1" w:rsidP="007F329D">
      <w:pPr>
        <w:pStyle w:val="affff0"/>
      </w:pPr>
    </w:p>
    <w:p w:rsidR="00D54FF1" w:rsidRPr="007F329D" w:rsidRDefault="00D54FF1" w:rsidP="007F329D">
      <w:pPr>
        <w:pStyle w:val="affff0"/>
      </w:pPr>
      <w:r w:rsidRPr="007F329D">
        <w:t>В структуре заболеваемости энтеробиозом наибольший удельный вес состави</w:t>
      </w:r>
      <w:r w:rsidRPr="007F329D">
        <w:softHyphen/>
        <w:t>ли дети в возрасте до 14 лет, их доля в 2024 году составила 95,3 % или 246 случаев (2023 г. – 89,1 %, 2022 г. – 88,6 %, 2021 г. - 95,9 %,</w:t>
      </w:r>
      <w:r w:rsidR="00461BFF" w:rsidRPr="007F329D">
        <w:t xml:space="preserve"> </w:t>
      </w:r>
      <w:r w:rsidRPr="007F329D">
        <w:t>2020 г. - 97,8 %,</w:t>
      </w:r>
      <w:r w:rsidR="00461BFF" w:rsidRPr="007F329D">
        <w:t xml:space="preserve"> </w:t>
      </w:r>
      <w:r w:rsidRPr="007F329D">
        <w:t>2019 г. – 94,7 %).</w:t>
      </w:r>
    </w:p>
    <w:p w:rsidR="00D54FF1" w:rsidRPr="007F329D" w:rsidRDefault="00D54FF1" w:rsidP="007F329D">
      <w:pPr>
        <w:pStyle w:val="affff0"/>
      </w:pPr>
      <w:r w:rsidRPr="007F329D">
        <w:t>На детей от 3 до 6 лет приходится 28,3 % от общей заболеваемости (73 случая). На до</w:t>
      </w:r>
      <w:r w:rsidR="007F329D">
        <w:t>лю детей, посещающих детские до</w:t>
      </w:r>
      <w:r w:rsidRPr="007F329D">
        <w:t>школьные учреждения, приходится 76,7 % (56 человек) от всей заболеваемости детей от 3 до 6 лет энтеро</w:t>
      </w:r>
      <w:r w:rsidRPr="007F329D">
        <w:softHyphen/>
        <w:t>биозом.</w:t>
      </w:r>
    </w:p>
    <w:p w:rsidR="00D54FF1" w:rsidRPr="007F329D" w:rsidRDefault="00D54FF1" w:rsidP="007F329D">
      <w:pPr>
        <w:pStyle w:val="affff0"/>
      </w:pPr>
      <w:r w:rsidRPr="007F329D">
        <w:t>Планово-профилактическим обследованием для выявления контагиозных инвазий в 2023 году охвачено 10057 человек, процент поражённости контактными гельминтозами – 2,4 % (244 человек) (2023 г. – 26153, процент пораженности 1,5 %; 2022 г. – 26999, процент пораженности 1,3 %; 2021 г. – 17078, процент пораженности 2,98 %; 2020 г. – 14343, процент пораженности 2,3 %).</w:t>
      </w:r>
    </w:p>
    <w:p w:rsidR="00D54FF1" w:rsidRPr="007F329D" w:rsidRDefault="00D54FF1" w:rsidP="007F329D">
      <w:pPr>
        <w:pStyle w:val="affff0"/>
      </w:pPr>
      <w:r w:rsidRPr="007F329D">
        <w:t>При проведении плановых мероприятий по надзору в 2024 году с целью контроля за распространением паразитозов, передающихся контактным путем (энтеробиоз, гименолепидоз, лямблиоз), отобрано 1296 смывов с объектов внешней среды, яйца гельминтов и цисты лямблий не обнаружены (2023 г. – отобрано 1914 смывов, из них 1 положительная проба (яйца остриц); 2022 г. – отобрано 1332 смыва, из них 1 положительная проба (яйца остриц и аскарид); 2021 г. – отобрано 1292 смыва, из них обнаружена 1 положительная проба (яйца устриц), 2020 г. - отобрано 745 смывов,</w:t>
      </w:r>
      <w:r w:rsidR="00461BFF" w:rsidRPr="007F329D">
        <w:t xml:space="preserve"> </w:t>
      </w:r>
      <w:r w:rsidRPr="007F329D">
        <w:t>из них</w:t>
      </w:r>
      <w:r w:rsidR="00461BFF" w:rsidRPr="007F329D">
        <w:t xml:space="preserve"> </w:t>
      </w:r>
      <w:r w:rsidRPr="007F329D">
        <w:t xml:space="preserve">проб с положительным результатом не обнаружено). </w:t>
      </w:r>
    </w:p>
    <w:p w:rsidR="00D54FF1" w:rsidRPr="007F329D" w:rsidRDefault="00D54FF1" w:rsidP="007F329D">
      <w:pPr>
        <w:pStyle w:val="affff0"/>
        <w:rPr>
          <w:lang w:val="ru-RU"/>
        </w:rPr>
      </w:pPr>
      <w:r w:rsidRPr="007F329D">
        <w:t>В общей структуре гельминтозов занимает второе место геогельминтозы (аскаридоз, токсокароз), которые составили 4,2 % (2023 г. – 4,2 %, 2022 г. – 2,3 %, 2021</w:t>
      </w:r>
      <w:r w:rsidR="007F329D">
        <w:rPr>
          <w:lang w:val="ru-RU"/>
        </w:rPr>
        <w:t> </w:t>
      </w:r>
      <w:r w:rsidRPr="007F329D">
        <w:t>г. – 2,9 %, 2020 г. – 3,7 %, 2019 г. – 2,5 %, 2018 г. – 2,2 %). Интенсивный показатель аскаридоза в 2024 году – 12 случаев, или 8,2 на 100 тыс., что ниже прошлогоднего показателя на 5 случаев (2023 г. – 17 случаев или 11,5 на 100 тыс. населения; 2022 г. – 10 случаев или 6,4 на 100 тыс. населения; 2021 г. – 15 случаев или 9,5 на</w:t>
      </w:r>
      <w:r w:rsidR="00461BFF" w:rsidRPr="007F329D">
        <w:t xml:space="preserve"> </w:t>
      </w:r>
      <w:r w:rsidRPr="007F329D">
        <w:t xml:space="preserve">100 тыс. населения) </w:t>
      </w:r>
      <w:r w:rsidR="00FA530D">
        <w:t xml:space="preserve">(табл. </w:t>
      </w:r>
      <w:r w:rsidR="002069E5">
        <w:rPr>
          <w:lang w:val="ru-RU"/>
        </w:rPr>
        <w:t>68</w:t>
      </w:r>
      <w:r w:rsidRPr="007F329D">
        <w:t>)</w:t>
      </w:r>
      <w:r w:rsidR="007F329D">
        <w:t>.</w:t>
      </w:r>
    </w:p>
    <w:p w:rsidR="00D54FF1" w:rsidRPr="007F329D" w:rsidRDefault="00D54FF1" w:rsidP="007F329D">
      <w:pPr>
        <w:pStyle w:val="affff0"/>
        <w:rPr>
          <w:lang w:val="ru-RU"/>
        </w:rPr>
      </w:pPr>
    </w:p>
    <w:p w:rsidR="00FA530D" w:rsidRPr="00F51DD8" w:rsidRDefault="00FA530D" w:rsidP="00FA530D">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68</w:t>
      </w:r>
      <w:r w:rsidR="00515EB0">
        <w:rPr>
          <w:noProof/>
        </w:rPr>
        <w:fldChar w:fldCharType="end"/>
      </w:r>
    </w:p>
    <w:p w:rsidR="00D54FF1" w:rsidRPr="007F329D" w:rsidRDefault="00D54FF1" w:rsidP="007F329D">
      <w:pPr>
        <w:pStyle w:val="affff8"/>
        <w:rPr>
          <w:rFonts w:eastAsia="Calibri"/>
        </w:rPr>
      </w:pPr>
      <w:r w:rsidRPr="007F329D">
        <w:t xml:space="preserve">Заболеваемость </w:t>
      </w:r>
      <w:r w:rsidRPr="007F329D">
        <w:rPr>
          <w:rFonts w:eastAsia="Calibri"/>
        </w:rPr>
        <w:t>аскаридозом по отдельным районам области в 2019-2024 гг. (на 100 тыс. населения)</w:t>
      </w:r>
    </w:p>
    <w:p w:rsidR="00D54FF1" w:rsidRPr="00043549" w:rsidRDefault="00D54FF1" w:rsidP="007F329D">
      <w:pPr>
        <w:pStyle w:val="affff0"/>
        <w:rPr>
          <w:rFonts w:eastAsia="Calibri"/>
        </w:rPr>
      </w:pPr>
    </w:p>
    <w:tbl>
      <w:tblPr>
        <w:tblW w:w="4941" w:type="pct"/>
        <w:tblInd w:w="5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33"/>
        <w:gridCol w:w="1020"/>
        <w:gridCol w:w="1020"/>
        <w:gridCol w:w="1021"/>
        <w:gridCol w:w="1021"/>
        <w:gridCol w:w="1021"/>
        <w:gridCol w:w="1021"/>
        <w:gridCol w:w="1021"/>
      </w:tblGrid>
      <w:tr w:rsidR="00D54FF1" w:rsidRPr="006316E7" w:rsidTr="007F329D">
        <w:trPr>
          <w:trHeight w:val="281"/>
        </w:trPr>
        <w:tc>
          <w:tcPr>
            <w:tcW w:w="1108" w:type="pct"/>
            <w:tcBorders>
              <w:top w:val="single" w:sz="4" w:space="0" w:color="auto"/>
              <w:left w:val="single" w:sz="4" w:space="0" w:color="auto"/>
              <w:bottom w:val="single" w:sz="4" w:space="0" w:color="auto"/>
              <w:right w:val="single" w:sz="4" w:space="0" w:color="auto"/>
            </w:tcBorders>
            <w:vAlign w:val="center"/>
            <w:hideMark/>
          </w:tcPr>
          <w:p w:rsidR="00D54FF1" w:rsidRPr="0043326B" w:rsidRDefault="00D54FF1" w:rsidP="007F329D">
            <w:pPr>
              <w:pStyle w:val="affffa"/>
              <w:rPr>
                <w:rFonts w:eastAsia="Calibri"/>
              </w:rPr>
            </w:pPr>
            <w:r w:rsidRPr="0043326B">
              <w:rPr>
                <w:rFonts w:eastAsia="Calibri"/>
              </w:rPr>
              <w:t>Территории</w:t>
            </w:r>
          </w:p>
        </w:tc>
        <w:tc>
          <w:tcPr>
            <w:tcW w:w="556" w:type="pct"/>
            <w:tcBorders>
              <w:top w:val="single" w:sz="4" w:space="0" w:color="auto"/>
              <w:left w:val="single" w:sz="4" w:space="0" w:color="auto"/>
              <w:bottom w:val="single" w:sz="4" w:space="0" w:color="auto"/>
              <w:right w:val="single" w:sz="4" w:space="0" w:color="auto"/>
            </w:tcBorders>
            <w:vAlign w:val="center"/>
            <w:hideMark/>
          </w:tcPr>
          <w:p w:rsidR="00D54FF1" w:rsidRPr="00245BC2" w:rsidRDefault="00D54FF1" w:rsidP="007F329D">
            <w:pPr>
              <w:pStyle w:val="affffa"/>
              <w:rPr>
                <w:rFonts w:eastAsia="Calibri"/>
                <w:color w:val="000000" w:themeColor="text1"/>
              </w:rPr>
            </w:pPr>
            <w:r w:rsidRPr="00245BC2">
              <w:rPr>
                <w:rFonts w:eastAsia="Calibri"/>
                <w:color w:val="000000" w:themeColor="text1"/>
              </w:rPr>
              <w:t>СМП</w:t>
            </w:r>
          </w:p>
        </w:tc>
        <w:tc>
          <w:tcPr>
            <w:tcW w:w="556"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7F329D">
            <w:pPr>
              <w:pStyle w:val="affffa"/>
              <w:rPr>
                <w:rFonts w:eastAsia="Calibri"/>
              </w:rPr>
            </w:pPr>
            <w:r w:rsidRPr="0043326B">
              <w:rPr>
                <w:rFonts w:eastAsia="Calibri"/>
              </w:rPr>
              <w:t>2019</w:t>
            </w:r>
          </w:p>
        </w:tc>
        <w:tc>
          <w:tcPr>
            <w:tcW w:w="556"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7F329D">
            <w:pPr>
              <w:pStyle w:val="affffa"/>
              <w:rPr>
                <w:rFonts w:eastAsia="Calibri"/>
              </w:rPr>
            </w:pPr>
            <w:r w:rsidRPr="0043326B">
              <w:rPr>
                <w:rFonts w:eastAsia="Calibri"/>
              </w:rPr>
              <w:t>2020</w:t>
            </w:r>
          </w:p>
        </w:tc>
        <w:tc>
          <w:tcPr>
            <w:tcW w:w="556"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7F329D">
            <w:pPr>
              <w:pStyle w:val="affffa"/>
              <w:rPr>
                <w:rFonts w:eastAsia="Calibri"/>
              </w:rPr>
            </w:pPr>
            <w:r>
              <w:rPr>
                <w:rFonts w:eastAsia="Calibri"/>
              </w:rPr>
              <w:t>2021</w:t>
            </w:r>
          </w:p>
        </w:tc>
        <w:tc>
          <w:tcPr>
            <w:tcW w:w="556" w:type="pct"/>
            <w:tcBorders>
              <w:top w:val="single" w:sz="4" w:space="0" w:color="auto"/>
              <w:left w:val="single" w:sz="4" w:space="0" w:color="auto"/>
              <w:bottom w:val="single" w:sz="4" w:space="0" w:color="auto"/>
              <w:right w:val="single" w:sz="4" w:space="0" w:color="auto"/>
            </w:tcBorders>
            <w:vAlign w:val="center"/>
          </w:tcPr>
          <w:p w:rsidR="00D54FF1" w:rsidRDefault="00D54FF1" w:rsidP="007F329D">
            <w:pPr>
              <w:pStyle w:val="affffa"/>
              <w:rPr>
                <w:rFonts w:eastAsia="Calibri"/>
              </w:rPr>
            </w:pPr>
            <w:r>
              <w:rPr>
                <w:rFonts w:eastAsia="Calibri"/>
              </w:rPr>
              <w:t>2022</w:t>
            </w:r>
          </w:p>
        </w:tc>
        <w:tc>
          <w:tcPr>
            <w:tcW w:w="556"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7F329D">
            <w:pPr>
              <w:pStyle w:val="affffa"/>
              <w:rPr>
                <w:rFonts w:eastAsia="Calibri"/>
              </w:rPr>
            </w:pPr>
            <w:r>
              <w:rPr>
                <w:rFonts w:eastAsia="Calibri"/>
              </w:rPr>
              <w:t>2023</w:t>
            </w:r>
          </w:p>
        </w:tc>
        <w:tc>
          <w:tcPr>
            <w:tcW w:w="556"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7F329D">
            <w:pPr>
              <w:pStyle w:val="affffa"/>
              <w:rPr>
                <w:rFonts w:eastAsia="Calibri"/>
              </w:rPr>
            </w:pPr>
            <w:r>
              <w:rPr>
                <w:rFonts w:eastAsia="Calibri"/>
              </w:rPr>
              <w:t>2024</w:t>
            </w:r>
          </w:p>
        </w:tc>
      </w:tr>
      <w:tr w:rsidR="00D54FF1" w:rsidRPr="006316E7" w:rsidTr="007F329D">
        <w:tc>
          <w:tcPr>
            <w:tcW w:w="1108" w:type="pct"/>
            <w:tcBorders>
              <w:top w:val="single" w:sz="4" w:space="0" w:color="auto"/>
              <w:left w:val="single" w:sz="4" w:space="0" w:color="auto"/>
              <w:bottom w:val="single" w:sz="4" w:space="0" w:color="auto"/>
              <w:right w:val="single" w:sz="4" w:space="0" w:color="auto"/>
            </w:tcBorders>
            <w:vAlign w:val="center"/>
            <w:hideMark/>
          </w:tcPr>
          <w:p w:rsidR="00D54FF1" w:rsidRPr="0043326B" w:rsidRDefault="00D54FF1" w:rsidP="007F329D">
            <w:pPr>
              <w:pStyle w:val="affffa"/>
              <w:rPr>
                <w:bCs/>
                <w:lang w:eastAsia="zh-CN"/>
              </w:rPr>
            </w:pPr>
            <w:r w:rsidRPr="0043326B">
              <w:rPr>
                <w:bCs/>
                <w:lang w:eastAsia="zh-CN"/>
              </w:rPr>
              <w:t>Еврейская автономная область</w:t>
            </w:r>
          </w:p>
        </w:tc>
        <w:tc>
          <w:tcPr>
            <w:tcW w:w="556" w:type="pct"/>
            <w:tcBorders>
              <w:top w:val="single" w:sz="4" w:space="0" w:color="auto"/>
              <w:left w:val="single" w:sz="4" w:space="0" w:color="auto"/>
              <w:bottom w:val="single" w:sz="4" w:space="0" w:color="auto"/>
              <w:right w:val="single" w:sz="4" w:space="0" w:color="auto"/>
            </w:tcBorders>
            <w:vAlign w:val="center"/>
          </w:tcPr>
          <w:p w:rsidR="00D54FF1" w:rsidRPr="00245BC2" w:rsidRDefault="00D54FF1" w:rsidP="007F329D">
            <w:pPr>
              <w:pStyle w:val="affffa"/>
              <w:rPr>
                <w:rFonts w:eastAsia="Calibri"/>
                <w:color w:val="000000" w:themeColor="text1"/>
              </w:rPr>
            </w:pPr>
            <w:r w:rsidRPr="00245BC2">
              <w:rPr>
                <w:rFonts w:eastAsia="Calibri"/>
                <w:color w:val="000000" w:themeColor="text1"/>
              </w:rPr>
              <w:t>13,4</w:t>
            </w:r>
          </w:p>
        </w:tc>
        <w:tc>
          <w:tcPr>
            <w:tcW w:w="556" w:type="pct"/>
            <w:tcBorders>
              <w:top w:val="single" w:sz="4" w:space="0" w:color="auto"/>
              <w:left w:val="single" w:sz="4" w:space="0" w:color="auto"/>
              <w:bottom w:val="single" w:sz="4" w:space="0" w:color="auto"/>
              <w:right w:val="single" w:sz="4" w:space="0" w:color="auto"/>
            </w:tcBorders>
            <w:vAlign w:val="center"/>
          </w:tcPr>
          <w:p w:rsidR="00D54FF1" w:rsidRPr="00FF7088" w:rsidRDefault="00D54FF1" w:rsidP="007F329D">
            <w:pPr>
              <w:pStyle w:val="affffa"/>
              <w:rPr>
                <w:rFonts w:eastAsia="Calibri"/>
                <w:color w:val="000000" w:themeColor="text1"/>
              </w:rPr>
            </w:pPr>
            <w:r w:rsidRPr="00FF7088">
              <w:rPr>
                <w:rFonts w:eastAsia="Calibri"/>
                <w:color w:val="000000" w:themeColor="text1"/>
              </w:rPr>
              <w:t>11,1</w:t>
            </w:r>
          </w:p>
        </w:tc>
        <w:tc>
          <w:tcPr>
            <w:tcW w:w="556"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7F329D">
            <w:pPr>
              <w:pStyle w:val="affffa"/>
              <w:rPr>
                <w:rFonts w:eastAsia="Calibri"/>
              </w:rPr>
            </w:pPr>
            <w:r w:rsidRPr="0043326B">
              <w:rPr>
                <w:rFonts w:eastAsia="Calibri"/>
              </w:rPr>
              <w:t>8,7</w:t>
            </w:r>
          </w:p>
        </w:tc>
        <w:tc>
          <w:tcPr>
            <w:tcW w:w="556"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7F329D">
            <w:pPr>
              <w:pStyle w:val="affffa"/>
              <w:rPr>
                <w:rFonts w:eastAsia="Calibri"/>
              </w:rPr>
            </w:pPr>
            <w:r>
              <w:rPr>
                <w:rFonts w:eastAsia="Calibri"/>
              </w:rPr>
              <w:t>9,5</w:t>
            </w:r>
          </w:p>
        </w:tc>
        <w:tc>
          <w:tcPr>
            <w:tcW w:w="556" w:type="pct"/>
            <w:tcBorders>
              <w:top w:val="single" w:sz="4" w:space="0" w:color="auto"/>
              <w:left w:val="single" w:sz="4" w:space="0" w:color="auto"/>
              <w:bottom w:val="single" w:sz="4" w:space="0" w:color="auto"/>
              <w:right w:val="single" w:sz="4" w:space="0" w:color="auto"/>
            </w:tcBorders>
            <w:vAlign w:val="center"/>
          </w:tcPr>
          <w:p w:rsidR="00D54FF1" w:rsidRDefault="00D54FF1" w:rsidP="007F329D">
            <w:pPr>
              <w:pStyle w:val="affffa"/>
              <w:rPr>
                <w:rFonts w:eastAsia="Calibri"/>
              </w:rPr>
            </w:pPr>
            <w:r>
              <w:rPr>
                <w:rFonts w:eastAsia="Calibri"/>
              </w:rPr>
              <w:t>6,4</w:t>
            </w:r>
          </w:p>
        </w:tc>
        <w:tc>
          <w:tcPr>
            <w:tcW w:w="556"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7F329D">
            <w:pPr>
              <w:pStyle w:val="affffa"/>
              <w:rPr>
                <w:rFonts w:eastAsia="Calibri"/>
              </w:rPr>
            </w:pPr>
            <w:r>
              <w:rPr>
                <w:rFonts w:eastAsia="Calibri"/>
              </w:rPr>
              <w:t>11,5</w:t>
            </w:r>
          </w:p>
        </w:tc>
        <w:tc>
          <w:tcPr>
            <w:tcW w:w="556"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7F329D">
            <w:pPr>
              <w:pStyle w:val="affffa"/>
              <w:rPr>
                <w:rFonts w:eastAsia="Calibri"/>
              </w:rPr>
            </w:pPr>
            <w:r>
              <w:rPr>
                <w:rFonts w:eastAsia="Calibri"/>
              </w:rPr>
              <w:t>8,2</w:t>
            </w:r>
          </w:p>
        </w:tc>
      </w:tr>
      <w:tr w:rsidR="00D54FF1" w:rsidRPr="006316E7" w:rsidTr="007F329D">
        <w:tc>
          <w:tcPr>
            <w:tcW w:w="1108" w:type="pct"/>
            <w:tcBorders>
              <w:top w:val="single" w:sz="4" w:space="0" w:color="auto"/>
              <w:left w:val="single" w:sz="4" w:space="0" w:color="auto"/>
              <w:bottom w:val="single" w:sz="4" w:space="0" w:color="auto"/>
              <w:right w:val="single" w:sz="4" w:space="0" w:color="auto"/>
            </w:tcBorders>
            <w:vAlign w:val="center"/>
            <w:hideMark/>
          </w:tcPr>
          <w:p w:rsidR="00D54FF1" w:rsidRPr="0043326B" w:rsidRDefault="00D54FF1" w:rsidP="007F329D">
            <w:pPr>
              <w:pStyle w:val="affffa"/>
              <w:rPr>
                <w:rFonts w:eastAsia="Calibri"/>
              </w:rPr>
            </w:pPr>
            <w:r w:rsidRPr="0043326B">
              <w:rPr>
                <w:rFonts w:eastAsia="Calibri"/>
              </w:rPr>
              <w:t>г. Биробиджан</w:t>
            </w:r>
          </w:p>
        </w:tc>
        <w:tc>
          <w:tcPr>
            <w:tcW w:w="556" w:type="pct"/>
            <w:tcBorders>
              <w:top w:val="single" w:sz="4" w:space="0" w:color="auto"/>
              <w:left w:val="single" w:sz="4" w:space="0" w:color="auto"/>
              <w:bottom w:val="single" w:sz="4" w:space="0" w:color="auto"/>
              <w:right w:val="single" w:sz="4" w:space="0" w:color="auto"/>
            </w:tcBorders>
            <w:vAlign w:val="center"/>
          </w:tcPr>
          <w:p w:rsidR="00D54FF1" w:rsidRPr="00245BC2" w:rsidRDefault="00D54FF1" w:rsidP="007F329D">
            <w:pPr>
              <w:pStyle w:val="affffa"/>
              <w:rPr>
                <w:rFonts w:eastAsia="Calibri"/>
                <w:color w:val="000000" w:themeColor="text1"/>
              </w:rPr>
            </w:pPr>
            <w:r w:rsidRPr="00245BC2">
              <w:rPr>
                <w:rFonts w:eastAsia="Calibri"/>
                <w:color w:val="000000" w:themeColor="text1"/>
              </w:rPr>
              <w:t>5,9</w:t>
            </w:r>
          </w:p>
        </w:tc>
        <w:tc>
          <w:tcPr>
            <w:tcW w:w="556" w:type="pct"/>
            <w:tcBorders>
              <w:top w:val="single" w:sz="4" w:space="0" w:color="auto"/>
              <w:left w:val="single" w:sz="4" w:space="0" w:color="auto"/>
              <w:bottom w:val="single" w:sz="4" w:space="0" w:color="auto"/>
              <w:right w:val="single" w:sz="4" w:space="0" w:color="auto"/>
            </w:tcBorders>
            <w:vAlign w:val="center"/>
          </w:tcPr>
          <w:p w:rsidR="00D54FF1" w:rsidRPr="00FF7088" w:rsidRDefault="00D54FF1" w:rsidP="007F329D">
            <w:pPr>
              <w:pStyle w:val="affffa"/>
              <w:rPr>
                <w:rFonts w:eastAsia="Calibri"/>
                <w:color w:val="000000" w:themeColor="text1"/>
              </w:rPr>
            </w:pPr>
            <w:r w:rsidRPr="00FF7088">
              <w:rPr>
                <w:rFonts w:eastAsia="Calibri"/>
                <w:color w:val="000000" w:themeColor="text1"/>
              </w:rPr>
              <w:t>6,8</w:t>
            </w:r>
          </w:p>
        </w:tc>
        <w:tc>
          <w:tcPr>
            <w:tcW w:w="556"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7F329D">
            <w:pPr>
              <w:pStyle w:val="affffa"/>
              <w:rPr>
                <w:rFonts w:eastAsia="Calibri"/>
              </w:rPr>
            </w:pPr>
            <w:r w:rsidRPr="0043326B">
              <w:rPr>
                <w:rFonts w:eastAsia="Calibri"/>
              </w:rPr>
              <w:t>5,5</w:t>
            </w:r>
          </w:p>
        </w:tc>
        <w:tc>
          <w:tcPr>
            <w:tcW w:w="556"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7F329D">
            <w:pPr>
              <w:pStyle w:val="affffa"/>
              <w:rPr>
                <w:rFonts w:eastAsia="Calibri"/>
              </w:rPr>
            </w:pPr>
            <w:r>
              <w:rPr>
                <w:rFonts w:eastAsia="Calibri"/>
              </w:rPr>
              <w:t>4,2</w:t>
            </w:r>
          </w:p>
        </w:tc>
        <w:tc>
          <w:tcPr>
            <w:tcW w:w="556" w:type="pct"/>
            <w:tcBorders>
              <w:top w:val="single" w:sz="4" w:space="0" w:color="auto"/>
              <w:left w:val="single" w:sz="4" w:space="0" w:color="auto"/>
              <w:bottom w:val="single" w:sz="4" w:space="0" w:color="auto"/>
              <w:right w:val="single" w:sz="4" w:space="0" w:color="auto"/>
            </w:tcBorders>
            <w:vAlign w:val="center"/>
          </w:tcPr>
          <w:p w:rsidR="00D54FF1" w:rsidRDefault="00D54FF1" w:rsidP="007F329D">
            <w:pPr>
              <w:pStyle w:val="affffa"/>
              <w:rPr>
                <w:rFonts w:eastAsia="Calibri"/>
              </w:rPr>
            </w:pPr>
            <w:r>
              <w:rPr>
                <w:rFonts w:eastAsia="Calibri"/>
              </w:rPr>
              <w:t>5,7</w:t>
            </w:r>
          </w:p>
        </w:tc>
        <w:tc>
          <w:tcPr>
            <w:tcW w:w="556"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7F329D">
            <w:pPr>
              <w:pStyle w:val="affffa"/>
              <w:rPr>
                <w:rFonts w:eastAsia="Calibri"/>
              </w:rPr>
            </w:pPr>
            <w:r>
              <w:rPr>
                <w:rFonts w:eastAsia="Calibri"/>
              </w:rPr>
              <w:t>4,4</w:t>
            </w:r>
          </w:p>
        </w:tc>
        <w:tc>
          <w:tcPr>
            <w:tcW w:w="556"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7F329D">
            <w:pPr>
              <w:pStyle w:val="affffa"/>
              <w:rPr>
                <w:rFonts w:eastAsia="Calibri"/>
              </w:rPr>
            </w:pPr>
            <w:r>
              <w:rPr>
                <w:rFonts w:eastAsia="Calibri"/>
              </w:rPr>
              <w:t>0</w:t>
            </w:r>
          </w:p>
        </w:tc>
      </w:tr>
      <w:tr w:rsidR="00D54FF1" w:rsidRPr="006316E7" w:rsidTr="007F329D">
        <w:tc>
          <w:tcPr>
            <w:tcW w:w="1108" w:type="pct"/>
            <w:tcBorders>
              <w:top w:val="single" w:sz="4" w:space="0" w:color="auto"/>
              <w:left w:val="single" w:sz="4" w:space="0" w:color="auto"/>
              <w:bottom w:val="single" w:sz="4" w:space="0" w:color="auto"/>
              <w:right w:val="single" w:sz="4" w:space="0" w:color="auto"/>
            </w:tcBorders>
            <w:vAlign w:val="center"/>
            <w:hideMark/>
          </w:tcPr>
          <w:p w:rsidR="00D54FF1" w:rsidRPr="0043326B" w:rsidRDefault="00D54FF1" w:rsidP="007F329D">
            <w:pPr>
              <w:pStyle w:val="affffa"/>
              <w:rPr>
                <w:rFonts w:eastAsia="Calibri"/>
              </w:rPr>
            </w:pPr>
            <w:r w:rsidRPr="0043326B">
              <w:rPr>
                <w:rFonts w:eastAsia="Calibri"/>
              </w:rPr>
              <w:t>Биробиджанский район</w:t>
            </w:r>
          </w:p>
        </w:tc>
        <w:tc>
          <w:tcPr>
            <w:tcW w:w="556" w:type="pct"/>
            <w:tcBorders>
              <w:top w:val="single" w:sz="4" w:space="0" w:color="auto"/>
              <w:left w:val="single" w:sz="4" w:space="0" w:color="auto"/>
              <w:bottom w:val="single" w:sz="4" w:space="0" w:color="auto"/>
              <w:right w:val="single" w:sz="4" w:space="0" w:color="auto"/>
            </w:tcBorders>
            <w:vAlign w:val="center"/>
          </w:tcPr>
          <w:p w:rsidR="00D54FF1" w:rsidRPr="00245BC2" w:rsidRDefault="00D54FF1" w:rsidP="007F329D">
            <w:pPr>
              <w:pStyle w:val="affffa"/>
              <w:rPr>
                <w:rFonts w:eastAsia="Calibri"/>
                <w:color w:val="000000" w:themeColor="text1"/>
              </w:rPr>
            </w:pPr>
            <w:r w:rsidRPr="00245BC2">
              <w:rPr>
                <w:rFonts w:eastAsia="Calibri"/>
                <w:color w:val="000000" w:themeColor="text1"/>
              </w:rPr>
              <w:t>66,0</w:t>
            </w:r>
          </w:p>
        </w:tc>
        <w:tc>
          <w:tcPr>
            <w:tcW w:w="556" w:type="pct"/>
            <w:tcBorders>
              <w:top w:val="single" w:sz="4" w:space="0" w:color="auto"/>
              <w:left w:val="single" w:sz="4" w:space="0" w:color="auto"/>
              <w:bottom w:val="single" w:sz="4" w:space="0" w:color="auto"/>
              <w:right w:val="single" w:sz="4" w:space="0" w:color="auto"/>
            </w:tcBorders>
            <w:vAlign w:val="center"/>
          </w:tcPr>
          <w:p w:rsidR="00D54FF1" w:rsidRPr="00FF7088" w:rsidRDefault="00D54FF1" w:rsidP="007F329D">
            <w:pPr>
              <w:pStyle w:val="affffa"/>
              <w:rPr>
                <w:rFonts w:eastAsia="Calibri"/>
                <w:color w:val="000000" w:themeColor="text1"/>
              </w:rPr>
            </w:pPr>
            <w:r w:rsidRPr="00FF7088">
              <w:rPr>
                <w:rFonts w:eastAsia="Calibri"/>
                <w:color w:val="000000" w:themeColor="text1"/>
              </w:rPr>
              <w:t>89,1</w:t>
            </w:r>
          </w:p>
        </w:tc>
        <w:tc>
          <w:tcPr>
            <w:tcW w:w="556"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7F329D">
            <w:pPr>
              <w:pStyle w:val="affffa"/>
              <w:rPr>
                <w:rFonts w:eastAsia="Calibri"/>
              </w:rPr>
            </w:pPr>
            <w:r w:rsidRPr="0043326B">
              <w:rPr>
                <w:rFonts w:eastAsia="Calibri"/>
              </w:rPr>
              <w:t>89,8</w:t>
            </w:r>
          </w:p>
        </w:tc>
        <w:tc>
          <w:tcPr>
            <w:tcW w:w="556" w:type="pct"/>
            <w:tcBorders>
              <w:top w:val="single" w:sz="4" w:space="0" w:color="auto"/>
              <w:left w:val="single" w:sz="4" w:space="0" w:color="auto"/>
              <w:bottom w:val="single" w:sz="4" w:space="0" w:color="auto"/>
              <w:right w:val="single" w:sz="4" w:space="0" w:color="auto"/>
            </w:tcBorders>
            <w:vAlign w:val="center"/>
          </w:tcPr>
          <w:p w:rsidR="00D54FF1" w:rsidRPr="00FF7088" w:rsidRDefault="00D54FF1" w:rsidP="007F329D">
            <w:pPr>
              <w:pStyle w:val="affffa"/>
              <w:rPr>
                <w:rFonts w:eastAsia="Calibri"/>
                <w:color w:val="000000" w:themeColor="text1"/>
              </w:rPr>
            </w:pPr>
            <w:r w:rsidRPr="00FF7088">
              <w:rPr>
                <w:rFonts w:eastAsia="Calibri"/>
                <w:color w:val="000000" w:themeColor="text1"/>
              </w:rPr>
              <w:t>54,7</w:t>
            </w:r>
          </w:p>
        </w:tc>
        <w:tc>
          <w:tcPr>
            <w:tcW w:w="556" w:type="pct"/>
            <w:tcBorders>
              <w:top w:val="single" w:sz="4" w:space="0" w:color="auto"/>
              <w:left w:val="single" w:sz="4" w:space="0" w:color="auto"/>
              <w:bottom w:val="single" w:sz="4" w:space="0" w:color="auto"/>
              <w:right w:val="single" w:sz="4" w:space="0" w:color="auto"/>
            </w:tcBorders>
            <w:vAlign w:val="center"/>
          </w:tcPr>
          <w:p w:rsidR="00D54FF1" w:rsidRDefault="00D54FF1" w:rsidP="007F329D">
            <w:pPr>
              <w:pStyle w:val="affffa"/>
              <w:rPr>
                <w:rFonts w:eastAsia="Calibri"/>
              </w:rPr>
            </w:pPr>
            <w:r>
              <w:rPr>
                <w:rFonts w:eastAsia="Calibri"/>
              </w:rPr>
              <w:t>18,3</w:t>
            </w:r>
          </w:p>
        </w:tc>
        <w:tc>
          <w:tcPr>
            <w:tcW w:w="556"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7F329D">
            <w:pPr>
              <w:pStyle w:val="affffa"/>
              <w:rPr>
                <w:rFonts w:eastAsia="Calibri"/>
              </w:rPr>
            </w:pPr>
            <w:r>
              <w:rPr>
                <w:rFonts w:eastAsia="Calibri"/>
              </w:rPr>
              <w:t>29,7</w:t>
            </w:r>
          </w:p>
        </w:tc>
        <w:tc>
          <w:tcPr>
            <w:tcW w:w="556"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7F329D">
            <w:pPr>
              <w:pStyle w:val="affffa"/>
              <w:rPr>
                <w:rFonts w:eastAsia="Calibri"/>
              </w:rPr>
            </w:pPr>
            <w:r>
              <w:rPr>
                <w:rFonts w:eastAsia="Calibri"/>
              </w:rPr>
              <w:t>10,0</w:t>
            </w:r>
          </w:p>
        </w:tc>
      </w:tr>
      <w:tr w:rsidR="00D54FF1" w:rsidRPr="006316E7" w:rsidTr="007F329D">
        <w:tc>
          <w:tcPr>
            <w:tcW w:w="1108" w:type="pct"/>
            <w:tcBorders>
              <w:top w:val="single" w:sz="4" w:space="0" w:color="auto"/>
              <w:left w:val="single" w:sz="4" w:space="0" w:color="auto"/>
              <w:bottom w:val="single" w:sz="4" w:space="0" w:color="auto"/>
              <w:right w:val="single" w:sz="4" w:space="0" w:color="auto"/>
            </w:tcBorders>
            <w:vAlign w:val="center"/>
            <w:hideMark/>
          </w:tcPr>
          <w:p w:rsidR="00D54FF1" w:rsidRPr="0043326B" w:rsidRDefault="00D54FF1" w:rsidP="007F329D">
            <w:pPr>
              <w:pStyle w:val="affffa"/>
              <w:rPr>
                <w:rFonts w:eastAsia="Calibri"/>
              </w:rPr>
            </w:pPr>
            <w:r w:rsidRPr="0043326B">
              <w:rPr>
                <w:rFonts w:eastAsia="Calibri"/>
              </w:rPr>
              <w:t>Облученский район</w:t>
            </w:r>
          </w:p>
        </w:tc>
        <w:tc>
          <w:tcPr>
            <w:tcW w:w="556" w:type="pct"/>
            <w:tcBorders>
              <w:top w:val="single" w:sz="4" w:space="0" w:color="auto"/>
              <w:left w:val="single" w:sz="4" w:space="0" w:color="auto"/>
              <w:bottom w:val="single" w:sz="4" w:space="0" w:color="auto"/>
              <w:right w:val="single" w:sz="4" w:space="0" w:color="auto"/>
            </w:tcBorders>
            <w:vAlign w:val="center"/>
          </w:tcPr>
          <w:p w:rsidR="00D54FF1" w:rsidRPr="00245BC2" w:rsidRDefault="00D54FF1" w:rsidP="007F329D">
            <w:pPr>
              <w:pStyle w:val="affffa"/>
              <w:rPr>
                <w:rFonts w:eastAsia="Calibri"/>
                <w:color w:val="000000" w:themeColor="text1"/>
              </w:rPr>
            </w:pPr>
            <w:r w:rsidRPr="00245BC2">
              <w:rPr>
                <w:rFonts w:eastAsia="Calibri"/>
                <w:color w:val="000000" w:themeColor="text1"/>
              </w:rPr>
              <w:t>5,1</w:t>
            </w:r>
          </w:p>
        </w:tc>
        <w:tc>
          <w:tcPr>
            <w:tcW w:w="556" w:type="pct"/>
            <w:tcBorders>
              <w:top w:val="single" w:sz="4" w:space="0" w:color="auto"/>
              <w:left w:val="single" w:sz="4" w:space="0" w:color="auto"/>
              <w:bottom w:val="single" w:sz="4" w:space="0" w:color="auto"/>
              <w:right w:val="single" w:sz="4" w:space="0" w:color="auto"/>
            </w:tcBorders>
            <w:vAlign w:val="center"/>
          </w:tcPr>
          <w:p w:rsidR="00D54FF1" w:rsidRPr="00FF7088" w:rsidRDefault="00D54FF1" w:rsidP="007F329D">
            <w:pPr>
              <w:pStyle w:val="affffa"/>
              <w:rPr>
                <w:rFonts w:eastAsia="Calibri"/>
                <w:color w:val="000000" w:themeColor="text1"/>
              </w:rPr>
            </w:pPr>
            <w:r w:rsidRPr="00FF7088">
              <w:rPr>
                <w:rFonts w:eastAsia="Calibri"/>
                <w:color w:val="000000" w:themeColor="text1"/>
              </w:rPr>
              <w:t>0</w:t>
            </w:r>
          </w:p>
        </w:tc>
        <w:tc>
          <w:tcPr>
            <w:tcW w:w="556" w:type="pct"/>
            <w:tcBorders>
              <w:top w:val="single" w:sz="4" w:space="0" w:color="auto"/>
              <w:left w:val="single" w:sz="4" w:space="0" w:color="auto"/>
              <w:bottom w:val="single" w:sz="4" w:space="0" w:color="auto"/>
              <w:right w:val="single" w:sz="4" w:space="0" w:color="auto"/>
            </w:tcBorders>
            <w:vAlign w:val="center"/>
          </w:tcPr>
          <w:p w:rsidR="00D54FF1" w:rsidRPr="00FF7088" w:rsidRDefault="00D54FF1" w:rsidP="007F329D">
            <w:pPr>
              <w:pStyle w:val="affffa"/>
              <w:rPr>
                <w:rFonts w:eastAsia="Calibri"/>
                <w:color w:val="000000" w:themeColor="text1"/>
              </w:rPr>
            </w:pPr>
            <w:r w:rsidRPr="00FF7088">
              <w:rPr>
                <w:rFonts w:eastAsia="Calibri"/>
                <w:color w:val="000000" w:themeColor="text1"/>
              </w:rPr>
              <w:t>0</w:t>
            </w:r>
          </w:p>
        </w:tc>
        <w:tc>
          <w:tcPr>
            <w:tcW w:w="556" w:type="pct"/>
            <w:tcBorders>
              <w:top w:val="single" w:sz="4" w:space="0" w:color="auto"/>
              <w:left w:val="single" w:sz="4" w:space="0" w:color="auto"/>
              <w:bottom w:val="single" w:sz="4" w:space="0" w:color="auto"/>
              <w:right w:val="single" w:sz="4" w:space="0" w:color="auto"/>
            </w:tcBorders>
            <w:vAlign w:val="center"/>
          </w:tcPr>
          <w:p w:rsidR="00D54FF1" w:rsidRPr="00FF7088" w:rsidRDefault="00D54FF1" w:rsidP="007F329D">
            <w:pPr>
              <w:pStyle w:val="affffa"/>
              <w:rPr>
                <w:rFonts w:eastAsia="Calibri"/>
                <w:color w:val="000000" w:themeColor="text1"/>
              </w:rPr>
            </w:pPr>
            <w:r w:rsidRPr="00FF7088">
              <w:rPr>
                <w:rFonts w:eastAsia="Calibri"/>
                <w:color w:val="000000" w:themeColor="text1"/>
              </w:rPr>
              <w:t>8,1</w:t>
            </w:r>
          </w:p>
        </w:tc>
        <w:tc>
          <w:tcPr>
            <w:tcW w:w="556" w:type="pct"/>
            <w:tcBorders>
              <w:top w:val="single" w:sz="4" w:space="0" w:color="auto"/>
              <w:left w:val="single" w:sz="4" w:space="0" w:color="auto"/>
              <w:bottom w:val="single" w:sz="4" w:space="0" w:color="auto"/>
              <w:right w:val="single" w:sz="4" w:space="0" w:color="auto"/>
            </w:tcBorders>
            <w:vAlign w:val="center"/>
          </w:tcPr>
          <w:p w:rsidR="00D54FF1" w:rsidRDefault="00D54FF1" w:rsidP="007F329D">
            <w:pPr>
              <w:pStyle w:val="affffa"/>
              <w:rPr>
                <w:rFonts w:eastAsia="Calibri"/>
              </w:rPr>
            </w:pPr>
            <w:r>
              <w:rPr>
                <w:rFonts w:eastAsia="Calibri"/>
              </w:rPr>
              <w:t>12,2</w:t>
            </w:r>
          </w:p>
        </w:tc>
        <w:tc>
          <w:tcPr>
            <w:tcW w:w="556"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7F329D">
            <w:pPr>
              <w:pStyle w:val="affffa"/>
              <w:rPr>
                <w:rFonts w:eastAsia="Calibri"/>
              </w:rPr>
            </w:pPr>
            <w:r>
              <w:rPr>
                <w:rFonts w:eastAsia="Calibri"/>
              </w:rPr>
              <w:t>0</w:t>
            </w:r>
          </w:p>
        </w:tc>
        <w:tc>
          <w:tcPr>
            <w:tcW w:w="556"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7F329D">
            <w:pPr>
              <w:pStyle w:val="affffa"/>
              <w:rPr>
                <w:rFonts w:eastAsia="Calibri"/>
              </w:rPr>
            </w:pPr>
            <w:r>
              <w:rPr>
                <w:rFonts w:eastAsia="Calibri"/>
              </w:rPr>
              <w:t>0</w:t>
            </w:r>
          </w:p>
        </w:tc>
      </w:tr>
      <w:tr w:rsidR="00D54FF1" w:rsidRPr="006316E7" w:rsidTr="007F329D">
        <w:tc>
          <w:tcPr>
            <w:tcW w:w="1108" w:type="pct"/>
            <w:tcBorders>
              <w:top w:val="single" w:sz="4" w:space="0" w:color="auto"/>
              <w:left w:val="single" w:sz="4" w:space="0" w:color="auto"/>
              <w:bottom w:val="single" w:sz="4" w:space="0" w:color="auto"/>
              <w:right w:val="single" w:sz="4" w:space="0" w:color="auto"/>
            </w:tcBorders>
            <w:vAlign w:val="center"/>
            <w:hideMark/>
          </w:tcPr>
          <w:p w:rsidR="00D54FF1" w:rsidRPr="0043326B" w:rsidRDefault="00D54FF1" w:rsidP="007F329D">
            <w:pPr>
              <w:pStyle w:val="affffa"/>
              <w:rPr>
                <w:rFonts w:eastAsia="Calibri"/>
              </w:rPr>
            </w:pPr>
            <w:r w:rsidRPr="0043326B">
              <w:rPr>
                <w:rFonts w:eastAsia="Calibri"/>
              </w:rPr>
              <w:t>Смидовичский район</w:t>
            </w:r>
          </w:p>
        </w:tc>
        <w:tc>
          <w:tcPr>
            <w:tcW w:w="556" w:type="pct"/>
            <w:tcBorders>
              <w:top w:val="single" w:sz="4" w:space="0" w:color="auto"/>
              <w:left w:val="single" w:sz="4" w:space="0" w:color="auto"/>
              <w:bottom w:val="single" w:sz="4" w:space="0" w:color="auto"/>
              <w:right w:val="single" w:sz="4" w:space="0" w:color="auto"/>
            </w:tcBorders>
            <w:vAlign w:val="center"/>
          </w:tcPr>
          <w:p w:rsidR="00D54FF1" w:rsidRPr="00245BC2" w:rsidRDefault="00D54FF1" w:rsidP="007F329D">
            <w:pPr>
              <w:pStyle w:val="affffa"/>
              <w:rPr>
                <w:rFonts w:eastAsia="Calibri"/>
                <w:color w:val="000000" w:themeColor="text1"/>
              </w:rPr>
            </w:pPr>
            <w:r w:rsidRPr="00245BC2">
              <w:rPr>
                <w:rFonts w:eastAsia="Calibri"/>
                <w:color w:val="000000" w:themeColor="text1"/>
              </w:rPr>
              <w:t>0,8</w:t>
            </w:r>
          </w:p>
        </w:tc>
        <w:tc>
          <w:tcPr>
            <w:tcW w:w="556" w:type="pct"/>
            <w:tcBorders>
              <w:top w:val="single" w:sz="4" w:space="0" w:color="auto"/>
              <w:left w:val="single" w:sz="4" w:space="0" w:color="auto"/>
              <w:bottom w:val="single" w:sz="4" w:space="0" w:color="auto"/>
              <w:right w:val="single" w:sz="4" w:space="0" w:color="auto"/>
            </w:tcBorders>
            <w:vAlign w:val="center"/>
          </w:tcPr>
          <w:p w:rsidR="00D54FF1" w:rsidRPr="00FF7088" w:rsidRDefault="00D54FF1" w:rsidP="007F329D">
            <w:pPr>
              <w:pStyle w:val="affffa"/>
              <w:rPr>
                <w:rFonts w:eastAsia="Calibri"/>
                <w:color w:val="000000" w:themeColor="text1"/>
              </w:rPr>
            </w:pPr>
            <w:r w:rsidRPr="00FF7088">
              <w:rPr>
                <w:rFonts w:eastAsia="Calibri"/>
                <w:color w:val="000000" w:themeColor="text1"/>
              </w:rPr>
              <w:t>0</w:t>
            </w:r>
          </w:p>
        </w:tc>
        <w:tc>
          <w:tcPr>
            <w:tcW w:w="556" w:type="pct"/>
            <w:tcBorders>
              <w:top w:val="single" w:sz="4" w:space="0" w:color="auto"/>
              <w:left w:val="single" w:sz="4" w:space="0" w:color="auto"/>
              <w:bottom w:val="single" w:sz="4" w:space="0" w:color="auto"/>
              <w:right w:val="single" w:sz="4" w:space="0" w:color="auto"/>
            </w:tcBorders>
            <w:vAlign w:val="center"/>
          </w:tcPr>
          <w:p w:rsidR="00D54FF1" w:rsidRPr="00FF7088" w:rsidRDefault="00D54FF1" w:rsidP="007F329D">
            <w:pPr>
              <w:pStyle w:val="affffa"/>
              <w:rPr>
                <w:rFonts w:eastAsia="Calibri"/>
                <w:color w:val="000000" w:themeColor="text1"/>
              </w:rPr>
            </w:pPr>
            <w:r w:rsidRPr="00FF7088">
              <w:rPr>
                <w:rFonts w:eastAsia="Calibri"/>
                <w:color w:val="000000" w:themeColor="text1"/>
              </w:rPr>
              <w:t>0</w:t>
            </w:r>
          </w:p>
        </w:tc>
        <w:tc>
          <w:tcPr>
            <w:tcW w:w="556" w:type="pct"/>
            <w:tcBorders>
              <w:top w:val="single" w:sz="4" w:space="0" w:color="auto"/>
              <w:left w:val="single" w:sz="4" w:space="0" w:color="auto"/>
              <w:bottom w:val="single" w:sz="4" w:space="0" w:color="auto"/>
              <w:right w:val="single" w:sz="4" w:space="0" w:color="auto"/>
            </w:tcBorders>
            <w:vAlign w:val="center"/>
          </w:tcPr>
          <w:p w:rsidR="00D54FF1" w:rsidRPr="00FF7088" w:rsidRDefault="00D54FF1" w:rsidP="007F329D">
            <w:pPr>
              <w:pStyle w:val="affffa"/>
              <w:rPr>
                <w:rFonts w:eastAsia="Calibri"/>
                <w:color w:val="000000" w:themeColor="text1"/>
              </w:rPr>
            </w:pPr>
            <w:r w:rsidRPr="00FF7088">
              <w:rPr>
                <w:rFonts w:eastAsia="Calibri"/>
                <w:color w:val="000000" w:themeColor="text1"/>
              </w:rPr>
              <w:t>0</w:t>
            </w:r>
          </w:p>
        </w:tc>
        <w:tc>
          <w:tcPr>
            <w:tcW w:w="556" w:type="pct"/>
            <w:tcBorders>
              <w:top w:val="single" w:sz="4" w:space="0" w:color="auto"/>
              <w:left w:val="single" w:sz="4" w:space="0" w:color="auto"/>
              <w:bottom w:val="single" w:sz="4" w:space="0" w:color="auto"/>
              <w:right w:val="single" w:sz="4" w:space="0" w:color="auto"/>
            </w:tcBorders>
            <w:vAlign w:val="center"/>
          </w:tcPr>
          <w:p w:rsidR="00D54FF1" w:rsidRDefault="00D54FF1" w:rsidP="007F329D">
            <w:pPr>
              <w:pStyle w:val="affffa"/>
              <w:rPr>
                <w:rFonts w:eastAsia="Calibri"/>
              </w:rPr>
            </w:pPr>
            <w:r>
              <w:rPr>
                <w:rFonts w:eastAsia="Calibri"/>
              </w:rPr>
              <w:t>0</w:t>
            </w:r>
          </w:p>
        </w:tc>
        <w:tc>
          <w:tcPr>
            <w:tcW w:w="556"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7F329D">
            <w:pPr>
              <w:pStyle w:val="affffa"/>
              <w:rPr>
                <w:rFonts w:eastAsia="Calibri"/>
              </w:rPr>
            </w:pPr>
            <w:r>
              <w:rPr>
                <w:rFonts w:eastAsia="Calibri"/>
              </w:rPr>
              <w:t>0</w:t>
            </w:r>
          </w:p>
        </w:tc>
        <w:tc>
          <w:tcPr>
            <w:tcW w:w="556"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7F329D">
            <w:pPr>
              <w:pStyle w:val="affffa"/>
              <w:rPr>
                <w:rFonts w:eastAsia="Calibri"/>
              </w:rPr>
            </w:pPr>
            <w:r>
              <w:rPr>
                <w:rFonts w:eastAsia="Calibri"/>
              </w:rPr>
              <w:t>0</w:t>
            </w:r>
          </w:p>
        </w:tc>
      </w:tr>
      <w:tr w:rsidR="00D54FF1" w:rsidRPr="006316E7" w:rsidTr="007F329D">
        <w:tc>
          <w:tcPr>
            <w:tcW w:w="1108" w:type="pct"/>
            <w:tcBorders>
              <w:top w:val="single" w:sz="4" w:space="0" w:color="auto"/>
              <w:left w:val="single" w:sz="4" w:space="0" w:color="auto"/>
              <w:bottom w:val="single" w:sz="4" w:space="0" w:color="auto"/>
              <w:right w:val="single" w:sz="4" w:space="0" w:color="auto"/>
            </w:tcBorders>
            <w:vAlign w:val="center"/>
            <w:hideMark/>
          </w:tcPr>
          <w:p w:rsidR="00D54FF1" w:rsidRPr="0043326B" w:rsidRDefault="00D54FF1" w:rsidP="007F329D">
            <w:pPr>
              <w:pStyle w:val="affffa"/>
              <w:rPr>
                <w:rFonts w:eastAsia="Calibri"/>
              </w:rPr>
            </w:pPr>
            <w:r w:rsidRPr="0043326B">
              <w:rPr>
                <w:rFonts w:eastAsia="Calibri"/>
              </w:rPr>
              <w:t>Ленинский район</w:t>
            </w:r>
          </w:p>
        </w:tc>
        <w:tc>
          <w:tcPr>
            <w:tcW w:w="556" w:type="pct"/>
            <w:tcBorders>
              <w:top w:val="single" w:sz="4" w:space="0" w:color="auto"/>
              <w:left w:val="single" w:sz="4" w:space="0" w:color="auto"/>
              <w:bottom w:val="single" w:sz="4" w:space="0" w:color="auto"/>
              <w:right w:val="single" w:sz="4" w:space="0" w:color="auto"/>
            </w:tcBorders>
            <w:vAlign w:val="center"/>
          </w:tcPr>
          <w:p w:rsidR="00D54FF1" w:rsidRPr="00245BC2" w:rsidRDefault="00D54FF1" w:rsidP="007F329D">
            <w:pPr>
              <w:pStyle w:val="affffa"/>
              <w:rPr>
                <w:rFonts w:eastAsia="Calibri"/>
                <w:color w:val="000000" w:themeColor="text1"/>
              </w:rPr>
            </w:pPr>
            <w:r w:rsidRPr="00245BC2">
              <w:rPr>
                <w:rFonts w:eastAsia="Calibri"/>
                <w:color w:val="000000" w:themeColor="text1"/>
              </w:rPr>
              <w:t>33,7</w:t>
            </w:r>
          </w:p>
        </w:tc>
        <w:tc>
          <w:tcPr>
            <w:tcW w:w="556" w:type="pct"/>
            <w:tcBorders>
              <w:top w:val="single" w:sz="4" w:space="0" w:color="auto"/>
              <w:left w:val="single" w:sz="4" w:space="0" w:color="auto"/>
              <w:bottom w:val="single" w:sz="4" w:space="0" w:color="auto"/>
              <w:right w:val="single" w:sz="4" w:space="0" w:color="auto"/>
            </w:tcBorders>
            <w:vAlign w:val="center"/>
          </w:tcPr>
          <w:p w:rsidR="00D54FF1" w:rsidRPr="00FF7088" w:rsidRDefault="00D54FF1" w:rsidP="007F329D">
            <w:pPr>
              <w:pStyle w:val="affffa"/>
              <w:rPr>
                <w:rFonts w:eastAsia="Calibri"/>
                <w:color w:val="000000" w:themeColor="text1"/>
              </w:rPr>
            </w:pPr>
            <w:r w:rsidRPr="00FF7088">
              <w:rPr>
                <w:rFonts w:eastAsia="Calibri"/>
                <w:color w:val="000000" w:themeColor="text1"/>
              </w:rPr>
              <w:t>16,9</w:t>
            </w:r>
          </w:p>
        </w:tc>
        <w:tc>
          <w:tcPr>
            <w:tcW w:w="556" w:type="pct"/>
            <w:tcBorders>
              <w:top w:val="single" w:sz="4" w:space="0" w:color="auto"/>
              <w:left w:val="single" w:sz="4" w:space="0" w:color="auto"/>
              <w:bottom w:val="single" w:sz="4" w:space="0" w:color="auto"/>
              <w:right w:val="single" w:sz="4" w:space="0" w:color="auto"/>
            </w:tcBorders>
            <w:vAlign w:val="center"/>
          </w:tcPr>
          <w:p w:rsidR="00D54FF1" w:rsidRPr="00FF7088" w:rsidRDefault="00D54FF1" w:rsidP="007F329D">
            <w:pPr>
              <w:pStyle w:val="affffa"/>
              <w:rPr>
                <w:rFonts w:eastAsia="Calibri"/>
                <w:color w:val="000000" w:themeColor="text1"/>
              </w:rPr>
            </w:pPr>
            <w:r w:rsidRPr="00FF7088">
              <w:rPr>
                <w:rFonts w:eastAsia="Calibri"/>
                <w:color w:val="000000" w:themeColor="text1"/>
              </w:rPr>
              <w:t>0</w:t>
            </w:r>
          </w:p>
        </w:tc>
        <w:tc>
          <w:tcPr>
            <w:tcW w:w="556" w:type="pct"/>
            <w:tcBorders>
              <w:top w:val="single" w:sz="4" w:space="0" w:color="auto"/>
              <w:left w:val="single" w:sz="4" w:space="0" w:color="auto"/>
              <w:bottom w:val="single" w:sz="4" w:space="0" w:color="auto"/>
              <w:right w:val="single" w:sz="4" w:space="0" w:color="auto"/>
            </w:tcBorders>
            <w:vAlign w:val="center"/>
          </w:tcPr>
          <w:p w:rsidR="00D54FF1" w:rsidRPr="00FF7088" w:rsidRDefault="00D54FF1" w:rsidP="007F329D">
            <w:pPr>
              <w:pStyle w:val="affffa"/>
              <w:rPr>
                <w:rFonts w:eastAsia="Calibri"/>
                <w:color w:val="000000" w:themeColor="text1"/>
              </w:rPr>
            </w:pPr>
            <w:r w:rsidRPr="00FF7088">
              <w:rPr>
                <w:rFonts w:eastAsia="Calibri"/>
                <w:color w:val="000000" w:themeColor="text1"/>
              </w:rPr>
              <w:t>0</w:t>
            </w:r>
          </w:p>
        </w:tc>
        <w:tc>
          <w:tcPr>
            <w:tcW w:w="556" w:type="pct"/>
            <w:tcBorders>
              <w:top w:val="single" w:sz="4" w:space="0" w:color="auto"/>
              <w:left w:val="single" w:sz="4" w:space="0" w:color="auto"/>
              <w:bottom w:val="single" w:sz="4" w:space="0" w:color="auto"/>
              <w:right w:val="single" w:sz="4" w:space="0" w:color="auto"/>
            </w:tcBorders>
            <w:vAlign w:val="center"/>
          </w:tcPr>
          <w:p w:rsidR="00D54FF1" w:rsidRDefault="00D54FF1" w:rsidP="007F329D">
            <w:pPr>
              <w:pStyle w:val="affffa"/>
              <w:rPr>
                <w:rFonts w:eastAsia="Calibri"/>
              </w:rPr>
            </w:pPr>
            <w:r>
              <w:rPr>
                <w:rFonts w:eastAsia="Calibri"/>
              </w:rPr>
              <w:t>5,7</w:t>
            </w:r>
          </w:p>
        </w:tc>
        <w:tc>
          <w:tcPr>
            <w:tcW w:w="556"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7F329D">
            <w:pPr>
              <w:pStyle w:val="affffa"/>
              <w:rPr>
                <w:rFonts w:eastAsia="Calibri"/>
              </w:rPr>
            </w:pPr>
            <w:r>
              <w:rPr>
                <w:rFonts w:eastAsia="Calibri"/>
              </w:rPr>
              <w:t>64,6</w:t>
            </w:r>
          </w:p>
        </w:tc>
        <w:tc>
          <w:tcPr>
            <w:tcW w:w="556"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7F329D">
            <w:pPr>
              <w:pStyle w:val="affffa"/>
              <w:rPr>
                <w:rFonts w:eastAsia="Calibri"/>
              </w:rPr>
            </w:pPr>
            <w:r>
              <w:rPr>
                <w:rFonts w:eastAsia="Calibri"/>
              </w:rPr>
              <w:t>71,8</w:t>
            </w:r>
          </w:p>
        </w:tc>
      </w:tr>
      <w:tr w:rsidR="00D54FF1" w:rsidRPr="006316E7" w:rsidTr="007F329D">
        <w:tc>
          <w:tcPr>
            <w:tcW w:w="1108" w:type="pct"/>
            <w:tcBorders>
              <w:top w:val="single" w:sz="4" w:space="0" w:color="auto"/>
              <w:left w:val="single" w:sz="4" w:space="0" w:color="auto"/>
              <w:bottom w:val="single" w:sz="4" w:space="0" w:color="auto"/>
              <w:right w:val="single" w:sz="4" w:space="0" w:color="auto"/>
            </w:tcBorders>
            <w:vAlign w:val="center"/>
            <w:hideMark/>
          </w:tcPr>
          <w:p w:rsidR="00D54FF1" w:rsidRPr="0043326B" w:rsidRDefault="00D54FF1" w:rsidP="007F329D">
            <w:pPr>
              <w:pStyle w:val="affffa"/>
              <w:rPr>
                <w:rFonts w:eastAsia="Calibri"/>
              </w:rPr>
            </w:pPr>
            <w:r w:rsidRPr="0043326B">
              <w:rPr>
                <w:rFonts w:eastAsia="Calibri"/>
              </w:rPr>
              <w:t>Октябрьский район</w:t>
            </w:r>
          </w:p>
        </w:tc>
        <w:tc>
          <w:tcPr>
            <w:tcW w:w="556" w:type="pct"/>
            <w:tcBorders>
              <w:top w:val="single" w:sz="4" w:space="0" w:color="auto"/>
              <w:left w:val="single" w:sz="4" w:space="0" w:color="auto"/>
              <w:bottom w:val="single" w:sz="4" w:space="0" w:color="auto"/>
              <w:right w:val="single" w:sz="4" w:space="0" w:color="auto"/>
            </w:tcBorders>
            <w:vAlign w:val="center"/>
          </w:tcPr>
          <w:p w:rsidR="00D54FF1" w:rsidRPr="00245BC2" w:rsidRDefault="00D54FF1" w:rsidP="007F329D">
            <w:pPr>
              <w:pStyle w:val="affffa"/>
              <w:rPr>
                <w:rFonts w:eastAsia="Calibri"/>
                <w:color w:val="000000" w:themeColor="text1"/>
              </w:rPr>
            </w:pPr>
            <w:r w:rsidRPr="00245BC2">
              <w:rPr>
                <w:rFonts w:eastAsia="Calibri"/>
                <w:color w:val="000000" w:themeColor="text1"/>
              </w:rPr>
              <w:t>25,3</w:t>
            </w:r>
          </w:p>
        </w:tc>
        <w:tc>
          <w:tcPr>
            <w:tcW w:w="556" w:type="pct"/>
            <w:tcBorders>
              <w:top w:val="single" w:sz="4" w:space="0" w:color="auto"/>
              <w:left w:val="single" w:sz="4" w:space="0" w:color="auto"/>
              <w:bottom w:val="single" w:sz="4" w:space="0" w:color="auto"/>
              <w:right w:val="single" w:sz="4" w:space="0" w:color="auto"/>
            </w:tcBorders>
            <w:vAlign w:val="center"/>
          </w:tcPr>
          <w:p w:rsidR="00D54FF1" w:rsidRPr="00FF7088" w:rsidRDefault="00D54FF1" w:rsidP="007F329D">
            <w:pPr>
              <w:pStyle w:val="affffa"/>
              <w:rPr>
                <w:rFonts w:eastAsia="Calibri"/>
                <w:color w:val="000000" w:themeColor="text1"/>
              </w:rPr>
            </w:pPr>
            <w:r w:rsidRPr="00FF7088">
              <w:rPr>
                <w:rFonts w:eastAsia="Calibri"/>
                <w:color w:val="000000" w:themeColor="text1"/>
              </w:rPr>
              <w:t>0</w:t>
            </w:r>
          </w:p>
        </w:tc>
        <w:tc>
          <w:tcPr>
            <w:tcW w:w="556" w:type="pct"/>
            <w:tcBorders>
              <w:top w:val="single" w:sz="4" w:space="0" w:color="auto"/>
              <w:left w:val="single" w:sz="4" w:space="0" w:color="auto"/>
              <w:bottom w:val="single" w:sz="4" w:space="0" w:color="auto"/>
              <w:right w:val="single" w:sz="4" w:space="0" w:color="auto"/>
            </w:tcBorders>
            <w:vAlign w:val="center"/>
          </w:tcPr>
          <w:p w:rsidR="00D54FF1" w:rsidRPr="00FF7088" w:rsidRDefault="00D54FF1" w:rsidP="007F329D">
            <w:pPr>
              <w:pStyle w:val="affffa"/>
              <w:rPr>
                <w:rFonts w:eastAsia="Calibri"/>
                <w:color w:val="000000" w:themeColor="text1"/>
              </w:rPr>
            </w:pPr>
            <w:r>
              <w:rPr>
                <w:rFonts w:eastAsia="Calibri"/>
                <w:color w:val="000000" w:themeColor="text1"/>
              </w:rPr>
              <w:t>0</w:t>
            </w:r>
          </w:p>
        </w:tc>
        <w:tc>
          <w:tcPr>
            <w:tcW w:w="556" w:type="pct"/>
            <w:tcBorders>
              <w:top w:val="single" w:sz="4" w:space="0" w:color="auto"/>
              <w:left w:val="single" w:sz="4" w:space="0" w:color="auto"/>
              <w:bottom w:val="single" w:sz="4" w:space="0" w:color="auto"/>
              <w:right w:val="single" w:sz="4" w:space="0" w:color="auto"/>
            </w:tcBorders>
            <w:vAlign w:val="center"/>
          </w:tcPr>
          <w:p w:rsidR="00D54FF1" w:rsidRPr="00FF7088" w:rsidRDefault="00D54FF1" w:rsidP="007F329D">
            <w:pPr>
              <w:pStyle w:val="affffa"/>
              <w:rPr>
                <w:rFonts w:eastAsia="Calibri"/>
                <w:color w:val="000000" w:themeColor="text1"/>
              </w:rPr>
            </w:pPr>
            <w:r w:rsidRPr="00FF7088">
              <w:rPr>
                <w:rFonts w:eastAsia="Calibri"/>
                <w:color w:val="000000" w:themeColor="text1"/>
              </w:rPr>
              <w:t>42,4</w:t>
            </w:r>
          </w:p>
        </w:tc>
        <w:tc>
          <w:tcPr>
            <w:tcW w:w="556" w:type="pct"/>
            <w:tcBorders>
              <w:top w:val="single" w:sz="4" w:space="0" w:color="auto"/>
              <w:left w:val="single" w:sz="4" w:space="0" w:color="auto"/>
              <w:bottom w:val="single" w:sz="4" w:space="0" w:color="auto"/>
              <w:right w:val="single" w:sz="4" w:space="0" w:color="auto"/>
            </w:tcBorders>
            <w:vAlign w:val="center"/>
          </w:tcPr>
          <w:p w:rsidR="00D54FF1" w:rsidRDefault="00D54FF1" w:rsidP="007F329D">
            <w:pPr>
              <w:pStyle w:val="affffa"/>
              <w:rPr>
                <w:rFonts w:eastAsia="Calibri"/>
              </w:rPr>
            </w:pPr>
            <w:r>
              <w:rPr>
                <w:rFonts w:eastAsia="Calibri"/>
              </w:rPr>
              <w:t>0</w:t>
            </w:r>
          </w:p>
        </w:tc>
        <w:tc>
          <w:tcPr>
            <w:tcW w:w="556"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7F329D">
            <w:pPr>
              <w:pStyle w:val="affffa"/>
              <w:rPr>
                <w:rFonts w:eastAsia="Calibri"/>
              </w:rPr>
            </w:pPr>
            <w:r>
              <w:rPr>
                <w:rFonts w:eastAsia="Calibri"/>
              </w:rPr>
              <w:t>13,1</w:t>
            </w:r>
          </w:p>
        </w:tc>
        <w:tc>
          <w:tcPr>
            <w:tcW w:w="556"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7F329D">
            <w:pPr>
              <w:pStyle w:val="affffa"/>
              <w:rPr>
                <w:rFonts w:eastAsia="Calibri"/>
              </w:rPr>
            </w:pPr>
            <w:r>
              <w:rPr>
                <w:rFonts w:eastAsia="Calibri"/>
              </w:rPr>
              <w:t>0</w:t>
            </w:r>
          </w:p>
        </w:tc>
      </w:tr>
    </w:tbl>
    <w:p w:rsidR="00D54FF1" w:rsidRDefault="00D54FF1" w:rsidP="007F329D">
      <w:pPr>
        <w:pStyle w:val="affff0"/>
        <w:rPr>
          <w:lang w:val="ru-RU"/>
        </w:rPr>
      </w:pPr>
    </w:p>
    <w:p w:rsidR="007F329D" w:rsidRPr="004737EE" w:rsidRDefault="007F329D" w:rsidP="007F329D">
      <w:pPr>
        <w:pStyle w:val="affff0"/>
        <w:rPr>
          <w:lang w:val="ru-RU"/>
        </w:rPr>
      </w:pPr>
    </w:p>
    <w:p w:rsidR="00D54FF1" w:rsidRPr="00B17C30" w:rsidRDefault="00D54FF1" w:rsidP="00107AB2">
      <w:pPr>
        <w:jc w:val="center"/>
      </w:pPr>
      <w:r>
        <w:rPr>
          <w:noProof/>
        </w:rPr>
        <w:drawing>
          <wp:inline distT="0" distB="0" distL="0" distR="0" wp14:anchorId="62E3FF27" wp14:editId="5FC0748D">
            <wp:extent cx="5270500" cy="3427095"/>
            <wp:effectExtent l="0" t="0" r="6350" b="1905"/>
            <wp:docPr id="87" name="Рисунок 87" descr="Новый точечный 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овый точечный рисунок"/>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270500" cy="3427095"/>
                    </a:xfrm>
                    <a:prstGeom prst="rect">
                      <a:avLst/>
                    </a:prstGeom>
                    <a:noFill/>
                    <a:ln>
                      <a:noFill/>
                    </a:ln>
                  </pic:spPr>
                </pic:pic>
              </a:graphicData>
            </a:graphic>
          </wp:inline>
        </w:drawing>
      </w:r>
    </w:p>
    <w:p w:rsidR="00D54FF1" w:rsidRDefault="00D54FF1" w:rsidP="002069E5">
      <w:pPr>
        <w:pStyle w:val="affff0"/>
      </w:pPr>
    </w:p>
    <w:p w:rsidR="00D54FF1" w:rsidRPr="007F329D" w:rsidRDefault="007F329D" w:rsidP="007F329D">
      <w:pPr>
        <w:pStyle w:val="affffc"/>
        <w:rPr>
          <w:rFonts w:eastAsia="Calibri"/>
        </w:rPr>
      </w:pPr>
      <w:r>
        <w:rPr>
          <w:b/>
        </w:rPr>
        <w:t xml:space="preserve">Рис. </w:t>
      </w:r>
      <w:r>
        <w:rPr>
          <w:b/>
        </w:rPr>
        <w:fldChar w:fldCharType="begin"/>
      </w:r>
      <w:r>
        <w:rPr>
          <w:b/>
        </w:rPr>
        <w:instrText xml:space="preserve"> SEQ Рисунок \* ARABIC </w:instrText>
      </w:r>
      <w:r>
        <w:rPr>
          <w:b/>
        </w:rPr>
        <w:fldChar w:fldCharType="separate"/>
      </w:r>
      <w:r w:rsidR="00F22DCB">
        <w:rPr>
          <w:b/>
          <w:noProof/>
        </w:rPr>
        <w:t>61</w:t>
      </w:r>
      <w:r>
        <w:rPr>
          <w:b/>
        </w:rPr>
        <w:fldChar w:fldCharType="end"/>
      </w:r>
      <w:r w:rsidRPr="00A32171">
        <w:rPr>
          <w:b/>
        </w:rPr>
        <w:t>.</w:t>
      </w:r>
      <w:r w:rsidRPr="00A32171">
        <w:t xml:space="preserve"> </w:t>
      </w:r>
      <w:r w:rsidR="00D54FF1" w:rsidRPr="007F329D">
        <w:t xml:space="preserve">Заболеваемость </w:t>
      </w:r>
      <w:r w:rsidR="00D54FF1" w:rsidRPr="007F329D">
        <w:rPr>
          <w:rFonts w:eastAsia="Calibri"/>
        </w:rPr>
        <w:t>аскаридозом по отдельным районам области в 2024 г. (на 100 тыс. населения)</w:t>
      </w:r>
    </w:p>
    <w:p w:rsidR="00D54FF1" w:rsidRDefault="00D54FF1" w:rsidP="00232605">
      <w:pPr>
        <w:pStyle w:val="affff0"/>
      </w:pPr>
    </w:p>
    <w:p w:rsidR="00D54FF1" w:rsidRPr="00232605" w:rsidRDefault="00D54FF1" w:rsidP="00232605">
      <w:pPr>
        <w:pStyle w:val="affff0"/>
      </w:pPr>
      <w:r w:rsidRPr="00232605">
        <w:t>В структуре заболевших аскаридозом преобладали дети до 14 лет – 8 человек (66,7 %), показатель заболеваемости 29,8 на 100 тыс. населения (2023 г. – 11 случаев или 39,5 на 100 тыс. населения; 2022 г. – 9 случаев или 29,5 на 100 тыс. нас., 2021 г. – 13 случаев или 41,84 на 100 тыс. нас., 2020 г. – 12 случаев или 37,9 на 100 тыс. нас., 2019 г. – 15 случаев или 46,4 на 100 тыс. нас., 2018 г. – 16 случаев или 48,9</w:t>
      </w:r>
      <w:r w:rsidR="00461BFF" w:rsidRPr="00232605">
        <w:t xml:space="preserve"> </w:t>
      </w:r>
      <w:r w:rsidRPr="00232605">
        <w:t>на 100 тыс. нас.).</w:t>
      </w:r>
    </w:p>
    <w:p w:rsidR="00D54FF1" w:rsidRPr="00232605" w:rsidRDefault="00D54FF1" w:rsidP="00232605">
      <w:pPr>
        <w:pStyle w:val="affff0"/>
      </w:pPr>
      <w:r w:rsidRPr="00232605">
        <w:t>Все зарегистрированные больные аскаридозом 100,0 % или 12 случаев приходится на жителей сельских поселений (2023 г. – 82,4 %, 2022 г. – 30,0 %, 2021 г. – 80,0%, 2020 г. – 71,4 %, 2019 г. – 86,7 %, 2018 г. – 42,3 %).</w:t>
      </w:r>
      <w:r w:rsidR="00461BFF" w:rsidRPr="00232605">
        <w:t xml:space="preserve"> </w:t>
      </w:r>
    </w:p>
    <w:p w:rsidR="00D54FF1" w:rsidRPr="00232605" w:rsidRDefault="00D54FF1" w:rsidP="00232605">
      <w:pPr>
        <w:pStyle w:val="affff0"/>
      </w:pPr>
      <w:r w:rsidRPr="00232605">
        <w:t>Наиболее высокие показатели заболеваемости, превышающие средне областной (</w:t>
      </w:r>
      <w:r w:rsidRPr="00232605">
        <w:rPr>
          <w:rFonts w:eastAsia="Calibri"/>
        </w:rPr>
        <w:t>8,2</w:t>
      </w:r>
      <w:r w:rsidRPr="00232605">
        <w:t>), зарегистрированы среди населения Биробиджанского района (1 случай или 10,0 на 100 тыс. нас.) и Ленинского района (11 случаев или 71,8 на 100 тыс.населения). Эта ситуация определяется накоплением паразитарного материала во внешней среде и в большей степени связана с заражением населения аскаридозом при употреблении ягод, овощей, фруктов, выращенных на собственных участках, загрязненных яйцами гельминтов (в качестве удобрений используют фекалии как крупного рогатого скота, так и человека).</w:t>
      </w:r>
      <w:r w:rsidR="00461BFF" w:rsidRPr="00232605">
        <w:t xml:space="preserve"> </w:t>
      </w:r>
    </w:p>
    <w:p w:rsidR="00D54FF1" w:rsidRPr="00232605" w:rsidRDefault="00D54FF1" w:rsidP="00232605">
      <w:pPr>
        <w:pStyle w:val="affff0"/>
      </w:pPr>
      <w:r w:rsidRPr="00232605">
        <w:t>В 2024 году заболеваемость токсокарозом не регистрировалась (2023 г. – 2 или 1,4 на 100 тыс.населения, 2022 г. – 1 или 0,6 на 100 тыс.населения, 2021 г. – 2 или 1,3 на 100 тыс.населения, 2020 г. – 1 или 0,6 на 100 тыс.населения, 2019 г. – 2 или 1,2 на 100 тыс.населения, 2018 г. – 0 случаев).</w:t>
      </w:r>
      <w:r w:rsidR="00461BFF" w:rsidRPr="00232605">
        <w:t xml:space="preserve"> </w:t>
      </w:r>
    </w:p>
    <w:p w:rsidR="00D54FF1" w:rsidRPr="00232605" w:rsidRDefault="00D54FF1" w:rsidP="00232605">
      <w:pPr>
        <w:pStyle w:val="affff0"/>
      </w:pPr>
      <w:r w:rsidRPr="00232605">
        <w:t>Проблема токсокароза формируется за счет поддержания численности собак при несоблюдении правил их содержания, отсутствии мер дезинвазии их экскрементов, что приводит к интенсивному загрязнению почвы и широкой циркуляции возбудителя</w:t>
      </w:r>
      <w:r w:rsidR="00461BFF" w:rsidRPr="00232605">
        <w:t xml:space="preserve"> </w:t>
      </w:r>
      <w:r w:rsidRPr="00232605">
        <w:t xml:space="preserve">токсакароза в окружающей среде (почве) и возрастанию риска заражения. </w:t>
      </w:r>
    </w:p>
    <w:p w:rsidR="00D54FF1" w:rsidRPr="00232605" w:rsidRDefault="00D54FF1" w:rsidP="00232605">
      <w:pPr>
        <w:pStyle w:val="affff0"/>
      </w:pPr>
      <w:r w:rsidRPr="00232605">
        <w:t>В 2024 году отобрано 248 проб почвы и песка, 1 положительная проба на территории животноводческого хозяйства обнаружены яйца Токсокар (в 2023 г. отобрано 225 проб, обнаружена 1 положительная проба яйца Trichocephatus trichiurus (власоглав); в 2022 г. отобрано 263 пробы, положительных проб не обнаружено; в 2021 г. отобрано 350 проб почвы и песка, положительных находок обнаружено - 4 пробы (яйца аскарид), в 2020 г. – 360 проб, положительных находок</w:t>
      </w:r>
      <w:r w:rsidR="00461BFF" w:rsidRPr="00232605">
        <w:t xml:space="preserve"> </w:t>
      </w:r>
      <w:r w:rsidRPr="00232605">
        <w:t xml:space="preserve">не обнаружено). Основной объем исследованных проб - 228 (91,9 %) приходится на селитебную зону, все пробы отрицательные. С территорий детских и подростковых учреждений и детских площадок доставлено 213 (85,9 %), все пробы отрицательные отрицательные (2023 г. – 169 проб (75,1 %), 2022 г. – 193 пробы (73,4 %); 2021 г. – 210 проб (60,0 %), из них 2 положительный пробы на яйца аскарид; 2020 г. - 246 проб (68,1 %)). </w:t>
      </w:r>
    </w:p>
    <w:p w:rsidR="00D54FF1" w:rsidRPr="00232605" w:rsidRDefault="00D54FF1" w:rsidP="00232605">
      <w:pPr>
        <w:pStyle w:val="affff0"/>
      </w:pPr>
      <w:r w:rsidRPr="00232605">
        <w:t>Проблемы: при выявлении яиц гельминтов в почве селитебной зоны дезинвазия её овоцидными препаратами проводится в большинстве случаев только в детских</w:t>
      </w:r>
      <w:r w:rsidR="00461BFF" w:rsidRPr="00232605">
        <w:t xml:space="preserve"> </w:t>
      </w:r>
      <w:r w:rsidRPr="00232605">
        <w:t xml:space="preserve">образовательных учреждениях (по договорам). Положение усугубляется и бесконтрольным выгулом домашних собак на территориях детских площадок в селитебной зоне. </w:t>
      </w:r>
    </w:p>
    <w:p w:rsidR="00D54FF1" w:rsidRPr="00232605" w:rsidRDefault="00D54FF1" w:rsidP="00232605">
      <w:pPr>
        <w:pStyle w:val="affff0"/>
      </w:pPr>
      <w:r w:rsidRPr="00232605">
        <w:t xml:space="preserve">Третье место среди гельминтозов занимает группа биогельминтозов и составила в 2024 году 7 случаев или 2,5 % (2023 г. - 2,0 %, 2022 г. – 3,7 %, 2021 г. – 4,4 %, 2020 г. – 4,7 %, 2019 г. – 2,9 %, 2018 г. - 3,3 %). </w:t>
      </w:r>
    </w:p>
    <w:p w:rsidR="00D54FF1" w:rsidRPr="00232605" w:rsidRDefault="00D54FF1" w:rsidP="00232605">
      <w:pPr>
        <w:pStyle w:val="affff0"/>
      </w:pPr>
      <w:r w:rsidRPr="00232605">
        <w:t>В 2024 году в области зарегистрировано 7 случаев биогельминтозов, или 4,8 на 100 тыс. нас. (2023 г. - 9 или 6,1 на 100 тыс.населения, 2022 г. – 18 или 11,5 на 100 тыс.населения, 2021 г. – 26 или 16,4 на 100 тыс. населения, 2020 г. – 19 или 11,9 на 100 тыс. населения, 2019 г. – 22 или 13,7 на 100 тыс. населения).</w:t>
      </w:r>
    </w:p>
    <w:p w:rsidR="00D54FF1" w:rsidRPr="00232605" w:rsidRDefault="00D54FF1" w:rsidP="00232605">
      <w:pPr>
        <w:pStyle w:val="affff0"/>
      </w:pPr>
      <w:r w:rsidRPr="00232605">
        <w:t>В структуре биогельминтозов в 2024 году, 57,1 % приходится на клонорхоз (4 случая) и 42,9 % приходится на дифиллобатриоз (3 случая). Других гельминтозов в 2024 г. не зарегистрировано (2023 г. - 1 случай метагонимоза, 2022 г. – 1 случай нанофиетоза, 2018 г. – 1 случай нанофиетоза и 1 случай метагонимоза).</w:t>
      </w:r>
    </w:p>
    <w:p w:rsidR="00D54FF1" w:rsidRPr="00232605" w:rsidRDefault="00D54FF1" w:rsidP="00232605">
      <w:pPr>
        <w:pStyle w:val="affff0"/>
      </w:pPr>
      <w:r w:rsidRPr="00232605">
        <w:t xml:space="preserve">Заболеваемость дифиллоботриозом в 2024 году составила 2,1 на 100 тыс.населения или 3 случая, что выше показателя 2023 г. на 3 случая. В структуре заболевших дифиллоботриозом был зарегистрирован 1 ребенок до 14 лет (в 2023 г. – 0; в 2022 г. – 0; в 2021 г. до 14 лет - 3 случая или 9,7 на 100 тыс.) </w:t>
      </w:r>
      <w:r w:rsidR="00C90BC0">
        <w:t xml:space="preserve">(табл. </w:t>
      </w:r>
      <w:r w:rsidR="002069E5">
        <w:rPr>
          <w:lang w:val="ru-RU"/>
        </w:rPr>
        <w:t>69</w:t>
      </w:r>
      <w:r w:rsidRPr="00232605">
        <w:t>).</w:t>
      </w:r>
      <w:r w:rsidR="00461BFF" w:rsidRPr="00232605">
        <w:t xml:space="preserve"> </w:t>
      </w:r>
    </w:p>
    <w:p w:rsidR="00D54FF1" w:rsidRPr="00043549" w:rsidRDefault="00D54FF1" w:rsidP="00232605">
      <w:pPr>
        <w:pStyle w:val="affff0"/>
      </w:pPr>
    </w:p>
    <w:p w:rsidR="00C90BC0" w:rsidRPr="00F51DD8" w:rsidRDefault="00C90BC0" w:rsidP="00C90BC0">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69</w:t>
      </w:r>
      <w:r w:rsidR="00515EB0">
        <w:rPr>
          <w:noProof/>
        </w:rPr>
        <w:fldChar w:fldCharType="end"/>
      </w:r>
    </w:p>
    <w:p w:rsidR="00D54FF1" w:rsidRPr="00232605" w:rsidRDefault="00D54FF1" w:rsidP="00232605">
      <w:pPr>
        <w:pStyle w:val="affff8"/>
        <w:rPr>
          <w:rFonts w:eastAsia="Calibri"/>
        </w:rPr>
      </w:pPr>
      <w:r w:rsidRPr="00232605">
        <w:t xml:space="preserve">Заболеваемость </w:t>
      </w:r>
      <w:r w:rsidRPr="00232605">
        <w:rPr>
          <w:rFonts w:eastAsia="Calibri"/>
        </w:rPr>
        <w:t>дифиллоботриозом по отдельным районам области в 2019 – 2024 гг. (на 100 тыс. населения)</w:t>
      </w:r>
    </w:p>
    <w:p w:rsidR="00D54FF1" w:rsidRPr="00232605" w:rsidRDefault="00D54FF1" w:rsidP="00232605">
      <w:pPr>
        <w:pStyle w:val="affff0"/>
        <w:rPr>
          <w:rFonts w:eastAsia="Calibri"/>
        </w:rPr>
      </w:pPr>
    </w:p>
    <w:tbl>
      <w:tblPr>
        <w:tblW w:w="5000" w:type="pct"/>
        <w:tblInd w:w="5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00"/>
        <w:gridCol w:w="1148"/>
        <w:gridCol w:w="1148"/>
        <w:gridCol w:w="1148"/>
        <w:gridCol w:w="1148"/>
        <w:gridCol w:w="1148"/>
        <w:gridCol w:w="1148"/>
      </w:tblGrid>
      <w:tr w:rsidR="00D54FF1" w:rsidRPr="006316E7" w:rsidTr="00232605">
        <w:trPr>
          <w:trHeight w:val="281"/>
        </w:trPr>
        <w:tc>
          <w:tcPr>
            <w:tcW w:w="1292" w:type="pct"/>
            <w:tcBorders>
              <w:top w:val="single" w:sz="4" w:space="0" w:color="auto"/>
              <w:left w:val="single" w:sz="4" w:space="0" w:color="auto"/>
              <w:bottom w:val="single" w:sz="4" w:space="0" w:color="auto"/>
              <w:right w:val="single" w:sz="4" w:space="0" w:color="auto"/>
            </w:tcBorders>
            <w:vAlign w:val="center"/>
            <w:hideMark/>
          </w:tcPr>
          <w:p w:rsidR="00D54FF1" w:rsidRPr="0043326B" w:rsidRDefault="00D54FF1" w:rsidP="00232605">
            <w:pPr>
              <w:pStyle w:val="affffa"/>
              <w:rPr>
                <w:rFonts w:eastAsia="Calibri"/>
              </w:rPr>
            </w:pPr>
            <w:r w:rsidRPr="0043326B">
              <w:rPr>
                <w:rFonts w:eastAsia="Calibri"/>
              </w:rPr>
              <w:t>Территории</w:t>
            </w:r>
          </w:p>
        </w:tc>
        <w:tc>
          <w:tcPr>
            <w:tcW w:w="618"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sidRPr="0043326B">
              <w:rPr>
                <w:rFonts w:eastAsia="Calibri"/>
              </w:rPr>
              <w:t>2019</w:t>
            </w:r>
          </w:p>
        </w:tc>
        <w:tc>
          <w:tcPr>
            <w:tcW w:w="618"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sidRPr="0043326B">
              <w:rPr>
                <w:rFonts w:eastAsia="Calibri"/>
              </w:rPr>
              <w:t>2020</w:t>
            </w:r>
          </w:p>
        </w:tc>
        <w:tc>
          <w:tcPr>
            <w:tcW w:w="618"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Pr>
                <w:rFonts w:eastAsia="Calibri"/>
              </w:rPr>
              <w:t>2021</w:t>
            </w:r>
          </w:p>
        </w:tc>
        <w:tc>
          <w:tcPr>
            <w:tcW w:w="618" w:type="pct"/>
            <w:tcBorders>
              <w:top w:val="single" w:sz="4" w:space="0" w:color="auto"/>
              <w:left w:val="single" w:sz="4" w:space="0" w:color="auto"/>
              <w:bottom w:val="single" w:sz="4" w:space="0" w:color="auto"/>
              <w:right w:val="single" w:sz="4" w:space="0" w:color="auto"/>
            </w:tcBorders>
            <w:vAlign w:val="center"/>
          </w:tcPr>
          <w:p w:rsidR="00D54FF1" w:rsidRDefault="00D54FF1" w:rsidP="00232605">
            <w:pPr>
              <w:pStyle w:val="affffa"/>
              <w:rPr>
                <w:rFonts w:eastAsia="Calibri"/>
              </w:rPr>
            </w:pPr>
            <w:r>
              <w:rPr>
                <w:rFonts w:eastAsia="Calibri"/>
              </w:rPr>
              <w:t>2022</w:t>
            </w:r>
          </w:p>
        </w:tc>
        <w:tc>
          <w:tcPr>
            <w:tcW w:w="618" w:type="pct"/>
            <w:tcBorders>
              <w:top w:val="single" w:sz="4" w:space="0" w:color="auto"/>
              <w:left w:val="single" w:sz="4" w:space="0" w:color="auto"/>
              <w:bottom w:val="single" w:sz="4" w:space="0" w:color="auto"/>
              <w:right w:val="single" w:sz="4" w:space="0" w:color="auto"/>
            </w:tcBorders>
            <w:vAlign w:val="center"/>
          </w:tcPr>
          <w:p w:rsidR="00D54FF1" w:rsidRDefault="00D54FF1" w:rsidP="00232605">
            <w:pPr>
              <w:pStyle w:val="affffa"/>
              <w:rPr>
                <w:rFonts w:eastAsia="Calibri"/>
              </w:rPr>
            </w:pPr>
            <w:r>
              <w:rPr>
                <w:rFonts w:eastAsia="Calibri"/>
              </w:rPr>
              <w:t>2023</w:t>
            </w:r>
          </w:p>
        </w:tc>
        <w:tc>
          <w:tcPr>
            <w:tcW w:w="618"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Pr>
                <w:rFonts w:eastAsia="Calibri"/>
              </w:rPr>
              <w:t>2024</w:t>
            </w:r>
          </w:p>
        </w:tc>
      </w:tr>
      <w:tr w:rsidR="00D54FF1" w:rsidRPr="006316E7" w:rsidTr="00232605">
        <w:tc>
          <w:tcPr>
            <w:tcW w:w="1292" w:type="pct"/>
            <w:tcBorders>
              <w:top w:val="single" w:sz="4" w:space="0" w:color="auto"/>
              <w:left w:val="single" w:sz="4" w:space="0" w:color="auto"/>
              <w:bottom w:val="single" w:sz="4" w:space="0" w:color="auto"/>
              <w:right w:val="single" w:sz="4" w:space="0" w:color="auto"/>
            </w:tcBorders>
            <w:vAlign w:val="center"/>
            <w:hideMark/>
          </w:tcPr>
          <w:p w:rsidR="00D54FF1" w:rsidRPr="0043326B" w:rsidRDefault="00D54FF1" w:rsidP="00232605">
            <w:pPr>
              <w:pStyle w:val="affffa"/>
              <w:rPr>
                <w:rFonts w:eastAsia="Calibri"/>
              </w:rPr>
            </w:pPr>
            <w:r w:rsidRPr="0043326B">
              <w:rPr>
                <w:rFonts w:eastAsia="Calibri"/>
              </w:rPr>
              <w:t>г. Биробиджан</w:t>
            </w:r>
          </w:p>
        </w:tc>
        <w:tc>
          <w:tcPr>
            <w:tcW w:w="618"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sidRPr="0043326B">
              <w:rPr>
                <w:rFonts w:eastAsia="Calibri"/>
              </w:rPr>
              <w:t>1,4</w:t>
            </w:r>
          </w:p>
        </w:tc>
        <w:tc>
          <w:tcPr>
            <w:tcW w:w="618"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sidRPr="0043326B">
              <w:rPr>
                <w:rFonts w:eastAsia="Calibri"/>
              </w:rPr>
              <w:t>0</w:t>
            </w:r>
          </w:p>
        </w:tc>
        <w:tc>
          <w:tcPr>
            <w:tcW w:w="618"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Pr>
                <w:rFonts w:eastAsia="Calibri"/>
              </w:rPr>
              <w:t>8,3</w:t>
            </w:r>
          </w:p>
        </w:tc>
        <w:tc>
          <w:tcPr>
            <w:tcW w:w="618" w:type="pct"/>
            <w:tcBorders>
              <w:top w:val="single" w:sz="4" w:space="0" w:color="auto"/>
              <w:left w:val="single" w:sz="4" w:space="0" w:color="auto"/>
              <w:bottom w:val="single" w:sz="4" w:space="0" w:color="auto"/>
              <w:right w:val="single" w:sz="4" w:space="0" w:color="auto"/>
            </w:tcBorders>
            <w:vAlign w:val="center"/>
          </w:tcPr>
          <w:p w:rsidR="00D54FF1" w:rsidRDefault="00D54FF1" w:rsidP="00232605">
            <w:pPr>
              <w:pStyle w:val="affffa"/>
              <w:rPr>
                <w:rFonts w:eastAsia="Calibri"/>
              </w:rPr>
            </w:pPr>
            <w:r>
              <w:rPr>
                <w:rFonts w:eastAsia="Calibri"/>
              </w:rPr>
              <w:t>0</w:t>
            </w:r>
          </w:p>
        </w:tc>
        <w:tc>
          <w:tcPr>
            <w:tcW w:w="618" w:type="pct"/>
            <w:tcBorders>
              <w:top w:val="single" w:sz="4" w:space="0" w:color="auto"/>
              <w:left w:val="single" w:sz="4" w:space="0" w:color="auto"/>
              <w:bottom w:val="single" w:sz="4" w:space="0" w:color="auto"/>
              <w:right w:val="single" w:sz="4" w:space="0" w:color="auto"/>
            </w:tcBorders>
            <w:vAlign w:val="center"/>
          </w:tcPr>
          <w:p w:rsidR="00D54FF1" w:rsidRDefault="00D54FF1" w:rsidP="00232605">
            <w:pPr>
              <w:pStyle w:val="affffa"/>
              <w:rPr>
                <w:rFonts w:eastAsia="Calibri"/>
              </w:rPr>
            </w:pPr>
            <w:r>
              <w:rPr>
                <w:rFonts w:eastAsia="Calibri"/>
              </w:rPr>
              <w:t>0</w:t>
            </w:r>
          </w:p>
        </w:tc>
        <w:tc>
          <w:tcPr>
            <w:tcW w:w="618"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Pr>
                <w:rFonts w:eastAsia="Calibri"/>
              </w:rPr>
              <w:t>1,5</w:t>
            </w:r>
          </w:p>
        </w:tc>
      </w:tr>
      <w:tr w:rsidR="00D54FF1" w:rsidRPr="006316E7" w:rsidTr="00232605">
        <w:tc>
          <w:tcPr>
            <w:tcW w:w="1292" w:type="pct"/>
            <w:tcBorders>
              <w:top w:val="single" w:sz="4" w:space="0" w:color="auto"/>
              <w:left w:val="single" w:sz="4" w:space="0" w:color="auto"/>
              <w:bottom w:val="single" w:sz="4" w:space="0" w:color="auto"/>
              <w:right w:val="single" w:sz="4" w:space="0" w:color="auto"/>
            </w:tcBorders>
            <w:vAlign w:val="center"/>
            <w:hideMark/>
          </w:tcPr>
          <w:p w:rsidR="00D54FF1" w:rsidRPr="0043326B" w:rsidRDefault="00D54FF1" w:rsidP="00232605">
            <w:pPr>
              <w:pStyle w:val="affffa"/>
              <w:rPr>
                <w:rFonts w:eastAsia="Calibri"/>
              </w:rPr>
            </w:pPr>
            <w:r w:rsidRPr="0043326B">
              <w:rPr>
                <w:rFonts w:eastAsia="Calibri"/>
              </w:rPr>
              <w:t>Биробиджанский район</w:t>
            </w:r>
          </w:p>
        </w:tc>
        <w:tc>
          <w:tcPr>
            <w:tcW w:w="618"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sidRPr="0043326B">
              <w:rPr>
                <w:rFonts w:eastAsia="Calibri"/>
              </w:rPr>
              <w:t>0</w:t>
            </w:r>
          </w:p>
        </w:tc>
        <w:tc>
          <w:tcPr>
            <w:tcW w:w="618"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sidRPr="0043326B">
              <w:rPr>
                <w:rFonts w:eastAsia="Calibri"/>
              </w:rPr>
              <w:t>0</w:t>
            </w:r>
          </w:p>
        </w:tc>
        <w:tc>
          <w:tcPr>
            <w:tcW w:w="618"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Pr>
                <w:rFonts w:eastAsia="Calibri"/>
              </w:rPr>
              <w:t>0</w:t>
            </w:r>
          </w:p>
        </w:tc>
        <w:tc>
          <w:tcPr>
            <w:tcW w:w="618" w:type="pct"/>
            <w:tcBorders>
              <w:top w:val="single" w:sz="4" w:space="0" w:color="auto"/>
              <w:left w:val="single" w:sz="4" w:space="0" w:color="auto"/>
              <w:bottom w:val="single" w:sz="4" w:space="0" w:color="auto"/>
              <w:right w:val="single" w:sz="4" w:space="0" w:color="auto"/>
            </w:tcBorders>
            <w:vAlign w:val="center"/>
          </w:tcPr>
          <w:p w:rsidR="00D54FF1" w:rsidRDefault="00D54FF1" w:rsidP="00232605">
            <w:pPr>
              <w:pStyle w:val="affffa"/>
              <w:rPr>
                <w:rFonts w:eastAsia="Calibri"/>
              </w:rPr>
            </w:pPr>
            <w:r>
              <w:rPr>
                <w:rFonts w:eastAsia="Calibri"/>
              </w:rPr>
              <w:t>0</w:t>
            </w:r>
          </w:p>
        </w:tc>
        <w:tc>
          <w:tcPr>
            <w:tcW w:w="618" w:type="pct"/>
            <w:tcBorders>
              <w:top w:val="single" w:sz="4" w:space="0" w:color="auto"/>
              <w:left w:val="single" w:sz="4" w:space="0" w:color="auto"/>
              <w:bottom w:val="single" w:sz="4" w:space="0" w:color="auto"/>
              <w:right w:val="single" w:sz="4" w:space="0" w:color="auto"/>
            </w:tcBorders>
            <w:vAlign w:val="center"/>
          </w:tcPr>
          <w:p w:rsidR="00D54FF1" w:rsidRDefault="00D54FF1" w:rsidP="00232605">
            <w:pPr>
              <w:pStyle w:val="affffa"/>
              <w:rPr>
                <w:rFonts w:eastAsia="Calibri"/>
              </w:rPr>
            </w:pPr>
            <w:r>
              <w:rPr>
                <w:rFonts w:eastAsia="Calibri"/>
              </w:rPr>
              <w:t>0</w:t>
            </w:r>
          </w:p>
        </w:tc>
        <w:tc>
          <w:tcPr>
            <w:tcW w:w="618"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Pr>
                <w:rFonts w:eastAsia="Calibri"/>
              </w:rPr>
              <w:t>0</w:t>
            </w:r>
          </w:p>
        </w:tc>
      </w:tr>
      <w:tr w:rsidR="00D54FF1" w:rsidRPr="006316E7" w:rsidTr="00232605">
        <w:tc>
          <w:tcPr>
            <w:tcW w:w="1292" w:type="pct"/>
            <w:tcBorders>
              <w:top w:val="single" w:sz="4" w:space="0" w:color="auto"/>
              <w:left w:val="single" w:sz="4" w:space="0" w:color="auto"/>
              <w:bottom w:val="single" w:sz="4" w:space="0" w:color="auto"/>
              <w:right w:val="single" w:sz="4" w:space="0" w:color="auto"/>
            </w:tcBorders>
            <w:vAlign w:val="center"/>
            <w:hideMark/>
          </w:tcPr>
          <w:p w:rsidR="00D54FF1" w:rsidRPr="0043326B" w:rsidRDefault="00D54FF1" w:rsidP="00232605">
            <w:pPr>
              <w:pStyle w:val="affffa"/>
              <w:rPr>
                <w:rFonts w:eastAsia="Calibri"/>
              </w:rPr>
            </w:pPr>
            <w:r w:rsidRPr="0043326B">
              <w:rPr>
                <w:rFonts w:eastAsia="Calibri"/>
              </w:rPr>
              <w:t>Облученский район</w:t>
            </w:r>
          </w:p>
        </w:tc>
        <w:tc>
          <w:tcPr>
            <w:tcW w:w="618"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sidRPr="0043326B">
              <w:rPr>
                <w:rFonts w:eastAsia="Calibri"/>
              </w:rPr>
              <w:t>0</w:t>
            </w:r>
          </w:p>
        </w:tc>
        <w:tc>
          <w:tcPr>
            <w:tcW w:w="618"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sidRPr="0043326B">
              <w:rPr>
                <w:rFonts w:eastAsia="Calibri"/>
              </w:rPr>
              <w:t>0</w:t>
            </w:r>
          </w:p>
        </w:tc>
        <w:tc>
          <w:tcPr>
            <w:tcW w:w="618"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Pr>
                <w:rFonts w:eastAsia="Calibri"/>
              </w:rPr>
              <w:t>4,0</w:t>
            </w:r>
          </w:p>
        </w:tc>
        <w:tc>
          <w:tcPr>
            <w:tcW w:w="618" w:type="pct"/>
            <w:tcBorders>
              <w:top w:val="single" w:sz="4" w:space="0" w:color="auto"/>
              <w:left w:val="single" w:sz="4" w:space="0" w:color="auto"/>
              <w:bottom w:val="single" w:sz="4" w:space="0" w:color="auto"/>
              <w:right w:val="single" w:sz="4" w:space="0" w:color="auto"/>
            </w:tcBorders>
            <w:vAlign w:val="center"/>
          </w:tcPr>
          <w:p w:rsidR="00D54FF1" w:rsidRDefault="00D54FF1" w:rsidP="00232605">
            <w:pPr>
              <w:pStyle w:val="affffa"/>
              <w:rPr>
                <w:rFonts w:eastAsia="Calibri"/>
              </w:rPr>
            </w:pPr>
            <w:r>
              <w:rPr>
                <w:rFonts w:eastAsia="Calibri"/>
              </w:rPr>
              <w:t>0</w:t>
            </w:r>
          </w:p>
        </w:tc>
        <w:tc>
          <w:tcPr>
            <w:tcW w:w="618" w:type="pct"/>
            <w:tcBorders>
              <w:top w:val="single" w:sz="4" w:space="0" w:color="auto"/>
              <w:left w:val="single" w:sz="4" w:space="0" w:color="auto"/>
              <w:bottom w:val="single" w:sz="4" w:space="0" w:color="auto"/>
              <w:right w:val="single" w:sz="4" w:space="0" w:color="auto"/>
            </w:tcBorders>
            <w:vAlign w:val="center"/>
          </w:tcPr>
          <w:p w:rsidR="00D54FF1" w:rsidRDefault="00D54FF1" w:rsidP="00232605">
            <w:pPr>
              <w:pStyle w:val="affffa"/>
              <w:rPr>
                <w:rFonts w:eastAsia="Calibri"/>
              </w:rPr>
            </w:pPr>
            <w:r>
              <w:rPr>
                <w:rFonts w:eastAsia="Calibri"/>
              </w:rPr>
              <w:t>0</w:t>
            </w:r>
          </w:p>
        </w:tc>
        <w:tc>
          <w:tcPr>
            <w:tcW w:w="618"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Pr>
                <w:rFonts w:eastAsia="Calibri"/>
              </w:rPr>
              <w:t>0</w:t>
            </w:r>
          </w:p>
        </w:tc>
      </w:tr>
      <w:tr w:rsidR="00D54FF1" w:rsidRPr="006316E7" w:rsidTr="00232605">
        <w:tc>
          <w:tcPr>
            <w:tcW w:w="1292" w:type="pct"/>
            <w:tcBorders>
              <w:top w:val="single" w:sz="4" w:space="0" w:color="auto"/>
              <w:left w:val="single" w:sz="4" w:space="0" w:color="auto"/>
              <w:bottom w:val="single" w:sz="4" w:space="0" w:color="auto"/>
              <w:right w:val="single" w:sz="4" w:space="0" w:color="auto"/>
            </w:tcBorders>
            <w:vAlign w:val="center"/>
            <w:hideMark/>
          </w:tcPr>
          <w:p w:rsidR="00D54FF1" w:rsidRPr="0043326B" w:rsidRDefault="00D54FF1" w:rsidP="00232605">
            <w:pPr>
              <w:pStyle w:val="affffa"/>
              <w:rPr>
                <w:rFonts w:eastAsia="Calibri"/>
              </w:rPr>
            </w:pPr>
            <w:r w:rsidRPr="0043326B">
              <w:rPr>
                <w:rFonts w:eastAsia="Calibri"/>
              </w:rPr>
              <w:t>Смидовичский район</w:t>
            </w:r>
          </w:p>
        </w:tc>
        <w:tc>
          <w:tcPr>
            <w:tcW w:w="618"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sidRPr="0043326B">
              <w:rPr>
                <w:rFonts w:eastAsia="Calibri"/>
              </w:rPr>
              <w:t>0</w:t>
            </w:r>
          </w:p>
        </w:tc>
        <w:tc>
          <w:tcPr>
            <w:tcW w:w="618"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sidRPr="0043326B">
              <w:rPr>
                <w:rFonts w:eastAsia="Calibri"/>
              </w:rPr>
              <w:t>0</w:t>
            </w:r>
          </w:p>
        </w:tc>
        <w:tc>
          <w:tcPr>
            <w:tcW w:w="618"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Pr>
                <w:rFonts w:eastAsia="Calibri"/>
              </w:rPr>
              <w:t>0</w:t>
            </w:r>
          </w:p>
        </w:tc>
        <w:tc>
          <w:tcPr>
            <w:tcW w:w="618" w:type="pct"/>
            <w:tcBorders>
              <w:top w:val="single" w:sz="4" w:space="0" w:color="auto"/>
              <w:left w:val="single" w:sz="4" w:space="0" w:color="auto"/>
              <w:bottom w:val="single" w:sz="4" w:space="0" w:color="auto"/>
              <w:right w:val="single" w:sz="4" w:space="0" w:color="auto"/>
            </w:tcBorders>
            <w:vAlign w:val="center"/>
          </w:tcPr>
          <w:p w:rsidR="00D54FF1" w:rsidRDefault="00D54FF1" w:rsidP="00232605">
            <w:pPr>
              <w:pStyle w:val="affffa"/>
              <w:rPr>
                <w:rFonts w:eastAsia="Calibri"/>
              </w:rPr>
            </w:pPr>
            <w:r>
              <w:rPr>
                <w:rFonts w:eastAsia="Calibri"/>
              </w:rPr>
              <w:t>4,2</w:t>
            </w:r>
          </w:p>
        </w:tc>
        <w:tc>
          <w:tcPr>
            <w:tcW w:w="618" w:type="pct"/>
            <w:tcBorders>
              <w:top w:val="single" w:sz="4" w:space="0" w:color="auto"/>
              <w:left w:val="single" w:sz="4" w:space="0" w:color="auto"/>
              <w:bottom w:val="single" w:sz="4" w:space="0" w:color="auto"/>
              <w:right w:val="single" w:sz="4" w:space="0" w:color="auto"/>
            </w:tcBorders>
            <w:vAlign w:val="center"/>
          </w:tcPr>
          <w:p w:rsidR="00D54FF1" w:rsidRDefault="00D54FF1" w:rsidP="00232605">
            <w:pPr>
              <w:pStyle w:val="affffa"/>
              <w:rPr>
                <w:rFonts w:eastAsia="Calibri"/>
              </w:rPr>
            </w:pPr>
            <w:r>
              <w:rPr>
                <w:rFonts w:eastAsia="Calibri"/>
              </w:rPr>
              <w:t>0</w:t>
            </w:r>
          </w:p>
        </w:tc>
        <w:tc>
          <w:tcPr>
            <w:tcW w:w="618"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Pr>
                <w:rFonts w:eastAsia="Calibri"/>
              </w:rPr>
              <w:t>0</w:t>
            </w:r>
          </w:p>
        </w:tc>
      </w:tr>
      <w:tr w:rsidR="00D54FF1" w:rsidRPr="006316E7" w:rsidTr="00232605">
        <w:tc>
          <w:tcPr>
            <w:tcW w:w="1292" w:type="pct"/>
            <w:tcBorders>
              <w:top w:val="single" w:sz="4" w:space="0" w:color="auto"/>
              <w:left w:val="single" w:sz="4" w:space="0" w:color="auto"/>
              <w:bottom w:val="single" w:sz="4" w:space="0" w:color="auto"/>
              <w:right w:val="single" w:sz="4" w:space="0" w:color="auto"/>
            </w:tcBorders>
            <w:vAlign w:val="center"/>
            <w:hideMark/>
          </w:tcPr>
          <w:p w:rsidR="00D54FF1" w:rsidRPr="0043326B" w:rsidRDefault="00D54FF1" w:rsidP="00232605">
            <w:pPr>
              <w:pStyle w:val="affffa"/>
              <w:rPr>
                <w:rFonts w:eastAsia="Calibri"/>
              </w:rPr>
            </w:pPr>
            <w:r w:rsidRPr="0043326B">
              <w:rPr>
                <w:rFonts w:eastAsia="Calibri"/>
              </w:rPr>
              <w:t>Ленинский район</w:t>
            </w:r>
          </w:p>
        </w:tc>
        <w:tc>
          <w:tcPr>
            <w:tcW w:w="618"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sidRPr="0043326B">
              <w:rPr>
                <w:rFonts w:eastAsia="Calibri"/>
              </w:rPr>
              <w:t>0</w:t>
            </w:r>
          </w:p>
        </w:tc>
        <w:tc>
          <w:tcPr>
            <w:tcW w:w="618"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sidRPr="0043326B">
              <w:rPr>
                <w:rFonts w:eastAsia="Calibri"/>
              </w:rPr>
              <w:t>0</w:t>
            </w:r>
          </w:p>
        </w:tc>
        <w:tc>
          <w:tcPr>
            <w:tcW w:w="618"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Pr>
                <w:rFonts w:eastAsia="Calibri"/>
              </w:rPr>
              <w:t>0</w:t>
            </w:r>
          </w:p>
        </w:tc>
        <w:tc>
          <w:tcPr>
            <w:tcW w:w="618" w:type="pct"/>
            <w:tcBorders>
              <w:top w:val="single" w:sz="4" w:space="0" w:color="auto"/>
              <w:left w:val="single" w:sz="4" w:space="0" w:color="auto"/>
              <w:bottom w:val="single" w:sz="4" w:space="0" w:color="auto"/>
              <w:right w:val="single" w:sz="4" w:space="0" w:color="auto"/>
            </w:tcBorders>
            <w:vAlign w:val="center"/>
          </w:tcPr>
          <w:p w:rsidR="00D54FF1" w:rsidRDefault="00D54FF1" w:rsidP="00232605">
            <w:pPr>
              <w:pStyle w:val="affffa"/>
              <w:rPr>
                <w:rFonts w:eastAsia="Calibri"/>
              </w:rPr>
            </w:pPr>
            <w:r>
              <w:rPr>
                <w:rFonts w:eastAsia="Calibri"/>
              </w:rPr>
              <w:t>0</w:t>
            </w:r>
          </w:p>
        </w:tc>
        <w:tc>
          <w:tcPr>
            <w:tcW w:w="618" w:type="pct"/>
            <w:tcBorders>
              <w:top w:val="single" w:sz="4" w:space="0" w:color="auto"/>
              <w:left w:val="single" w:sz="4" w:space="0" w:color="auto"/>
              <w:bottom w:val="single" w:sz="4" w:space="0" w:color="auto"/>
              <w:right w:val="single" w:sz="4" w:space="0" w:color="auto"/>
            </w:tcBorders>
            <w:vAlign w:val="center"/>
          </w:tcPr>
          <w:p w:rsidR="00D54FF1" w:rsidRDefault="00D54FF1" w:rsidP="00232605">
            <w:pPr>
              <w:pStyle w:val="affffa"/>
              <w:rPr>
                <w:rFonts w:eastAsia="Calibri"/>
              </w:rPr>
            </w:pPr>
            <w:r>
              <w:rPr>
                <w:rFonts w:eastAsia="Calibri"/>
              </w:rPr>
              <w:t>0</w:t>
            </w:r>
          </w:p>
        </w:tc>
        <w:tc>
          <w:tcPr>
            <w:tcW w:w="618"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Pr>
                <w:rFonts w:eastAsia="Calibri"/>
              </w:rPr>
              <w:t>0</w:t>
            </w:r>
          </w:p>
        </w:tc>
      </w:tr>
      <w:tr w:rsidR="00D54FF1" w:rsidRPr="006316E7" w:rsidTr="00232605">
        <w:trPr>
          <w:trHeight w:val="201"/>
        </w:trPr>
        <w:tc>
          <w:tcPr>
            <w:tcW w:w="1292" w:type="pct"/>
            <w:tcBorders>
              <w:top w:val="single" w:sz="4" w:space="0" w:color="auto"/>
              <w:left w:val="single" w:sz="4" w:space="0" w:color="auto"/>
              <w:bottom w:val="single" w:sz="4" w:space="0" w:color="auto"/>
              <w:right w:val="single" w:sz="4" w:space="0" w:color="auto"/>
            </w:tcBorders>
            <w:vAlign w:val="center"/>
            <w:hideMark/>
          </w:tcPr>
          <w:p w:rsidR="00D54FF1" w:rsidRPr="0043326B" w:rsidRDefault="00D54FF1" w:rsidP="00232605">
            <w:pPr>
              <w:pStyle w:val="affffa"/>
              <w:rPr>
                <w:rFonts w:eastAsia="Calibri"/>
              </w:rPr>
            </w:pPr>
            <w:r w:rsidRPr="0043326B">
              <w:rPr>
                <w:rFonts w:eastAsia="Calibri"/>
              </w:rPr>
              <w:t>Октябрьский район</w:t>
            </w:r>
          </w:p>
        </w:tc>
        <w:tc>
          <w:tcPr>
            <w:tcW w:w="618"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sidRPr="0043326B">
              <w:rPr>
                <w:rFonts w:eastAsia="Calibri"/>
              </w:rPr>
              <w:t>20,6</w:t>
            </w:r>
          </w:p>
        </w:tc>
        <w:tc>
          <w:tcPr>
            <w:tcW w:w="618"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sidRPr="0043326B">
              <w:rPr>
                <w:rFonts w:eastAsia="Calibri"/>
              </w:rPr>
              <w:t>83,7</w:t>
            </w:r>
          </w:p>
        </w:tc>
        <w:tc>
          <w:tcPr>
            <w:tcW w:w="618"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Pr>
                <w:rFonts w:eastAsia="Calibri"/>
              </w:rPr>
              <w:t>42,4</w:t>
            </w:r>
          </w:p>
        </w:tc>
        <w:tc>
          <w:tcPr>
            <w:tcW w:w="618" w:type="pct"/>
            <w:tcBorders>
              <w:top w:val="single" w:sz="4" w:space="0" w:color="auto"/>
              <w:left w:val="single" w:sz="4" w:space="0" w:color="auto"/>
              <w:bottom w:val="single" w:sz="4" w:space="0" w:color="auto"/>
              <w:right w:val="single" w:sz="4" w:space="0" w:color="auto"/>
            </w:tcBorders>
            <w:vAlign w:val="center"/>
          </w:tcPr>
          <w:p w:rsidR="00D54FF1" w:rsidRDefault="00D54FF1" w:rsidP="00232605">
            <w:pPr>
              <w:pStyle w:val="affffa"/>
              <w:rPr>
                <w:rFonts w:eastAsia="Calibri"/>
              </w:rPr>
            </w:pPr>
            <w:r>
              <w:rPr>
                <w:rFonts w:eastAsia="Calibri"/>
              </w:rPr>
              <w:t>32,0</w:t>
            </w:r>
          </w:p>
        </w:tc>
        <w:tc>
          <w:tcPr>
            <w:tcW w:w="618" w:type="pct"/>
            <w:tcBorders>
              <w:top w:val="single" w:sz="4" w:space="0" w:color="auto"/>
              <w:left w:val="single" w:sz="4" w:space="0" w:color="auto"/>
              <w:bottom w:val="single" w:sz="4" w:space="0" w:color="auto"/>
              <w:right w:val="single" w:sz="4" w:space="0" w:color="auto"/>
            </w:tcBorders>
            <w:vAlign w:val="center"/>
          </w:tcPr>
          <w:p w:rsidR="00D54FF1" w:rsidRDefault="00D54FF1" w:rsidP="00232605">
            <w:pPr>
              <w:pStyle w:val="affffa"/>
              <w:rPr>
                <w:rFonts w:eastAsia="Calibri"/>
              </w:rPr>
            </w:pPr>
            <w:r>
              <w:rPr>
                <w:rFonts w:eastAsia="Calibri"/>
              </w:rPr>
              <w:t>0</w:t>
            </w:r>
          </w:p>
        </w:tc>
        <w:tc>
          <w:tcPr>
            <w:tcW w:w="618"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Pr>
                <w:rFonts w:eastAsia="Calibri"/>
              </w:rPr>
              <w:t>26,8</w:t>
            </w:r>
          </w:p>
        </w:tc>
      </w:tr>
      <w:tr w:rsidR="00D54FF1" w:rsidRPr="006316E7" w:rsidTr="00232605">
        <w:trPr>
          <w:trHeight w:val="226"/>
        </w:trPr>
        <w:tc>
          <w:tcPr>
            <w:tcW w:w="1292" w:type="pct"/>
            <w:tcBorders>
              <w:top w:val="single" w:sz="4" w:space="0" w:color="auto"/>
              <w:left w:val="single" w:sz="4" w:space="0" w:color="auto"/>
              <w:bottom w:val="single" w:sz="4" w:space="0" w:color="auto"/>
              <w:right w:val="single" w:sz="4" w:space="0" w:color="auto"/>
            </w:tcBorders>
            <w:vAlign w:val="center"/>
            <w:hideMark/>
          </w:tcPr>
          <w:p w:rsidR="00D54FF1" w:rsidRPr="00232605" w:rsidRDefault="00D54FF1" w:rsidP="00232605">
            <w:pPr>
              <w:pStyle w:val="affffa"/>
              <w:rPr>
                <w:rFonts w:eastAsia="Calibri"/>
              </w:rPr>
            </w:pPr>
            <w:r w:rsidRPr="00232605">
              <w:rPr>
                <w:rFonts w:eastAsia="Calibri"/>
              </w:rPr>
              <w:t>ЕАО</w:t>
            </w:r>
          </w:p>
        </w:tc>
        <w:tc>
          <w:tcPr>
            <w:tcW w:w="618" w:type="pct"/>
            <w:tcBorders>
              <w:top w:val="single" w:sz="4" w:space="0" w:color="auto"/>
              <w:left w:val="single" w:sz="4" w:space="0" w:color="auto"/>
              <w:bottom w:val="single" w:sz="4" w:space="0" w:color="auto"/>
              <w:right w:val="single" w:sz="4" w:space="0" w:color="auto"/>
            </w:tcBorders>
            <w:vAlign w:val="center"/>
          </w:tcPr>
          <w:p w:rsidR="00D54FF1" w:rsidRPr="00232605" w:rsidRDefault="00D54FF1" w:rsidP="00232605">
            <w:pPr>
              <w:pStyle w:val="affffa"/>
              <w:rPr>
                <w:rFonts w:eastAsia="Calibri"/>
              </w:rPr>
            </w:pPr>
            <w:r w:rsidRPr="00232605">
              <w:rPr>
                <w:rFonts w:eastAsia="Calibri"/>
              </w:rPr>
              <w:t>1,85</w:t>
            </w:r>
          </w:p>
        </w:tc>
        <w:tc>
          <w:tcPr>
            <w:tcW w:w="618" w:type="pct"/>
            <w:tcBorders>
              <w:top w:val="single" w:sz="4" w:space="0" w:color="auto"/>
              <w:left w:val="single" w:sz="4" w:space="0" w:color="auto"/>
              <w:bottom w:val="single" w:sz="4" w:space="0" w:color="auto"/>
              <w:right w:val="single" w:sz="4" w:space="0" w:color="auto"/>
            </w:tcBorders>
            <w:vAlign w:val="center"/>
          </w:tcPr>
          <w:p w:rsidR="00D54FF1" w:rsidRPr="00232605" w:rsidRDefault="00D54FF1" w:rsidP="00232605">
            <w:pPr>
              <w:pStyle w:val="affffa"/>
              <w:rPr>
                <w:rFonts w:eastAsia="Calibri"/>
              </w:rPr>
            </w:pPr>
            <w:r w:rsidRPr="00232605">
              <w:rPr>
                <w:rFonts w:eastAsia="Calibri"/>
              </w:rPr>
              <w:t>5,0</w:t>
            </w:r>
          </w:p>
        </w:tc>
        <w:tc>
          <w:tcPr>
            <w:tcW w:w="618" w:type="pct"/>
            <w:tcBorders>
              <w:top w:val="single" w:sz="4" w:space="0" w:color="auto"/>
              <w:left w:val="single" w:sz="4" w:space="0" w:color="auto"/>
              <w:bottom w:val="single" w:sz="4" w:space="0" w:color="auto"/>
              <w:right w:val="single" w:sz="4" w:space="0" w:color="auto"/>
            </w:tcBorders>
            <w:vAlign w:val="center"/>
          </w:tcPr>
          <w:p w:rsidR="00D54FF1" w:rsidRPr="00232605" w:rsidRDefault="00D54FF1" w:rsidP="00232605">
            <w:pPr>
              <w:pStyle w:val="affffa"/>
              <w:rPr>
                <w:rFonts w:eastAsia="Calibri"/>
              </w:rPr>
            </w:pPr>
            <w:r w:rsidRPr="00232605">
              <w:rPr>
                <w:rFonts w:eastAsia="Calibri"/>
              </w:rPr>
              <w:t>6,9</w:t>
            </w:r>
          </w:p>
        </w:tc>
        <w:tc>
          <w:tcPr>
            <w:tcW w:w="618" w:type="pct"/>
            <w:tcBorders>
              <w:top w:val="single" w:sz="4" w:space="0" w:color="auto"/>
              <w:left w:val="single" w:sz="4" w:space="0" w:color="auto"/>
              <w:bottom w:val="single" w:sz="4" w:space="0" w:color="auto"/>
              <w:right w:val="single" w:sz="4" w:space="0" w:color="auto"/>
            </w:tcBorders>
            <w:vAlign w:val="center"/>
          </w:tcPr>
          <w:p w:rsidR="00D54FF1" w:rsidRPr="00232605" w:rsidRDefault="00D54FF1" w:rsidP="00232605">
            <w:pPr>
              <w:pStyle w:val="affffa"/>
              <w:rPr>
                <w:rFonts w:eastAsia="Calibri"/>
              </w:rPr>
            </w:pPr>
            <w:r w:rsidRPr="00232605">
              <w:rPr>
                <w:rFonts w:eastAsia="Calibri"/>
              </w:rPr>
              <w:t>2,6</w:t>
            </w:r>
          </w:p>
        </w:tc>
        <w:tc>
          <w:tcPr>
            <w:tcW w:w="618" w:type="pct"/>
            <w:tcBorders>
              <w:top w:val="single" w:sz="4" w:space="0" w:color="auto"/>
              <w:left w:val="single" w:sz="4" w:space="0" w:color="auto"/>
              <w:bottom w:val="single" w:sz="4" w:space="0" w:color="auto"/>
              <w:right w:val="single" w:sz="4" w:space="0" w:color="auto"/>
            </w:tcBorders>
            <w:vAlign w:val="center"/>
          </w:tcPr>
          <w:p w:rsidR="00D54FF1" w:rsidRPr="00232605" w:rsidRDefault="00D54FF1" w:rsidP="00232605">
            <w:pPr>
              <w:pStyle w:val="affffa"/>
              <w:rPr>
                <w:rFonts w:eastAsia="Calibri"/>
              </w:rPr>
            </w:pPr>
            <w:r w:rsidRPr="00232605">
              <w:rPr>
                <w:rFonts w:eastAsia="Calibri"/>
              </w:rPr>
              <w:t>0</w:t>
            </w:r>
          </w:p>
        </w:tc>
        <w:tc>
          <w:tcPr>
            <w:tcW w:w="618" w:type="pct"/>
            <w:tcBorders>
              <w:top w:val="single" w:sz="4" w:space="0" w:color="auto"/>
              <w:left w:val="single" w:sz="4" w:space="0" w:color="auto"/>
              <w:bottom w:val="single" w:sz="4" w:space="0" w:color="auto"/>
              <w:right w:val="single" w:sz="4" w:space="0" w:color="auto"/>
            </w:tcBorders>
            <w:vAlign w:val="center"/>
          </w:tcPr>
          <w:p w:rsidR="00D54FF1" w:rsidRPr="00232605" w:rsidRDefault="00D54FF1" w:rsidP="00232605">
            <w:pPr>
              <w:pStyle w:val="affffa"/>
              <w:rPr>
                <w:rFonts w:eastAsia="Calibri"/>
              </w:rPr>
            </w:pPr>
            <w:r w:rsidRPr="00232605">
              <w:rPr>
                <w:rFonts w:eastAsia="Calibri"/>
              </w:rPr>
              <w:t>2,1</w:t>
            </w:r>
          </w:p>
        </w:tc>
      </w:tr>
    </w:tbl>
    <w:p w:rsidR="00D54FF1" w:rsidRPr="00043549" w:rsidRDefault="00D54FF1" w:rsidP="00232605">
      <w:pPr>
        <w:pStyle w:val="affff0"/>
      </w:pPr>
    </w:p>
    <w:p w:rsidR="00107AB2" w:rsidRDefault="00D54FF1" w:rsidP="00107AB2">
      <w:pPr>
        <w:pStyle w:val="affff0"/>
      </w:pPr>
      <w:r w:rsidRPr="00232605">
        <w:t xml:space="preserve">Заболеваемость клонорхозом составила 2,7 на 100 тыс. населения (4 случая) против 8 случаев или 5,4 на 100 тыс. населения в 2023 году, снижение на 4 случая </w:t>
      </w:r>
      <w:r w:rsidR="00C90BC0">
        <w:t xml:space="preserve">(табл. </w:t>
      </w:r>
      <w:r w:rsidR="00C90BC0">
        <w:rPr>
          <w:lang w:val="ru-RU"/>
        </w:rPr>
        <w:t>7</w:t>
      </w:r>
      <w:r w:rsidR="002069E5">
        <w:rPr>
          <w:lang w:val="ru-RU"/>
        </w:rPr>
        <w:t>0</w:t>
      </w:r>
      <w:r w:rsidRPr="00232605">
        <w:t>).</w:t>
      </w:r>
      <w:r w:rsidR="00107AB2">
        <w:br w:type="page"/>
      </w:r>
    </w:p>
    <w:p w:rsidR="00C90BC0" w:rsidRPr="00F51DD8" w:rsidRDefault="00C90BC0" w:rsidP="00C90BC0">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70</w:t>
      </w:r>
      <w:r w:rsidR="00515EB0">
        <w:rPr>
          <w:noProof/>
        </w:rPr>
        <w:fldChar w:fldCharType="end"/>
      </w:r>
    </w:p>
    <w:p w:rsidR="00D54FF1" w:rsidRPr="00232605" w:rsidRDefault="00D54FF1" w:rsidP="00232605">
      <w:pPr>
        <w:pStyle w:val="affff8"/>
        <w:rPr>
          <w:rFonts w:eastAsia="Calibri"/>
        </w:rPr>
      </w:pPr>
      <w:r w:rsidRPr="00232605">
        <w:t xml:space="preserve">Заболеваемость </w:t>
      </w:r>
      <w:r w:rsidRPr="00232605">
        <w:rPr>
          <w:rFonts w:eastAsia="Calibri"/>
        </w:rPr>
        <w:t>клонорхозом по отдельным районам области в 2020 – 2024 гг. (на 100 тыс. населения)</w:t>
      </w:r>
    </w:p>
    <w:p w:rsidR="00D54FF1" w:rsidRPr="00232605" w:rsidRDefault="00D54FF1" w:rsidP="00232605">
      <w:pPr>
        <w:pStyle w:val="affff0"/>
        <w:rPr>
          <w:rFonts w:eastAsia="Calibri"/>
        </w:rPr>
      </w:pPr>
    </w:p>
    <w:tbl>
      <w:tblPr>
        <w:tblW w:w="4968" w:type="pct"/>
        <w:tblInd w:w="5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30"/>
        <w:gridCol w:w="741"/>
        <w:gridCol w:w="748"/>
        <w:gridCol w:w="743"/>
        <w:gridCol w:w="744"/>
        <w:gridCol w:w="744"/>
        <w:gridCol w:w="744"/>
        <w:gridCol w:w="744"/>
        <w:gridCol w:w="743"/>
        <w:gridCol w:w="728"/>
        <w:gridCol w:w="720"/>
      </w:tblGrid>
      <w:tr w:rsidR="00D54FF1" w:rsidRPr="006316E7" w:rsidTr="00232605">
        <w:trPr>
          <w:trHeight w:val="218"/>
        </w:trPr>
        <w:tc>
          <w:tcPr>
            <w:tcW w:w="965" w:type="pct"/>
            <w:vMerge w:val="restart"/>
            <w:tcBorders>
              <w:top w:val="single" w:sz="4" w:space="0" w:color="auto"/>
              <w:left w:val="single" w:sz="4" w:space="0" w:color="auto"/>
              <w:right w:val="single" w:sz="4" w:space="0" w:color="auto"/>
            </w:tcBorders>
            <w:vAlign w:val="center"/>
            <w:hideMark/>
          </w:tcPr>
          <w:p w:rsidR="00D54FF1" w:rsidRPr="0043326B" w:rsidRDefault="00D54FF1" w:rsidP="00232605">
            <w:pPr>
              <w:pStyle w:val="affffa"/>
              <w:rPr>
                <w:rFonts w:eastAsia="Calibri"/>
              </w:rPr>
            </w:pPr>
            <w:r w:rsidRPr="0043326B">
              <w:rPr>
                <w:rFonts w:eastAsia="Calibri"/>
              </w:rPr>
              <w:t>Территории</w:t>
            </w:r>
          </w:p>
        </w:tc>
        <w:tc>
          <w:tcPr>
            <w:tcW w:w="812" w:type="pct"/>
            <w:gridSpan w:val="2"/>
            <w:tcBorders>
              <w:top w:val="single" w:sz="4" w:space="0" w:color="auto"/>
              <w:left w:val="single" w:sz="4" w:space="0" w:color="auto"/>
              <w:bottom w:val="single" w:sz="4" w:space="0" w:color="auto"/>
              <w:right w:val="single" w:sz="4" w:space="0" w:color="auto"/>
            </w:tcBorders>
            <w:vAlign w:val="center"/>
            <w:hideMark/>
          </w:tcPr>
          <w:p w:rsidR="00D54FF1" w:rsidRPr="0043326B" w:rsidRDefault="00D54FF1" w:rsidP="00232605">
            <w:pPr>
              <w:pStyle w:val="affffa"/>
              <w:rPr>
                <w:rFonts w:eastAsia="Calibri"/>
              </w:rPr>
            </w:pPr>
            <w:r>
              <w:rPr>
                <w:rFonts w:eastAsia="Calibri"/>
              </w:rPr>
              <w:t>2020</w:t>
            </w:r>
          </w:p>
        </w:tc>
        <w:tc>
          <w:tcPr>
            <w:tcW w:w="811" w:type="pct"/>
            <w:gridSpan w:val="2"/>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Pr>
                <w:rFonts w:eastAsia="Calibri"/>
              </w:rPr>
              <w:t>2021</w:t>
            </w:r>
          </w:p>
        </w:tc>
        <w:tc>
          <w:tcPr>
            <w:tcW w:w="812" w:type="pct"/>
            <w:gridSpan w:val="2"/>
            <w:tcBorders>
              <w:top w:val="single" w:sz="4" w:space="0" w:color="auto"/>
              <w:left w:val="single" w:sz="4" w:space="0" w:color="auto"/>
              <w:bottom w:val="single" w:sz="4" w:space="0" w:color="auto"/>
              <w:right w:val="single" w:sz="4" w:space="0" w:color="auto"/>
            </w:tcBorders>
            <w:vAlign w:val="center"/>
          </w:tcPr>
          <w:p w:rsidR="00D54FF1" w:rsidRDefault="00D54FF1" w:rsidP="00232605">
            <w:pPr>
              <w:pStyle w:val="affffa"/>
              <w:rPr>
                <w:rFonts w:eastAsia="Calibri"/>
              </w:rPr>
            </w:pPr>
            <w:r>
              <w:rPr>
                <w:rFonts w:eastAsia="Calibri"/>
              </w:rPr>
              <w:t>2022</w:t>
            </w:r>
          </w:p>
        </w:tc>
        <w:tc>
          <w:tcPr>
            <w:tcW w:w="811" w:type="pct"/>
            <w:gridSpan w:val="2"/>
            <w:tcBorders>
              <w:top w:val="single" w:sz="4" w:space="0" w:color="auto"/>
              <w:left w:val="single" w:sz="4" w:space="0" w:color="auto"/>
              <w:bottom w:val="single" w:sz="4" w:space="0" w:color="auto"/>
              <w:right w:val="single" w:sz="4" w:space="0" w:color="auto"/>
            </w:tcBorders>
            <w:vAlign w:val="center"/>
          </w:tcPr>
          <w:p w:rsidR="00D54FF1" w:rsidRDefault="00D54FF1" w:rsidP="00232605">
            <w:pPr>
              <w:pStyle w:val="affffa"/>
              <w:rPr>
                <w:rFonts w:eastAsia="Calibri"/>
              </w:rPr>
            </w:pPr>
            <w:r>
              <w:rPr>
                <w:rFonts w:eastAsia="Calibri"/>
              </w:rPr>
              <w:t>2023</w:t>
            </w:r>
          </w:p>
        </w:tc>
        <w:tc>
          <w:tcPr>
            <w:tcW w:w="791" w:type="pct"/>
            <w:gridSpan w:val="2"/>
            <w:tcBorders>
              <w:top w:val="single" w:sz="4" w:space="0" w:color="auto"/>
              <w:left w:val="single" w:sz="4" w:space="0" w:color="auto"/>
              <w:bottom w:val="single" w:sz="4" w:space="0" w:color="auto"/>
              <w:right w:val="single" w:sz="4" w:space="0" w:color="auto"/>
            </w:tcBorders>
            <w:vAlign w:val="center"/>
          </w:tcPr>
          <w:p w:rsidR="00D54FF1" w:rsidRDefault="00D54FF1" w:rsidP="00232605">
            <w:pPr>
              <w:pStyle w:val="affffa"/>
              <w:rPr>
                <w:rFonts w:eastAsia="Calibri"/>
              </w:rPr>
            </w:pPr>
            <w:r>
              <w:rPr>
                <w:rFonts w:eastAsia="Calibri"/>
              </w:rPr>
              <w:t>2024</w:t>
            </w:r>
          </w:p>
        </w:tc>
      </w:tr>
      <w:tr w:rsidR="00D54FF1" w:rsidRPr="006316E7" w:rsidTr="00232605">
        <w:trPr>
          <w:trHeight w:val="225"/>
        </w:trPr>
        <w:tc>
          <w:tcPr>
            <w:tcW w:w="965" w:type="pct"/>
            <w:vMerge/>
            <w:tcBorders>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b/>
              </w:rPr>
            </w:pPr>
          </w:p>
        </w:tc>
        <w:tc>
          <w:tcPr>
            <w:tcW w:w="404"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sidRPr="0043326B">
              <w:rPr>
                <w:rFonts w:eastAsia="Calibri"/>
              </w:rPr>
              <w:t>Абс. ч</w:t>
            </w:r>
          </w:p>
        </w:tc>
        <w:tc>
          <w:tcPr>
            <w:tcW w:w="407"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sidRPr="0043326B">
              <w:rPr>
                <w:rFonts w:eastAsia="Calibri"/>
              </w:rPr>
              <w:t>На 100 тыс. нас.</w:t>
            </w:r>
          </w:p>
        </w:tc>
        <w:tc>
          <w:tcPr>
            <w:tcW w:w="405"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sidRPr="0043326B">
              <w:rPr>
                <w:rFonts w:eastAsia="Calibri"/>
              </w:rPr>
              <w:t>Абс. ч</w:t>
            </w:r>
          </w:p>
        </w:tc>
        <w:tc>
          <w:tcPr>
            <w:tcW w:w="406"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sidRPr="0043326B">
              <w:rPr>
                <w:rFonts w:eastAsia="Calibri"/>
              </w:rPr>
              <w:t>На 100 тыс. нас.</w:t>
            </w:r>
          </w:p>
        </w:tc>
        <w:tc>
          <w:tcPr>
            <w:tcW w:w="406"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sidRPr="0043326B">
              <w:rPr>
                <w:rFonts w:eastAsia="Calibri"/>
              </w:rPr>
              <w:t>Абс. ч</w:t>
            </w:r>
          </w:p>
        </w:tc>
        <w:tc>
          <w:tcPr>
            <w:tcW w:w="406"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sidRPr="0043326B">
              <w:rPr>
                <w:rFonts w:eastAsia="Calibri"/>
              </w:rPr>
              <w:t>На 100 тыс. нас.</w:t>
            </w:r>
          </w:p>
        </w:tc>
        <w:tc>
          <w:tcPr>
            <w:tcW w:w="406"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sidRPr="0043326B">
              <w:rPr>
                <w:rFonts w:eastAsia="Calibri"/>
              </w:rPr>
              <w:t>Абс. ч</w:t>
            </w:r>
          </w:p>
        </w:tc>
        <w:tc>
          <w:tcPr>
            <w:tcW w:w="405"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sidRPr="0043326B">
              <w:rPr>
                <w:rFonts w:eastAsia="Calibri"/>
              </w:rPr>
              <w:t>На 100 тыс. нас.</w:t>
            </w:r>
          </w:p>
        </w:tc>
        <w:tc>
          <w:tcPr>
            <w:tcW w:w="397"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sidRPr="0043326B">
              <w:rPr>
                <w:rFonts w:eastAsia="Calibri"/>
              </w:rPr>
              <w:t>Абс. ч</w:t>
            </w:r>
          </w:p>
        </w:tc>
        <w:tc>
          <w:tcPr>
            <w:tcW w:w="394"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sidRPr="0043326B">
              <w:rPr>
                <w:rFonts w:eastAsia="Calibri"/>
              </w:rPr>
              <w:t>На 100 тыс. нас.</w:t>
            </w:r>
          </w:p>
        </w:tc>
      </w:tr>
      <w:tr w:rsidR="00D54FF1" w:rsidRPr="006316E7" w:rsidTr="00232605">
        <w:tc>
          <w:tcPr>
            <w:tcW w:w="965" w:type="pct"/>
            <w:tcBorders>
              <w:top w:val="single" w:sz="4" w:space="0" w:color="auto"/>
              <w:left w:val="single" w:sz="4" w:space="0" w:color="auto"/>
              <w:bottom w:val="single" w:sz="4" w:space="0" w:color="auto"/>
              <w:right w:val="single" w:sz="4" w:space="0" w:color="auto"/>
            </w:tcBorders>
            <w:vAlign w:val="center"/>
            <w:hideMark/>
          </w:tcPr>
          <w:p w:rsidR="00D54FF1" w:rsidRPr="0043326B" w:rsidRDefault="00D54FF1" w:rsidP="00232605">
            <w:pPr>
              <w:pStyle w:val="affffa"/>
              <w:rPr>
                <w:rFonts w:eastAsia="Calibri"/>
              </w:rPr>
            </w:pPr>
            <w:r w:rsidRPr="0043326B">
              <w:rPr>
                <w:rFonts w:eastAsia="Calibri"/>
              </w:rPr>
              <w:t>г. Биробиджан</w:t>
            </w:r>
          </w:p>
        </w:tc>
        <w:tc>
          <w:tcPr>
            <w:tcW w:w="404"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sidRPr="0043326B">
              <w:rPr>
                <w:rFonts w:eastAsia="Calibri"/>
              </w:rPr>
              <w:t>6</w:t>
            </w:r>
          </w:p>
        </w:tc>
        <w:tc>
          <w:tcPr>
            <w:tcW w:w="407"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sidRPr="0043326B">
              <w:rPr>
                <w:rFonts w:eastAsia="Calibri"/>
              </w:rPr>
              <w:t>8,2</w:t>
            </w:r>
          </w:p>
        </w:tc>
        <w:tc>
          <w:tcPr>
            <w:tcW w:w="405"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Pr>
                <w:rFonts w:eastAsia="Calibri"/>
              </w:rPr>
              <w:t>6</w:t>
            </w:r>
          </w:p>
        </w:tc>
        <w:tc>
          <w:tcPr>
            <w:tcW w:w="406"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Pr>
                <w:rFonts w:eastAsia="Calibri"/>
              </w:rPr>
              <w:t>8,3</w:t>
            </w:r>
          </w:p>
        </w:tc>
        <w:tc>
          <w:tcPr>
            <w:tcW w:w="406"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Pr>
                <w:rFonts w:eastAsia="Calibri"/>
              </w:rPr>
              <w:t>1</w:t>
            </w:r>
          </w:p>
        </w:tc>
        <w:tc>
          <w:tcPr>
            <w:tcW w:w="406"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Pr>
                <w:rFonts w:eastAsia="Calibri"/>
              </w:rPr>
              <w:t>1,4</w:t>
            </w:r>
          </w:p>
        </w:tc>
        <w:tc>
          <w:tcPr>
            <w:tcW w:w="406" w:type="pct"/>
            <w:tcBorders>
              <w:top w:val="single" w:sz="4" w:space="0" w:color="auto"/>
              <w:left w:val="single" w:sz="4" w:space="0" w:color="auto"/>
              <w:bottom w:val="single" w:sz="4" w:space="0" w:color="auto"/>
              <w:right w:val="single" w:sz="4" w:space="0" w:color="auto"/>
            </w:tcBorders>
            <w:vAlign w:val="center"/>
          </w:tcPr>
          <w:p w:rsidR="00D54FF1" w:rsidRDefault="00D54FF1" w:rsidP="00232605">
            <w:pPr>
              <w:pStyle w:val="affffa"/>
              <w:rPr>
                <w:rFonts w:eastAsia="Calibri"/>
              </w:rPr>
            </w:pPr>
            <w:r>
              <w:rPr>
                <w:rFonts w:eastAsia="Calibri"/>
              </w:rPr>
              <w:t>3</w:t>
            </w:r>
          </w:p>
        </w:tc>
        <w:tc>
          <w:tcPr>
            <w:tcW w:w="405" w:type="pct"/>
            <w:tcBorders>
              <w:top w:val="single" w:sz="4" w:space="0" w:color="auto"/>
              <w:left w:val="single" w:sz="4" w:space="0" w:color="auto"/>
              <w:bottom w:val="single" w:sz="4" w:space="0" w:color="auto"/>
              <w:right w:val="single" w:sz="4" w:space="0" w:color="auto"/>
            </w:tcBorders>
            <w:vAlign w:val="center"/>
          </w:tcPr>
          <w:p w:rsidR="00D54FF1" w:rsidRDefault="00D54FF1" w:rsidP="00232605">
            <w:pPr>
              <w:pStyle w:val="affffa"/>
              <w:rPr>
                <w:rFonts w:eastAsia="Calibri"/>
              </w:rPr>
            </w:pPr>
            <w:r>
              <w:rPr>
                <w:rFonts w:eastAsia="Calibri"/>
              </w:rPr>
              <w:t>4,4</w:t>
            </w:r>
          </w:p>
        </w:tc>
        <w:tc>
          <w:tcPr>
            <w:tcW w:w="397" w:type="pct"/>
            <w:tcBorders>
              <w:top w:val="single" w:sz="4" w:space="0" w:color="auto"/>
              <w:left w:val="single" w:sz="4" w:space="0" w:color="auto"/>
              <w:bottom w:val="single" w:sz="4" w:space="0" w:color="auto"/>
              <w:right w:val="single" w:sz="4" w:space="0" w:color="auto"/>
            </w:tcBorders>
            <w:vAlign w:val="center"/>
          </w:tcPr>
          <w:p w:rsidR="00D54FF1" w:rsidRDefault="00D54FF1" w:rsidP="00232605">
            <w:pPr>
              <w:pStyle w:val="affffa"/>
              <w:rPr>
                <w:rFonts w:eastAsia="Calibri"/>
              </w:rPr>
            </w:pPr>
            <w:r>
              <w:rPr>
                <w:rFonts w:eastAsia="Calibri"/>
              </w:rPr>
              <w:t>1</w:t>
            </w:r>
          </w:p>
        </w:tc>
        <w:tc>
          <w:tcPr>
            <w:tcW w:w="394" w:type="pct"/>
            <w:tcBorders>
              <w:top w:val="single" w:sz="4" w:space="0" w:color="auto"/>
              <w:left w:val="single" w:sz="4" w:space="0" w:color="auto"/>
              <w:bottom w:val="single" w:sz="4" w:space="0" w:color="auto"/>
              <w:right w:val="single" w:sz="4" w:space="0" w:color="auto"/>
            </w:tcBorders>
            <w:vAlign w:val="center"/>
          </w:tcPr>
          <w:p w:rsidR="00D54FF1" w:rsidRDefault="00D54FF1" w:rsidP="00232605">
            <w:pPr>
              <w:pStyle w:val="affffa"/>
              <w:rPr>
                <w:rFonts w:eastAsia="Calibri"/>
              </w:rPr>
            </w:pPr>
            <w:r>
              <w:rPr>
                <w:rFonts w:eastAsia="Calibri"/>
              </w:rPr>
              <w:t>1,5</w:t>
            </w:r>
          </w:p>
        </w:tc>
      </w:tr>
      <w:tr w:rsidR="00D54FF1" w:rsidRPr="006316E7" w:rsidTr="00232605">
        <w:tc>
          <w:tcPr>
            <w:tcW w:w="965" w:type="pct"/>
            <w:tcBorders>
              <w:top w:val="single" w:sz="4" w:space="0" w:color="auto"/>
              <w:left w:val="single" w:sz="4" w:space="0" w:color="auto"/>
              <w:bottom w:val="single" w:sz="4" w:space="0" w:color="auto"/>
              <w:right w:val="single" w:sz="4" w:space="0" w:color="auto"/>
            </w:tcBorders>
            <w:vAlign w:val="center"/>
            <w:hideMark/>
          </w:tcPr>
          <w:p w:rsidR="00D54FF1" w:rsidRPr="0043326B" w:rsidRDefault="00D54FF1" w:rsidP="00232605">
            <w:pPr>
              <w:pStyle w:val="affffa"/>
              <w:rPr>
                <w:rFonts w:eastAsia="Calibri"/>
              </w:rPr>
            </w:pPr>
            <w:r w:rsidRPr="0043326B">
              <w:rPr>
                <w:rFonts w:eastAsia="Calibri"/>
              </w:rPr>
              <w:t>Биробиджанский район</w:t>
            </w:r>
          </w:p>
        </w:tc>
        <w:tc>
          <w:tcPr>
            <w:tcW w:w="404"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sidRPr="0043326B">
              <w:rPr>
                <w:rFonts w:eastAsia="Calibri"/>
              </w:rPr>
              <w:t>0</w:t>
            </w:r>
          </w:p>
        </w:tc>
        <w:tc>
          <w:tcPr>
            <w:tcW w:w="407"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sidRPr="0043326B">
              <w:rPr>
                <w:rFonts w:eastAsia="Calibri"/>
              </w:rPr>
              <w:t>0</w:t>
            </w:r>
          </w:p>
        </w:tc>
        <w:tc>
          <w:tcPr>
            <w:tcW w:w="405"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Pr>
                <w:rFonts w:eastAsia="Calibri"/>
              </w:rPr>
              <w:t>0</w:t>
            </w:r>
          </w:p>
        </w:tc>
        <w:tc>
          <w:tcPr>
            <w:tcW w:w="406"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Pr>
                <w:rFonts w:eastAsia="Calibri"/>
              </w:rPr>
              <w:t>0</w:t>
            </w:r>
          </w:p>
        </w:tc>
        <w:tc>
          <w:tcPr>
            <w:tcW w:w="406"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Pr>
                <w:rFonts w:eastAsia="Calibri"/>
              </w:rPr>
              <w:t>0</w:t>
            </w:r>
          </w:p>
        </w:tc>
        <w:tc>
          <w:tcPr>
            <w:tcW w:w="406"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Pr>
                <w:rFonts w:eastAsia="Calibri"/>
              </w:rPr>
              <w:t>0</w:t>
            </w:r>
          </w:p>
        </w:tc>
        <w:tc>
          <w:tcPr>
            <w:tcW w:w="406" w:type="pct"/>
            <w:tcBorders>
              <w:top w:val="single" w:sz="4" w:space="0" w:color="auto"/>
              <w:left w:val="single" w:sz="4" w:space="0" w:color="auto"/>
              <w:bottom w:val="single" w:sz="4" w:space="0" w:color="auto"/>
              <w:right w:val="single" w:sz="4" w:space="0" w:color="auto"/>
            </w:tcBorders>
            <w:vAlign w:val="center"/>
          </w:tcPr>
          <w:p w:rsidR="00D54FF1" w:rsidRDefault="00D54FF1" w:rsidP="00232605">
            <w:pPr>
              <w:pStyle w:val="affffa"/>
              <w:rPr>
                <w:rFonts w:eastAsia="Calibri"/>
              </w:rPr>
            </w:pPr>
            <w:r>
              <w:rPr>
                <w:rFonts w:eastAsia="Calibri"/>
              </w:rPr>
              <w:t>0</w:t>
            </w:r>
          </w:p>
        </w:tc>
        <w:tc>
          <w:tcPr>
            <w:tcW w:w="405" w:type="pct"/>
            <w:tcBorders>
              <w:top w:val="single" w:sz="4" w:space="0" w:color="auto"/>
              <w:left w:val="single" w:sz="4" w:space="0" w:color="auto"/>
              <w:bottom w:val="single" w:sz="4" w:space="0" w:color="auto"/>
              <w:right w:val="single" w:sz="4" w:space="0" w:color="auto"/>
            </w:tcBorders>
            <w:vAlign w:val="center"/>
          </w:tcPr>
          <w:p w:rsidR="00D54FF1" w:rsidRDefault="00D54FF1" w:rsidP="00232605">
            <w:pPr>
              <w:pStyle w:val="affffa"/>
              <w:rPr>
                <w:rFonts w:eastAsia="Calibri"/>
              </w:rPr>
            </w:pPr>
            <w:r>
              <w:rPr>
                <w:rFonts w:eastAsia="Calibri"/>
              </w:rPr>
              <w:t>0</w:t>
            </w:r>
          </w:p>
        </w:tc>
        <w:tc>
          <w:tcPr>
            <w:tcW w:w="397" w:type="pct"/>
            <w:tcBorders>
              <w:top w:val="single" w:sz="4" w:space="0" w:color="auto"/>
              <w:left w:val="single" w:sz="4" w:space="0" w:color="auto"/>
              <w:bottom w:val="single" w:sz="4" w:space="0" w:color="auto"/>
              <w:right w:val="single" w:sz="4" w:space="0" w:color="auto"/>
            </w:tcBorders>
            <w:vAlign w:val="center"/>
          </w:tcPr>
          <w:p w:rsidR="00D54FF1" w:rsidRDefault="00D54FF1" w:rsidP="00232605">
            <w:pPr>
              <w:pStyle w:val="affffa"/>
              <w:rPr>
                <w:rFonts w:eastAsia="Calibri"/>
              </w:rPr>
            </w:pPr>
            <w:r>
              <w:rPr>
                <w:rFonts w:eastAsia="Calibri"/>
              </w:rPr>
              <w:t>0</w:t>
            </w:r>
          </w:p>
        </w:tc>
        <w:tc>
          <w:tcPr>
            <w:tcW w:w="394" w:type="pct"/>
            <w:tcBorders>
              <w:top w:val="single" w:sz="4" w:space="0" w:color="auto"/>
              <w:left w:val="single" w:sz="4" w:space="0" w:color="auto"/>
              <w:bottom w:val="single" w:sz="4" w:space="0" w:color="auto"/>
              <w:right w:val="single" w:sz="4" w:space="0" w:color="auto"/>
            </w:tcBorders>
            <w:vAlign w:val="center"/>
          </w:tcPr>
          <w:p w:rsidR="00D54FF1" w:rsidRDefault="00D54FF1" w:rsidP="00232605">
            <w:pPr>
              <w:pStyle w:val="affffa"/>
              <w:rPr>
                <w:rFonts w:eastAsia="Calibri"/>
              </w:rPr>
            </w:pPr>
            <w:r>
              <w:rPr>
                <w:rFonts w:eastAsia="Calibri"/>
              </w:rPr>
              <w:t>0</w:t>
            </w:r>
          </w:p>
        </w:tc>
      </w:tr>
      <w:tr w:rsidR="00D54FF1" w:rsidRPr="006316E7" w:rsidTr="00232605">
        <w:tc>
          <w:tcPr>
            <w:tcW w:w="965" w:type="pct"/>
            <w:tcBorders>
              <w:top w:val="single" w:sz="4" w:space="0" w:color="auto"/>
              <w:left w:val="single" w:sz="4" w:space="0" w:color="auto"/>
              <w:bottom w:val="single" w:sz="4" w:space="0" w:color="auto"/>
              <w:right w:val="single" w:sz="4" w:space="0" w:color="auto"/>
            </w:tcBorders>
            <w:vAlign w:val="center"/>
            <w:hideMark/>
          </w:tcPr>
          <w:p w:rsidR="00D54FF1" w:rsidRPr="0043326B" w:rsidRDefault="00D54FF1" w:rsidP="00232605">
            <w:pPr>
              <w:pStyle w:val="affffa"/>
              <w:rPr>
                <w:rFonts w:eastAsia="Calibri"/>
              </w:rPr>
            </w:pPr>
            <w:r w:rsidRPr="0043326B">
              <w:rPr>
                <w:rFonts w:eastAsia="Calibri"/>
              </w:rPr>
              <w:t>Облученский район</w:t>
            </w:r>
          </w:p>
        </w:tc>
        <w:tc>
          <w:tcPr>
            <w:tcW w:w="404"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sidRPr="0043326B">
              <w:rPr>
                <w:rFonts w:eastAsia="Calibri"/>
              </w:rPr>
              <w:t>1</w:t>
            </w:r>
          </w:p>
        </w:tc>
        <w:tc>
          <w:tcPr>
            <w:tcW w:w="407"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sidRPr="0043326B">
              <w:rPr>
                <w:rFonts w:eastAsia="Calibri"/>
              </w:rPr>
              <w:t>4,0</w:t>
            </w:r>
          </w:p>
        </w:tc>
        <w:tc>
          <w:tcPr>
            <w:tcW w:w="405"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Pr>
                <w:rFonts w:eastAsia="Calibri"/>
              </w:rPr>
              <w:t>0</w:t>
            </w:r>
          </w:p>
        </w:tc>
        <w:tc>
          <w:tcPr>
            <w:tcW w:w="406"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Pr>
                <w:rFonts w:eastAsia="Calibri"/>
              </w:rPr>
              <w:t>0</w:t>
            </w:r>
          </w:p>
        </w:tc>
        <w:tc>
          <w:tcPr>
            <w:tcW w:w="406"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Pr>
                <w:rFonts w:eastAsia="Calibri"/>
              </w:rPr>
              <w:t>0</w:t>
            </w:r>
          </w:p>
        </w:tc>
        <w:tc>
          <w:tcPr>
            <w:tcW w:w="406"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Pr>
                <w:rFonts w:eastAsia="Calibri"/>
              </w:rPr>
              <w:t>0</w:t>
            </w:r>
          </w:p>
        </w:tc>
        <w:tc>
          <w:tcPr>
            <w:tcW w:w="406" w:type="pct"/>
            <w:tcBorders>
              <w:top w:val="single" w:sz="4" w:space="0" w:color="auto"/>
              <w:left w:val="single" w:sz="4" w:space="0" w:color="auto"/>
              <w:bottom w:val="single" w:sz="4" w:space="0" w:color="auto"/>
              <w:right w:val="single" w:sz="4" w:space="0" w:color="auto"/>
            </w:tcBorders>
            <w:vAlign w:val="center"/>
          </w:tcPr>
          <w:p w:rsidR="00D54FF1" w:rsidRDefault="00D54FF1" w:rsidP="00232605">
            <w:pPr>
              <w:pStyle w:val="affffa"/>
              <w:rPr>
                <w:rFonts w:eastAsia="Calibri"/>
              </w:rPr>
            </w:pPr>
            <w:r>
              <w:rPr>
                <w:rFonts w:eastAsia="Calibri"/>
              </w:rPr>
              <w:t>1</w:t>
            </w:r>
          </w:p>
        </w:tc>
        <w:tc>
          <w:tcPr>
            <w:tcW w:w="405" w:type="pct"/>
            <w:tcBorders>
              <w:top w:val="single" w:sz="4" w:space="0" w:color="auto"/>
              <w:left w:val="single" w:sz="4" w:space="0" w:color="auto"/>
              <w:bottom w:val="single" w:sz="4" w:space="0" w:color="auto"/>
              <w:right w:val="single" w:sz="4" w:space="0" w:color="auto"/>
            </w:tcBorders>
            <w:vAlign w:val="center"/>
          </w:tcPr>
          <w:p w:rsidR="00D54FF1" w:rsidRDefault="00D54FF1" w:rsidP="00232605">
            <w:pPr>
              <w:pStyle w:val="affffa"/>
              <w:rPr>
                <w:rFonts w:eastAsia="Calibri"/>
              </w:rPr>
            </w:pPr>
            <w:r>
              <w:rPr>
                <w:rFonts w:eastAsia="Calibri"/>
              </w:rPr>
              <w:t>4,2</w:t>
            </w:r>
          </w:p>
        </w:tc>
        <w:tc>
          <w:tcPr>
            <w:tcW w:w="397" w:type="pct"/>
            <w:tcBorders>
              <w:top w:val="single" w:sz="4" w:space="0" w:color="auto"/>
              <w:left w:val="single" w:sz="4" w:space="0" w:color="auto"/>
              <w:bottom w:val="single" w:sz="4" w:space="0" w:color="auto"/>
              <w:right w:val="single" w:sz="4" w:space="0" w:color="auto"/>
            </w:tcBorders>
            <w:vAlign w:val="center"/>
          </w:tcPr>
          <w:p w:rsidR="00D54FF1" w:rsidRDefault="00D54FF1" w:rsidP="00232605">
            <w:pPr>
              <w:pStyle w:val="affffa"/>
              <w:rPr>
                <w:rFonts w:eastAsia="Calibri"/>
              </w:rPr>
            </w:pPr>
            <w:r>
              <w:rPr>
                <w:rFonts w:eastAsia="Calibri"/>
              </w:rPr>
              <w:t>0</w:t>
            </w:r>
          </w:p>
        </w:tc>
        <w:tc>
          <w:tcPr>
            <w:tcW w:w="394" w:type="pct"/>
            <w:tcBorders>
              <w:top w:val="single" w:sz="4" w:space="0" w:color="auto"/>
              <w:left w:val="single" w:sz="4" w:space="0" w:color="auto"/>
              <w:bottom w:val="single" w:sz="4" w:space="0" w:color="auto"/>
              <w:right w:val="single" w:sz="4" w:space="0" w:color="auto"/>
            </w:tcBorders>
            <w:vAlign w:val="center"/>
          </w:tcPr>
          <w:p w:rsidR="00D54FF1" w:rsidRDefault="00D54FF1" w:rsidP="00232605">
            <w:pPr>
              <w:pStyle w:val="affffa"/>
              <w:rPr>
                <w:rFonts w:eastAsia="Calibri"/>
              </w:rPr>
            </w:pPr>
            <w:r>
              <w:rPr>
                <w:rFonts w:eastAsia="Calibri"/>
              </w:rPr>
              <w:t>0</w:t>
            </w:r>
          </w:p>
        </w:tc>
      </w:tr>
      <w:tr w:rsidR="00D54FF1" w:rsidRPr="006316E7" w:rsidTr="00232605">
        <w:tc>
          <w:tcPr>
            <w:tcW w:w="965" w:type="pct"/>
            <w:tcBorders>
              <w:top w:val="single" w:sz="4" w:space="0" w:color="auto"/>
              <w:left w:val="single" w:sz="4" w:space="0" w:color="auto"/>
              <w:bottom w:val="single" w:sz="4" w:space="0" w:color="auto"/>
              <w:right w:val="single" w:sz="4" w:space="0" w:color="auto"/>
            </w:tcBorders>
            <w:vAlign w:val="center"/>
            <w:hideMark/>
          </w:tcPr>
          <w:p w:rsidR="00D54FF1" w:rsidRPr="0043326B" w:rsidRDefault="00D54FF1" w:rsidP="00232605">
            <w:pPr>
              <w:pStyle w:val="affffa"/>
              <w:rPr>
                <w:rFonts w:eastAsia="Calibri"/>
              </w:rPr>
            </w:pPr>
            <w:r w:rsidRPr="0043326B">
              <w:rPr>
                <w:rFonts w:eastAsia="Calibri"/>
              </w:rPr>
              <w:t>Смидовичский район</w:t>
            </w:r>
          </w:p>
        </w:tc>
        <w:tc>
          <w:tcPr>
            <w:tcW w:w="404"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sidRPr="0043326B">
              <w:rPr>
                <w:rFonts w:eastAsia="Calibri"/>
              </w:rPr>
              <w:t>0</w:t>
            </w:r>
          </w:p>
        </w:tc>
        <w:tc>
          <w:tcPr>
            <w:tcW w:w="407"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sidRPr="0043326B">
              <w:rPr>
                <w:rFonts w:eastAsia="Calibri"/>
              </w:rPr>
              <w:t>0</w:t>
            </w:r>
          </w:p>
        </w:tc>
        <w:tc>
          <w:tcPr>
            <w:tcW w:w="405"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Pr>
                <w:rFonts w:eastAsia="Calibri"/>
              </w:rPr>
              <w:t>0</w:t>
            </w:r>
          </w:p>
        </w:tc>
        <w:tc>
          <w:tcPr>
            <w:tcW w:w="406"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Pr>
                <w:rFonts w:eastAsia="Calibri"/>
              </w:rPr>
              <w:t>0</w:t>
            </w:r>
          </w:p>
        </w:tc>
        <w:tc>
          <w:tcPr>
            <w:tcW w:w="406"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Pr>
                <w:rFonts w:eastAsia="Calibri"/>
              </w:rPr>
              <w:t>0</w:t>
            </w:r>
          </w:p>
        </w:tc>
        <w:tc>
          <w:tcPr>
            <w:tcW w:w="406"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Pr>
                <w:rFonts w:eastAsia="Calibri"/>
              </w:rPr>
              <w:t>0</w:t>
            </w:r>
          </w:p>
        </w:tc>
        <w:tc>
          <w:tcPr>
            <w:tcW w:w="406" w:type="pct"/>
            <w:tcBorders>
              <w:top w:val="single" w:sz="4" w:space="0" w:color="auto"/>
              <w:left w:val="single" w:sz="4" w:space="0" w:color="auto"/>
              <w:bottom w:val="single" w:sz="4" w:space="0" w:color="auto"/>
              <w:right w:val="single" w:sz="4" w:space="0" w:color="auto"/>
            </w:tcBorders>
            <w:vAlign w:val="center"/>
          </w:tcPr>
          <w:p w:rsidR="00D54FF1" w:rsidRDefault="00D54FF1" w:rsidP="00232605">
            <w:pPr>
              <w:pStyle w:val="affffa"/>
              <w:rPr>
                <w:rFonts w:eastAsia="Calibri"/>
              </w:rPr>
            </w:pPr>
            <w:r>
              <w:rPr>
                <w:rFonts w:eastAsia="Calibri"/>
              </w:rPr>
              <w:t>0</w:t>
            </w:r>
          </w:p>
        </w:tc>
        <w:tc>
          <w:tcPr>
            <w:tcW w:w="405" w:type="pct"/>
            <w:tcBorders>
              <w:top w:val="single" w:sz="4" w:space="0" w:color="auto"/>
              <w:left w:val="single" w:sz="4" w:space="0" w:color="auto"/>
              <w:bottom w:val="single" w:sz="4" w:space="0" w:color="auto"/>
              <w:right w:val="single" w:sz="4" w:space="0" w:color="auto"/>
            </w:tcBorders>
            <w:vAlign w:val="center"/>
          </w:tcPr>
          <w:p w:rsidR="00D54FF1" w:rsidRDefault="00D54FF1" w:rsidP="00232605">
            <w:pPr>
              <w:pStyle w:val="affffa"/>
              <w:rPr>
                <w:rFonts w:eastAsia="Calibri"/>
              </w:rPr>
            </w:pPr>
            <w:r>
              <w:rPr>
                <w:rFonts w:eastAsia="Calibri"/>
              </w:rPr>
              <w:t>0</w:t>
            </w:r>
          </w:p>
        </w:tc>
        <w:tc>
          <w:tcPr>
            <w:tcW w:w="397" w:type="pct"/>
            <w:tcBorders>
              <w:top w:val="single" w:sz="4" w:space="0" w:color="auto"/>
              <w:left w:val="single" w:sz="4" w:space="0" w:color="auto"/>
              <w:bottom w:val="single" w:sz="4" w:space="0" w:color="auto"/>
              <w:right w:val="single" w:sz="4" w:space="0" w:color="auto"/>
            </w:tcBorders>
            <w:vAlign w:val="center"/>
          </w:tcPr>
          <w:p w:rsidR="00D54FF1" w:rsidRDefault="00D54FF1" w:rsidP="00232605">
            <w:pPr>
              <w:pStyle w:val="affffa"/>
              <w:rPr>
                <w:rFonts w:eastAsia="Calibri"/>
              </w:rPr>
            </w:pPr>
            <w:r>
              <w:rPr>
                <w:rFonts w:eastAsia="Calibri"/>
              </w:rPr>
              <w:t>0</w:t>
            </w:r>
          </w:p>
        </w:tc>
        <w:tc>
          <w:tcPr>
            <w:tcW w:w="394" w:type="pct"/>
            <w:tcBorders>
              <w:top w:val="single" w:sz="4" w:space="0" w:color="auto"/>
              <w:left w:val="single" w:sz="4" w:space="0" w:color="auto"/>
              <w:bottom w:val="single" w:sz="4" w:space="0" w:color="auto"/>
              <w:right w:val="single" w:sz="4" w:space="0" w:color="auto"/>
            </w:tcBorders>
            <w:vAlign w:val="center"/>
          </w:tcPr>
          <w:p w:rsidR="00D54FF1" w:rsidRDefault="00D54FF1" w:rsidP="00232605">
            <w:pPr>
              <w:pStyle w:val="affffa"/>
              <w:rPr>
                <w:rFonts w:eastAsia="Calibri"/>
              </w:rPr>
            </w:pPr>
            <w:r>
              <w:rPr>
                <w:rFonts w:eastAsia="Calibri"/>
              </w:rPr>
              <w:t>0</w:t>
            </w:r>
          </w:p>
        </w:tc>
      </w:tr>
      <w:tr w:rsidR="00D54FF1" w:rsidRPr="006316E7" w:rsidTr="00232605">
        <w:tc>
          <w:tcPr>
            <w:tcW w:w="965" w:type="pct"/>
            <w:tcBorders>
              <w:top w:val="single" w:sz="4" w:space="0" w:color="auto"/>
              <w:left w:val="single" w:sz="4" w:space="0" w:color="auto"/>
              <w:bottom w:val="single" w:sz="4" w:space="0" w:color="auto"/>
              <w:right w:val="single" w:sz="4" w:space="0" w:color="auto"/>
            </w:tcBorders>
            <w:vAlign w:val="center"/>
            <w:hideMark/>
          </w:tcPr>
          <w:p w:rsidR="00D54FF1" w:rsidRPr="0043326B" w:rsidRDefault="00D54FF1" w:rsidP="00232605">
            <w:pPr>
              <w:pStyle w:val="affffa"/>
              <w:rPr>
                <w:rFonts w:eastAsia="Calibri"/>
              </w:rPr>
            </w:pPr>
            <w:r w:rsidRPr="0043326B">
              <w:rPr>
                <w:rFonts w:eastAsia="Calibri"/>
              </w:rPr>
              <w:t>Ленинский район</w:t>
            </w:r>
          </w:p>
        </w:tc>
        <w:tc>
          <w:tcPr>
            <w:tcW w:w="404"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sidRPr="0043326B">
              <w:rPr>
                <w:rFonts w:eastAsia="Calibri"/>
              </w:rPr>
              <w:t>2</w:t>
            </w:r>
          </w:p>
        </w:tc>
        <w:tc>
          <w:tcPr>
            <w:tcW w:w="407"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sidRPr="0043326B">
              <w:rPr>
                <w:rFonts w:eastAsia="Calibri"/>
              </w:rPr>
              <w:t>11,4</w:t>
            </w:r>
          </w:p>
        </w:tc>
        <w:tc>
          <w:tcPr>
            <w:tcW w:w="405"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Pr>
                <w:rFonts w:eastAsia="Calibri"/>
              </w:rPr>
              <w:t>0</w:t>
            </w:r>
          </w:p>
        </w:tc>
        <w:tc>
          <w:tcPr>
            <w:tcW w:w="406"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Pr>
                <w:rFonts w:eastAsia="Calibri"/>
              </w:rPr>
              <w:t>0</w:t>
            </w:r>
          </w:p>
        </w:tc>
        <w:tc>
          <w:tcPr>
            <w:tcW w:w="406"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Pr>
                <w:rFonts w:eastAsia="Calibri"/>
              </w:rPr>
              <w:t>1</w:t>
            </w:r>
          </w:p>
        </w:tc>
        <w:tc>
          <w:tcPr>
            <w:tcW w:w="406"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Pr>
                <w:rFonts w:eastAsia="Calibri"/>
              </w:rPr>
              <w:t>5,7</w:t>
            </w:r>
          </w:p>
        </w:tc>
        <w:tc>
          <w:tcPr>
            <w:tcW w:w="406" w:type="pct"/>
            <w:tcBorders>
              <w:top w:val="single" w:sz="4" w:space="0" w:color="auto"/>
              <w:left w:val="single" w:sz="4" w:space="0" w:color="auto"/>
              <w:bottom w:val="single" w:sz="4" w:space="0" w:color="auto"/>
              <w:right w:val="single" w:sz="4" w:space="0" w:color="auto"/>
            </w:tcBorders>
            <w:vAlign w:val="center"/>
          </w:tcPr>
          <w:p w:rsidR="00D54FF1" w:rsidRDefault="00D54FF1" w:rsidP="00232605">
            <w:pPr>
              <w:pStyle w:val="affffa"/>
              <w:rPr>
                <w:rFonts w:eastAsia="Calibri"/>
              </w:rPr>
            </w:pPr>
            <w:r>
              <w:rPr>
                <w:rFonts w:eastAsia="Calibri"/>
              </w:rPr>
              <w:t>1</w:t>
            </w:r>
          </w:p>
        </w:tc>
        <w:tc>
          <w:tcPr>
            <w:tcW w:w="405" w:type="pct"/>
            <w:tcBorders>
              <w:top w:val="single" w:sz="4" w:space="0" w:color="auto"/>
              <w:left w:val="single" w:sz="4" w:space="0" w:color="auto"/>
              <w:bottom w:val="single" w:sz="4" w:space="0" w:color="auto"/>
              <w:right w:val="single" w:sz="4" w:space="0" w:color="auto"/>
            </w:tcBorders>
            <w:vAlign w:val="center"/>
          </w:tcPr>
          <w:p w:rsidR="00D54FF1" w:rsidRDefault="00D54FF1" w:rsidP="00232605">
            <w:pPr>
              <w:pStyle w:val="affffa"/>
              <w:rPr>
                <w:rFonts w:eastAsia="Calibri"/>
              </w:rPr>
            </w:pPr>
            <w:r>
              <w:rPr>
                <w:rFonts w:eastAsia="Calibri"/>
              </w:rPr>
              <w:t>6,5</w:t>
            </w:r>
          </w:p>
        </w:tc>
        <w:tc>
          <w:tcPr>
            <w:tcW w:w="397" w:type="pct"/>
            <w:tcBorders>
              <w:top w:val="single" w:sz="4" w:space="0" w:color="auto"/>
              <w:left w:val="single" w:sz="4" w:space="0" w:color="auto"/>
              <w:bottom w:val="single" w:sz="4" w:space="0" w:color="auto"/>
              <w:right w:val="single" w:sz="4" w:space="0" w:color="auto"/>
            </w:tcBorders>
            <w:vAlign w:val="center"/>
          </w:tcPr>
          <w:p w:rsidR="00D54FF1" w:rsidRDefault="00D54FF1" w:rsidP="00232605">
            <w:pPr>
              <w:pStyle w:val="affffa"/>
              <w:rPr>
                <w:rFonts w:eastAsia="Calibri"/>
              </w:rPr>
            </w:pPr>
            <w:r>
              <w:rPr>
                <w:rFonts w:eastAsia="Calibri"/>
              </w:rPr>
              <w:t>2</w:t>
            </w:r>
          </w:p>
        </w:tc>
        <w:tc>
          <w:tcPr>
            <w:tcW w:w="394" w:type="pct"/>
            <w:tcBorders>
              <w:top w:val="single" w:sz="4" w:space="0" w:color="auto"/>
              <w:left w:val="single" w:sz="4" w:space="0" w:color="auto"/>
              <w:bottom w:val="single" w:sz="4" w:space="0" w:color="auto"/>
              <w:right w:val="single" w:sz="4" w:space="0" w:color="auto"/>
            </w:tcBorders>
            <w:vAlign w:val="center"/>
          </w:tcPr>
          <w:p w:rsidR="00D54FF1" w:rsidRDefault="00D54FF1" w:rsidP="00232605">
            <w:pPr>
              <w:pStyle w:val="affffa"/>
              <w:rPr>
                <w:rFonts w:eastAsia="Calibri"/>
              </w:rPr>
            </w:pPr>
            <w:r>
              <w:rPr>
                <w:rFonts w:eastAsia="Calibri"/>
              </w:rPr>
              <w:t>13,1</w:t>
            </w:r>
          </w:p>
        </w:tc>
      </w:tr>
      <w:tr w:rsidR="00D54FF1" w:rsidRPr="006316E7" w:rsidTr="00232605">
        <w:trPr>
          <w:trHeight w:val="70"/>
        </w:trPr>
        <w:tc>
          <w:tcPr>
            <w:tcW w:w="965" w:type="pct"/>
            <w:tcBorders>
              <w:top w:val="single" w:sz="4" w:space="0" w:color="auto"/>
              <w:left w:val="single" w:sz="4" w:space="0" w:color="auto"/>
              <w:bottom w:val="single" w:sz="4" w:space="0" w:color="auto"/>
              <w:right w:val="single" w:sz="4" w:space="0" w:color="auto"/>
            </w:tcBorders>
            <w:vAlign w:val="center"/>
            <w:hideMark/>
          </w:tcPr>
          <w:p w:rsidR="00D54FF1" w:rsidRPr="0043326B" w:rsidRDefault="00D54FF1" w:rsidP="00232605">
            <w:pPr>
              <w:pStyle w:val="affffa"/>
              <w:rPr>
                <w:rFonts w:eastAsia="Calibri"/>
              </w:rPr>
            </w:pPr>
            <w:r w:rsidRPr="0043326B">
              <w:rPr>
                <w:rFonts w:eastAsia="Calibri"/>
              </w:rPr>
              <w:t>Октябрьский район</w:t>
            </w:r>
          </w:p>
        </w:tc>
        <w:tc>
          <w:tcPr>
            <w:tcW w:w="404"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sidRPr="0043326B">
              <w:rPr>
                <w:rFonts w:eastAsia="Calibri"/>
              </w:rPr>
              <w:t>2</w:t>
            </w:r>
          </w:p>
        </w:tc>
        <w:tc>
          <w:tcPr>
            <w:tcW w:w="407"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sidRPr="0043326B">
              <w:rPr>
                <w:rFonts w:eastAsia="Calibri"/>
              </w:rPr>
              <w:t>20,9</w:t>
            </w:r>
          </w:p>
        </w:tc>
        <w:tc>
          <w:tcPr>
            <w:tcW w:w="405"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Pr>
                <w:rFonts w:eastAsia="Calibri"/>
              </w:rPr>
              <w:t>8</w:t>
            </w:r>
          </w:p>
        </w:tc>
        <w:tc>
          <w:tcPr>
            <w:tcW w:w="406"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Pr>
                <w:rFonts w:eastAsia="Calibri"/>
              </w:rPr>
              <w:t>84,8</w:t>
            </w:r>
          </w:p>
        </w:tc>
        <w:tc>
          <w:tcPr>
            <w:tcW w:w="406"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Pr>
                <w:rFonts w:eastAsia="Calibri"/>
              </w:rPr>
              <w:t>11</w:t>
            </w:r>
          </w:p>
        </w:tc>
        <w:tc>
          <w:tcPr>
            <w:tcW w:w="406"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Pr>
                <w:rFonts w:eastAsia="Calibri"/>
              </w:rPr>
              <w:t>117,4</w:t>
            </w:r>
          </w:p>
        </w:tc>
        <w:tc>
          <w:tcPr>
            <w:tcW w:w="406" w:type="pct"/>
            <w:tcBorders>
              <w:top w:val="single" w:sz="4" w:space="0" w:color="auto"/>
              <w:left w:val="single" w:sz="4" w:space="0" w:color="auto"/>
              <w:bottom w:val="single" w:sz="4" w:space="0" w:color="auto"/>
              <w:right w:val="single" w:sz="4" w:space="0" w:color="auto"/>
            </w:tcBorders>
            <w:vAlign w:val="center"/>
          </w:tcPr>
          <w:p w:rsidR="00D54FF1" w:rsidRDefault="00D54FF1" w:rsidP="00232605">
            <w:pPr>
              <w:pStyle w:val="affffa"/>
              <w:rPr>
                <w:rFonts w:eastAsia="Calibri"/>
              </w:rPr>
            </w:pPr>
            <w:r>
              <w:rPr>
                <w:rFonts w:eastAsia="Calibri"/>
              </w:rPr>
              <w:t>3</w:t>
            </w:r>
          </w:p>
        </w:tc>
        <w:tc>
          <w:tcPr>
            <w:tcW w:w="405" w:type="pct"/>
            <w:tcBorders>
              <w:top w:val="single" w:sz="4" w:space="0" w:color="auto"/>
              <w:left w:val="single" w:sz="4" w:space="0" w:color="auto"/>
              <w:bottom w:val="single" w:sz="4" w:space="0" w:color="auto"/>
              <w:right w:val="single" w:sz="4" w:space="0" w:color="auto"/>
            </w:tcBorders>
            <w:vAlign w:val="center"/>
          </w:tcPr>
          <w:p w:rsidR="00D54FF1" w:rsidRDefault="00D54FF1" w:rsidP="00232605">
            <w:pPr>
              <w:pStyle w:val="affffa"/>
              <w:rPr>
                <w:rFonts w:eastAsia="Calibri"/>
              </w:rPr>
            </w:pPr>
            <w:r>
              <w:rPr>
                <w:rFonts w:eastAsia="Calibri"/>
              </w:rPr>
              <w:t>39,4</w:t>
            </w:r>
          </w:p>
        </w:tc>
        <w:tc>
          <w:tcPr>
            <w:tcW w:w="397" w:type="pct"/>
            <w:tcBorders>
              <w:top w:val="single" w:sz="4" w:space="0" w:color="auto"/>
              <w:left w:val="single" w:sz="4" w:space="0" w:color="auto"/>
              <w:bottom w:val="single" w:sz="4" w:space="0" w:color="auto"/>
              <w:right w:val="single" w:sz="4" w:space="0" w:color="auto"/>
            </w:tcBorders>
            <w:vAlign w:val="center"/>
          </w:tcPr>
          <w:p w:rsidR="00D54FF1" w:rsidRDefault="00D54FF1" w:rsidP="00232605">
            <w:pPr>
              <w:pStyle w:val="affffa"/>
              <w:rPr>
                <w:rFonts w:eastAsia="Calibri"/>
              </w:rPr>
            </w:pPr>
            <w:r>
              <w:rPr>
                <w:rFonts w:eastAsia="Calibri"/>
              </w:rPr>
              <w:t>1</w:t>
            </w:r>
          </w:p>
        </w:tc>
        <w:tc>
          <w:tcPr>
            <w:tcW w:w="394" w:type="pct"/>
            <w:tcBorders>
              <w:top w:val="single" w:sz="4" w:space="0" w:color="auto"/>
              <w:left w:val="single" w:sz="4" w:space="0" w:color="auto"/>
              <w:bottom w:val="single" w:sz="4" w:space="0" w:color="auto"/>
              <w:right w:val="single" w:sz="4" w:space="0" w:color="auto"/>
            </w:tcBorders>
            <w:vAlign w:val="center"/>
          </w:tcPr>
          <w:p w:rsidR="00D54FF1" w:rsidRDefault="00D54FF1" w:rsidP="00232605">
            <w:pPr>
              <w:pStyle w:val="affffa"/>
              <w:rPr>
                <w:rFonts w:eastAsia="Calibri"/>
              </w:rPr>
            </w:pPr>
            <w:r>
              <w:rPr>
                <w:rFonts w:eastAsia="Calibri"/>
              </w:rPr>
              <w:t>13,4</w:t>
            </w:r>
          </w:p>
        </w:tc>
      </w:tr>
      <w:tr w:rsidR="00D54FF1" w:rsidRPr="006316E7" w:rsidTr="00232605">
        <w:trPr>
          <w:trHeight w:val="226"/>
        </w:trPr>
        <w:tc>
          <w:tcPr>
            <w:tcW w:w="965" w:type="pct"/>
            <w:tcBorders>
              <w:top w:val="single" w:sz="4" w:space="0" w:color="auto"/>
              <w:left w:val="single" w:sz="4" w:space="0" w:color="auto"/>
              <w:bottom w:val="single" w:sz="4" w:space="0" w:color="auto"/>
              <w:right w:val="single" w:sz="4" w:space="0" w:color="auto"/>
            </w:tcBorders>
            <w:vAlign w:val="center"/>
            <w:hideMark/>
          </w:tcPr>
          <w:p w:rsidR="00D54FF1" w:rsidRPr="0043326B" w:rsidRDefault="00D54FF1" w:rsidP="00232605">
            <w:pPr>
              <w:pStyle w:val="affffa"/>
              <w:rPr>
                <w:rFonts w:eastAsia="Calibri"/>
              </w:rPr>
            </w:pPr>
            <w:r w:rsidRPr="0043326B">
              <w:rPr>
                <w:rFonts w:eastAsia="Calibri"/>
              </w:rPr>
              <w:t>ЕАО</w:t>
            </w:r>
          </w:p>
        </w:tc>
        <w:tc>
          <w:tcPr>
            <w:tcW w:w="404"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sidRPr="0043326B">
              <w:rPr>
                <w:rFonts w:eastAsia="Calibri"/>
              </w:rPr>
              <w:t>11</w:t>
            </w:r>
          </w:p>
        </w:tc>
        <w:tc>
          <w:tcPr>
            <w:tcW w:w="407"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sidRPr="0043326B">
              <w:rPr>
                <w:rFonts w:eastAsia="Calibri"/>
              </w:rPr>
              <w:t>6,9</w:t>
            </w:r>
          </w:p>
        </w:tc>
        <w:tc>
          <w:tcPr>
            <w:tcW w:w="405"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Pr>
                <w:rFonts w:eastAsia="Calibri"/>
              </w:rPr>
              <w:t>14</w:t>
            </w:r>
          </w:p>
        </w:tc>
        <w:tc>
          <w:tcPr>
            <w:tcW w:w="406"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Pr>
                <w:rFonts w:eastAsia="Calibri"/>
              </w:rPr>
              <w:t>8,8</w:t>
            </w:r>
          </w:p>
        </w:tc>
        <w:tc>
          <w:tcPr>
            <w:tcW w:w="406"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Pr>
                <w:rFonts w:eastAsia="Calibri"/>
              </w:rPr>
              <w:t>13</w:t>
            </w:r>
          </w:p>
        </w:tc>
        <w:tc>
          <w:tcPr>
            <w:tcW w:w="406" w:type="pct"/>
            <w:tcBorders>
              <w:top w:val="single" w:sz="4" w:space="0" w:color="auto"/>
              <w:left w:val="single" w:sz="4" w:space="0" w:color="auto"/>
              <w:bottom w:val="single" w:sz="4" w:space="0" w:color="auto"/>
              <w:right w:val="single" w:sz="4" w:space="0" w:color="auto"/>
            </w:tcBorders>
            <w:vAlign w:val="center"/>
          </w:tcPr>
          <w:p w:rsidR="00D54FF1" w:rsidRPr="0043326B" w:rsidRDefault="00D54FF1" w:rsidP="00232605">
            <w:pPr>
              <w:pStyle w:val="affffa"/>
              <w:rPr>
                <w:rFonts w:eastAsia="Calibri"/>
              </w:rPr>
            </w:pPr>
            <w:r>
              <w:rPr>
                <w:rFonts w:eastAsia="Calibri"/>
              </w:rPr>
              <w:t>8,3</w:t>
            </w:r>
          </w:p>
        </w:tc>
        <w:tc>
          <w:tcPr>
            <w:tcW w:w="406" w:type="pct"/>
            <w:tcBorders>
              <w:top w:val="single" w:sz="4" w:space="0" w:color="auto"/>
              <w:left w:val="single" w:sz="4" w:space="0" w:color="auto"/>
              <w:bottom w:val="single" w:sz="4" w:space="0" w:color="auto"/>
              <w:right w:val="single" w:sz="4" w:space="0" w:color="auto"/>
            </w:tcBorders>
            <w:vAlign w:val="center"/>
          </w:tcPr>
          <w:p w:rsidR="00D54FF1" w:rsidRDefault="00D54FF1" w:rsidP="00232605">
            <w:pPr>
              <w:pStyle w:val="affffa"/>
              <w:rPr>
                <w:rFonts w:eastAsia="Calibri"/>
              </w:rPr>
            </w:pPr>
            <w:r>
              <w:rPr>
                <w:rFonts w:eastAsia="Calibri"/>
              </w:rPr>
              <w:t>8</w:t>
            </w:r>
          </w:p>
        </w:tc>
        <w:tc>
          <w:tcPr>
            <w:tcW w:w="405" w:type="pct"/>
            <w:tcBorders>
              <w:top w:val="single" w:sz="4" w:space="0" w:color="auto"/>
              <w:left w:val="single" w:sz="4" w:space="0" w:color="auto"/>
              <w:bottom w:val="single" w:sz="4" w:space="0" w:color="auto"/>
              <w:right w:val="single" w:sz="4" w:space="0" w:color="auto"/>
            </w:tcBorders>
            <w:vAlign w:val="center"/>
          </w:tcPr>
          <w:p w:rsidR="00D54FF1" w:rsidRDefault="00D54FF1" w:rsidP="00232605">
            <w:pPr>
              <w:pStyle w:val="affffa"/>
              <w:rPr>
                <w:rFonts w:eastAsia="Calibri"/>
              </w:rPr>
            </w:pPr>
            <w:r>
              <w:rPr>
                <w:rFonts w:eastAsia="Calibri"/>
              </w:rPr>
              <w:t>5,4</w:t>
            </w:r>
          </w:p>
        </w:tc>
        <w:tc>
          <w:tcPr>
            <w:tcW w:w="397" w:type="pct"/>
            <w:tcBorders>
              <w:top w:val="single" w:sz="4" w:space="0" w:color="auto"/>
              <w:left w:val="single" w:sz="4" w:space="0" w:color="auto"/>
              <w:bottom w:val="single" w:sz="4" w:space="0" w:color="auto"/>
              <w:right w:val="single" w:sz="4" w:space="0" w:color="auto"/>
            </w:tcBorders>
            <w:vAlign w:val="center"/>
          </w:tcPr>
          <w:p w:rsidR="00D54FF1" w:rsidRDefault="00D54FF1" w:rsidP="00232605">
            <w:pPr>
              <w:pStyle w:val="affffa"/>
              <w:rPr>
                <w:rFonts w:eastAsia="Calibri"/>
              </w:rPr>
            </w:pPr>
            <w:r>
              <w:rPr>
                <w:rFonts w:eastAsia="Calibri"/>
              </w:rPr>
              <w:t>4</w:t>
            </w:r>
          </w:p>
        </w:tc>
        <w:tc>
          <w:tcPr>
            <w:tcW w:w="394" w:type="pct"/>
            <w:tcBorders>
              <w:top w:val="single" w:sz="4" w:space="0" w:color="auto"/>
              <w:left w:val="single" w:sz="4" w:space="0" w:color="auto"/>
              <w:bottom w:val="single" w:sz="4" w:space="0" w:color="auto"/>
              <w:right w:val="single" w:sz="4" w:space="0" w:color="auto"/>
            </w:tcBorders>
            <w:vAlign w:val="center"/>
          </w:tcPr>
          <w:p w:rsidR="00D54FF1" w:rsidRDefault="00D54FF1" w:rsidP="00232605">
            <w:pPr>
              <w:pStyle w:val="affffa"/>
              <w:rPr>
                <w:rFonts w:eastAsia="Calibri"/>
              </w:rPr>
            </w:pPr>
            <w:r>
              <w:rPr>
                <w:rFonts w:eastAsia="Calibri"/>
              </w:rPr>
              <w:t>2,7</w:t>
            </w:r>
          </w:p>
        </w:tc>
      </w:tr>
    </w:tbl>
    <w:p w:rsidR="00D54FF1" w:rsidRPr="00043549" w:rsidRDefault="00D54FF1" w:rsidP="00232605">
      <w:pPr>
        <w:pStyle w:val="affff0"/>
      </w:pPr>
    </w:p>
    <w:p w:rsidR="00D54FF1" w:rsidRPr="00232605" w:rsidRDefault="00D54FF1" w:rsidP="00232605">
      <w:pPr>
        <w:pStyle w:val="affff0"/>
      </w:pPr>
      <w:r w:rsidRPr="00232605">
        <w:t>Высокие показатели заболеваемости населения клонорхозом усугубляются социально-экономическими факторами: увеличением в рационе питания населения прибрежных п</w:t>
      </w:r>
      <w:r w:rsidR="00FA530D">
        <w:t>оселков рыбы и рыбопродуктов до</w:t>
      </w:r>
      <w:r w:rsidRPr="00232605">
        <w:t>машнего приготовления, увеличением количест</w:t>
      </w:r>
      <w:r w:rsidR="00FA530D">
        <w:t>ва рыбаков-любителей и браконье</w:t>
      </w:r>
      <w:r w:rsidRPr="00232605">
        <w:t>ров, реализацией рыбы и рыбопродуктов на несанкционированных рынках. Несмотря на проводимую разъяснительную работу среди населения о мерах личной и общественной профилактики биогельминтозов, по-прежнему не удается преодолеть привычки местного населения употреблять в пищу сырую рыбу.</w:t>
      </w:r>
    </w:p>
    <w:p w:rsidR="00D54FF1" w:rsidRPr="00232605" w:rsidRDefault="00D54FF1" w:rsidP="00232605">
      <w:pPr>
        <w:pStyle w:val="affff0"/>
      </w:pPr>
      <w:r w:rsidRPr="00232605">
        <w:t xml:space="preserve">С учетом факторов, влияющих на уровень заболеваемости биогельминтозами, проводится исследование продовольственного сырья и пищевых продуктов. </w:t>
      </w:r>
    </w:p>
    <w:p w:rsidR="00D54FF1" w:rsidRPr="00232605" w:rsidRDefault="00D54FF1" w:rsidP="00232605">
      <w:pPr>
        <w:pStyle w:val="affff0"/>
      </w:pPr>
      <w:r w:rsidRPr="00232605">
        <w:t xml:space="preserve">В 2024 году исследовано 22 пробы рыбы, моллюсков, ракообразных, земноводных, пресмыкающихся и продуктов их переработки, все исследованные пробы соответствуют гигиеническим нормативам. Исследовано 4 пробы мяса и мясопродуктов, все пробы соответствуют гигиеническим нормативам. </w:t>
      </w:r>
    </w:p>
    <w:p w:rsidR="00D54FF1" w:rsidRPr="00232605" w:rsidRDefault="00D54FF1" w:rsidP="00232605">
      <w:pPr>
        <w:pStyle w:val="affff0"/>
      </w:pPr>
      <w:r w:rsidRPr="00232605">
        <w:t>По паразитологическим показателям в 2024 году отобрана 81 проба плодоовощной продукции и зелени, положительных находок не обнаружено (в 2023 г. отобрано 105 проб, положительных находок не обнаружено; в 2022 г. отобрано 47 проб, положительных не обнаружено; в 2021 году отобрана 131 проба, положительных находок не обнаружено; в 2020 году отобрано 30 проб, положительных находок не обнаружено).</w:t>
      </w:r>
    </w:p>
    <w:p w:rsidR="00D54FF1" w:rsidRPr="00232605" w:rsidRDefault="00D54FF1" w:rsidP="00232605">
      <w:pPr>
        <w:pStyle w:val="affff0"/>
      </w:pPr>
      <w:r w:rsidRPr="00232605">
        <w:t>В области обеспечен лабораторный контроль за работой очистных сооружений. В 2024 году проведено исследование 24 проб сточных вод и их осадков, проб с положительным результатом не выявлено (в 2023 г. исследовано 16 проб, положительных не выявлено; в 2022 г. исследовано 16 проб, положительных не выявлено; в 2021 г. исследовано 8 проб, положительных не выявлено; в 2020 году исследовано 16 проб,</w:t>
      </w:r>
      <w:r w:rsidR="00461BFF" w:rsidRPr="00232605">
        <w:t xml:space="preserve"> </w:t>
      </w:r>
      <w:r w:rsidRPr="00232605">
        <w:t>положительных не выявлено).</w:t>
      </w:r>
    </w:p>
    <w:p w:rsidR="00D54FF1" w:rsidRPr="00232605" w:rsidRDefault="00D54FF1" w:rsidP="00232605">
      <w:pPr>
        <w:pStyle w:val="affff0"/>
      </w:pPr>
      <w:r w:rsidRPr="00232605">
        <w:t>Индустриальные методы (мезофильные и термофильные) не обеспечивают должную дезинвазию сточных вод. Положение усугубляется неудовлетворительной эксплуатацией морально и физически устаревших канализационных очистных со</w:t>
      </w:r>
      <w:r w:rsidRPr="00232605">
        <w:softHyphen/>
        <w:t>оружений, во многих случаях не соответствующих по мощности объемам сброса сточных вод.</w:t>
      </w:r>
    </w:p>
    <w:p w:rsidR="00D54FF1" w:rsidRPr="00232605" w:rsidRDefault="00D54FF1" w:rsidP="00232605">
      <w:pPr>
        <w:pStyle w:val="affff0"/>
      </w:pPr>
      <w:r w:rsidRPr="00232605">
        <w:t xml:space="preserve">В 2024 году проведено исследований 77 проб воды поверхностных водных объектов и открытых водозаборов на паразитологические показатели, гельминты не обнаружены. </w:t>
      </w:r>
    </w:p>
    <w:p w:rsidR="00D54FF1" w:rsidRPr="00232605" w:rsidRDefault="00D54FF1" w:rsidP="00232605">
      <w:pPr>
        <w:pStyle w:val="affff0"/>
      </w:pPr>
      <w:r w:rsidRPr="00232605">
        <w:t>Четвертое место среди всех гельминтозов заняла группа протозоозов и составила 2,1 %.</w:t>
      </w:r>
    </w:p>
    <w:p w:rsidR="00D54FF1" w:rsidRPr="00232605" w:rsidRDefault="00D54FF1" w:rsidP="00232605">
      <w:pPr>
        <w:pStyle w:val="affff0"/>
      </w:pPr>
      <w:r w:rsidRPr="00232605">
        <w:t>В 2024 году, в области зарегистрировано 6 случаев протозоозов или 4,1 на 100 тыс.населения. В структуре протозоозов все случаи приходятся на лямблиоз.</w:t>
      </w:r>
    </w:p>
    <w:p w:rsidR="00D54FF1" w:rsidRPr="00232605" w:rsidRDefault="00D54FF1" w:rsidP="00232605">
      <w:pPr>
        <w:pStyle w:val="affff0"/>
      </w:pPr>
      <w:r w:rsidRPr="00232605">
        <w:t>Заболеваемость лямблиозом в 2024 г. составила 4,1 на 100 тыс.населения или 6 случаев, что выше показателя 2023 г. на 2 случая или на 51,9 % (2023 г. – 4 случая, 2022 г. – 0, 2021 г. – 0, 2020 г. – 3 случая, 2019 г. - 0, 2018 г. – 1,8 на 100 тыс.). В структуре заболевших лямблиозом был зарегистрирован 1 ребенок в возрасте 1-2 года и 2 детей в возрасте 3-6 лет, 1 из которых посещает детское дошкольное учреждение. Среди зарегистрированных больных лямблиозом 83,3 % или 5 случаев приходится на жителей сельских поселений.</w:t>
      </w:r>
    </w:p>
    <w:p w:rsidR="00D54FF1" w:rsidRPr="00232605" w:rsidRDefault="00D54FF1" w:rsidP="00232605">
      <w:pPr>
        <w:pStyle w:val="affff0"/>
      </w:pPr>
      <w:r w:rsidRPr="00232605">
        <w:t>С целью мониторинга за объектами внешней среды проводились санитарно-паразитологические исследования воды нецентрализованного водоснабжения и воды плавательных бассейнов, цысты лямблий не обнаружены.</w:t>
      </w:r>
    </w:p>
    <w:p w:rsidR="001B0999" w:rsidRDefault="00D54FF1" w:rsidP="001B0999">
      <w:pPr>
        <w:pStyle w:val="affff0"/>
        <w:rPr>
          <w:highlight w:val="yellow"/>
        </w:rPr>
      </w:pPr>
      <w:r w:rsidRPr="00232605">
        <w:t>Задачи на 2025 год: продолжить систематическое воспитание и обучение граждан по вопросам профилактики паразитарных заболеваний с использованием различных средств массовой информации с целью повышения их санитарной культуры; усилить контроль за организацией и проведением дезинвазионных мероприятий на очистных сооружениях канализации.</w:t>
      </w:r>
      <w:r w:rsidR="001B0999">
        <w:rPr>
          <w:highlight w:val="yellow"/>
        </w:rPr>
        <w:br w:type="page"/>
      </w:r>
    </w:p>
    <w:p w:rsidR="00A427BC" w:rsidRPr="008B139C" w:rsidRDefault="00A427BC" w:rsidP="008B139C">
      <w:pPr>
        <w:pStyle w:val="affff2"/>
        <w:pBdr>
          <w:bottom w:val="double" w:sz="24" w:space="1" w:color="auto"/>
        </w:pBdr>
        <w:rPr>
          <w:rFonts w:eastAsia="Arial Unicode MS"/>
          <w:u w:val="none"/>
        </w:rPr>
      </w:pPr>
      <w:r w:rsidRPr="008B139C">
        <w:rPr>
          <w:rFonts w:eastAsia="Arial Unicode MS"/>
          <w:u w:val="none"/>
        </w:rPr>
        <w:t xml:space="preserve">Раздел </w:t>
      </w:r>
      <w:r w:rsidRPr="008B139C">
        <w:rPr>
          <w:rFonts w:eastAsia="Arial Unicode MS"/>
          <w:u w:val="none"/>
          <w:lang w:val="en-US"/>
        </w:rPr>
        <w:t>II</w:t>
      </w:r>
      <w:r w:rsidRPr="008B139C">
        <w:rPr>
          <w:rFonts w:eastAsia="Arial Unicode MS"/>
          <w:u w:val="none"/>
        </w:rPr>
        <w:t>. Основные меры по улучшению состояния среды обитания и здоровья населения</w:t>
      </w:r>
    </w:p>
    <w:p w:rsidR="00A427BC" w:rsidRDefault="00D92F39" w:rsidP="00D92F39">
      <w:pPr>
        <w:pStyle w:val="affff4"/>
      </w:pPr>
      <w:r>
        <w:t>2.1</w:t>
      </w:r>
      <w:r w:rsidR="00032790">
        <w:t>.</w:t>
      </w:r>
      <w:r>
        <w:t xml:space="preserve"> </w:t>
      </w:r>
      <w:r w:rsidR="00F96694">
        <w:t xml:space="preserve">Основные меры по улучшению состояния среды обитания </w:t>
      </w:r>
    </w:p>
    <w:p w:rsidR="00A427BC" w:rsidRPr="00171882" w:rsidRDefault="00A427BC" w:rsidP="00171882">
      <w:pPr>
        <w:pStyle w:val="affff0"/>
      </w:pPr>
      <w:r w:rsidRPr="00171882">
        <w:t>В Еврейской автономной области функции и полномочия государственного контроля (надзора) в сфере обеспечения санитарно-эпидемиологического благополучия населения и защиты прав потребителей осуществляет Управление Федеральной службы по надзору в сфере защиты прав потребителей и благополучия человека по Еврейской автономной области (далее – Управление) на основании Положения об Управлении, утвержденного приказом Федеральной службы по надзору в сфере защиты прав потребителей и благополучия человека от 10.07.2012 № 742.</w:t>
      </w:r>
    </w:p>
    <w:p w:rsidR="00A427BC" w:rsidRPr="00171882" w:rsidRDefault="00A427BC" w:rsidP="00171882">
      <w:pPr>
        <w:pStyle w:val="affff0"/>
      </w:pPr>
      <w:r w:rsidRPr="00171882">
        <w:t>Федеральный государственный санитарно-эпидемиологический контроль (надзор) осуществляется на основании Постановления Правительства РФ от 30.06.2021 № 1100 «О федеральном государственном санитарно-эпидемиологическом контроле (надзоре)», в соответствии с Федеральным законом от 30.03.1999 № 52-ФЗ «О санитарно-эпидемиологическом благополучии населения».</w:t>
      </w:r>
    </w:p>
    <w:p w:rsidR="00A427BC" w:rsidRPr="00171882" w:rsidRDefault="00A427BC" w:rsidP="00171882">
      <w:pPr>
        <w:pStyle w:val="affff0"/>
      </w:pPr>
      <w:r w:rsidRPr="00171882">
        <w:t>Порядок организации и проведения контрольных (надзорных) мероприятий осуществлялся в рамках Федерального закона от 31.07.2020 N 248-ФЗ «О государственном контроле (надзоре) и муниципальном контроле в Российской Федерации».</w:t>
      </w:r>
    </w:p>
    <w:p w:rsidR="00A427BC" w:rsidRPr="00171882" w:rsidRDefault="00A427BC" w:rsidP="00171882">
      <w:pPr>
        <w:pStyle w:val="affff0"/>
        <w:rPr>
          <w:rFonts w:eastAsiaTheme="minorHAnsi"/>
        </w:rPr>
      </w:pPr>
      <w:r w:rsidRPr="00171882">
        <w:t xml:space="preserve">Обеспечено неукоснительное исполнение Постановления </w:t>
      </w:r>
      <w:r w:rsidRPr="00171882">
        <w:rPr>
          <w:rFonts w:eastAsiaTheme="minorHAnsi"/>
        </w:rPr>
        <w:t>Правительства РФ от 10.03.2022 № 336 «Об особенностях организации и осуществления государственного контроля (надзора), муниципального контроля».</w:t>
      </w:r>
    </w:p>
    <w:p w:rsidR="000079B5" w:rsidRPr="00171882" w:rsidRDefault="000079B5" w:rsidP="00171882">
      <w:pPr>
        <w:pStyle w:val="affff0"/>
      </w:pPr>
      <w:r w:rsidRPr="00171882">
        <w:t>В 2024 году продолжена работа Управления по осуществлению Федерального государственного санитарно-эпидемиологического контроля на основе управления рисками причинения вреда (ущерба).</w:t>
      </w:r>
    </w:p>
    <w:p w:rsidR="000079B5" w:rsidRPr="00171882" w:rsidRDefault="000079B5" w:rsidP="00171882">
      <w:pPr>
        <w:pStyle w:val="affff0"/>
      </w:pPr>
      <w:r w:rsidRPr="00171882">
        <w:t>В организации работы по осуществлению деятельности</w:t>
      </w:r>
      <w:r w:rsidR="00461BFF" w:rsidRPr="00171882">
        <w:t xml:space="preserve"> </w:t>
      </w:r>
      <w:r w:rsidRPr="00171882">
        <w:t>используется Реестр хозяйствующих субъектов ЕИАС Роспотребнадзора.</w:t>
      </w:r>
    </w:p>
    <w:p w:rsidR="000079B5" w:rsidRPr="00C90BC0" w:rsidRDefault="000079B5" w:rsidP="00171882">
      <w:pPr>
        <w:pStyle w:val="affff0"/>
        <w:rPr>
          <w:lang w:val="ru-RU"/>
        </w:rPr>
      </w:pPr>
      <w:r w:rsidRPr="00171882">
        <w:t>По состоянию на 31.12.2024 количество объектов, находящихся на контроле Управления, составило - 2889 (2023г. – 2</w:t>
      </w:r>
      <w:r w:rsidR="00171882">
        <w:t>444), табл.</w:t>
      </w:r>
      <w:r w:rsidR="00C90BC0">
        <w:rPr>
          <w:lang w:val="ru-RU"/>
        </w:rPr>
        <w:t xml:space="preserve"> 7</w:t>
      </w:r>
      <w:r w:rsidR="002069E5">
        <w:rPr>
          <w:lang w:val="ru-RU"/>
        </w:rPr>
        <w:t>1</w:t>
      </w:r>
      <w:r w:rsidR="00C90BC0">
        <w:rPr>
          <w:lang w:val="ru-RU"/>
        </w:rPr>
        <w:t>.</w:t>
      </w:r>
    </w:p>
    <w:p w:rsidR="00171882" w:rsidRPr="00171882" w:rsidRDefault="00171882" w:rsidP="00171882">
      <w:pPr>
        <w:pStyle w:val="affff0"/>
        <w:rPr>
          <w:lang w:val="ru-RU"/>
        </w:rPr>
      </w:pPr>
    </w:p>
    <w:p w:rsidR="00C90BC0" w:rsidRPr="00F51DD8" w:rsidRDefault="00C90BC0" w:rsidP="00C90BC0">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71</w:t>
      </w:r>
      <w:r w:rsidR="00515EB0">
        <w:rPr>
          <w:noProof/>
        </w:rPr>
        <w:fldChar w:fldCharType="end"/>
      </w:r>
    </w:p>
    <w:p w:rsidR="001270DF" w:rsidRDefault="000079B5" w:rsidP="00171882">
      <w:pPr>
        <w:pStyle w:val="affff8"/>
      </w:pPr>
      <w:r w:rsidRPr="00171882">
        <w:t>Распределение объектов надзора по категориям риска, 2023-2024 гг.</w:t>
      </w:r>
    </w:p>
    <w:p w:rsidR="00171882" w:rsidRPr="00171882" w:rsidRDefault="00171882" w:rsidP="00171882">
      <w:pPr>
        <w:pStyle w:val="affff8"/>
      </w:pPr>
    </w:p>
    <w:tbl>
      <w:tblPr>
        <w:tblStyle w:val="afd"/>
        <w:tblW w:w="5000" w:type="pct"/>
        <w:tblInd w:w="57" w:type="dxa"/>
        <w:tblLook w:val="04A0" w:firstRow="1" w:lastRow="0" w:firstColumn="1" w:lastColumn="0" w:noHBand="0" w:noVBand="1"/>
      </w:tblPr>
      <w:tblGrid>
        <w:gridCol w:w="4506"/>
        <w:gridCol w:w="1419"/>
        <w:gridCol w:w="1295"/>
        <w:gridCol w:w="2068"/>
      </w:tblGrid>
      <w:tr w:rsidR="000079B5" w:rsidRPr="00171882" w:rsidTr="00171882">
        <w:tc>
          <w:tcPr>
            <w:tcW w:w="2426" w:type="pct"/>
            <w:vMerge w:val="restart"/>
            <w:vAlign w:val="center"/>
          </w:tcPr>
          <w:p w:rsidR="000079B5" w:rsidRPr="00171882" w:rsidRDefault="000079B5" w:rsidP="00171882">
            <w:pPr>
              <w:pStyle w:val="affffa"/>
            </w:pPr>
            <w:r w:rsidRPr="00171882">
              <w:t>Категория риска</w:t>
            </w:r>
          </w:p>
          <w:p w:rsidR="000079B5" w:rsidRPr="00171882" w:rsidRDefault="000079B5" w:rsidP="00171882">
            <w:pPr>
              <w:pStyle w:val="affffa"/>
            </w:pPr>
          </w:p>
        </w:tc>
        <w:tc>
          <w:tcPr>
            <w:tcW w:w="1461" w:type="pct"/>
            <w:gridSpan w:val="2"/>
            <w:vAlign w:val="center"/>
          </w:tcPr>
          <w:p w:rsidR="000079B5" w:rsidRPr="00171882" w:rsidRDefault="000079B5" w:rsidP="00171882">
            <w:pPr>
              <w:pStyle w:val="affffa"/>
            </w:pPr>
            <w:r w:rsidRPr="00171882">
              <w:t>Количество объектов, %</w:t>
            </w:r>
          </w:p>
        </w:tc>
        <w:tc>
          <w:tcPr>
            <w:tcW w:w="1113" w:type="pct"/>
            <w:vMerge w:val="restart"/>
            <w:vAlign w:val="center"/>
          </w:tcPr>
          <w:p w:rsidR="000079B5" w:rsidRPr="00171882" w:rsidRDefault="000079B5" w:rsidP="00171882">
            <w:pPr>
              <w:pStyle w:val="affffa"/>
            </w:pPr>
            <w:r w:rsidRPr="00171882">
              <w:t>Увеличение/</w:t>
            </w:r>
          </w:p>
          <w:p w:rsidR="000079B5" w:rsidRPr="00171882" w:rsidRDefault="000079B5" w:rsidP="00171882">
            <w:pPr>
              <w:pStyle w:val="affffa"/>
            </w:pPr>
            <w:r w:rsidRPr="00171882">
              <w:t>уменьшение, %</w:t>
            </w:r>
          </w:p>
        </w:tc>
      </w:tr>
      <w:tr w:rsidR="000079B5" w:rsidRPr="00171882" w:rsidTr="00171882">
        <w:tc>
          <w:tcPr>
            <w:tcW w:w="2426" w:type="pct"/>
            <w:vMerge/>
            <w:vAlign w:val="center"/>
          </w:tcPr>
          <w:p w:rsidR="000079B5" w:rsidRPr="00171882" w:rsidRDefault="000079B5" w:rsidP="00171882">
            <w:pPr>
              <w:pStyle w:val="affffa"/>
            </w:pPr>
          </w:p>
        </w:tc>
        <w:tc>
          <w:tcPr>
            <w:tcW w:w="764" w:type="pct"/>
            <w:vAlign w:val="center"/>
          </w:tcPr>
          <w:p w:rsidR="000079B5" w:rsidRPr="00171882" w:rsidRDefault="000079B5" w:rsidP="00171882">
            <w:pPr>
              <w:pStyle w:val="affffa"/>
            </w:pPr>
            <w:r w:rsidRPr="00171882">
              <w:t>2023г.</w:t>
            </w:r>
          </w:p>
        </w:tc>
        <w:tc>
          <w:tcPr>
            <w:tcW w:w="697" w:type="pct"/>
            <w:vAlign w:val="center"/>
          </w:tcPr>
          <w:p w:rsidR="000079B5" w:rsidRPr="00171882" w:rsidRDefault="000079B5" w:rsidP="00171882">
            <w:pPr>
              <w:pStyle w:val="affffa"/>
            </w:pPr>
            <w:r w:rsidRPr="00171882">
              <w:t>2024 г.</w:t>
            </w:r>
          </w:p>
        </w:tc>
        <w:tc>
          <w:tcPr>
            <w:tcW w:w="1113" w:type="pct"/>
            <w:vMerge/>
            <w:vAlign w:val="center"/>
          </w:tcPr>
          <w:p w:rsidR="000079B5" w:rsidRPr="00171882" w:rsidRDefault="000079B5" w:rsidP="00171882">
            <w:pPr>
              <w:pStyle w:val="affffa"/>
            </w:pPr>
          </w:p>
        </w:tc>
      </w:tr>
      <w:tr w:rsidR="000079B5" w:rsidRPr="00171882" w:rsidTr="00171882">
        <w:tc>
          <w:tcPr>
            <w:tcW w:w="2426" w:type="pct"/>
            <w:vAlign w:val="center"/>
          </w:tcPr>
          <w:p w:rsidR="000079B5" w:rsidRPr="00171882" w:rsidRDefault="000079B5" w:rsidP="00171882">
            <w:pPr>
              <w:pStyle w:val="affffa"/>
            </w:pPr>
            <w:r w:rsidRPr="00171882">
              <w:t>Всего, в т. ч.:</w:t>
            </w:r>
          </w:p>
        </w:tc>
        <w:tc>
          <w:tcPr>
            <w:tcW w:w="764" w:type="pct"/>
            <w:vAlign w:val="center"/>
          </w:tcPr>
          <w:p w:rsidR="000079B5" w:rsidRPr="00171882" w:rsidRDefault="000079B5" w:rsidP="00171882">
            <w:pPr>
              <w:pStyle w:val="affffa"/>
            </w:pPr>
            <w:r w:rsidRPr="00171882">
              <w:t>2944</w:t>
            </w:r>
          </w:p>
        </w:tc>
        <w:tc>
          <w:tcPr>
            <w:tcW w:w="697" w:type="pct"/>
            <w:vAlign w:val="center"/>
          </w:tcPr>
          <w:p w:rsidR="000079B5" w:rsidRPr="00171882" w:rsidRDefault="000079B5" w:rsidP="00171882">
            <w:pPr>
              <w:pStyle w:val="affffa"/>
            </w:pPr>
            <w:r w:rsidRPr="00171882">
              <w:t>2889</w:t>
            </w:r>
          </w:p>
        </w:tc>
        <w:tc>
          <w:tcPr>
            <w:tcW w:w="1113" w:type="pct"/>
            <w:vAlign w:val="center"/>
          </w:tcPr>
          <w:p w:rsidR="000079B5" w:rsidRPr="00171882" w:rsidRDefault="000079B5" w:rsidP="00171882">
            <w:pPr>
              <w:pStyle w:val="affffa"/>
            </w:pPr>
            <w:r w:rsidRPr="00171882">
              <w:t>- 1,9</w:t>
            </w:r>
          </w:p>
        </w:tc>
      </w:tr>
      <w:tr w:rsidR="000079B5" w:rsidRPr="00171882" w:rsidTr="00171882">
        <w:tc>
          <w:tcPr>
            <w:tcW w:w="2426" w:type="pct"/>
            <w:vAlign w:val="center"/>
          </w:tcPr>
          <w:p w:rsidR="000079B5" w:rsidRPr="00171882" w:rsidRDefault="000079B5" w:rsidP="00171882">
            <w:pPr>
              <w:pStyle w:val="affffa"/>
            </w:pPr>
            <w:r w:rsidRPr="00171882">
              <w:t>Чрезвычайно высокий риск</w:t>
            </w:r>
          </w:p>
        </w:tc>
        <w:tc>
          <w:tcPr>
            <w:tcW w:w="764" w:type="pct"/>
            <w:vAlign w:val="center"/>
          </w:tcPr>
          <w:p w:rsidR="000079B5" w:rsidRPr="00171882" w:rsidRDefault="000079B5" w:rsidP="00171882">
            <w:pPr>
              <w:pStyle w:val="affffa"/>
            </w:pPr>
            <w:r w:rsidRPr="00171882">
              <w:t>8,4%</w:t>
            </w:r>
          </w:p>
        </w:tc>
        <w:tc>
          <w:tcPr>
            <w:tcW w:w="697" w:type="pct"/>
            <w:vAlign w:val="center"/>
          </w:tcPr>
          <w:p w:rsidR="000079B5" w:rsidRPr="00171882" w:rsidRDefault="000079B5" w:rsidP="00171882">
            <w:pPr>
              <w:pStyle w:val="affffa"/>
            </w:pPr>
            <w:r w:rsidRPr="00171882">
              <w:t>12,3%</w:t>
            </w:r>
          </w:p>
        </w:tc>
        <w:tc>
          <w:tcPr>
            <w:tcW w:w="1113" w:type="pct"/>
            <w:vAlign w:val="center"/>
          </w:tcPr>
          <w:p w:rsidR="000079B5" w:rsidRPr="00171882" w:rsidRDefault="000079B5" w:rsidP="00171882">
            <w:pPr>
              <w:pStyle w:val="affffa"/>
            </w:pPr>
            <w:r w:rsidRPr="00171882">
              <w:t>+ 3,9</w:t>
            </w:r>
          </w:p>
        </w:tc>
      </w:tr>
      <w:tr w:rsidR="000079B5" w:rsidRPr="00171882" w:rsidTr="00171882">
        <w:tc>
          <w:tcPr>
            <w:tcW w:w="2426" w:type="pct"/>
            <w:vAlign w:val="center"/>
          </w:tcPr>
          <w:p w:rsidR="000079B5" w:rsidRPr="00171882" w:rsidRDefault="000079B5" w:rsidP="00171882">
            <w:pPr>
              <w:pStyle w:val="affffa"/>
            </w:pPr>
            <w:r w:rsidRPr="00171882">
              <w:t>Высокий риск</w:t>
            </w:r>
          </w:p>
        </w:tc>
        <w:tc>
          <w:tcPr>
            <w:tcW w:w="764" w:type="pct"/>
            <w:vAlign w:val="center"/>
          </w:tcPr>
          <w:p w:rsidR="000079B5" w:rsidRPr="00171882" w:rsidRDefault="000079B5" w:rsidP="00171882">
            <w:pPr>
              <w:pStyle w:val="affffa"/>
            </w:pPr>
            <w:r w:rsidRPr="00171882">
              <w:t>25,0%</w:t>
            </w:r>
          </w:p>
        </w:tc>
        <w:tc>
          <w:tcPr>
            <w:tcW w:w="697" w:type="pct"/>
            <w:vAlign w:val="center"/>
          </w:tcPr>
          <w:p w:rsidR="000079B5" w:rsidRPr="00171882" w:rsidRDefault="000079B5" w:rsidP="00171882">
            <w:pPr>
              <w:pStyle w:val="affffa"/>
            </w:pPr>
            <w:r w:rsidRPr="00171882">
              <w:t>25,5%</w:t>
            </w:r>
          </w:p>
        </w:tc>
        <w:tc>
          <w:tcPr>
            <w:tcW w:w="1113" w:type="pct"/>
            <w:vAlign w:val="center"/>
          </w:tcPr>
          <w:p w:rsidR="000079B5" w:rsidRPr="00171882" w:rsidRDefault="000079B5" w:rsidP="00171882">
            <w:pPr>
              <w:pStyle w:val="affffa"/>
            </w:pPr>
            <w:r w:rsidRPr="00171882">
              <w:t>+ 0,5</w:t>
            </w:r>
          </w:p>
        </w:tc>
      </w:tr>
      <w:tr w:rsidR="000079B5" w:rsidRPr="00171882" w:rsidTr="00171882">
        <w:tc>
          <w:tcPr>
            <w:tcW w:w="2426" w:type="pct"/>
            <w:vAlign w:val="center"/>
          </w:tcPr>
          <w:p w:rsidR="000079B5" w:rsidRPr="00171882" w:rsidRDefault="000079B5" w:rsidP="00171882">
            <w:pPr>
              <w:pStyle w:val="affffa"/>
            </w:pPr>
            <w:r w:rsidRPr="00171882">
              <w:t>Значительный риск</w:t>
            </w:r>
          </w:p>
        </w:tc>
        <w:tc>
          <w:tcPr>
            <w:tcW w:w="764" w:type="pct"/>
            <w:vAlign w:val="center"/>
          </w:tcPr>
          <w:p w:rsidR="000079B5" w:rsidRPr="00171882" w:rsidRDefault="000079B5" w:rsidP="00171882">
            <w:pPr>
              <w:pStyle w:val="affffa"/>
            </w:pPr>
            <w:r w:rsidRPr="00171882">
              <w:t>18,4%</w:t>
            </w:r>
          </w:p>
        </w:tc>
        <w:tc>
          <w:tcPr>
            <w:tcW w:w="697" w:type="pct"/>
            <w:vAlign w:val="center"/>
          </w:tcPr>
          <w:p w:rsidR="000079B5" w:rsidRPr="00171882" w:rsidRDefault="000079B5" w:rsidP="00171882">
            <w:pPr>
              <w:pStyle w:val="affffa"/>
            </w:pPr>
            <w:r w:rsidRPr="00171882">
              <w:t>17,8%</w:t>
            </w:r>
          </w:p>
        </w:tc>
        <w:tc>
          <w:tcPr>
            <w:tcW w:w="1113" w:type="pct"/>
            <w:vAlign w:val="center"/>
          </w:tcPr>
          <w:p w:rsidR="000079B5" w:rsidRPr="00171882" w:rsidRDefault="000079B5" w:rsidP="00171882">
            <w:pPr>
              <w:pStyle w:val="affffa"/>
            </w:pPr>
            <w:r w:rsidRPr="00171882">
              <w:t>- 0,6</w:t>
            </w:r>
          </w:p>
        </w:tc>
      </w:tr>
      <w:tr w:rsidR="000079B5" w:rsidRPr="00171882" w:rsidTr="00171882">
        <w:tc>
          <w:tcPr>
            <w:tcW w:w="2426" w:type="pct"/>
            <w:vAlign w:val="center"/>
          </w:tcPr>
          <w:p w:rsidR="000079B5" w:rsidRPr="00171882" w:rsidRDefault="000079B5" w:rsidP="00171882">
            <w:pPr>
              <w:pStyle w:val="affffa"/>
            </w:pPr>
            <w:r w:rsidRPr="00171882">
              <w:t>Средний риск</w:t>
            </w:r>
          </w:p>
        </w:tc>
        <w:tc>
          <w:tcPr>
            <w:tcW w:w="764" w:type="pct"/>
            <w:vAlign w:val="center"/>
          </w:tcPr>
          <w:p w:rsidR="000079B5" w:rsidRPr="00171882" w:rsidRDefault="000079B5" w:rsidP="00171882">
            <w:pPr>
              <w:pStyle w:val="affffa"/>
            </w:pPr>
            <w:r w:rsidRPr="00171882">
              <w:t>30,7%</w:t>
            </w:r>
          </w:p>
        </w:tc>
        <w:tc>
          <w:tcPr>
            <w:tcW w:w="697" w:type="pct"/>
            <w:vAlign w:val="center"/>
          </w:tcPr>
          <w:p w:rsidR="000079B5" w:rsidRPr="00171882" w:rsidRDefault="000079B5" w:rsidP="00171882">
            <w:pPr>
              <w:pStyle w:val="affffa"/>
            </w:pPr>
            <w:r w:rsidRPr="00171882">
              <w:t>25,2%</w:t>
            </w:r>
          </w:p>
        </w:tc>
        <w:tc>
          <w:tcPr>
            <w:tcW w:w="1113" w:type="pct"/>
            <w:vAlign w:val="center"/>
          </w:tcPr>
          <w:p w:rsidR="000079B5" w:rsidRPr="00171882" w:rsidRDefault="000079B5" w:rsidP="00171882">
            <w:pPr>
              <w:pStyle w:val="affffa"/>
            </w:pPr>
            <w:r w:rsidRPr="00171882">
              <w:t>- 5,5</w:t>
            </w:r>
          </w:p>
        </w:tc>
      </w:tr>
      <w:tr w:rsidR="000079B5" w:rsidRPr="00171882" w:rsidTr="00171882">
        <w:tc>
          <w:tcPr>
            <w:tcW w:w="2426" w:type="pct"/>
            <w:vAlign w:val="center"/>
          </w:tcPr>
          <w:p w:rsidR="000079B5" w:rsidRPr="00171882" w:rsidRDefault="000079B5" w:rsidP="00171882">
            <w:pPr>
              <w:pStyle w:val="affffa"/>
            </w:pPr>
            <w:r w:rsidRPr="00171882">
              <w:t>Умеренный риск</w:t>
            </w:r>
          </w:p>
        </w:tc>
        <w:tc>
          <w:tcPr>
            <w:tcW w:w="764" w:type="pct"/>
            <w:vAlign w:val="center"/>
          </w:tcPr>
          <w:p w:rsidR="000079B5" w:rsidRPr="00171882" w:rsidRDefault="000079B5" w:rsidP="00171882">
            <w:pPr>
              <w:pStyle w:val="affffa"/>
            </w:pPr>
            <w:r w:rsidRPr="00171882">
              <w:t>15,5%</w:t>
            </w:r>
          </w:p>
        </w:tc>
        <w:tc>
          <w:tcPr>
            <w:tcW w:w="697" w:type="pct"/>
            <w:vAlign w:val="center"/>
          </w:tcPr>
          <w:p w:rsidR="000079B5" w:rsidRPr="00171882" w:rsidRDefault="000079B5" w:rsidP="00171882">
            <w:pPr>
              <w:pStyle w:val="affffa"/>
            </w:pPr>
            <w:r w:rsidRPr="00171882">
              <w:t>18,6%</w:t>
            </w:r>
          </w:p>
        </w:tc>
        <w:tc>
          <w:tcPr>
            <w:tcW w:w="1113" w:type="pct"/>
            <w:vAlign w:val="center"/>
          </w:tcPr>
          <w:p w:rsidR="000079B5" w:rsidRPr="00171882" w:rsidRDefault="000079B5" w:rsidP="00171882">
            <w:pPr>
              <w:pStyle w:val="affffa"/>
            </w:pPr>
            <w:r w:rsidRPr="00171882">
              <w:t>+ 3,1</w:t>
            </w:r>
          </w:p>
        </w:tc>
      </w:tr>
      <w:tr w:rsidR="000079B5" w:rsidRPr="00171882" w:rsidTr="00171882">
        <w:tc>
          <w:tcPr>
            <w:tcW w:w="2426" w:type="pct"/>
            <w:vAlign w:val="center"/>
          </w:tcPr>
          <w:p w:rsidR="000079B5" w:rsidRPr="00171882" w:rsidRDefault="000079B5" w:rsidP="00171882">
            <w:pPr>
              <w:pStyle w:val="affffa"/>
            </w:pPr>
            <w:r w:rsidRPr="00171882">
              <w:t>Низкий риск</w:t>
            </w:r>
          </w:p>
        </w:tc>
        <w:tc>
          <w:tcPr>
            <w:tcW w:w="764" w:type="pct"/>
            <w:vAlign w:val="center"/>
          </w:tcPr>
          <w:p w:rsidR="000079B5" w:rsidRPr="00171882" w:rsidRDefault="000079B5" w:rsidP="00171882">
            <w:pPr>
              <w:pStyle w:val="affffa"/>
            </w:pPr>
            <w:r w:rsidRPr="00171882">
              <w:t>1,6%</w:t>
            </w:r>
          </w:p>
        </w:tc>
        <w:tc>
          <w:tcPr>
            <w:tcW w:w="697" w:type="pct"/>
            <w:vAlign w:val="center"/>
          </w:tcPr>
          <w:p w:rsidR="000079B5" w:rsidRPr="00171882" w:rsidRDefault="000079B5" w:rsidP="00171882">
            <w:pPr>
              <w:pStyle w:val="affffa"/>
            </w:pPr>
            <w:r w:rsidRPr="00171882">
              <w:t>0,4%</w:t>
            </w:r>
          </w:p>
        </w:tc>
        <w:tc>
          <w:tcPr>
            <w:tcW w:w="1113" w:type="pct"/>
            <w:vAlign w:val="center"/>
          </w:tcPr>
          <w:p w:rsidR="000079B5" w:rsidRPr="00171882" w:rsidRDefault="000079B5" w:rsidP="00171882">
            <w:pPr>
              <w:pStyle w:val="affffa"/>
            </w:pPr>
            <w:r w:rsidRPr="00171882">
              <w:t>+ 1,2</w:t>
            </w:r>
          </w:p>
        </w:tc>
      </w:tr>
    </w:tbl>
    <w:p w:rsidR="00171882" w:rsidRDefault="00171882" w:rsidP="00171882">
      <w:pPr>
        <w:pStyle w:val="affff0"/>
      </w:pPr>
    </w:p>
    <w:p w:rsidR="000079B5" w:rsidRPr="00171882" w:rsidRDefault="000079B5" w:rsidP="00171882">
      <w:pPr>
        <w:pStyle w:val="affff0"/>
      </w:pPr>
      <w:r w:rsidRPr="00171882">
        <w:t>Категория риска объекта определяет выбор профилактических мероприятий и контрольных (надзорных) мероприятий, их содержание, периодичность.</w:t>
      </w:r>
    </w:p>
    <w:p w:rsidR="000079B5" w:rsidRPr="00171882" w:rsidRDefault="000079B5" w:rsidP="00171882">
      <w:pPr>
        <w:pStyle w:val="affff0"/>
      </w:pPr>
      <w:r w:rsidRPr="00171882">
        <w:t>В целях предупреждения, обнаружения и пресечения нарушений обязательных требований проведено более 1500 мероприятий, в том числе:</w:t>
      </w:r>
    </w:p>
    <w:p w:rsidR="000079B5" w:rsidRPr="00171882" w:rsidRDefault="000079B5" w:rsidP="00171882">
      <w:pPr>
        <w:pStyle w:val="affff0"/>
      </w:pPr>
      <w:r w:rsidRPr="00171882">
        <w:t>- 718 (45%) контрольных (надзорных);</w:t>
      </w:r>
    </w:p>
    <w:p w:rsidR="000079B5" w:rsidRPr="00171882" w:rsidRDefault="000079B5" w:rsidP="00171882">
      <w:pPr>
        <w:pStyle w:val="affff0"/>
      </w:pPr>
      <w:r w:rsidRPr="00171882">
        <w:t>- 878 (55%) профилактических.</w:t>
      </w:r>
    </w:p>
    <w:p w:rsidR="000079B5" w:rsidRPr="00171882" w:rsidRDefault="000079B5" w:rsidP="00171882">
      <w:pPr>
        <w:pStyle w:val="affff0"/>
      </w:pPr>
      <w:r w:rsidRPr="00171882">
        <w:t>В структуре контрольных (надзорных) мероприятий наибольший удельный вес приходится на</w:t>
      </w:r>
      <w:r w:rsidR="00461BFF" w:rsidRPr="00171882">
        <w:t xml:space="preserve"> </w:t>
      </w:r>
      <w:r w:rsidRPr="00171882">
        <w:t xml:space="preserve">мероприятия без взаимодействия с контролируемым лицом. </w:t>
      </w:r>
    </w:p>
    <w:p w:rsidR="000079B5" w:rsidRPr="00171882" w:rsidRDefault="000079B5" w:rsidP="00171882">
      <w:pPr>
        <w:pStyle w:val="affff0"/>
      </w:pPr>
      <w:r w:rsidRPr="00171882">
        <w:t>Их доля составляет 87,9%. Это выездные обследования на общедоступных производственных объектах и</w:t>
      </w:r>
      <w:r w:rsidR="00461BFF" w:rsidRPr="00171882">
        <w:t xml:space="preserve"> </w:t>
      </w:r>
      <w:r w:rsidRPr="00171882">
        <w:t>наблюдения за соблюдением обязательных требований.</w:t>
      </w:r>
    </w:p>
    <w:p w:rsidR="000079B5" w:rsidRPr="00171882" w:rsidRDefault="000079B5" w:rsidP="00171882">
      <w:pPr>
        <w:pStyle w:val="affff0"/>
      </w:pPr>
      <w:r w:rsidRPr="00171882">
        <w:t>Контрольные (надзорные) мероприятия с взаимодействием, это непосредственно плановые и внеплановые выездные проверки,</w:t>
      </w:r>
      <w:r w:rsidR="00461BFF" w:rsidRPr="00171882">
        <w:t xml:space="preserve"> </w:t>
      </w:r>
      <w:r w:rsidRPr="00171882">
        <w:t>составили 12,1% от общего количества проведенных мероприятий.</w:t>
      </w:r>
    </w:p>
    <w:p w:rsidR="000079B5" w:rsidRPr="00171882" w:rsidRDefault="000079B5" w:rsidP="00171882">
      <w:pPr>
        <w:pStyle w:val="affff0"/>
      </w:pPr>
      <w:r w:rsidRPr="00171882">
        <w:t>Они осуществлялись в форме:</w:t>
      </w:r>
    </w:p>
    <w:p w:rsidR="000079B5" w:rsidRPr="00171882" w:rsidRDefault="000079B5" w:rsidP="00171882">
      <w:pPr>
        <w:pStyle w:val="affff0"/>
      </w:pPr>
      <w:r w:rsidRPr="00171882">
        <w:t>- контрольной закупки – 14 (16,1%);</w:t>
      </w:r>
    </w:p>
    <w:p w:rsidR="000079B5" w:rsidRPr="00171882" w:rsidRDefault="000079B5" w:rsidP="00171882">
      <w:pPr>
        <w:pStyle w:val="affff0"/>
      </w:pPr>
      <w:r w:rsidRPr="00171882">
        <w:t>- инспекционного визита – 20 (23%);</w:t>
      </w:r>
    </w:p>
    <w:p w:rsidR="000079B5" w:rsidRPr="00171882" w:rsidRDefault="000079B5" w:rsidP="00171882">
      <w:pPr>
        <w:pStyle w:val="affff0"/>
      </w:pPr>
      <w:r w:rsidRPr="00171882">
        <w:t>- выездных проверок – 29 (33,3%);</w:t>
      </w:r>
    </w:p>
    <w:p w:rsidR="000079B5" w:rsidRPr="00171882" w:rsidRDefault="000079B5" w:rsidP="00171882">
      <w:pPr>
        <w:pStyle w:val="affff0"/>
      </w:pPr>
      <w:r w:rsidRPr="00171882">
        <w:t>- выборочного контроля – 22 (25,3%);</w:t>
      </w:r>
    </w:p>
    <w:p w:rsidR="000079B5" w:rsidRPr="00171882" w:rsidRDefault="000079B5" w:rsidP="00171882">
      <w:pPr>
        <w:pStyle w:val="affff0"/>
      </w:pPr>
      <w:r w:rsidRPr="00171882">
        <w:t>- документарных проверок – 2 (2,3%).</w:t>
      </w:r>
    </w:p>
    <w:p w:rsidR="000079B5" w:rsidRPr="00171882" w:rsidRDefault="000079B5" w:rsidP="00171882">
      <w:pPr>
        <w:pStyle w:val="affff0"/>
      </w:pPr>
      <w:r w:rsidRPr="00171882">
        <w:t xml:space="preserve">Наибольший удельный вес проверок с взаимодействием проводился на объектах торговли (индикаторы риска по обязательной маркировке) и общественного питания (плановый выборочный контроль) 39% и 37% соответственно. </w:t>
      </w:r>
    </w:p>
    <w:p w:rsidR="000079B5" w:rsidRPr="00171882" w:rsidRDefault="000079B5" w:rsidP="00171882">
      <w:pPr>
        <w:pStyle w:val="affff0"/>
      </w:pPr>
      <w:r w:rsidRPr="00171882">
        <w:t>Доля проверок в отношении организаций, осуществляющих деятельность в области здравоохранения, сфере водоснабжения, образования и социального обслуживания</w:t>
      </w:r>
      <w:r w:rsidR="00461BFF" w:rsidRPr="00171882">
        <w:t xml:space="preserve"> </w:t>
      </w:r>
      <w:r w:rsidRPr="00171882">
        <w:t>составила от 4,4 до 8,0%.</w:t>
      </w:r>
    </w:p>
    <w:p w:rsidR="000079B5" w:rsidRPr="00171882" w:rsidRDefault="000079B5" w:rsidP="00171882">
      <w:pPr>
        <w:pStyle w:val="affff0"/>
      </w:pPr>
      <w:r w:rsidRPr="00171882">
        <w:t>При осуществлении надзора проведение профилактических мероприятий, направленных на снижение риска причинения вреда, является приоритетным по</w:t>
      </w:r>
      <w:r w:rsidR="00461BFF" w:rsidRPr="00171882">
        <w:t xml:space="preserve"> </w:t>
      </w:r>
      <w:r w:rsidRPr="00171882">
        <w:t>отношению к контрольным (надзорным) мероприятиям.</w:t>
      </w:r>
    </w:p>
    <w:p w:rsidR="000079B5" w:rsidRPr="00171882" w:rsidRDefault="000079B5" w:rsidP="00171882">
      <w:pPr>
        <w:pStyle w:val="affff0"/>
      </w:pPr>
      <w:r w:rsidRPr="00171882">
        <w:t>В 2024 году проведено 878 профилактических мероприятий.</w:t>
      </w:r>
    </w:p>
    <w:p w:rsidR="000079B5" w:rsidRPr="00171882" w:rsidRDefault="000079B5" w:rsidP="00171882">
      <w:pPr>
        <w:pStyle w:val="affff0"/>
      </w:pPr>
      <w:r w:rsidRPr="00171882">
        <w:t>Структура профилактических мероприятий:</w:t>
      </w:r>
    </w:p>
    <w:p w:rsidR="000079B5" w:rsidRPr="00171882" w:rsidRDefault="001270DF" w:rsidP="00171882">
      <w:pPr>
        <w:pStyle w:val="affff0"/>
      </w:pPr>
      <w:r w:rsidRPr="00171882">
        <w:t xml:space="preserve">- </w:t>
      </w:r>
      <w:r w:rsidR="000079B5" w:rsidRPr="00171882">
        <w:t>265 профилактических визитов, из них 70% профилактических визитов, не предусматривающих отказов от его проведения;</w:t>
      </w:r>
    </w:p>
    <w:p w:rsidR="000079B5" w:rsidRPr="00171882" w:rsidRDefault="001270DF" w:rsidP="00171882">
      <w:pPr>
        <w:pStyle w:val="affff0"/>
      </w:pPr>
      <w:r w:rsidRPr="00171882">
        <w:t xml:space="preserve">- </w:t>
      </w:r>
      <w:r w:rsidR="000079B5" w:rsidRPr="00171882">
        <w:t>объявлено 187 предостережения о недопустимости нарушений установленных требований;</w:t>
      </w:r>
    </w:p>
    <w:p w:rsidR="000079B5" w:rsidRPr="00171882" w:rsidRDefault="001270DF" w:rsidP="00171882">
      <w:pPr>
        <w:pStyle w:val="affff0"/>
      </w:pPr>
      <w:r w:rsidRPr="00171882">
        <w:t xml:space="preserve">- </w:t>
      </w:r>
      <w:r w:rsidR="000079B5" w:rsidRPr="00171882">
        <w:t>на официальном сайте Управления размещено 230 материалов по информированию населения по санитарно-эпидемиологическим вопросам и защите прав потребителей, здоровому питанию, здоровому образу жизни;</w:t>
      </w:r>
    </w:p>
    <w:p w:rsidR="000079B5" w:rsidRPr="00171882" w:rsidRDefault="001270DF" w:rsidP="00171882">
      <w:pPr>
        <w:pStyle w:val="affff0"/>
      </w:pPr>
      <w:r w:rsidRPr="00171882">
        <w:t xml:space="preserve">- </w:t>
      </w:r>
      <w:r w:rsidR="000079B5" w:rsidRPr="00171882">
        <w:t xml:space="preserve">проведено 196 консультаций, в том числе в рамках горячих линий. </w:t>
      </w:r>
    </w:p>
    <w:p w:rsidR="000079B5" w:rsidRDefault="000079B5" w:rsidP="00171882">
      <w:pPr>
        <w:pStyle w:val="affff0"/>
        <w:rPr>
          <w:lang w:val="ru-RU"/>
        </w:rPr>
      </w:pPr>
      <w:r w:rsidRPr="00171882">
        <w:t>В структуре профилактических мероприятий наибольший удельный вес - 30,2% приходился на</w:t>
      </w:r>
      <w:r w:rsidR="00461BFF" w:rsidRPr="00171882">
        <w:t xml:space="preserve"> </w:t>
      </w:r>
      <w:r w:rsidRPr="00171882">
        <w:t xml:space="preserve">профилактические визиты. </w:t>
      </w:r>
    </w:p>
    <w:p w:rsidR="00F96694" w:rsidRDefault="00F96694" w:rsidP="00F96694">
      <w:pPr>
        <w:pStyle w:val="affff4"/>
      </w:pPr>
      <w:r>
        <w:t xml:space="preserve">2.2. Основные меры по </w:t>
      </w:r>
      <w:r w:rsidR="002B2E9F">
        <w:t>профилактике массовых неинфекционных (отравлений) и приоритетных заболеваний в связи с вредным воздействием факторов среды обитания населения</w:t>
      </w:r>
      <w:r>
        <w:t xml:space="preserve"> </w:t>
      </w:r>
    </w:p>
    <w:p w:rsidR="00FE6D96" w:rsidRPr="00171882" w:rsidRDefault="00FE6D96" w:rsidP="00171882">
      <w:pPr>
        <w:pStyle w:val="affff0"/>
      </w:pPr>
      <w:r w:rsidRPr="00171882">
        <w:t>Приоритетным направлением деятельности Управления являются вопросы обеспечения населения доброкачественной питьевой водой.</w:t>
      </w:r>
    </w:p>
    <w:p w:rsidR="00FE6D96" w:rsidRPr="00C90BC0" w:rsidRDefault="00FE6D96" w:rsidP="00171882">
      <w:pPr>
        <w:pStyle w:val="affff0"/>
        <w:rPr>
          <w:rStyle w:val="1c"/>
          <w:sz w:val="24"/>
          <w:szCs w:val="24"/>
          <w:shd w:val="clear" w:color="auto" w:fill="auto"/>
          <w:lang w:val="ru-RU"/>
        </w:rPr>
      </w:pPr>
      <w:r w:rsidRPr="00171882">
        <w:rPr>
          <w:rStyle w:val="1c"/>
          <w:sz w:val="24"/>
          <w:szCs w:val="24"/>
          <w:shd w:val="clear" w:color="auto" w:fill="auto"/>
        </w:rPr>
        <w:t xml:space="preserve">В целях улучшения качества питьевой воды на территории области, для достижения результатов Федерального проекта «Чистая вода» Национального проекта «Экология» постановлением правительства ЕАО от 07.12.2023 N 500-пп утверждена государственная программа «Об утверждении государственной программы Еврейской автономной области «Повышение качества водоснабжения Еврейской автономной области на 2024 - 2028 годы» (далее – Программа), табл. </w:t>
      </w:r>
      <w:r w:rsidR="00C90BC0">
        <w:rPr>
          <w:rStyle w:val="1c"/>
          <w:sz w:val="24"/>
          <w:szCs w:val="24"/>
          <w:shd w:val="clear" w:color="auto" w:fill="auto"/>
          <w:lang w:val="ru-RU"/>
        </w:rPr>
        <w:t>7</w:t>
      </w:r>
      <w:r w:rsidR="002069E5">
        <w:rPr>
          <w:rStyle w:val="1c"/>
          <w:sz w:val="24"/>
          <w:szCs w:val="24"/>
          <w:shd w:val="clear" w:color="auto" w:fill="auto"/>
          <w:lang w:val="ru-RU"/>
        </w:rPr>
        <w:t>2</w:t>
      </w:r>
      <w:r w:rsidR="00C90BC0">
        <w:rPr>
          <w:rStyle w:val="1c"/>
          <w:sz w:val="24"/>
          <w:szCs w:val="24"/>
          <w:shd w:val="clear" w:color="auto" w:fill="auto"/>
          <w:lang w:val="ru-RU"/>
        </w:rPr>
        <w:t>.</w:t>
      </w:r>
    </w:p>
    <w:p w:rsidR="00171882" w:rsidRPr="00171882" w:rsidRDefault="00171882" w:rsidP="00171882">
      <w:pPr>
        <w:pStyle w:val="affff0"/>
        <w:rPr>
          <w:rStyle w:val="1c"/>
          <w:sz w:val="24"/>
          <w:szCs w:val="24"/>
          <w:shd w:val="clear" w:color="auto" w:fill="auto"/>
        </w:rPr>
      </w:pPr>
    </w:p>
    <w:p w:rsidR="00161D9B" w:rsidRDefault="00161D9B" w:rsidP="00C90BC0">
      <w:pPr>
        <w:pStyle w:val="affff0"/>
        <w:jc w:val="right"/>
        <w:rPr>
          <w:lang w:val="ru-RU"/>
        </w:rPr>
      </w:pPr>
    </w:p>
    <w:p w:rsidR="00C90BC0" w:rsidRPr="00F51DD8" w:rsidRDefault="00C90BC0" w:rsidP="00C90BC0">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72</w:t>
      </w:r>
      <w:r w:rsidR="00515EB0">
        <w:rPr>
          <w:noProof/>
        </w:rPr>
        <w:fldChar w:fldCharType="end"/>
      </w:r>
    </w:p>
    <w:p w:rsidR="00FE6D96" w:rsidRPr="00171882" w:rsidRDefault="00FE6D96" w:rsidP="00171882">
      <w:pPr>
        <w:pStyle w:val="affff8"/>
        <w:rPr>
          <w:rStyle w:val="1c"/>
          <w:sz w:val="22"/>
          <w:szCs w:val="22"/>
          <w:shd w:val="clear" w:color="auto" w:fill="auto"/>
        </w:rPr>
      </w:pPr>
      <w:r w:rsidRPr="00171882">
        <w:t xml:space="preserve">Показатели повышения качества питьевой воды </w:t>
      </w:r>
      <w:r w:rsidRPr="00171882">
        <w:rPr>
          <w:rStyle w:val="1c"/>
          <w:sz w:val="22"/>
          <w:szCs w:val="22"/>
          <w:shd w:val="clear" w:color="auto" w:fill="auto"/>
        </w:rPr>
        <w:t>государственной программы Еврейской автономной области «Повышение качества водоснабжения Еврейской автономной области на 2024 - 2028 годы»,%</w:t>
      </w:r>
    </w:p>
    <w:p w:rsidR="00FE6D96" w:rsidRPr="00171882" w:rsidRDefault="00FE6D96" w:rsidP="00171882">
      <w:pPr>
        <w:pStyle w:val="affff0"/>
      </w:pPr>
    </w:p>
    <w:tbl>
      <w:tblPr>
        <w:tblStyle w:val="afd"/>
        <w:tblW w:w="5000" w:type="pct"/>
        <w:tblInd w:w="57" w:type="dxa"/>
        <w:tblLook w:val="04A0" w:firstRow="1" w:lastRow="0" w:firstColumn="1" w:lastColumn="0" w:noHBand="0" w:noVBand="1"/>
      </w:tblPr>
      <w:tblGrid>
        <w:gridCol w:w="2628"/>
        <w:gridCol w:w="1332"/>
        <w:gridCol w:w="1332"/>
        <w:gridCol w:w="1332"/>
        <w:gridCol w:w="1332"/>
        <w:gridCol w:w="1332"/>
      </w:tblGrid>
      <w:tr w:rsidR="00FE6D96" w:rsidRPr="00171882" w:rsidTr="00171882">
        <w:tc>
          <w:tcPr>
            <w:tcW w:w="1415" w:type="pct"/>
            <w:vAlign w:val="center"/>
          </w:tcPr>
          <w:p w:rsidR="00FE6D96" w:rsidRPr="00171882" w:rsidRDefault="00FE6D96" w:rsidP="00171882">
            <w:pPr>
              <w:pStyle w:val="affffa"/>
            </w:pPr>
            <w:r w:rsidRPr="00171882">
              <w:t>Наименование показателя</w:t>
            </w:r>
          </w:p>
        </w:tc>
        <w:tc>
          <w:tcPr>
            <w:tcW w:w="717" w:type="pct"/>
            <w:vAlign w:val="center"/>
          </w:tcPr>
          <w:p w:rsidR="00FE6D96" w:rsidRPr="00171882" w:rsidRDefault="00FE6D96" w:rsidP="00171882">
            <w:pPr>
              <w:pStyle w:val="affffa"/>
            </w:pPr>
            <w:r w:rsidRPr="00171882">
              <w:t>2024 год</w:t>
            </w:r>
          </w:p>
        </w:tc>
        <w:tc>
          <w:tcPr>
            <w:tcW w:w="717" w:type="pct"/>
            <w:vAlign w:val="center"/>
          </w:tcPr>
          <w:p w:rsidR="00FE6D96" w:rsidRPr="00171882" w:rsidRDefault="00FE6D96" w:rsidP="00171882">
            <w:pPr>
              <w:pStyle w:val="affffa"/>
            </w:pPr>
            <w:r w:rsidRPr="00171882">
              <w:t>2025 год</w:t>
            </w:r>
          </w:p>
        </w:tc>
        <w:tc>
          <w:tcPr>
            <w:tcW w:w="717" w:type="pct"/>
            <w:vAlign w:val="center"/>
          </w:tcPr>
          <w:p w:rsidR="00FE6D96" w:rsidRPr="00171882" w:rsidRDefault="00FE6D96" w:rsidP="00171882">
            <w:pPr>
              <w:pStyle w:val="affffa"/>
            </w:pPr>
            <w:r w:rsidRPr="00171882">
              <w:t>2026 год</w:t>
            </w:r>
          </w:p>
        </w:tc>
        <w:tc>
          <w:tcPr>
            <w:tcW w:w="717" w:type="pct"/>
            <w:vAlign w:val="center"/>
          </w:tcPr>
          <w:p w:rsidR="00FE6D96" w:rsidRPr="00171882" w:rsidRDefault="00FE6D96" w:rsidP="00171882">
            <w:pPr>
              <w:pStyle w:val="affffa"/>
            </w:pPr>
            <w:r w:rsidRPr="00171882">
              <w:t>2027 год</w:t>
            </w:r>
          </w:p>
        </w:tc>
        <w:tc>
          <w:tcPr>
            <w:tcW w:w="717" w:type="pct"/>
            <w:vAlign w:val="center"/>
          </w:tcPr>
          <w:p w:rsidR="00FE6D96" w:rsidRPr="00171882" w:rsidRDefault="00FE6D96" w:rsidP="00171882">
            <w:pPr>
              <w:pStyle w:val="affffa"/>
            </w:pPr>
            <w:r w:rsidRPr="00171882">
              <w:t>2028 год</w:t>
            </w:r>
          </w:p>
        </w:tc>
      </w:tr>
      <w:tr w:rsidR="00FE6D96" w:rsidRPr="00171882" w:rsidTr="00171882">
        <w:tc>
          <w:tcPr>
            <w:tcW w:w="1415" w:type="pct"/>
            <w:vAlign w:val="center"/>
          </w:tcPr>
          <w:p w:rsidR="00FE6D96" w:rsidRPr="00171882" w:rsidRDefault="00FE6D96" w:rsidP="00171882">
            <w:pPr>
              <w:pStyle w:val="affffa"/>
            </w:pPr>
            <w:r w:rsidRPr="00171882">
              <w:t>Доля населения области, обеспеченного качественной питьевой водой из систем централизованного</w:t>
            </w:r>
          </w:p>
          <w:p w:rsidR="00FE6D96" w:rsidRPr="00171882" w:rsidRDefault="00FE6D96" w:rsidP="00171882">
            <w:pPr>
              <w:pStyle w:val="affffa"/>
            </w:pPr>
            <w:r w:rsidRPr="00171882">
              <w:t>водоснабжения</w:t>
            </w:r>
          </w:p>
        </w:tc>
        <w:tc>
          <w:tcPr>
            <w:tcW w:w="717" w:type="pct"/>
            <w:vAlign w:val="center"/>
          </w:tcPr>
          <w:p w:rsidR="00FE6D96" w:rsidRPr="00171882" w:rsidRDefault="00FE6D96" w:rsidP="00171882">
            <w:pPr>
              <w:pStyle w:val="affffa"/>
            </w:pPr>
            <w:r w:rsidRPr="00171882">
              <w:t>64,0</w:t>
            </w:r>
          </w:p>
        </w:tc>
        <w:tc>
          <w:tcPr>
            <w:tcW w:w="717" w:type="pct"/>
            <w:vAlign w:val="center"/>
          </w:tcPr>
          <w:p w:rsidR="00FE6D96" w:rsidRPr="00171882" w:rsidRDefault="00FE6D96" w:rsidP="00171882">
            <w:pPr>
              <w:pStyle w:val="affffa"/>
            </w:pPr>
            <w:r w:rsidRPr="00171882">
              <w:t>64,3</w:t>
            </w:r>
          </w:p>
        </w:tc>
        <w:tc>
          <w:tcPr>
            <w:tcW w:w="717" w:type="pct"/>
            <w:vAlign w:val="center"/>
          </w:tcPr>
          <w:p w:rsidR="00FE6D96" w:rsidRPr="00171882" w:rsidRDefault="00FE6D96" w:rsidP="00171882">
            <w:pPr>
              <w:pStyle w:val="affffa"/>
            </w:pPr>
            <w:r w:rsidRPr="00171882">
              <w:t>64,4</w:t>
            </w:r>
          </w:p>
        </w:tc>
        <w:tc>
          <w:tcPr>
            <w:tcW w:w="717" w:type="pct"/>
            <w:vAlign w:val="center"/>
          </w:tcPr>
          <w:p w:rsidR="00FE6D96" w:rsidRPr="00171882" w:rsidRDefault="00FE6D96" w:rsidP="00171882">
            <w:pPr>
              <w:pStyle w:val="affffa"/>
            </w:pPr>
            <w:r w:rsidRPr="00171882">
              <w:t>64,8</w:t>
            </w:r>
          </w:p>
        </w:tc>
        <w:tc>
          <w:tcPr>
            <w:tcW w:w="717" w:type="pct"/>
            <w:vAlign w:val="center"/>
          </w:tcPr>
          <w:p w:rsidR="00FE6D96" w:rsidRPr="00171882" w:rsidRDefault="00FE6D96" w:rsidP="00171882">
            <w:pPr>
              <w:pStyle w:val="affffa"/>
            </w:pPr>
            <w:r w:rsidRPr="00171882">
              <w:t>65,0</w:t>
            </w:r>
          </w:p>
        </w:tc>
      </w:tr>
      <w:tr w:rsidR="00FE6D96" w:rsidRPr="00171882" w:rsidTr="00171882">
        <w:tc>
          <w:tcPr>
            <w:tcW w:w="1415" w:type="pct"/>
            <w:vAlign w:val="center"/>
          </w:tcPr>
          <w:p w:rsidR="00FE6D96" w:rsidRPr="00171882" w:rsidRDefault="00FE6D96" w:rsidP="00171882">
            <w:pPr>
              <w:pStyle w:val="affffa"/>
            </w:pPr>
            <w:r w:rsidRPr="00171882">
              <w:t>Доля городского населения области, обеспеченного качественной питьевой водой из систем централизованного водоснабжения</w:t>
            </w:r>
          </w:p>
        </w:tc>
        <w:tc>
          <w:tcPr>
            <w:tcW w:w="717" w:type="pct"/>
            <w:vAlign w:val="center"/>
          </w:tcPr>
          <w:p w:rsidR="00FE6D96" w:rsidRPr="00171882" w:rsidRDefault="00FE6D96" w:rsidP="00171882">
            <w:pPr>
              <w:pStyle w:val="affffa"/>
            </w:pPr>
            <w:r w:rsidRPr="00171882">
              <w:t>80,0</w:t>
            </w:r>
          </w:p>
        </w:tc>
        <w:tc>
          <w:tcPr>
            <w:tcW w:w="717" w:type="pct"/>
            <w:vAlign w:val="center"/>
          </w:tcPr>
          <w:p w:rsidR="00FE6D96" w:rsidRPr="00171882" w:rsidRDefault="00FE6D96" w:rsidP="00171882">
            <w:pPr>
              <w:pStyle w:val="affffa"/>
            </w:pPr>
            <w:r w:rsidRPr="00171882">
              <w:t>80,3</w:t>
            </w:r>
          </w:p>
        </w:tc>
        <w:tc>
          <w:tcPr>
            <w:tcW w:w="717" w:type="pct"/>
            <w:vAlign w:val="center"/>
          </w:tcPr>
          <w:p w:rsidR="00FE6D96" w:rsidRPr="00171882" w:rsidRDefault="00FE6D96" w:rsidP="00171882">
            <w:pPr>
              <w:pStyle w:val="affffa"/>
            </w:pPr>
            <w:r w:rsidRPr="00171882">
              <w:t>80,4</w:t>
            </w:r>
          </w:p>
        </w:tc>
        <w:tc>
          <w:tcPr>
            <w:tcW w:w="717" w:type="pct"/>
            <w:vAlign w:val="center"/>
          </w:tcPr>
          <w:p w:rsidR="00FE6D96" w:rsidRPr="00171882" w:rsidRDefault="00FE6D96" w:rsidP="00171882">
            <w:pPr>
              <w:pStyle w:val="affffa"/>
            </w:pPr>
            <w:r w:rsidRPr="00171882">
              <w:t>80,8</w:t>
            </w:r>
          </w:p>
        </w:tc>
        <w:tc>
          <w:tcPr>
            <w:tcW w:w="717" w:type="pct"/>
            <w:vAlign w:val="center"/>
          </w:tcPr>
          <w:p w:rsidR="00FE6D96" w:rsidRPr="00171882" w:rsidRDefault="00FE6D96" w:rsidP="00171882">
            <w:pPr>
              <w:pStyle w:val="affffa"/>
            </w:pPr>
            <w:r w:rsidRPr="00171882">
              <w:t>81,0</w:t>
            </w:r>
          </w:p>
        </w:tc>
      </w:tr>
    </w:tbl>
    <w:p w:rsidR="00FE6D96" w:rsidRDefault="00FE6D96" w:rsidP="00171882">
      <w:pPr>
        <w:pStyle w:val="affff0"/>
      </w:pPr>
    </w:p>
    <w:p w:rsidR="00FE6D96" w:rsidRPr="00171882" w:rsidRDefault="00FE6D96" w:rsidP="00171882">
      <w:pPr>
        <w:pStyle w:val="affff0"/>
      </w:pPr>
      <w:r w:rsidRPr="00171882">
        <w:rPr>
          <w:rStyle w:val="1c"/>
          <w:sz w:val="24"/>
          <w:szCs w:val="24"/>
          <w:shd w:val="clear" w:color="auto" w:fill="auto"/>
        </w:rPr>
        <w:t xml:space="preserve">Задачей Программы является </w:t>
      </w:r>
      <w:r w:rsidRPr="00171882">
        <w:t>повышение качества питьевой воды посредством строительства и реконструкции (модернизации) систем водоснабжения и водоподготовки с использованием перспективных технологий.</w:t>
      </w:r>
    </w:p>
    <w:p w:rsidR="00FE6D96" w:rsidRPr="00C90BC0" w:rsidRDefault="00FE6D96" w:rsidP="00171882">
      <w:pPr>
        <w:pStyle w:val="affff0"/>
        <w:rPr>
          <w:lang w:val="ru-RU"/>
        </w:rPr>
      </w:pPr>
      <w:r w:rsidRPr="00171882">
        <w:t>В 2024 году значение планового показателя «доля населения области, обеспеченного качественной питьевой водой из систем централизованного водоснабжения», выполнено на 97,2%, табл.</w:t>
      </w:r>
      <w:r w:rsidR="00C90BC0">
        <w:rPr>
          <w:lang w:val="ru-RU"/>
        </w:rPr>
        <w:t xml:space="preserve"> 7</w:t>
      </w:r>
      <w:r w:rsidR="002069E5">
        <w:rPr>
          <w:lang w:val="ru-RU"/>
        </w:rPr>
        <w:t>3</w:t>
      </w:r>
      <w:r w:rsidR="00C90BC0">
        <w:rPr>
          <w:lang w:val="ru-RU"/>
        </w:rPr>
        <w:t>.</w:t>
      </w:r>
    </w:p>
    <w:p w:rsidR="00171882" w:rsidRPr="00171882" w:rsidRDefault="00171882" w:rsidP="00171882">
      <w:pPr>
        <w:pStyle w:val="affff0"/>
        <w:rPr>
          <w:lang w:val="ru-RU"/>
        </w:rPr>
      </w:pPr>
    </w:p>
    <w:p w:rsidR="00C90BC0" w:rsidRPr="00F51DD8" w:rsidRDefault="00C90BC0" w:rsidP="00C90BC0">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73</w:t>
      </w:r>
      <w:r w:rsidR="00515EB0">
        <w:rPr>
          <w:noProof/>
        </w:rPr>
        <w:fldChar w:fldCharType="end"/>
      </w:r>
    </w:p>
    <w:p w:rsidR="00FE6D96" w:rsidRPr="00171882" w:rsidRDefault="00FE6D96" w:rsidP="00171882">
      <w:pPr>
        <w:pStyle w:val="affff8"/>
        <w:rPr>
          <w:rStyle w:val="1c"/>
          <w:sz w:val="22"/>
          <w:szCs w:val="22"/>
          <w:shd w:val="clear" w:color="auto" w:fill="auto"/>
        </w:rPr>
      </w:pPr>
      <w:r w:rsidRPr="00171882">
        <w:t xml:space="preserve">Выполнение показателей повышения качества питьевой воды </w:t>
      </w:r>
      <w:r w:rsidRPr="00171882">
        <w:rPr>
          <w:rStyle w:val="1c"/>
          <w:sz w:val="22"/>
          <w:szCs w:val="22"/>
          <w:shd w:val="clear" w:color="auto" w:fill="auto"/>
        </w:rPr>
        <w:t>государственной программы Еврейской автономной области «Повышение качества водоснабжения Еврейской автономной области на 2024 - 2028 годы» в 2024 году,%</w:t>
      </w:r>
    </w:p>
    <w:p w:rsidR="00FE6D96" w:rsidRPr="00171882" w:rsidRDefault="00FE6D96" w:rsidP="00171882">
      <w:pPr>
        <w:pStyle w:val="affff0"/>
      </w:pPr>
    </w:p>
    <w:tbl>
      <w:tblPr>
        <w:tblStyle w:val="afd"/>
        <w:tblW w:w="5000" w:type="pct"/>
        <w:tblInd w:w="57" w:type="dxa"/>
        <w:tblLook w:val="04A0" w:firstRow="1" w:lastRow="0" w:firstColumn="1" w:lastColumn="0" w:noHBand="0" w:noVBand="1"/>
      </w:tblPr>
      <w:tblGrid>
        <w:gridCol w:w="5292"/>
        <w:gridCol w:w="3996"/>
      </w:tblGrid>
      <w:tr w:rsidR="00FE6D96" w:rsidRPr="00171882" w:rsidTr="00171882">
        <w:tc>
          <w:tcPr>
            <w:tcW w:w="2849" w:type="pct"/>
            <w:vAlign w:val="center"/>
          </w:tcPr>
          <w:p w:rsidR="00FE6D96" w:rsidRPr="00171882" w:rsidRDefault="00FE6D96" w:rsidP="00171882">
            <w:pPr>
              <w:pStyle w:val="affffa"/>
            </w:pPr>
            <w:r w:rsidRPr="00171882">
              <w:t>Наименование показателя</w:t>
            </w:r>
          </w:p>
        </w:tc>
        <w:tc>
          <w:tcPr>
            <w:tcW w:w="2151" w:type="pct"/>
            <w:vAlign w:val="center"/>
          </w:tcPr>
          <w:p w:rsidR="00FE6D96" w:rsidRPr="00171882" w:rsidRDefault="00FE6D96" w:rsidP="00171882">
            <w:pPr>
              <w:pStyle w:val="affffa"/>
            </w:pPr>
            <w:r w:rsidRPr="00171882">
              <w:t>2024 год</w:t>
            </w:r>
          </w:p>
        </w:tc>
      </w:tr>
      <w:tr w:rsidR="00FE6D96" w:rsidRPr="00171882" w:rsidTr="00171882">
        <w:tc>
          <w:tcPr>
            <w:tcW w:w="2849" w:type="pct"/>
            <w:vAlign w:val="center"/>
          </w:tcPr>
          <w:p w:rsidR="00FE6D96" w:rsidRPr="00171882" w:rsidRDefault="00FE6D96" w:rsidP="00171882">
            <w:pPr>
              <w:pStyle w:val="affffa"/>
            </w:pPr>
            <w:r w:rsidRPr="00171882">
              <w:t>Доля населения области, обеспеченного качественной питьевой водой из систем централизованного водоснабжения</w:t>
            </w:r>
          </w:p>
        </w:tc>
        <w:tc>
          <w:tcPr>
            <w:tcW w:w="2151" w:type="pct"/>
            <w:vAlign w:val="center"/>
          </w:tcPr>
          <w:p w:rsidR="00FE6D96" w:rsidRPr="00171882" w:rsidRDefault="00FE6D96" w:rsidP="00171882">
            <w:pPr>
              <w:pStyle w:val="affffa"/>
            </w:pPr>
            <w:r w:rsidRPr="00171882">
              <w:t>62,2</w:t>
            </w:r>
          </w:p>
        </w:tc>
      </w:tr>
      <w:tr w:rsidR="00FE6D96" w:rsidRPr="00171882" w:rsidTr="00171882">
        <w:tc>
          <w:tcPr>
            <w:tcW w:w="2849" w:type="pct"/>
            <w:vAlign w:val="center"/>
          </w:tcPr>
          <w:p w:rsidR="00FE6D96" w:rsidRPr="00171882" w:rsidRDefault="00FE6D96" w:rsidP="00171882">
            <w:pPr>
              <w:pStyle w:val="affffa"/>
            </w:pPr>
            <w:r w:rsidRPr="00171882">
              <w:t>Доля городского населения области, обеспеченного качественной питьевой водой из систем централизованного водоснабжения</w:t>
            </w:r>
          </w:p>
        </w:tc>
        <w:tc>
          <w:tcPr>
            <w:tcW w:w="2151" w:type="pct"/>
            <w:vAlign w:val="center"/>
          </w:tcPr>
          <w:p w:rsidR="00FE6D96" w:rsidRPr="00171882" w:rsidRDefault="00FE6D96" w:rsidP="00171882">
            <w:pPr>
              <w:pStyle w:val="affffa"/>
            </w:pPr>
            <w:r w:rsidRPr="00171882">
              <w:t>80,0</w:t>
            </w:r>
          </w:p>
        </w:tc>
      </w:tr>
    </w:tbl>
    <w:p w:rsidR="00FE6D96" w:rsidRPr="00171882" w:rsidRDefault="00FE6D96" w:rsidP="00171882">
      <w:pPr>
        <w:pStyle w:val="affff0"/>
      </w:pPr>
    </w:p>
    <w:p w:rsidR="00FE6D96" w:rsidRPr="00171882" w:rsidRDefault="00FE6D96" w:rsidP="00171882">
      <w:pPr>
        <w:pStyle w:val="affff0"/>
      </w:pPr>
      <w:r w:rsidRPr="00171882">
        <w:t>В целях обеспечение населения области питьевым водоснабжением используются 76 водозаборных сооружений, из них:</w:t>
      </w:r>
    </w:p>
    <w:p w:rsidR="00FE6D96" w:rsidRPr="00171882" w:rsidRDefault="00FE6D96" w:rsidP="00171882">
      <w:pPr>
        <w:pStyle w:val="affff0"/>
      </w:pPr>
      <w:r w:rsidRPr="00171882">
        <w:t>- для 46,1% водозаборных сооружений не разработаны проекты зон санитарной охраны (ЗСО), отсутствует план мероприятий по улучшению санитарного состояния территории ЗСО,</w:t>
      </w:r>
      <w:r w:rsidR="00461BFF" w:rsidRPr="00171882">
        <w:t xml:space="preserve"> </w:t>
      </w:r>
      <w:r w:rsidRPr="00171882">
        <w:t>отсутствует либо не соответствует нормам ограждение 1-го пояса;</w:t>
      </w:r>
    </w:p>
    <w:p w:rsidR="00FE6D96" w:rsidRPr="00171882" w:rsidRDefault="00FE6D96" w:rsidP="00171882">
      <w:pPr>
        <w:pStyle w:val="affff0"/>
      </w:pPr>
      <w:r w:rsidRPr="00171882">
        <w:t>- на 26,3% водозаборных сооружениях отмечаются нарушения режимов 2 и 3 поясов ЗСО.</w:t>
      </w:r>
    </w:p>
    <w:p w:rsidR="00FE6D96" w:rsidRPr="00C90BC0" w:rsidRDefault="00FE6D96" w:rsidP="00171882">
      <w:pPr>
        <w:pStyle w:val="affff0"/>
        <w:rPr>
          <w:lang w:val="ru-RU"/>
        </w:rPr>
      </w:pPr>
      <w:r w:rsidRPr="00171882">
        <w:t>По сведениям формы федерального статистического наблюдения № 18 «Сведения о санитарном состоянии субъекта Российской Федерации» за 2024 год, утвержденной приказом Росстата от 27.09.2022 № 654, доля проб воды источников водоснабжения, не соответствующих гигиеническим нормативам по санитарно-химическим показателям, за период 2022 – 2024 гг. увеличилась на 1,8% (2022 г. - 27,9%, 2024 г. - 29,7%). Доля проб, не соответствующих гигиеническим нормативам по микробиологическим показателям, увеличилась на 5,8% (2022 г. - 27,9%, 2024 г. - 29,7%), табл.</w:t>
      </w:r>
      <w:r w:rsidR="00C90BC0">
        <w:rPr>
          <w:lang w:val="ru-RU"/>
        </w:rPr>
        <w:t xml:space="preserve"> 7</w:t>
      </w:r>
      <w:r w:rsidR="002069E5">
        <w:rPr>
          <w:lang w:val="ru-RU"/>
        </w:rPr>
        <w:t>4</w:t>
      </w:r>
      <w:r w:rsidR="00C90BC0">
        <w:rPr>
          <w:lang w:val="ru-RU"/>
        </w:rPr>
        <w:t>.</w:t>
      </w:r>
    </w:p>
    <w:p w:rsidR="00171882" w:rsidRPr="00171882" w:rsidRDefault="00171882" w:rsidP="00171882">
      <w:pPr>
        <w:pStyle w:val="affff0"/>
      </w:pPr>
    </w:p>
    <w:p w:rsidR="00C90BC0" w:rsidRPr="00F51DD8" w:rsidRDefault="00C90BC0" w:rsidP="00C90BC0">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74</w:t>
      </w:r>
      <w:r w:rsidR="00515EB0">
        <w:rPr>
          <w:noProof/>
        </w:rPr>
        <w:fldChar w:fldCharType="end"/>
      </w:r>
    </w:p>
    <w:p w:rsidR="00FE6D96" w:rsidRPr="00171882" w:rsidRDefault="00FE6D96" w:rsidP="00171882">
      <w:pPr>
        <w:pStyle w:val="affff8"/>
      </w:pPr>
      <w:r w:rsidRPr="00171882">
        <w:t>Доля проб воды источников водоснабжения, не соответствующих гигиеническим нормативам (%) в 2022-2024 гг.</w:t>
      </w:r>
    </w:p>
    <w:p w:rsidR="00FE6D96" w:rsidRPr="00171882" w:rsidRDefault="00FE6D96" w:rsidP="00171882">
      <w:pPr>
        <w:pStyle w:val="affff0"/>
      </w:pPr>
    </w:p>
    <w:tbl>
      <w:tblPr>
        <w:tblW w:w="50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1"/>
        <w:gridCol w:w="1152"/>
        <w:gridCol w:w="1152"/>
        <w:gridCol w:w="1152"/>
        <w:gridCol w:w="2801"/>
      </w:tblGrid>
      <w:tr w:rsidR="00FE6D96" w:rsidRPr="00171882" w:rsidTr="00171882">
        <w:tc>
          <w:tcPr>
            <w:tcW w:w="1632" w:type="pct"/>
            <w:tcBorders>
              <w:top w:val="single" w:sz="4" w:space="0" w:color="auto"/>
              <w:left w:val="single" w:sz="4" w:space="0" w:color="auto"/>
              <w:bottom w:val="single" w:sz="4" w:space="0" w:color="auto"/>
              <w:right w:val="single" w:sz="4" w:space="0" w:color="auto"/>
            </w:tcBorders>
            <w:vAlign w:val="center"/>
            <w:hideMark/>
          </w:tcPr>
          <w:p w:rsidR="00FE6D96" w:rsidRPr="00171882" w:rsidRDefault="00FE6D96" w:rsidP="00171882">
            <w:pPr>
              <w:pStyle w:val="affffa"/>
            </w:pPr>
            <w:r w:rsidRPr="00171882">
              <w:t>Показатели</w:t>
            </w:r>
          </w:p>
        </w:tc>
        <w:tc>
          <w:tcPr>
            <w:tcW w:w="620" w:type="pct"/>
            <w:tcBorders>
              <w:top w:val="single" w:sz="4" w:space="0" w:color="auto"/>
              <w:left w:val="single" w:sz="4" w:space="0" w:color="auto"/>
              <w:bottom w:val="single" w:sz="4" w:space="0" w:color="auto"/>
              <w:right w:val="single" w:sz="4" w:space="0" w:color="auto"/>
            </w:tcBorders>
            <w:vAlign w:val="center"/>
          </w:tcPr>
          <w:p w:rsidR="00FE6D96" w:rsidRPr="00171882" w:rsidRDefault="00FE6D96" w:rsidP="00171882">
            <w:pPr>
              <w:pStyle w:val="affffa"/>
            </w:pPr>
            <w:r w:rsidRPr="00171882">
              <w:t>2022</w:t>
            </w:r>
          </w:p>
        </w:tc>
        <w:tc>
          <w:tcPr>
            <w:tcW w:w="620" w:type="pct"/>
            <w:tcBorders>
              <w:top w:val="single" w:sz="4" w:space="0" w:color="auto"/>
              <w:left w:val="single" w:sz="4" w:space="0" w:color="auto"/>
              <w:bottom w:val="single" w:sz="4" w:space="0" w:color="auto"/>
              <w:right w:val="single" w:sz="4" w:space="0" w:color="auto"/>
            </w:tcBorders>
            <w:vAlign w:val="center"/>
          </w:tcPr>
          <w:p w:rsidR="00FE6D96" w:rsidRPr="00171882" w:rsidRDefault="00FE6D96" w:rsidP="00171882">
            <w:pPr>
              <w:pStyle w:val="affffa"/>
            </w:pPr>
            <w:r w:rsidRPr="00171882">
              <w:t>2023</w:t>
            </w:r>
          </w:p>
        </w:tc>
        <w:tc>
          <w:tcPr>
            <w:tcW w:w="620" w:type="pct"/>
            <w:tcBorders>
              <w:top w:val="single" w:sz="4" w:space="0" w:color="auto"/>
              <w:left w:val="single" w:sz="4" w:space="0" w:color="auto"/>
              <w:bottom w:val="single" w:sz="4" w:space="0" w:color="auto"/>
              <w:right w:val="single" w:sz="4" w:space="0" w:color="auto"/>
            </w:tcBorders>
            <w:vAlign w:val="center"/>
          </w:tcPr>
          <w:p w:rsidR="00FE6D96" w:rsidRPr="00171882" w:rsidRDefault="00FE6D96" w:rsidP="00171882">
            <w:pPr>
              <w:pStyle w:val="affffa"/>
            </w:pPr>
            <w:r w:rsidRPr="00171882">
              <w:t>2024</w:t>
            </w:r>
          </w:p>
        </w:tc>
        <w:tc>
          <w:tcPr>
            <w:tcW w:w="1508" w:type="pct"/>
            <w:tcBorders>
              <w:top w:val="single" w:sz="4" w:space="0" w:color="auto"/>
              <w:left w:val="single" w:sz="4" w:space="0" w:color="auto"/>
              <w:bottom w:val="single" w:sz="4" w:space="0" w:color="auto"/>
              <w:right w:val="single" w:sz="4" w:space="0" w:color="auto"/>
            </w:tcBorders>
            <w:vAlign w:val="center"/>
            <w:hideMark/>
          </w:tcPr>
          <w:p w:rsidR="00FE6D96" w:rsidRPr="00171882" w:rsidRDefault="00FE6D96" w:rsidP="00171882">
            <w:pPr>
              <w:pStyle w:val="affffa"/>
            </w:pPr>
            <w:r w:rsidRPr="00171882">
              <w:t xml:space="preserve">Снижение/увеличение </w:t>
            </w:r>
          </w:p>
          <w:p w:rsidR="00FE6D96" w:rsidRPr="00171882" w:rsidRDefault="00FE6D96" w:rsidP="00171882">
            <w:pPr>
              <w:pStyle w:val="affffa"/>
            </w:pPr>
            <w:r w:rsidRPr="00171882">
              <w:t>к 2022г.,%</w:t>
            </w:r>
          </w:p>
          <w:p w:rsidR="00FE6D96" w:rsidRPr="00171882" w:rsidRDefault="00FE6D96" w:rsidP="00171882">
            <w:pPr>
              <w:pStyle w:val="affffa"/>
            </w:pPr>
          </w:p>
        </w:tc>
      </w:tr>
      <w:tr w:rsidR="00FE6D96" w:rsidRPr="00171882" w:rsidTr="00171882">
        <w:tc>
          <w:tcPr>
            <w:tcW w:w="1632" w:type="pct"/>
            <w:tcBorders>
              <w:top w:val="single" w:sz="4" w:space="0" w:color="auto"/>
              <w:left w:val="single" w:sz="4" w:space="0" w:color="auto"/>
              <w:bottom w:val="single" w:sz="4" w:space="0" w:color="auto"/>
              <w:right w:val="single" w:sz="4" w:space="0" w:color="auto"/>
            </w:tcBorders>
            <w:vAlign w:val="center"/>
            <w:hideMark/>
          </w:tcPr>
          <w:p w:rsidR="00FE6D96" w:rsidRPr="00171882" w:rsidRDefault="00FE6D96" w:rsidP="00171882">
            <w:pPr>
              <w:pStyle w:val="affffa"/>
            </w:pPr>
            <w:r w:rsidRPr="00171882">
              <w:t>Санитарно-химические</w:t>
            </w:r>
          </w:p>
        </w:tc>
        <w:tc>
          <w:tcPr>
            <w:tcW w:w="620" w:type="pct"/>
            <w:tcBorders>
              <w:top w:val="single" w:sz="4" w:space="0" w:color="auto"/>
              <w:left w:val="single" w:sz="4" w:space="0" w:color="auto"/>
              <w:bottom w:val="single" w:sz="4" w:space="0" w:color="auto"/>
              <w:right w:val="single" w:sz="4" w:space="0" w:color="auto"/>
            </w:tcBorders>
            <w:vAlign w:val="center"/>
          </w:tcPr>
          <w:p w:rsidR="00FE6D96" w:rsidRPr="00171882" w:rsidRDefault="00FE6D96" w:rsidP="00171882">
            <w:pPr>
              <w:pStyle w:val="affffa"/>
            </w:pPr>
            <w:r w:rsidRPr="00171882">
              <w:t>27,9</w:t>
            </w:r>
          </w:p>
        </w:tc>
        <w:tc>
          <w:tcPr>
            <w:tcW w:w="620" w:type="pct"/>
            <w:tcBorders>
              <w:top w:val="single" w:sz="4" w:space="0" w:color="auto"/>
              <w:left w:val="single" w:sz="4" w:space="0" w:color="auto"/>
              <w:bottom w:val="single" w:sz="4" w:space="0" w:color="auto"/>
              <w:right w:val="single" w:sz="4" w:space="0" w:color="auto"/>
            </w:tcBorders>
            <w:vAlign w:val="center"/>
          </w:tcPr>
          <w:p w:rsidR="00FE6D96" w:rsidRPr="00171882" w:rsidRDefault="00FE6D96" w:rsidP="00171882">
            <w:pPr>
              <w:pStyle w:val="affffa"/>
            </w:pPr>
            <w:r w:rsidRPr="00171882">
              <w:t>24</w:t>
            </w:r>
          </w:p>
        </w:tc>
        <w:tc>
          <w:tcPr>
            <w:tcW w:w="620" w:type="pct"/>
            <w:tcBorders>
              <w:top w:val="single" w:sz="4" w:space="0" w:color="auto"/>
              <w:left w:val="single" w:sz="4" w:space="0" w:color="auto"/>
              <w:bottom w:val="single" w:sz="4" w:space="0" w:color="auto"/>
              <w:right w:val="single" w:sz="4" w:space="0" w:color="auto"/>
            </w:tcBorders>
            <w:vAlign w:val="center"/>
          </w:tcPr>
          <w:p w:rsidR="00FE6D96" w:rsidRPr="00171882" w:rsidRDefault="00FE6D96" w:rsidP="00171882">
            <w:pPr>
              <w:pStyle w:val="affffa"/>
            </w:pPr>
            <w:r w:rsidRPr="00171882">
              <w:t>29,7</w:t>
            </w:r>
          </w:p>
        </w:tc>
        <w:tc>
          <w:tcPr>
            <w:tcW w:w="1508" w:type="pct"/>
            <w:tcBorders>
              <w:top w:val="single" w:sz="4" w:space="0" w:color="auto"/>
              <w:left w:val="single" w:sz="4" w:space="0" w:color="auto"/>
              <w:bottom w:val="single" w:sz="4" w:space="0" w:color="auto"/>
              <w:right w:val="single" w:sz="4" w:space="0" w:color="auto"/>
            </w:tcBorders>
            <w:vAlign w:val="center"/>
            <w:hideMark/>
          </w:tcPr>
          <w:p w:rsidR="00FE6D96" w:rsidRPr="00171882" w:rsidRDefault="00FE6D96" w:rsidP="00171882">
            <w:pPr>
              <w:pStyle w:val="affffa"/>
            </w:pPr>
            <w:r w:rsidRPr="00171882">
              <w:t>Увеличение на 1,8%</w:t>
            </w:r>
          </w:p>
        </w:tc>
      </w:tr>
      <w:tr w:rsidR="00FE6D96" w:rsidRPr="00171882" w:rsidTr="00171882">
        <w:tc>
          <w:tcPr>
            <w:tcW w:w="1632" w:type="pct"/>
            <w:tcBorders>
              <w:top w:val="single" w:sz="4" w:space="0" w:color="auto"/>
              <w:left w:val="single" w:sz="4" w:space="0" w:color="auto"/>
              <w:bottom w:val="single" w:sz="4" w:space="0" w:color="auto"/>
              <w:right w:val="single" w:sz="4" w:space="0" w:color="auto"/>
            </w:tcBorders>
            <w:vAlign w:val="center"/>
            <w:hideMark/>
          </w:tcPr>
          <w:p w:rsidR="00FE6D96" w:rsidRPr="00171882" w:rsidRDefault="00FE6D96" w:rsidP="00171882">
            <w:pPr>
              <w:pStyle w:val="affffa"/>
            </w:pPr>
            <w:r w:rsidRPr="00171882">
              <w:t>Микробиологические</w:t>
            </w:r>
          </w:p>
        </w:tc>
        <w:tc>
          <w:tcPr>
            <w:tcW w:w="620" w:type="pct"/>
            <w:tcBorders>
              <w:top w:val="single" w:sz="4" w:space="0" w:color="auto"/>
              <w:left w:val="single" w:sz="4" w:space="0" w:color="auto"/>
              <w:bottom w:val="single" w:sz="4" w:space="0" w:color="auto"/>
              <w:right w:val="single" w:sz="4" w:space="0" w:color="auto"/>
            </w:tcBorders>
            <w:vAlign w:val="center"/>
          </w:tcPr>
          <w:p w:rsidR="00FE6D96" w:rsidRPr="00171882" w:rsidRDefault="00FE6D96" w:rsidP="00171882">
            <w:pPr>
              <w:pStyle w:val="affffa"/>
            </w:pPr>
            <w:r w:rsidRPr="00171882">
              <w:t>14</w:t>
            </w:r>
          </w:p>
        </w:tc>
        <w:tc>
          <w:tcPr>
            <w:tcW w:w="620" w:type="pct"/>
            <w:tcBorders>
              <w:top w:val="single" w:sz="4" w:space="0" w:color="auto"/>
              <w:left w:val="single" w:sz="4" w:space="0" w:color="auto"/>
              <w:bottom w:val="single" w:sz="4" w:space="0" w:color="auto"/>
              <w:right w:val="single" w:sz="4" w:space="0" w:color="auto"/>
            </w:tcBorders>
            <w:vAlign w:val="center"/>
          </w:tcPr>
          <w:p w:rsidR="00FE6D96" w:rsidRPr="00171882" w:rsidRDefault="00FE6D96" w:rsidP="00171882">
            <w:pPr>
              <w:pStyle w:val="affffa"/>
            </w:pPr>
            <w:r w:rsidRPr="00171882">
              <w:t>13</w:t>
            </w:r>
          </w:p>
        </w:tc>
        <w:tc>
          <w:tcPr>
            <w:tcW w:w="620" w:type="pct"/>
            <w:tcBorders>
              <w:top w:val="single" w:sz="4" w:space="0" w:color="auto"/>
              <w:left w:val="single" w:sz="4" w:space="0" w:color="auto"/>
              <w:bottom w:val="single" w:sz="4" w:space="0" w:color="auto"/>
              <w:right w:val="single" w:sz="4" w:space="0" w:color="auto"/>
            </w:tcBorders>
            <w:vAlign w:val="center"/>
          </w:tcPr>
          <w:p w:rsidR="00FE6D96" w:rsidRPr="00171882" w:rsidRDefault="00FE6D96" w:rsidP="00171882">
            <w:pPr>
              <w:pStyle w:val="affffa"/>
            </w:pPr>
            <w:r w:rsidRPr="00171882">
              <w:t>19,8</w:t>
            </w:r>
          </w:p>
        </w:tc>
        <w:tc>
          <w:tcPr>
            <w:tcW w:w="1508" w:type="pct"/>
            <w:tcBorders>
              <w:top w:val="single" w:sz="4" w:space="0" w:color="auto"/>
              <w:left w:val="single" w:sz="4" w:space="0" w:color="auto"/>
              <w:bottom w:val="single" w:sz="4" w:space="0" w:color="auto"/>
              <w:right w:val="single" w:sz="4" w:space="0" w:color="auto"/>
            </w:tcBorders>
            <w:vAlign w:val="center"/>
            <w:hideMark/>
          </w:tcPr>
          <w:p w:rsidR="00FE6D96" w:rsidRPr="00171882" w:rsidRDefault="00FE6D96" w:rsidP="00171882">
            <w:pPr>
              <w:pStyle w:val="affffa"/>
            </w:pPr>
            <w:r w:rsidRPr="00171882">
              <w:t>Увеличение 5,8 %</w:t>
            </w:r>
          </w:p>
        </w:tc>
      </w:tr>
    </w:tbl>
    <w:p w:rsidR="00FE6D96" w:rsidRDefault="00FE6D96" w:rsidP="00171882">
      <w:pPr>
        <w:pStyle w:val="affff0"/>
      </w:pPr>
    </w:p>
    <w:p w:rsidR="00FE6D96" w:rsidRPr="00C90BC0" w:rsidRDefault="00FE6D96" w:rsidP="00171882">
      <w:pPr>
        <w:pStyle w:val="affff0"/>
        <w:rPr>
          <w:lang w:val="ru-RU"/>
        </w:rPr>
      </w:pPr>
      <w:r w:rsidRPr="00FE6D96">
        <w:t xml:space="preserve">Удельный вес проб воды из распределительной сети, не соответствующих гигиеническим нормативам по санитарно-химическим и микробиологическим показателям, составил </w:t>
      </w:r>
      <w:r>
        <w:t>13,5%</w:t>
      </w:r>
      <w:r w:rsidR="00461BFF">
        <w:t xml:space="preserve"> </w:t>
      </w:r>
      <w:r>
        <w:t>и 13,0% соответственно, табл.</w:t>
      </w:r>
      <w:r w:rsidR="00C90BC0">
        <w:rPr>
          <w:lang w:val="ru-RU"/>
        </w:rPr>
        <w:t xml:space="preserve"> 7</w:t>
      </w:r>
      <w:r w:rsidR="002069E5">
        <w:rPr>
          <w:lang w:val="ru-RU"/>
        </w:rPr>
        <w:t>5</w:t>
      </w:r>
      <w:r w:rsidR="00C90BC0">
        <w:rPr>
          <w:lang w:val="ru-RU"/>
        </w:rPr>
        <w:t>.</w:t>
      </w:r>
    </w:p>
    <w:p w:rsidR="00C90BC0" w:rsidRPr="00C90BC0" w:rsidRDefault="00C90BC0" w:rsidP="00171882">
      <w:pPr>
        <w:pStyle w:val="affff0"/>
        <w:rPr>
          <w:lang w:val="ru-RU"/>
        </w:rPr>
      </w:pPr>
    </w:p>
    <w:p w:rsidR="00C90BC0" w:rsidRPr="00F51DD8" w:rsidRDefault="00C90BC0" w:rsidP="00C90BC0">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75</w:t>
      </w:r>
      <w:r w:rsidR="00515EB0">
        <w:rPr>
          <w:noProof/>
        </w:rPr>
        <w:fldChar w:fldCharType="end"/>
      </w:r>
    </w:p>
    <w:p w:rsidR="00FE6D96" w:rsidRPr="00171882" w:rsidRDefault="00FE6D96" w:rsidP="00171882">
      <w:pPr>
        <w:pStyle w:val="affff8"/>
      </w:pPr>
      <w:r w:rsidRPr="00171882">
        <w:t>Доля проб воды питьевой воды централизованной системы питьевого водоснабжения (распределительная сеть), не соответствующих гигиеническим нормативам (%) в 2022-2024 гг.</w:t>
      </w:r>
    </w:p>
    <w:p w:rsidR="00FE6D96" w:rsidRPr="00171882" w:rsidRDefault="00FE6D96" w:rsidP="00171882">
      <w:pPr>
        <w:pStyle w:val="affff0"/>
      </w:pPr>
    </w:p>
    <w:tbl>
      <w:tblPr>
        <w:tblW w:w="50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8"/>
        <w:gridCol w:w="1143"/>
        <w:gridCol w:w="1143"/>
        <w:gridCol w:w="1142"/>
        <w:gridCol w:w="2562"/>
      </w:tblGrid>
      <w:tr w:rsidR="00FE6D96" w:rsidRPr="00171882" w:rsidTr="00171882">
        <w:tc>
          <w:tcPr>
            <w:tcW w:w="1775" w:type="pct"/>
            <w:tcBorders>
              <w:top w:val="single" w:sz="4" w:space="0" w:color="auto"/>
              <w:left w:val="single" w:sz="4" w:space="0" w:color="auto"/>
              <w:bottom w:val="single" w:sz="4" w:space="0" w:color="auto"/>
              <w:right w:val="single" w:sz="4" w:space="0" w:color="auto"/>
            </w:tcBorders>
            <w:vAlign w:val="center"/>
            <w:hideMark/>
          </w:tcPr>
          <w:p w:rsidR="00FE6D96" w:rsidRPr="00171882" w:rsidRDefault="00FE6D96" w:rsidP="00171882">
            <w:pPr>
              <w:pStyle w:val="affffa"/>
            </w:pPr>
            <w:r w:rsidRPr="00171882">
              <w:t>Показатели</w:t>
            </w:r>
          </w:p>
        </w:tc>
        <w:tc>
          <w:tcPr>
            <w:tcW w:w="615" w:type="pct"/>
            <w:tcBorders>
              <w:top w:val="single" w:sz="4" w:space="0" w:color="auto"/>
              <w:left w:val="single" w:sz="4" w:space="0" w:color="auto"/>
              <w:bottom w:val="single" w:sz="4" w:space="0" w:color="auto"/>
              <w:right w:val="single" w:sz="4" w:space="0" w:color="auto"/>
            </w:tcBorders>
            <w:vAlign w:val="center"/>
          </w:tcPr>
          <w:p w:rsidR="00FE6D96" w:rsidRPr="00171882" w:rsidRDefault="00FE6D96" w:rsidP="00171882">
            <w:pPr>
              <w:pStyle w:val="affffa"/>
            </w:pPr>
            <w:r w:rsidRPr="00171882">
              <w:t>2022</w:t>
            </w:r>
          </w:p>
        </w:tc>
        <w:tc>
          <w:tcPr>
            <w:tcW w:w="615" w:type="pct"/>
            <w:tcBorders>
              <w:top w:val="single" w:sz="4" w:space="0" w:color="auto"/>
              <w:left w:val="single" w:sz="4" w:space="0" w:color="auto"/>
              <w:bottom w:val="single" w:sz="4" w:space="0" w:color="auto"/>
              <w:right w:val="single" w:sz="4" w:space="0" w:color="auto"/>
            </w:tcBorders>
            <w:vAlign w:val="center"/>
          </w:tcPr>
          <w:p w:rsidR="00FE6D96" w:rsidRPr="00171882" w:rsidRDefault="00FE6D96" w:rsidP="00171882">
            <w:pPr>
              <w:pStyle w:val="affffa"/>
            </w:pPr>
            <w:r w:rsidRPr="00171882">
              <w:t>2023</w:t>
            </w:r>
          </w:p>
        </w:tc>
        <w:tc>
          <w:tcPr>
            <w:tcW w:w="615" w:type="pct"/>
            <w:tcBorders>
              <w:top w:val="single" w:sz="4" w:space="0" w:color="auto"/>
              <w:left w:val="single" w:sz="4" w:space="0" w:color="auto"/>
              <w:bottom w:val="single" w:sz="4" w:space="0" w:color="auto"/>
              <w:right w:val="single" w:sz="4" w:space="0" w:color="auto"/>
            </w:tcBorders>
            <w:vAlign w:val="center"/>
          </w:tcPr>
          <w:p w:rsidR="00FE6D96" w:rsidRPr="00171882" w:rsidRDefault="00FE6D96" w:rsidP="00171882">
            <w:pPr>
              <w:pStyle w:val="affffa"/>
            </w:pPr>
            <w:r w:rsidRPr="00171882">
              <w:t>2024</w:t>
            </w:r>
          </w:p>
        </w:tc>
        <w:tc>
          <w:tcPr>
            <w:tcW w:w="1379" w:type="pct"/>
            <w:tcBorders>
              <w:top w:val="single" w:sz="4" w:space="0" w:color="auto"/>
              <w:left w:val="single" w:sz="4" w:space="0" w:color="auto"/>
              <w:bottom w:val="single" w:sz="4" w:space="0" w:color="auto"/>
              <w:right w:val="single" w:sz="4" w:space="0" w:color="auto"/>
            </w:tcBorders>
            <w:vAlign w:val="center"/>
            <w:hideMark/>
          </w:tcPr>
          <w:p w:rsidR="00FE6D96" w:rsidRPr="00171882" w:rsidRDefault="00FE6D96" w:rsidP="00171882">
            <w:pPr>
              <w:pStyle w:val="affffa"/>
            </w:pPr>
            <w:r w:rsidRPr="00171882">
              <w:t xml:space="preserve">Снижение/увеличение </w:t>
            </w:r>
          </w:p>
          <w:p w:rsidR="00FE6D96" w:rsidRPr="00171882" w:rsidRDefault="00FE6D96" w:rsidP="00171882">
            <w:pPr>
              <w:pStyle w:val="affffa"/>
            </w:pPr>
            <w:r w:rsidRPr="00171882">
              <w:t>к 2022г.,%</w:t>
            </w:r>
          </w:p>
          <w:p w:rsidR="00FE6D96" w:rsidRPr="00171882" w:rsidRDefault="00FE6D96" w:rsidP="00171882">
            <w:pPr>
              <w:pStyle w:val="affffa"/>
            </w:pPr>
          </w:p>
        </w:tc>
      </w:tr>
      <w:tr w:rsidR="00FE6D96" w:rsidRPr="00171882" w:rsidTr="00171882">
        <w:tc>
          <w:tcPr>
            <w:tcW w:w="1775" w:type="pct"/>
            <w:tcBorders>
              <w:top w:val="single" w:sz="4" w:space="0" w:color="auto"/>
              <w:left w:val="single" w:sz="4" w:space="0" w:color="auto"/>
              <w:bottom w:val="single" w:sz="4" w:space="0" w:color="auto"/>
              <w:right w:val="single" w:sz="4" w:space="0" w:color="auto"/>
            </w:tcBorders>
            <w:vAlign w:val="center"/>
            <w:hideMark/>
          </w:tcPr>
          <w:p w:rsidR="00FE6D96" w:rsidRPr="00171882" w:rsidRDefault="00FE6D96" w:rsidP="00171882">
            <w:pPr>
              <w:pStyle w:val="affffa"/>
            </w:pPr>
            <w:r w:rsidRPr="00171882">
              <w:t>Санитарно-химические</w:t>
            </w:r>
          </w:p>
        </w:tc>
        <w:tc>
          <w:tcPr>
            <w:tcW w:w="615" w:type="pct"/>
            <w:tcBorders>
              <w:top w:val="single" w:sz="4" w:space="0" w:color="auto"/>
              <w:left w:val="single" w:sz="4" w:space="0" w:color="auto"/>
              <w:bottom w:val="single" w:sz="4" w:space="0" w:color="auto"/>
              <w:right w:val="single" w:sz="4" w:space="0" w:color="auto"/>
            </w:tcBorders>
            <w:vAlign w:val="center"/>
          </w:tcPr>
          <w:p w:rsidR="00FE6D96" w:rsidRPr="00171882" w:rsidRDefault="00FE6D96" w:rsidP="00171882">
            <w:pPr>
              <w:pStyle w:val="affffa"/>
            </w:pPr>
            <w:r w:rsidRPr="00171882">
              <w:t>15,8</w:t>
            </w:r>
          </w:p>
        </w:tc>
        <w:tc>
          <w:tcPr>
            <w:tcW w:w="615" w:type="pct"/>
            <w:tcBorders>
              <w:top w:val="single" w:sz="4" w:space="0" w:color="auto"/>
              <w:left w:val="single" w:sz="4" w:space="0" w:color="auto"/>
              <w:bottom w:val="single" w:sz="4" w:space="0" w:color="auto"/>
              <w:right w:val="single" w:sz="4" w:space="0" w:color="auto"/>
            </w:tcBorders>
            <w:vAlign w:val="center"/>
          </w:tcPr>
          <w:p w:rsidR="00FE6D96" w:rsidRPr="00171882" w:rsidRDefault="00FE6D96" w:rsidP="00171882">
            <w:pPr>
              <w:pStyle w:val="affffa"/>
            </w:pPr>
            <w:r w:rsidRPr="00171882">
              <w:t>15,7</w:t>
            </w:r>
          </w:p>
        </w:tc>
        <w:tc>
          <w:tcPr>
            <w:tcW w:w="615" w:type="pct"/>
            <w:tcBorders>
              <w:top w:val="single" w:sz="4" w:space="0" w:color="auto"/>
              <w:left w:val="single" w:sz="4" w:space="0" w:color="auto"/>
              <w:bottom w:val="single" w:sz="4" w:space="0" w:color="auto"/>
              <w:right w:val="single" w:sz="4" w:space="0" w:color="auto"/>
            </w:tcBorders>
            <w:vAlign w:val="center"/>
          </w:tcPr>
          <w:p w:rsidR="00FE6D96" w:rsidRPr="00171882" w:rsidRDefault="00FE6D96" w:rsidP="00171882">
            <w:pPr>
              <w:pStyle w:val="affffa"/>
            </w:pPr>
            <w:r w:rsidRPr="00171882">
              <w:t>13,5</w:t>
            </w:r>
          </w:p>
        </w:tc>
        <w:tc>
          <w:tcPr>
            <w:tcW w:w="1379" w:type="pct"/>
            <w:tcBorders>
              <w:top w:val="single" w:sz="4" w:space="0" w:color="auto"/>
              <w:left w:val="single" w:sz="4" w:space="0" w:color="auto"/>
              <w:bottom w:val="single" w:sz="4" w:space="0" w:color="auto"/>
              <w:right w:val="single" w:sz="4" w:space="0" w:color="auto"/>
            </w:tcBorders>
            <w:vAlign w:val="center"/>
            <w:hideMark/>
          </w:tcPr>
          <w:p w:rsidR="00FE6D96" w:rsidRPr="00171882" w:rsidRDefault="00FE6D96" w:rsidP="00171882">
            <w:pPr>
              <w:pStyle w:val="affffa"/>
            </w:pPr>
            <w:r w:rsidRPr="00171882">
              <w:t>Снижение на 2,3%</w:t>
            </w:r>
          </w:p>
        </w:tc>
      </w:tr>
      <w:tr w:rsidR="00FE6D96" w:rsidRPr="00171882" w:rsidTr="00171882">
        <w:tc>
          <w:tcPr>
            <w:tcW w:w="1775" w:type="pct"/>
            <w:tcBorders>
              <w:top w:val="single" w:sz="4" w:space="0" w:color="auto"/>
              <w:left w:val="single" w:sz="4" w:space="0" w:color="auto"/>
              <w:bottom w:val="single" w:sz="4" w:space="0" w:color="auto"/>
              <w:right w:val="single" w:sz="4" w:space="0" w:color="auto"/>
            </w:tcBorders>
            <w:vAlign w:val="center"/>
            <w:hideMark/>
          </w:tcPr>
          <w:p w:rsidR="00FE6D96" w:rsidRPr="00171882" w:rsidRDefault="00FE6D96" w:rsidP="00171882">
            <w:pPr>
              <w:pStyle w:val="affffa"/>
            </w:pPr>
            <w:r w:rsidRPr="00171882">
              <w:t>Микробиологические</w:t>
            </w:r>
          </w:p>
        </w:tc>
        <w:tc>
          <w:tcPr>
            <w:tcW w:w="615" w:type="pct"/>
            <w:tcBorders>
              <w:top w:val="single" w:sz="4" w:space="0" w:color="auto"/>
              <w:left w:val="single" w:sz="4" w:space="0" w:color="auto"/>
              <w:bottom w:val="single" w:sz="4" w:space="0" w:color="auto"/>
              <w:right w:val="single" w:sz="4" w:space="0" w:color="auto"/>
            </w:tcBorders>
            <w:vAlign w:val="center"/>
          </w:tcPr>
          <w:p w:rsidR="00FE6D96" w:rsidRPr="00171882" w:rsidRDefault="00FE6D96" w:rsidP="00171882">
            <w:pPr>
              <w:pStyle w:val="affffa"/>
            </w:pPr>
            <w:r w:rsidRPr="00171882">
              <w:t>11,9</w:t>
            </w:r>
          </w:p>
        </w:tc>
        <w:tc>
          <w:tcPr>
            <w:tcW w:w="615" w:type="pct"/>
            <w:tcBorders>
              <w:top w:val="single" w:sz="4" w:space="0" w:color="auto"/>
              <w:left w:val="single" w:sz="4" w:space="0" w:color="auto"/>
              <w:bottom w:val="single" w:sz="4" w:space="0" w:color="auto"/>
              <w:right w:val="single" w:sz="4" w:space="0" w:color="auto"/>
            </w:tcBorders>
            <w:vAlign w:val="center"/>
          </w:tcPr>
          <w:p w:rsidR="00FE6D96" w:rsidRPr="00171882" w:rsidRDefault="00FE6D96" w:rsidP="00171882">
            <w:pPr>
              <w:pStyle w:val="affffa"/>
            </w:pPr>
            <w:r w:rsidRPr="00171882">
              <w:t>9,5</w:t>
            </w:r>
          </w:p>
        </w:tc>
        <w:tc>
          <w:tcPr>
            <w:tcW w:w="615" w:type="pct"/>
            <w:tcBorders>
              <w:top w:val="single" w:sz="4" w:space="0" w:color="auto"/>
              <w:left w:val="single" w:sz="4" w:space="0" w:color="auto"/>
              <w:bottom w:val="single" w:sz="4" w:space="0" w:color="auto"/>
              <w:right w:val="single" w:sz="4" w:space="0" w:color="auto"/>
            </w:tcBorders>
            <w:vAlign w:val="center"/>
          </w:tcPr>
          <w:p w:rsidR="00FE6D96" w:rsidRPr="00171882" w:rsidRDefault="00FE6D96" w:rsidP="00171882">
            <w:pPr>
              <w:pStyle w:val="affffa"/>
            </w:pPr>
            <w:r w:rsidRPr="00171882">
              <w:t>13,0</w:t>
            </w:r>
          </w:p>
        </w:tc>
        <w:tc>
          <w:tcPr>
            <w:tcW w:w="1379" w:type="pct"/>
            <w:tcBorders>
              <w:top w:val="single" w:sz="4" w:space="0" w:color="auto"/>
              <w:left w:val="single" w:sz="4" w:space="0" w:color="auto"/>
              <w:bottom w:val="single" w:sz="4" w:space="0" w:color="auto"/>
              <w:right w:val="single" w:sz="4" w:space="0" w:color="auto"/>
            </w:tcBorders>
            <w:vAlign w:val="center"/>
            <w:hideMark/>
          </w:tcPr>
          <w:p w:rsidR="00FE6D96" w:rsidRPr="00171882" w:rsidRDefault="00FE6D96" w:rsidP="00171882">
            <w:pPr>
              <w:pStyle w:val="affffa"/>
            </w:pPr>
            <w:r w:rsidRPr="00171882">
              <w:t>Увеличение 1,1 %</w:t>
            </w:r>
          </w:p>
        </w:tc>
      </w:tr>
    </w:tbl>
    <w:p w:rsidR="00FE6D96" w:rsidRDefault="00FE6D96" w:rsidP="00171882">
      <w:pPr>
        <w:pStyle w:val="affff0"/>
      </w:pPr>
    </w:p>
    <w:p w:rsidR="00FE6D96" w:rsidRPr="00171882" w:rsidRDefault="00FE6D96" w:rsidP="00171882">
      <w:pPr>
        <w:pStyle w:val="affff0"/>
      </w:pPr>
      <w:r w:rsidRPr="00171882">
        <w:t>20,2% населения области (29463 чел.) для питьевого и хозяйственно-бытового водоснабжения используют нецентрализованное водоснабжение.</w:t>
      </w:r>
    </w:p>
    <w:p w:rsidR="00FE6D96" w:rsidRPr="00C90BC0" w:rsidRDefault="00FE6D96" w:rsidP="00171882">
      <w:pPr>
        <w:pStyle w:val="affff0"/>
        <w:rPr>
          <w:lang w:val="ru-RU"/>
        </w:rPr>
      </w:pPr>
      <w:r w:rsidRPr="00171882">
        <w:t>Показатели качества воды нецентрализованного водоснабжения по микробиологическим показателям в течение ряда лет остаются высокими, табл.</w:t>
      </w:r>
      <w:r w:rsidR="00C90BC0">
        <w:rPr>
          <w:lang w:val="ru-RU"/>
        </w:rPr>
        <w:t xml:space="preserve"> 7</w:t>
      </w:r>
      <w:r w:rsidR="002069E5">
        <w:rPr>
          <w:lang w:val="ru-RU"/>
        </w:rPr>
        <w:t>6</w:t>
      </w:r>
      <w:r w:rsidR="00C90BC0">
        <w:rPr>
          <w:lang w:val="ru-RU"/>
        </w:rPr>
        <w:t>.</w:t>
      </w:r>
    </w:p>
    <w:p w:rsidR="00FE6D96" w:rsidRDefault="00FE6D96" w:rsidP="00171882">
      <w:pPr>
        <w:pStyle w:val="affff0"/>
      </w:pPr>
    </w:p>
    <w:p w:rsidR="00C90BC0" w:rsidRPr="00F51DD8" w:rsidRDefault="00C90BC0" w:rsidP="00C90BC0">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76</w:t>
      </w:r>
      <w:r w:rsidR="00515EB0">
        <w:rPr>
          <w:noProof/>
        </w:rPr>
        <w:fldChar w:fldCharType="end"/>
      </w:r>
    </w:p>
    <w:p w:rsidR="00FE6D96" w:rsidRPr="00171882" w:rsidRDefault="00FE6D96" w:rsidP="00171882">
      <w:pPr>
        <w:pStyle w:val="affff8"/>
      </w:pPr>
      <w:r w:rsidRPr="00171882">
        <w:t>Доля проб воды из нецентрализованной системы питьевого водоснабжения, не соответствующих гигиеническим нормативам (%) в 2022-2024 гг.</w:t>
      </w:r>
    </w:p>
    <w:p w:rsidR="00FE6D96" w:rsidRPr="00171882" w:rsidRDefault="00FE6D96" w:rsidP="00171882">
      <w:pPr>
        <w:pStyle w:val="affff0"/>
      </w:pPr>
    </w:p>
    <w:tbl>
      <w:tblPr>
        <w:tblW w:w="50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7"/>
        <w:gridCol w:w="1155"/>
        <w:gridCol w:w="1155"/>
        <w:gridCol w:w="1155"/>
        <w:gridCol w:w="2636"/>
      </w:tblGrid>
      <w:tr w:rsidR="00FE6D96" w:rsidRPr="00FE6D96" w:rsidTr="00C90BC0">
        <w:tc>
          <w:tcPr>
            <w:tcW w:w="1715" w:type="pct"/>
            <w:tcBorders>
              <w:top w:val="single" w:sz="4" w:space="0" w:color="auto"/>
              <w:left w:val="single" w:sz="4" w:space="0" w:color="auto"/>
              <w:bottom w:val="single" w:sz="4" w:space="0" w:color="auto"/>
              <w:right w:val="single" w:sz="4" w:space="0" w:color="auto"/>
            </w:tcBorders>
            <w:vAlign w:val="center"/>
            <w:hideMark/>
          </w:tcPr>
          <w:p w:rsidR="00FE6D96" w:rsidRPr="00FE6D96" w:rsidRDefault="00FE6D96" w:rsidP="00171882">
            <w:pPr>
              <w:pStyle w:val="affffa"/>
            </w:pPr>
            <w:r w:rsidRPr="00FE6D96">
              <w:t>Показатели</w:t>
            </w:r>
          </w:p>
        </w:tc>
        <w:tc>
          <w:tcPr>
            <w:tcW w:w="622" w:type="pct"/>
            <w:tcBorders>
              <w:top w:val="single" w:sz="4" w:space="0" w:color="auto"/>
              <w:left w:val="single" w:sz="4" w:space="0" w:color="auto"/>
              <w:bottom w:val="single" w:sz="4" w:space="0" w:color="auto"/>
              <w:right w:val="single" w:sz="4" w:space="0" w:color="auto"/>
            </w:tcBorders>
            <w:vAlign w:val="center"/>
          </w:tcPr>
          <w:p w:rsidR="00FE6D96" w:rsidRPr="00FE6D96" w:rsidRDefault="00FE6D96" w:rsidP="00171882">
            <w:pPr>
              <w:pStyle w:val="affffa"/>
            </w:pPr>
            <w:r w:rsidRPr="00FE6D96">
              <w:t>2022</w:t>
            </w:r>
          </w:p>
        </w:tc>
        <w:tc>
          <w:tcPr>
            <w:tcW w:w="622" w:type="pct"/>
            <w:tcBorders>
              <w:top w:val="single" w:sz="4" w:space="0" w:color="auto"/>
              <w:left w:val="single" w:sz="4" w:space="0" w:color="auto"/>
              <w:bottom w:val="single" w:sz="4" w:space="0" w:color="auto"/>
              <w:right w:val="single" w:sz="4" w:space="0" w:color="auto"/>
            </w:tcBorders>
            <w:vAlign w:val="center"/>
          </w:tcPr>
          <w:p w:rsidR="00FE6D96" w:rsidRPr="00FE6D96" w:rsidRDefault="00FE6D96" w:rsidP="00171882">
            <w:pPr>
              <w:pStyle w:val="affffa"/>
            </w:pPr>
            <w:r w:rsidRPr="00FE6D96">
              <w:t>2023</w:t>
            </w:r>
          </w:p>
        </w:tc>
        <w:tc>
          <w:tcPr>
            <w:tcW w:w="622" w:type="pct"/>
            <w:tcBorders>
              <w:top w:val="single" w:sz="4" w:space="0" w:color="auto"/>
              <w:left w:val="single" w:sz="4" w:space="0" w:color="auto"/>
              <w:bottom w:val="single" w:sz="4" w:space="0" w:color="auto"/>
              <w:right w:val="single" w:sz="4" w:space="0" w:color="auto"/>
            </w:tcBorders>
            <w:vAlign w:val="center"/>
          </w:tcPr>
          <w:p w:rsidR="00FE6D96" w:rsidRPr="00FE6D96" w:rsidRDefault="00FE6D96" w:rsidP="00171882">
            <w:pPr>
              <w:pStyle w:val="affffa"/>
            </w:pPr>
            <w:r w:rsidRPr="00FE6D96">
              <w:t>2024</w:t>
            </w:r>
          </w:p>
        </w:tc>
        <w:tc>
          <w:tcPr>
            <w:tcW w:w="1420" w:type="pct"/>
            <w:tcBorders>
              <w:top w:val="single" w:sz="4" w:space="0" w:color="auto"/>
              <w:left w:val="single" w:sz="4" w:space="0" w:color="auto"/>
              <w:bottom w:val="single" w:sz="4" w:space="0" w:color="auto"/>
              <w:right w:val="single" w:sz="4" w:space="0" w:color="auto"/>
            </w:tcBorders>
            <w:vAlign w:val="center"/>
            <w:hideMark/>
          </w:tcPr>
          <w:p w:rsidR="00FE6D96" w:rsidRPr="00FE6D96" w:rsidRDefault="00FE6D96" w:rsidP="00171882">
            <w:pPr>
              <w:pStyle w:val="affffa"/>
            </w:pPr>
            <w:r w:rsidRPr="00FE6D96">
              <w:t xml:space="preserve">Снижение/увеличение </w:t>
            </w:r>
          </w:p>
          <w:p w:rsidR="00FE6D96" w:rsidRPr="00FE6D96" w:rsidRDefault="00171882" w:rsidP="00171882">
            <w:pPr>
              <w:pStyle w:val="affffa"/>
            </w:pPr>
            <w:r>
              <w:t>к 2022г.,%</w:t>
            </w:r>
          </w:p>
        </w:tc>
      </w:tr>
      <w:tr w:rsidR="00FE6D96" w:rsidRPr="00FE6D96" w:rsidTr="00C90BC0">
        <w:tc>
          <w:tcPr>
            <w:tcW w:w="1715" w:type="pct"/>
            <w:tcBorders>
              <w:top w:val="single" w:sz="4" w:space="0" w:color="auto"/>
              <w:left w:val="single" w:sz="4" w:space="0" w:color="auto"/>
              <w:bottom w:val="single" w:sz="4" w:space="0" w:color="auto"/>
              <w:right w:val="single" w:sz="4" w:space="0" w:color="auto"/>
            </w:tcBorders>
            <w:vAlign w:val="center"/>
            <w:hideMark/>
          </w:tcPr>
          <w:p w:rsidR="00FE6D96" w:rsidRPr="00FE6D96" w:rsidRDefault="00FE6D96" w:rsidP="00171882">
            <w:pPr>
              <w:pStyle w:val="affffa"/>
            </w:pPr>
            <w:r w:rsidRPr="00FE6D96">
              <w:t>Санитарно-химические</w:t>
            </w:r>
          </w:p>
        </w:tc>
        <w:tc>
          <w:tcPr>
            <w:tcW w:w="622" w:type="pct"/>
            <w:tcBorders>
              <w:top w:val="single" w:sz="4" w:space="0" w:color="auto"/>
              <w:left w:val="single" w:sz="4" w:space="0" w:color="auto"/>
              <w:bottom w:val="single" w:sz="4" w:space="0" w:color="auto"/>
              <w:right w:val="single" w:sz="4" w:space="0" w:color="auto"/>
            </w:tcBorders>
            <w:vAlign w:val="center"/>
          </w:tcPr>
          <w:p w:rsidR="00FE6D96" w:rsidRPr="00FE6D96" w:rsidRDefault="00FE6D96" w:rsidP="00171882">
            <w:pPr>
              <w:pStyle w:val="affffa"/>
            </w:pPr>
            <w:r w:rsidRPr="00FE6D96">
              <w:t>13,3</w:t>
            </w:r>
          </w:p>
        </w:tc>
        <w:tc>
          <w:tcPr>
            <w:tcW w:w="622" w:type="pct"/>
            <w:tcBorders>
              <w:top w:val="single" w:sz="4" w:space="0" w:color="auto"/>
              <w:left w:val="single" w:sz="4" w:space="0" w:color="auto"/>
              <w:bottom w:val="single" w:sz="4" w:space="0" w:color="auto"/>
              <w:right w:val="single" w:sz="4" w:space="0" w:color="auto"/>
            </w:tcBorders>
            <w:vAlign w:val="center"/>
          </w:tcPr>
          <w:p w:rsidR="00FE6D96" w:rsidRPr="00FE6D96" w:rsidRDefault="00FE6D96" w:rsidP="00171882">
            <w:pPr>
              <w:pStyle w:val="affffa"/>
            </w:pPr>
            <w:r w:rsidRPr="00FE6D96">
              <w:t>8,7</w:t>
            </w:r>
          </w:p>
        </w:tc>
        <w:tc>
          <w:tcPr>
            <w:tcW w:w="622" w:type="pct"/>
            <w:tcBorders>
              <w:top w:val="single" w:sz="4" w:space="0" w:color="auto"/>
              <w:left w:val="single" w:sz="4" w:space="0" w:color="auto"/>
              <w:bottom w:val="single" w:sz="4" w:space="0" w:color="auto"/>
              <w:right w:val="single" w:sz="4" w:space="0" w:color="auto"/>
            </w:tcBorders>
            <w:vAlign w:val="center"/>
          </w:tcPr>
          <w:p w:rsidR="00FE6D96" w:rsidRPr="00FE6D96" w:rsidRDefault="00FE6D96" w:rsidP="00171882">
            <w:pPr>
              <w:pStyle w:val="affffa"/>
            </w:pPr>
            <w:r w:rsidRPr="00FE6D96">
              <w:t>5,2</w:t>
            </w:r>
          </w:p>
        </w:tc>
        <w:tc>
          <w:tcPr>
            <w:tcW w:w="1420" w:type="pct"/>
            <w:tcBorders>
              <w:top w:val="single" w:sz="4" w:space="0" w:color="auto"/>
              <w:left w:val="single" w:sz="4" w:space="0" w:color="auto"/>
              <w:bottom w:val="single" w:sz="4" w:space="0" w:color="auto"/>
              <w:right w:val="single" w:sz="4" w:space="0" w:color="auto"/>
            </w:tcBorders>
            <w:vAlign w:val="center"/>
            <w:hideMark/>
          </w:tcPr>
          <w:p w:rsidR="00FE6D96" w:rsidRPr="00FE6D96" w:rsidRDefault="00FE6D96" w:rsidP="00171882">
            <w:pPr>
              <w:pStyle w:val="affffa"/>
            </w:pPr>
            <w:r w:rsidRPr="00FE6D96">
              <w:t>Снижение на 8,1%</w:t>
            </w:r>
          </w:p>
        </w:tc>
      </w:tr>
      <w:tr w:rsidR="00FE6D96" w:rsidRPr="00FE6D96" w:rsidTr="00C90BC0">
        <w:tc>
          <w:tcPr>
            <w:tcW w:w="1715" w:type="pct"/>
            <w:tcBorders>
              <w:top w:val="single" w:sz="4" w:space="0" w:color="auto"/>
              <w:left w:val="single" w:sz="4" w:space="0" w:color="auto"/>
              <w:bottom w:val="single" w:sz="4" w:space="0" w:color="auto"/>
              <w:right w:val="single" w:sz="4" w:space="0" w:color="auto"/>
            </w:tcBorders>
            <w:vAlign w:val="center"/>
            <w:hideMark/>
          </w:tcPr>
          <w:p w:rsidR="00FE6D96" w:rsidRPr="00FE6D96" w:rsidRDefault="00FE6D96" w:rsidP="00171882">
            <w:pPr>
              <w:pStyle w:val="affffa"/>
            </w:pPr>
            <w:r w:rsidRPr="00FE6D96">
              <w:t>Микробиологические</w:t>
            </w:r>
          </w:p>
        </w:tc>
        <w:tc>
          <w:tcPr>
            <w:tcW w:w="622" w:type="pct"/>
            <w:tcBorders>
              <w:top w:val="single" w:sz="4" w:space="0" w:color="auto"/>
              <w:left w:val="single" w:sz="4" w:space="0" w:color="auto"/>
              <w:bottom w:val="single" w:sz="4" w:space="0" w:color="auto"/>
              <w:right w:val="single" w:sz="4" w:space="0" w:color="auto"/>
            </w:tcBorders>
            <w:vAlign w:val="center"/>
          </w:tcPr>
          <w:p w:rsidR="00FE6D96" w:rsidRPr="00FE6D96" w:rsidRDefault="00FE6D96" w:rsidP="00171882">
            <w:pPr>
              <w:pStyle w:val="affffa"/>
            </w:pPr>
            <w:r w:rsidRPr="00FE6D96">
              <w:t>71,4</w:t>
            </w:r>
          </w:p>
        </w:tc>
        <w:tc>
          <w:tcPr>
            <w:tcW w:w="622" w:type="pct"/>
            <w:tcBorders>
              <w:top w:val="single" w:sz="4" w:space="0" w:color="auto"/>
              <w:left w:val="single" w:sz="4" w:space="0" w:color="auto"/>
              <w:bottom w:val="single" w:sz="4" w:space="0" w:color="auto"/>
              <w:right w:val="single" w:sz="4" w:space="0" w:color="auto"/>
            </w:tcBorders>
            <w:vAlign w:val="center"/>
          </w:tcPr>
          <w:p w:rsidR="00FE6D96" w:rsidRPr="00FE6D96" w:rsidRDefault="00FE6D96" w:rsidP="00171882">
            <w:pPr>
              <w:pStyle w:val="affffa"/>
            </w:pPr>
            <w:r w:rsidRPr="00FE6D96">
              <w:t>47,1</w:t>
            </w:r>
          </w:p>
        </w:tc>
        <w:tc>
          <w:tcPr>
            <w:tcW w:w="622" w:type="pct"/>
            <w:tcBorders>
              <w:top w:val="single" w:sz="4" w:space="0" w:color="auto"/>
              <w:left w:val="single" w:sz="4" w:space="0" w:color="auto"/>
              <w:bottom w:val="single" w:sz="4" w:space="0" w:color="auto"/>
              <w:right w:val="single" w:sz="4" w:space="0" w:color="auto"/>
            </w:tcBorders>
            <w:vAlign w:val="center"/>
          </w:tcPr>
          <w:p w:rsidR="00FE6D96" w:rsidRPr="00FE6D96" w:rsidRDefault="00FE6D96" w:rsidP="00171882">
            <w:pPr>
              <w:pStyle w:val="affffa"/>
            </w:pPr>
            <w:r w:rsidRPr="00FE6D96">
              <w:t>65,7</w:t>
            </w:r>
          </w:p>
        </w:tc>
        <w:tc>
          <w:tcPr>
            <w:tcW w:w="1420" w:type="pct"/>
            <w:tcBorders>
              <w:top w:val="single" w:sz="4" w:space="0" w:color="auto"/>
              <w:left w:val="single" w:sz="4" w:space="0" w:color="auto"/>
              <w:bottom w:val="single" w:sz="4" w:space="0" w:color="auto"/>
              <w:right w:val="single" w:sz="4" w:space="0" w:color="auto"/>
            </w:tcBorders>
            <w:vAlign w:val="center"/>
            <w:hideMark/>
          </w:tcPr>
          <w:p w:rsidR="00FE6D96" w:rsidRPr="00FE6D96" w:rsidRDefault="00FE6D96" w:rsidP="00171882">
            <w:pPr>
              <w:pStyle w:val="affffa"/>
            </w:pPr>
            <w:r w:rsidRPr="00FE6D96">
              <w:t>Снижение на 5,7 раз</w:t>
            </w:r>
          </w:p>
        </w:tc>
      </w:tr>
    </w:tbl>
    <w:p w:rsidR="00FE6D96" w:rsidRDefault="00FE6D96" w:rsidP="00C54B49">
      <w:pPr>
        <w:pStyle w:val="affff0"/>
      </w:pPr>
    </w:p>
    <w:p w:rsidR="00FE6D96" w:rsidRPr="00C54B49" w:rsidRDefault="00FE6D96" w:rsidP="00C54B49">
      <w:pPr>
        <w:pStyle w:val="affff0"/>
      </w:pPr>
      <w:r w:rsidRPr="00C54B49">
        <w:t xml:space="preserve">Основной вклад в долю неудовлетворительных проб по санитарно-химическим показателям из распределительной сети и нецентрализованного водоснабжения вносят органолептические показатели, железо, марганец. </w:t>
      </w:r>
    </w:p>
    <w:p w:rsidR="00FE6D96" w:rsidRPr="00C54B49" w:rsidRDefault="00FE6D96" w:rsidP="00C54B49">
      <w:pPr>
        <w:pStyle w:val="affff0"/>
      </w:pPr>
      <w:r w:rsidRPr="00C54B49">
        <w:t>Наибольший удельный вес проб питьевой воды с превышением содержания</w:t>
      </w:r>
      <w:r w:rsidR="00461BFF" w:rsidRPr="00C54B49">
        <w:t xml:space="preserve"> </w:t>
      </w:r>
      <w:r w:rsidRPr="00C54B49">
        <w:t xml:space="preserve">железа, марганца отмечается в Биробиджанском, Ленинском и Октябрьском районах. </w:t>
      </w:r>
    </w:p>
    <w:p w:rsidR="00FE6D96" w:rsidRPr="00C54B49" w:rsidRDefault="00FE6D96" w:rsidP="00C54B49">
      <w:pPr>
        <w:pStyle w:val="affff0"/>
      </w:pPr>
      <w:r w:rsidRPr="00C54B49">
        <w:t>В 2024 году выполнена оценка риска для здоровья населения Еврейской автономной области от воздействия питьевой воды источников нецентрализованного водоснабжения (оценка микробного риска) в соответствии с методическими рекомендациями МР 2.1.10.0031-11 «Комплексная оценка риска возникновения бактериальных кишечных инфекций, передаваемых водным путем».</w:t>
      </w:r>
    </w:p>
    <w:p w:rsidR="00FE6D96" w:rsidRPr="00C54B49" w:rsidRDefault="00FE6D96" w:rsidP="00C54B49">
      <w:pPr>
        <w:pStyle w:val="affff0"/>
      </w:pPr>
      <w:r w:rsidRPr="00C54B49">
        <w:t xml:space="preserve">По результатам расчетов установлены риски возникновения кишечных инфекций, передаваемых водным путем при употреблении воды из нецентрализованных источников, в следующих населенных пунктах: </w:t>
      </w:r>
    </w:p>
    <w:p w:rsidR="00FE6D96" w:rsidRPr="00C54B49" w:rsidRDefault="00FE6D96" w:rsidP="00C54B49">
      <w:pPr>
        <w:pStyle w:val="affff0"/>
      </w:pPr>
      <w:r w:rsidRPr="00C54B49">
        <w:t>- Очень высокий риск - г. Биробиджан, с. Ленинское, с. Бабстово, с. Кукелево, с. Лазарево, п. Теплоозерск, п. Бира,</w:t>
      </w:r>
      <w:r w:rsidR="00461BFF" w:rsidRPr="00C54B49">
        <w:t xml:space="preserve"> </w:t>
      </w:r>
      <w:r w:rsidRPr="00C54B49">
        <w:t>п. Известковый, п. Будукан, с. Амурзет, с. Нагибово, с. им. Тельмана,</w:t>
      </w:r>
      <w:r w:rsidR="00461BFF" w:rsidRPr="00C54B49">
        <w:t xml:space="preserve"> </w:t>
      </w:r>
      <w:r w:rsidRPr="00C54B49">
        <w:t>п. Николаевка;</w:t>
      </w:r>
    </w:p>
    <w:p w:rsidR="00FE6D96" w:rsidRPr="00C54B49" w:rsidRDefault="00FE6D96" w:rsidP="00C54B49">
      <w:pPr>
        <w:pStyle w:val="affff0"/>
      </w:pPr>
      <w:r w:rsidRPr="00C54B49">
        <w:t>- Высокий риск - г. Облучье, с. Пузино;</w:t>
      </w:r>
    </w:p>
    <w:p w:rsidR="00FE6D96" w:rsidRPr="00C54B49" w:rsidRDefault="00FE6D96" w:rsidP="00C54B49">
      <w:pPr>
        <w:pStyle w:val="affff0"/>
      </w:pPr>
      <w:r w:rsidRPr="00C54B49">
        <w:t>- Средний - с. Птичник, п. Биракан;</w:t>
      </w:r>
    </w:p>
    <w:p w:rsidR="00FE6D96" w:rsidRPr="00C54B49" w:rsidRDefault="00FE6D96" w:rsidP="00C54B49">
      <w:pPr>
        <w:pStyle w:val="affff0"/>
      </w:pPr>
      <w:r w:rsidRPr="00C54B49">
        <w:t>- Низкий - с. Партизанское;</w:t>
      </w:r>
    </w:p>
    <w:p w:rsidR="00FE6D96" w:rsidRPr="00C54B49" w:rsidRDefault="00FE6D96" w:rsidP="00C54B49">
      <w:pPr>
        <w:pStyle w:val="affff0"/>
      </w:pPr>
      <w:r w:rsidRPr="00C54B49">
        <w:t>- Очень низкий - с. Благословенное.</w:t>
      </w:r>
    </w:p>
    <w:p w:rsidR="00FE6D96" w:rsidRPr="00C54B49" w:rsidRDefault="00FE6D96" w:rsidP="00C54B49">
      <w:pPr>
        <w:pStyle w:val="affff0"/>
      </w:pPr>
      <w:r w:rsidRPr="00C54B49">
        <w:t>Таким образом, 79 % населенных пунктов Еврейской автономной области с нецентрализованным водоснабжением с очень высоким и высоким микробным риском возникновения у населения кишечных инфекций, передаваемых водным путем.</w:t>
      </w:r>
    </w:p>
    <w:p w:rsidR="00FE6D96" w:rsidRPr="00C54B49" w:rsidRDefault="00FE6D96" w:rsidP="00C54B49">
      <w:pPr>
        <w:pStyle w:val="affff0"/>
      </w:pPr>
      <w:r w:rsidRPr="00C54B49">
        <w:t>Очень высокий и высокий микробный риск обусловлен наличием в воде колодцев условно патогенных кишечных бактерий E.Coli – (вклад 25,4 %) и неудовлетворительным санитарно-техническим состоянием колодцев (вклад 15,3 %).</w:t>
      </w:r>
    </w:p>
    <w:p w:rsidR="00FE6D96" w:rsidRPr="00C54B49" w:rsidRDefault="00FE6D96" w:rsidP="00C54B49">
      <w:pPr>
        <w:pStyle w:val="affff0"/>
      </w:pPr>
      <w:r w:rsidRPr="00C54B49">
        <w:t>В 2024 году с учетом особенностей проведения контрольных (надзорных) мероприятий Управлением проведены проверки в отношении 4 ресурсоснабжающих организаций (МУП «Теплотехник» и</w:t>
      </w:r>
      <w:r w:rsidR="00461BFF" w:rsidRPr="00C54B49">
        <w:t xml:space="preserve"> </w:t>
      </w:r>
      <w:r w:rsidRPr="00C54B49">
        <w:t>ГП «Ресурс» Ленинского района и МУП «Теплоэнерго»</w:t>
      </w:r>
      <w:r w:rsidR="00461BFF" w:rsidRPr="00C54B49">
        <w:t xml:space="preserve"> </w:t>
      </w:r>
      <w:r w:rsidRPr="00C54B49">
        <w:t xml:space="preserve">Октябрьского района). </w:t>
      </w:r>
    </w:p>
    <w:p w:rsidR="00FE6D96" w:rsidRPr="00C54B49" w:rsidRDefault="00FE6D96" w:rsidP="00C54B49">
      <w:pPr>
        <w:pStyle w:val="affff0"/>
      </w:pPr>
      <w:r w:rsidRPr="00C54B49">
        <w:t xml:space="preserve">Обследовано более 43 объектов надзора. </w:t>
      </w:r>
    </w:p>
    <w:p w:rsidR="00FE6D96" w:rsidRPr="00C54B49" w:rsidRDefault="00FE6D96" w:rsidP="00C54B49">
      <w:pPr>
        <w:pStyle w:val="affff0"/>
      </w:pPr>
      <w:r w:rsidRPr="00C54B49">
        <w:t>Выявлены многочисленные нарушения законодательства Российской Федерации в области обеспечения санитарно-эпидемиологического благополучия населения, в том числе:</w:t>
      </w:r>
    </w:p>
    <w:p w:rsidR="00FE6D96" w:rsidRPr="00C54B49" w:rsidRDefault="00FE6D96" w:rsidP="00C54B49">
      <w:pPr>
        <w:pStyle w:val="affff0"/>
      </w:pPr>
      <w:r w:rsidRPr="00C54B49">
        <w:t>- использование водных объектов в целях питьевого и хозяйственно-бытового водоснабжения без санитарно-эпидемиологического заключения о соответствии санитарным правилам;</w:t>
      </w:r>
    </w:p>
    <w:p w:rsidR="00FE6D96" w:rsidRPr="00C54B49" w:rsidRDefault="00FE6D96" w:rsidP="00C54B49">
      <w:pPr>
        <w:pStyle w:val="affff0"/>
      </w:pPr>
      <w:r w:rsidRPr="00C54B49">
        <w:t xml:space="preserve">- не разработаны проекты зоны санитарной охраны источников питьевого и хозяйственно-бытового водоснабжения; </w:t>
      </w:r>
    </w:p>
    <w:p w:rsidR="00FE6D96" w:rsidRPr="00C54B49" w:rsidRDefault="00FE6D96" w:rsidP="00C54B49">
      <w:pPr>
        <w:pStyle w:val="affff0"/>
      </w:pPr>
      <w:r w:rsidRPr="00C54B49">
        <w:t xml:space="preserve">- отсутствие санитарно-эпидемиологического заключения о соответствии проекта зон санитарной охраны источника питьевого и хозяйственно-бытового водоснабжения санитарным правилам; </w:t>
      </w:r>
    </w:p>
    <w:p w:rsidR="00FE6D96" w:rsidRPr="00C54B49" w:rsidRDefault="00FE6D96" w:rsidP="00C54B49">
      <w:pPr>
        <w:pStyle w:val="affff0"/>
      </w:pPr>
      <w:r w:rsidRPr="00C54B49">
        <w:t>- использование территории первого, второго поясов зоны санитарной охраны источников питьевого и хозяйственно-бытового водоснабжения с нарушением санитарно-эпидемиологических требований;</w:t>
      </w:r>
    </w:p>
    <w:p w:rsidR="00FE6D96" w:rsidRPr="00C54B49" w:rsidRDefault="00FE6D96" w:rsidP="00C54B49">
      <w:pPr>
        <w:pStyle w:val="affff0"/>
      </w:pPr>
      <w:r w:rsidRPr="00C54B49">
        <w:t>- качество воды не соответствует гигиеническим нормативам по санитарно-микробиологическим и санитарно-химическим показателям;</w:t>
      </w:r>
    </w:p>
    <w:p w:rsidR="00FE6D96" w:rsidRPr="00C54B49" w:rsidRDefault="00FE6D96" w:rsidP="00C54B49">
      <w:pPr>
        <w:pStyle w:val="affff0"/>
      </w:pPr>
      <w:r w:rsidRPr="00C54B49">
        <w:t>- не разработана и не согласована программа производственного контроля качества питьевой воды.</w:t>
      </w:r>
    </w:p>
    <w:p w:rsidR="00FE6D96" w:rsidRDefault="00FE6D96" w:rsidP="00C54B49">
      <w:pPr>
        <w:pStyle w:val="affff0"/>
        <w:rPr>
          <w:lang w:val="ru-RU"/>
        </w:rPr>
      </w:pPr>
      <w:r w:rsidRPr="00C54B49">
        <w:t>В целях решения задач по обеспечению населения области питьевой водой, отвечающей санитарно-гигиеническим требованиям, необходимо принятие исчерпывающих мер по осуществлению федерального государственного санитарно-эпидемиологического надзора.</w:t>
      </w:r>
    </w:p>
    <w:p w:rsidR="00467BBF" w:rsidRPr="00C90BC0" w:rsidRDefault="00467BBF" w:rsidP="00C90BC0">
      <w:pPr>
        <w:pStyle w:val="affff0"/>
      </w:pPr>
      <w:r w:rsidRPr="00C90BC0">
        <w:t>Мониторинг качества и безопасности пищевых продуктов по уровню контаминации химическими веществами осуществлялся на всех административных территориях Еврейской автономной области с использованием данных, полученных в ходе контрольно-надзорных мероприятий, социально-гигиенического мониторинга, производственного контроля и сертификационных испытаний продукции.</w:t>
      </w:r>
    </w:p>
    <w:p w:rsidR="00467BBF" w:rsidRPr="00C90BC0" w:rsidRDefault="00467BBF" w:rsidP="00C90BC0">
      <w:pPr>
        <w:pStyle w:val="affff0"/>
      </w:pPr>
      <w:r w:rsidRPr="00C90BC0">
        <w:t xml:space="preserve">Питание населения области остается несбалансированным, по-прежнему отмечается несоответствие рекомендуемым рациональным нормам потребления пищевых продуктов, отвечающих современным требованиям здорового питания. </w:t>
      </w:r>
    </w:p>
    <w:p w:rsidR="00467BBF" w:rsidRPr="00C90BC0" w:rsidRDefault="00467BBF" w:rsidP="00C90BC0">
      <w:pPr>
        <w:pStyle w:val="affff0"/>
      </w:pPr>
      <w:r w:rsidRPr="00C90BC0">
        <w:t>Данные по профилю питания населения Еврейской автономной области, Российской Федерации, Дальневосточного федерального округа в сравнении с рекомендуемыми объемами потребления («Рекомендации по рациональным нормам потребления пищевых продуктов, отвечающим современным требованиям здорового питания» (утв. приказом Минздрава России от 19 августа 2016 г. № 614) представлены в табл.</w:t>
      </w:r>
      <w:r w:rsidR="00C90BC0">
        <w:rPr>
          <w:lang w:val="ru-RU"/>
        </w:rPr>
        <w:t xml:space="preserve"> </w:t>
      </w:r>
      <w:r w:rsidRPr="00C90BC0">
        <w:t>7</w:t>
      </w:r>
      <w:r w:rsidR="007C621D">
        <w:rPr>
          <w:lang w:val="ru-RU"/>
        </w:rPr>
        <w:t>7</w:t>
      </w:r>
      <w:r w:rsidRPr="00C90BC0">
        <w:t>.</w:t>
      </w:r>
    </w:p>
    <w:p w:rsidR="00467BBF" w:rsidRPr="000C229D" w:rsidRDefault="00467BBF" w:rsidP="00C90BC0">
      <w:pPr>
        <w:pStyle w:val="affff0"/>
      </w:pPr>
    </w:p>
    <w:p w:rsidR="00C90BC0" w:rsidRPr="00F51DD8" w:rsidRDefault="00C90BC0" w:rsidP="00C90BC0">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77</w:t>
      </w:r>
      <w:r w:rsidR="00515EB0">
        <w:rPr>
          <w:noProof/>
        </w:rPr>
        <w:fldChar w:fldCharType="end"/>
      </w:r>
    </w:p>
    <w:p w:rsidR="00467BBF" w:rsidRPr="00C90BC0" w:rsidRDefault="00467BBF" w:rsidP="00C90BC0">
      <w:pPr>
        <w:pStyle w:val="affff8"/>
      </w:pPr>
      <w:r w:rsidRPr="00C90BC0">
        <w:t>Потребление пищевых продуктов населением ЕАО</w:t>
      </w:r>
    </w:p>
    <w:p w:rsidR="00467BBF" w:rsidRPr="00C90BC0" w:rsidRDefault="00467BBF" w:rsidP="00C90BC0">
      <w:pPr>
        <w:pStyle w:val="affff8"/>
      </w:pPr>
      <w:r w:rsidRPr="00C90BC0">
        <w:t>в 2024 году (на душу населения в год, кг)</w:t>
      </w:r>
    </w:p>
    <w:p w:rsidR="00467BBF" w:rsidRPr="00054799" w:rsidRDefault="00467BBF" w:rsidP="00C90BC0">
      <w:pPr>
        <w:pStyle w:val="affff0"/>
      </w:pPr>
    </w:p>
    <w:tbl>
      <w:tblPr>
        <w:tblW w:w="50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284"/>
        <w:gridCol w:w="2025"/>
        <w:gridCol w:w="711"/>
        <w:gridCol w:w="707"/>
        <w:gridCol w:w="709"/>
        <w:gridCol w:w="709"/>
        <w:gridCol w:w="709"/>
        <w:gridCol w:w="707"/>
        <w:gridCol w:w="625"/>
      </w:tblGrid>
      <w:tr w:rsidR="00C90BC0" w:rsidRPr="00054799" w:rsidTr="00032790">
        <w:trPr>
          <w:trHeight w:val="20"/>
        </w:trPr>
        <w:tc>
          <w:tcPr>
            <w:tcW w:w="1243" w:type="pct"/>
            <w:vMerge w:val="restart"/>
            <w:noWrap/>
            <w:vAlign w:val="center"/>
            <w:hideMark/>
          </w:tcPr>
          <w:p w:rsidR="00467BBF" w:rsidRPr="00054799" w:rsidRDefault="00467BBF" w:rsidP="00032790">
            <w:pPr>
              <w:pStyle w:val="affffa"/>
            </w:pPr>
            <w:r w:rsidRPr="00054799">
              <w:t>Группа продуктов</w:t>
            </w:r>
          </w:p>
        </w:tc>
        <w:tc>
          <w:tcPr>
            <w:tcW w:w="1102" w:type="pct"/>
            <w:vMerge w:val="restart"/>
            <w:noWrap/>
            <w:vAlign w:val="center"/>
            <w:hideMark/>
          </w:tcPr>
          <w:p w:rsidR="00467BBF" w:rsidRPr="00054799" w:rsidRDefault="00467BBF" w:rsidP="00032790">
            <w:pPr>
              <w:pStyle w:val="affffa"/>
            </w:pPr>
            <w:r w:rsidRPr="00054799">
              <w:t>Рекомендуемые нормы</w:t>
            </w:r>
            <w:r w:rsidR="00C90BC0">
              <w:t xml:space="preserve"> </w:t>
            </w:r>
            <w:r w:rsidRPr="00054799">
              <w:t>потребления</w:t>
            </w:r>
            <w:r w:rsidR="00C90BC0">
              <w:t xml:space="preserve"> </w:t>
            </w:r>
            <w:r w:rsidRPr="00054799">
              <w:t>кг/год/чел.</w:t>
            </w:r>
          </w:p>
        </w:tc>
        <w:tc>
          <w:tcPr>
            <w:tcW w:w="387" w:type="pct"/>
            <w:vMerge w:val="restart"/>
            <w:noWrap/>
            <w:vAlign w:val="center"/>
            <w:hideMark/>
          </w:tcPr>
          <w:p w:rsidR="00467BBF" w:rsidRPr="00054799" w:rsidRDefault="00467BBF" w:rsidP="00032790">
            <w:pPr>
              <w:pStyle w:val="affffa"/>
            </w:pPr>
            <w:r w:rsidRPr="00054799">
              <w:t>РФ</w:t>
            </w:r>
          </w:p>
        </w:tc>
        <w:tc>
          <w:tcPr>
            <w:tcW w:w="385" w:type="pct"/>
            <w:vMerge w:val="restart"/>
            <w:vAlign w:val="center"/>
            <w:hideMark/>
          </w:tcPr>
          <w:p w:rsidR="00467BBF" w:rsidRPr="00054799" w:rsidRDefault="00467BBF" w:rsidP="00032790">
            <w:pPr>
              <w:pStyle w:val="affffa"/>
            </w:pPr>
            <w:r w:rsidRPr="00054799">
              <w:t>ДФО</w:t>
            </w:r>
          </w:p>
        </w:tc>
        <w:tc>
          <w:tcPr>
            <w:tcW w:w="1883" w:type="pct"/>
            <w:gridSpan w:val="5"/>
            <w:vAlign w:val="center"/>
            <w:hideMark/>
          </w:tcPr>
          <w:p w:rsidR="00467BBF" w:rsidRPr="00054799" w:rsidRDefault="00467BBF" w:rsidP="00032790">
            <w:pPr>
              <w:pStyle w:val="affffa"/>
            </w:pPr>
            <w:r w:rsidRPr="00054799">
              <w:t>ЕАО</w:t>
            </w:r>
          </w:p>
        </w:tc>
      </w:tr>
      <w:tr w:rsidR="00C90BC0" w:rsidRPr="00054799" w:rsidTr="00032790">
        <w:trPr>
          <w:trHeight w:val="20"/>
        </w:trPr>
        <w:tc>
          <w:tcPr>
            <w:tcW w:w="1243" w:type="pct"/>
            <w:vMerge/>
            <w:vAlign w:val="center"/>
            <w:hideMark/>
          </w:tcPr>
          <w:p w:rsidR="00467BBF" w:rsidRPr="00054799" w:rsidRDefault="00467BBF" w:rsidP="00032790">
            <w:pPr>
              <w:pStyle w:val="affffa"/>
            </w:pPr>
          </w:p>
        </w:tc>
        <w:tc>
          <w:tcPr>
            <w:tcW w:w="1102" w:type="pct"/>
            <w:vMerge/>
            <w:vAlign w:val="center"/>
            <w:hideMark/>
          </w:tcPr>
          <w:p w:rsidR="00467BBF" w:rsidRPr="00054799" w:rsidRDefault="00467BBF" w:rsidP="00032790">
            <w:pPr>
              <w:pStyle w:val="affffa"/>
            </w:pPr>
          </w:p>
        </w:tc>
        <w:tc>
          <w:tcPr>
            <w:tcW w:w="387" w:type="pct"/>
            <w:vMerge/>
            <w:vAlign w:val="center"/>
            <w:hideMark/>
          </w:tcPr>
          <w:p w:rsidR="00467BBF" w:rsidRPr="00054799" w:rsidRDefault="00467BBF" w:rsidP="00032790">
            <w:pPr>
              <w:pStyle w:val="affffa"/>
            </w:pPr>
          </w:p>
        </w:tc>
        <w:tc>
          <w:tcPr>
            <w:tcW w:w="385" w:type="pct"/>
            <w:vMerge/>
            <w:vAlign w:val="center"/>
            <w:hideMark/>
          </w:tcPr>
          <w:p w:rsidR="00467BBF" w:rsidRPr="00054799" w:rsidRDefault="00467BBF" w:rsidP="00032790">
            <w:pPr>
              <w:pStyle w:val="affffa"/>
            </w:pPr>
          </w:p>
        </w:tc>
        <w:tc>
          <w:tcPr>
            <w:tcW w:w="386" w:type="pct"/>
            <w:vAlign w:val="center"/>
            <w:hideMark/>
          </w:tcPr>
          <w:p w:rsidR="00467BBF" w:rsidRPr="00054799" w:rsidRDefault="00467BBF" w:rsidP="00032790">
            <w:pPr>
              <w:pStyle w:val="affffa"/>
            </w:pPr>
            <w:r w:rsidRPr="00054799">
              <w:t>2020</w:t>
            </w:r>
          </w:p>
        </w:tc>
        <w:tc>
          <w:tcPr>
            <w:tcW w:w="386" w:type="pct"/>
            <w:vAlign w:val="center"/>
          </w:tcPr>
          <w:p w:rsidR="00467BBF" w:rsidRPr="00054799" w:rsidRDefault="00467BBF" w:rsidP="00032790">
            <w:pPr>
              <w:pStyle w:val="affffa"/>
            </w:pPr>
            <w:r w:rsidRPr="00054799">
              <w:t>2021</w:t>
            </w:r>
          </w:p>
        </w:tc>
        <w:tc>
          <w:tcPr>
            <w:tcW w:w="386" w:type="pct"/>
            <w:vAlign w:val="center"/>
          </w:tcPr>
          <w:p w:rsidR="00467BBF" w:rsidRPr="00054799" w:rsidRDefault="00467BBF" w:rsidP="00032790">
            <w:pPr>
              <w:pStyle w:val="affffa"/>
            </w:pPr>
            <w:r w:rsidRPr="00054799">
              <w:t>2022</w:t>
            </w:r>
          </w:p>
        </w:tc>
        <w:tc>
          <w:tcPr>
            <w:tcW w:w="385" w:type="pct"/>
            <w:vAlign w:val="center"/>
          </w:tcPr>
          <w:p w:rsidR="00467BBF" w:rsidRPr="00054799" w:rsidRDefault="00467BBF" w:rsidP="00032790">
            <w:pPr>
              <w:pStyle w:val="affffa"/>
            </w:pPr>
            <w:r w:rsidRPr="00054799">
              <w:t>2023</w:t>
            </w:r>
          </w:p>
        </w:tc>
        <w:tc>
          <w:tcPr>
            <w:tcW w:w="340" w:type="pct"/>
            <w:vAlign w:val="center"/>
          </w:tcPr>
          <w:p w:rsidR="00467BBF" w:rsidRPr="00054799" w:rsidRDefault="00467BBF" w:rsidP="00032790">
            <w:pPr>
              <w:pStyle w:val="affffa"/>
            </w:pPr>
            <w:r w:rsidRPr="00054799">
              <w:t>2024</w:t>
            </w:r>
          </w:p>
        </w:tc>
      </w:tr>
      <w:tr w:rsidR="00C90BC0" w:rsidRPr="00054799" w:rsidTr="00032790">
        <w:trPr>
          <w:trHeight w:val="20"/>
        </w:trPr>
        <w:tc>
          <w:tcPr>
            <w:tcW w:w="1243" w:type="pct"/>
            <w:noWrap/>
            <w:vAlign w:val="center"/>
            <w:hideMark/>
          </w:tcPr>
          <w:p w:rsidR="00467BBF" w:rsidRPr="00054799" w:rsidRDefault="00467BBF" w:rsidP="00032790">
            <w:pPr>
              <w:pStyle w:val="affffa"/>
            </w:pPr>
            <w:r w:rsidRPr="00054799">
              <w:t>Хлебные продукты</w:t>
            </w:r>
          </w:p>
        </w:tc>
        <w:tc>
          <w:tcPr>
            <w:tcW w:w="1102" w:type="pct"/>
            <w:noWrap/>
            <w:vAlign w:val="center"/>
            <w:hideMark/>
          </w:tcPr>
          <w:p w:rsidR="00467BBF" w:rsidRPr="00054799" w:rsidRDefault="00467BBF" w:rsidP="00032790">
            <w:pPr>
              <w:pStyle w:val="affffa"/>
            </w:pPr>
            <w:r w:rsidRPr="00054799">
              <w:t>96</w:t>
            </w:r>
          </w:p>
        </w:tc>
        <w:tc>
          <w:tcPr>
            <w:tcW w:w="387" w:type="pct"/>
            <w:noWrap/>
            <w:vAlign w:val="center"/>
            <w:hideMark/>
          </w:tcPr>
          <w:p w:rsidR="00467BBF" w:rsidRPr="00054799" w:rsidRDefault="00467BBF" w:rsidP="00032790">
            <w:pPr>
              <w:pStyle w:val="affffa"/>
            </w:pPr>
            <w:r w:rsidRPr="00054799">
              <w:t>86,9</w:t>
            </w:r>
          </w:p>
        </w:tc>
        <w:tc>
          <w:tcPr>
            <w:tcW w:w="385" w:type="pct"/>
            <w:noWrap/>
            <w:vAlign w:val="center"/>
          </w:tcPr>
          <w:p w:rsidR="00467BBF" w:rsidRPr="00054799" w:rsidRDefault="00467BBF" w:rsidP="00032790">
            <w:pPr>
              <w:pStyle w:val="affffa"/>
            </w:pPr>
            <w:r w:rsidRPr="00054799">
              <w:t>53,2</w:t>
            </w:r>
          </w:p>
        </w:tc>
        <w:tc>
          <w:tcPr>
            <w:tcW w:w="386" w:type="pct"/>
            <w:vAlign w:val="center"/>
            <w:hideMark/>
          </w:tcPr>
          <w:p w:rsidR="00467BBF" w:rsidRPr="00054799" w:rsidRDefault="00467BBF" w:rsidP="00032790">
            <w:pPr>
              <w:pStyle w:val="affffa"/>
            </w:pPr>
            <w:r w:rsidRPr="00054799">
              <w:t>100,4</w:t>
            </w:r>
          </w:p>
        </w:tc>
        <w:tc>
          <w:tcPr>
            <w:tcW w:w="386" w:type="pct"/>
            <w:vAlign w:val="center"/>
          </w:tcPr>
          <w:p w:rsidR="00467BBF" w:rsidRPr="00054799" w:rsidRDefault="00467BBF" w:rsidP="00032790">
            <w:pPr>
              <w:pStyle w:val="affffa"/>
            </w:pPr>
            <w:r w:rsidRPr="00054799">
              <w:t>107,0</w:t>
            </w:r>
          </w:p>
        </w:tc>
        <w:tc>
          <w:tcPr>
            <w:tcW w:w="386" w:type="pct"/>
            <w:vAlign w:val="center"/>
          </w:tcPr>
          <w:p w:rsidR="00467BBF" w:rsidRPr="00054799" w:rsidRDefault="00467BBF" w:rsidP="00032790">
            <w:pPr>
              <w:pStyle w:val="affffa"/>
            </w:pPr>
            <w:r w:rsidRPr="00054799">
              <w:t>112,0</w:t>
            </w:r>
          </w:p>
        </w:tc>
        <w:tc>
          <w:tcPr>
            <w:tcW w:w="385" w:type="pct"/>
            <w:vAlign w:val="center"/>
          </w:tcPr>
          <w:p w:rsidR="00467BBF" w:rsidRPr="00054799" w:rsidRDefault="00467BBF" w:rsidP="00032790">
            <w:pPr>
              <w:pStyle w:val="affffa"/>
            </w:pPr>
            <w:r w:rsidRPr="00054799">
              <w:t>109,0</w:t>
            </w:r>
          </w:p>
        </w:tc>
        <w:tc>
          <w:tcPr>
            <w:tcW w:w="340" w:type="pct"/>
            <w:vAlign w:val="center"/>
          </w:tcPr>
          <w:p w:rsidR="00467BBF" w:rsidRPr="00054799" w:rsidRDefault="00467BBF" w:rsidP="00032790">
            <w:pPr>
              <w:pStyle w:val="affffa"/>
            </w:pPr>
            <w:r w:rsidRPr="00054799">
              <w:t>91,1</w:t>
            </w:r>
          </w:p>
        </w:tc>
      </w:tr>
      <w:tr w:rsidR="00C90BC0" w:rsidRPr="00054799" w:rsidTr="00032790">
        <w:trPr>
          <w:trHeight w:val="20"/>
        </w:trPr>
        <w:tc>
          <w:tcPr>
            <w:tcW w:w="1243" w:type="pct"/>
            <w:noWrap/>
            <w:vAlign w:val="center"/>
            <w:hideMark/>
          </w:tcPr>
          <w:p w:rsidR="00467BBF" w:rsidRPr="00054799" w:rsidRDefault="00467BBF" w:rsidP="00032790">
            <w:pPr>
              <w:pStyle w:val="affffa"/>
            </w:pPr>
            <w:r w:rsidRPr="00054799">
              <w:t>Картофель</w:t>
            </w:r>
          </w:p>
        </w:tc>
        <w:tc>
          <w:tcPr>
            <w:tcW w:w="1102" w:type="pct"/>
            <w:noWrap/>
            <w:vAlign w:val="center"/>
            <w:hideMark/>
          </w:tcPr>
          <w:p w:rsidR="00467BBF" w:rsidRPr="00054799" w:rsidRDefault="00467BBF" w:rsidP="00032790">
            <w:pPr>
              <w:pStyle w:val="affffa"/>
            </w:pPr>
            <w:r w:rsidRPr="00054799">
              <w:t>90</w:t>
            </w:r>
          </w:p>
        </w:tc>
        <w:tc>
          <w:tcPr>
            <w:tcW w:w="387" w:type="pct"/>
            <w:noWrap/>
            <w:vAlign w:val="center"/>
            <w:hideMark/>
          </w:tcPr>
          <w:p w:rsidR="00467BBF" w:rsidRPr="00054799" w:rsidRDefault="00467BBF" w:rsidP="00032790">
            <w:pPr>
              <w:pStyle w:val="affffa"/>
            </w:pPr>
            <w:r w:rsidRPr="00054799">
              <w:t>54,7</w:t>
            </w:r>
          </w:p>
        </w:tc>
        <w:tc>
          <w:tcPr>
            <w:tcW w:w="385" w:type="pct"/>
            <w:noWrap/>
            <w:vAlign w:val="center"/>
          </w:tcPr>
          <w:p w:rsidR="00467BBF" w:rsidRPr="00054799" w:rsidRDefault="00467BBF" w:rsidP="00032790">
            <w:pPr>
              <w:pStyle w:val="affffa"/>
            </w:pPr>
            <w:r w:rsidRPr="00054799">
              <w:t>56,1</w:t>
            </w:r>
          </w:p>
        </w:tc>
        <w:tc>
          <w:tcPr>
            <w:tcW w:w="386" w:type="pct"/>
            <w:vAlign w:val="center"/>
            <w:hideMark/>
          </w:tcPr>
          <w:p w:rsidR="00467BBF" w:rsidRPr="00054799" w:rsidRDefault="00467BBF" w:rsidP="00032790">
            <w:pPr>
              <w:pStyle w:val="affffa"/>
            </w:pPr>
            <w:r w:rsidRPr="00054799">
              <w:t>58,6</w:t>
            </w:r>
          </w:p>
        </w:tc>
        <w:tc>
          <w:tcPr>
            <w:tcW w:w="386" w:type="pct"/>
            <w:vAlign w:val="center"/>
          </w:tcPr>
          <w:p w:rsidR="00467BBF" w:rsidRPr="00054799" w:rsidRDefault="00467BBF" w:rsidP="00032790">
            <w:pPr>
              <w:pStyle w:val="affffa"/>
            </w:pPr>
            <w:r w:rsidRPr="00054799">
              <w:t>62,5</w:t>
            </w:r>
          </w:p>
        </w:tc>
        <w:tc>
          <w:tcPr>
            <w:tcW w:w="386" w:type="pct"/>
            <w:vAlign w:val="center"/>
          </w:tcPr>
          <w:p w:rsidR="00467BBF" w:rsidRPr="00054799" w:rsidRDefault="00467BBF" w:rsidP="00032790">
            <w:pPr>
              <w:pStyle w:val="affffa"/>
            </w:pPr>
            <w:r w:rsidRPr="00054799">
              <w:t>133,0</w:t>
            </w:r>
          </w:p>
        </w:tc>
        <w:tc>
          <w:tcPr>
            <w:tcW w:w="385" w:type="pct"/>
            <w:vAlign w:val="center"/>
          </w:tcPr>
          <w:p w:rsidR="00467BBF" w:rsidRPr="00054799" w:rsidRDefault="00467BBF" w:rsidP="00032790">
            <w:pPr>
              <w:pStyle w:val="affffa"/>
            </w:pPr>
            <w:r w:rsidRPr="00054799">
              <w:t>130,0</w:t>
            </w:r>
          </w:p>
        </w:tc>
        <w:tc>
          <w:tcPr>
            <w:tcW w:w="340" w:type="pct"/>
            <w:vAlign w:val="center"/>
          </w:tcPr>
          <w:p w:rsidR="00467BBF" w:rsidRPr="00054799" w:rsidRDefault="00467BBF" w:rsidP="00032790">
            <w:pPr>
              <w:pStyle w:val="affffa"/>
            </w:pPr>
            <w:r w:rsidRPr="00054799">
              <w:t>58,1</w:t>
            </w:r>
          </w:p>
        </w:tc>
      </w:tr>
      <w:tr w:rsidR="00C90BC0" w:rsidRPr="00054799" w:rsidTr="00032790">
        <w:trPr>
          <w:trHeight w:val="20"/>
        </w:trPr>
        <w:tc>
          <w:tcPr>
            <w:tcW w:w="1243" w:type="pct"/>
            <w:noWrap/>
            <w:vAlign w:val="center"/>
            <w:hideMark/>
          </w:tcPr>
          <w:p w:rsidR="00467BBF" w:rsidRPr="00054799" w:rsidRDefault="00467BBF" w:rsidP="00032790">
            <w:pPr>
              <w:pStyle w:val="affffa"/>
            </w:pPr>
            <w:r w:rsidRPr="00054799">
              <w:t>Овощи и бахчевые</w:t>
            </w:r>
          </w:p>
        </w:tc>
        <w:tc>
          <w:tcPr>
            <w:tcW w:w="1102" w:type="pct"/>
            <w:noWrap/>
            <w:vAlign w:val="center"/>
            <w:hideMark/>
          </w:tcPr>
          <w:p w:rsidR="00467BBF" w:rsidRPr="00054799" w:rsidRDefault="00467BBF" w:rsidP="00032790">
            <w:pPr>
              <w:pStyle w:val="affffa"/>
            </w:pPr>
            <w:r w:rsidRPr="00054799">
              <w:t>140</w:t>
            </w:r>
          </w:p>
        </w:tc>
        <w:tc>
          <w:tcPr>
            <w:tcW w:w="387" w:type="pct"/>
            <w:noWrap/>
            <w:vAlign w:val="center"/>
            <w:hideMark/>
          </w:tcPr>
          <w:p w:rsidR="00467BBF" w:rsidRPr="00054799" w:rsidRDefault="00467BBF" w:rsidP="00032790">
            <w:pPr>
              <w:pStyle w:val="affffa"/>
            </w:pPr>
            <w:r w:rsidRPr="00054799">
              <w:t>106,5</w:t>
            </w:r>
          </w:p>
        </w:tc>
        <w:tc>
          <w:tcPr>
            <w:tcW w:w="385" w:type="pct"/>
            <w:noWrap/>
            <w:vAlign w:val="center"/>
          </w:tcPr>
          <w:p w:rsidR="00467BBF" w:rsidRPr="00054799" w:rsidRDefault="00467BBF" w:rsidP="00032790">
            <w:pPr>
              <w:pStyle w:val="affffa"/>
            </w:pPr>
            <w:r w:rsidRPr="00054799">
              <w:t>81,8</w:t>
            </w:r>
          </w:p>
        </w:tc>
        <w:tc>
          <w:tcPr>
            <w:tcW w:w="386" w:type="pct"/>
            <w:vAlign w:val="center"/>
            <w:hideMark/>
          </w:tcPr>
          <w:p w:rsidR="00467BBF" w:rsidRPr="00054799" w:rsidRDefault="00467BBF" w:rsidP="00032790">
            <w:pPr>
              <w:pStyle w:val="affffa"/>
            </w:pPr>
            <w:r w:rsidRPr="00054799">
              <w:t>70,8</w:t>
            </w:r>
          </w:p>
        </w:tc>
        <w:tc>
          <w:tcPr>
            <w:tcW w:w="386" w:type="pct"/>
            <w:vAlign w:val="center"/>
          </w:tcPr>
          <w:p w:rsidR="00467BBF" w:rsidRPr="00054799" w:rsidRDefault="00467BBF" w:rsidP="00032790">
            <w:pPr>
              <w:pStyle w:val="affffa"/>
            </w:pPr>
            <w:r w:rsidRPr="00054799">
              <w:t>71,4</w:t>
            </w:r>
          </w:p>
        </w:tc>
        <w:tc>
          <w:tcPr>
            <w:tcW w:w="386" w:type="pct"/>
            <w:vAlign w:val="center"/>
          </w:tcPr>
          <w:p w:rsidR="00467BBF" w:rsidRPr="00054799" w:rsidRDefault="00467BBF" w:rsidP="00032790">
            <w:pPr>
              <w:pStyle w:val="affffa"/>
            </w:pPr>
            <w:r w:rsidRPr="00054799">
              <w:t>98,0</w:t>
            </w:r>
          </w:p>
        </w:tc>
        <w:tc>
          <w:tcPr>
            <w:tcW w:w="385" w:type="pct"/>
            <w:vAlign w:val="center"/>
          </w:tcPr>
          <w:p w:rsidR="00467BBF" w:rsidRPr="00054799" w:rsidRDefault="00467BBF" w:rsidP="00032790">
            <w:pPr>
              <w:pStyle w:val="affffa"/>
            </w:pPr>
            <w:r w:rsidRPr="00054799">
              <w:t>94,0</w:t>
            </w:r>
          </w:p>
        </w:tc>
        <w:tc>
          <w:tcPr>
            <w:tcW w:w="340" w:type="pct"/>
            <w:vAlign w:val="center"/>
          </w:tcPr>
          <w:p w:rsidR="00467BBF" w:rsidRPr="00054799" w:rsidRDefault="00467BBF" w:rsidP="00032790">
            <w:pPr>
              <w:pStyle w:val="affffa"/>
            </w:pPr>
            <w:r w:rsidRPr="00054799">
              <w:t>74,9</w:t>
            </w:r>
          </w:p>
        </w:tc>
      </w:tr>
      <w:tr w:rsidR="00C90BC0" w:rsidRPr="00054799" w:rsidTr="00032790">
        <w:trPr>
          <w:trHeight w:val="20"/>
        </w:trPr>
        <w:tc>
          <w:tcPr>
            <w:tcW w:w="1243" w:type="pct"/>
            <w:noWrap/>
            <w:vAlign w:val="center"/>
            <w:hideMark/>
          </w:tcPr>
          <w:p w:rsidR="00467BBF" w:rsidRPr="00054799" w:rsidRDefault="00467BBF" w:rsidP="00032790">
            <w:pPr>
              <w:pStyle w:val="affffa"/>
            </w:pPr>
            <w:r w:rsidRPr="00054799">
              <w:t>Фрукты и ягоды</w:t>
            </w:r>
          </w:p>
        </w:tc>
        <w:tc>
          <w:tcPr>
            <w:tcW w:w="1102" w:type="pct"/>
            <w:noWrap/>
            <w:vAlign w:val="center"/>
            <w:hideMark/>
          </w:tcPr>
          <w:p w:rsidR="00467BBF" w:rsidRPr="00054799" w:rsidRDefault="00467BBF" w:rsidP="00032790">
            <w:pPr>
              <w:pStyle w:val="affffa"/>
            </w:pPr>
            <w:r w:rsidRPr="00054799">
              <w:t>100</w:t>
            </w:r>
          </w:p>
        </w:tc>
        <w:tc>
          <w:tcPr>
            <w:tcW w:w="387" w:type="pct"/>
            <w:noWrap/>
            <w:vAlign w:val="center"/>
            <w:hideMark/>
          </w:tcPr>
          <w:p w:rsidR="00467BBF" w:rsidRPr="00054799" w:rsidRDefault="00467BBF" w:rsidP="00032790">
            <w:pPr>
              <w:pStyle w:val="affffa"/>
            </w:pPr>
            <w:r w:rsidRPr="00054799">
              <w:t>71,5</w:t>
            </w:r>
          </w:p>
        </w:tc>
        <w:tc>
          <w:tcPr>
            <w:tcW w:w="385" w:type="pct"/>
            <w:noWrap/>
            <w:vAlign w:val="center"/>
          </w:tcPr>
          <w:p w:rsidR="00467BBF" w:rsidRPr="00054799" w:rsidRDefault="00467BBF" w:rsidP="00032790">
            <w:pPr>
              <w:pStyle w:val="affffa"/>
            </w:pPr>
            <w:r w:rsidRPr="00054799">
              <w:t>60,0</w:t>
            </w:r>
          </w:p>
        </w:tc>
        <w:tc>
          <w:tcPr>
            <w:tcW w:w="386" w:type="pct"/>
            <w:vAlign w:val="center"/>
            <w:hideMark/>
          </w:tcPr>
          <w:p w:rsidR="00467BBF" w:rsidRPr="00054799" w:rsidRDefault="00467BBF" w:rsidP="00032790">
            <w:pPr>
              <w:pStyle w:val="affffa"/>
            </w:pPr>
            <w:r w:rsidRPr="00054799">
              <w:t>55,9</w:t>
            </w:r>
          </w:p>
        </w:tc>
        <w:tc>
          <w:tcPr>
            <w:tcW w:w="386" w:type="pct"/>
            <w:vAlign w:val="center"/>
          </w:tcPr>
          <w:p w:rsidR="00467BBF" w:rsidRPr="00054799" w:rsidRDefault="00467BBF" w:rsidP="00032790">
            <w:pPr>
              <w:pStyle w:val="affffa"/>
            </w:pPr>
            <w:r w:rsidRPr="00054799">
              <w:t>54,6</w:t>
            </w:r>
          </w:p>
        </w:tc>
        <w:tc>
          <w:tcPr>
            <w:tcW w:w="386" w:type="pct"/>
            <w:vAlign w:val="center"/>
          </w:tcPr>
          <w:p w:rsidR="00467BBF" w:rsidRPr="00054799" w:rsidRDefault="00467BBF" w:rsidP="00032790">
            <w:pPr>
              <w:pStyle w:val="affffa"/>
            </w:pPr>
            <w:r w:rsidRPr="00054799">
              <w:t>41,0</w:t>
            </w:r>
          </w:p>
        </w:tc>
        <w:tc>
          <w:tcPr>
            <w:tcW w:w="385" w:type="pct"/>
            <w:vAlign w:val="center"/>
          </w:tcPr>
          <w:p w:rsidR="00467BBF" w:rsidRPr="00054799" w:rsidRDefault="00467BBF" w:rsidP="00032790">
            <w:pPr>
              <w:pStyle w:val="affffa"/>
            </w:pPr>
            <w:r w:rsidRPr="00054799">
              <w:t>39,0</w:t>
            </w:r>
          </w:p>
        </w:tc>
        <w:tc>
          <w:tcPr>
            <w:tcW w:w="340" w:type="pct"/>
            <w:vAlign w:val="center"/>
          </w:tcPr>
          <w:p w:rsidR="00467BBF" w:rsidRPr="00054799" w:rsidRDefault="00467BBF" w:rsidP="00032790">
            <w:pPr>
              <w:pStyle w:val="affffa"/>
            </w:pPr>
            <w:r w:rsidRPr="00054799">
              <w:t>47,6</w:t>
            </w:r>
          </w:p>
        </w:tc>
      </w:tr>
      <w:tr w:rsidR="00C90BC0" w:rsidRPr="00054799" w:rsidTr="00032790">
        <w:trPr>
          <w:trHeight w:val="20"/>
        </w:trPr>
        <w:tc>
          <w:tcPr>
            <w:tcW w:w="1243" w:type="pct"/>
            <w:noWrap/>
            <w:vAlign w:val="center"/>
            <w:hideMark/>
          </w:tcPr>
          <w:p w:rsidR="00467BBF" w:rsidRPr="00054799" w:rsidRDefault="00467BBF" w:rsidP="00032790">
            <w:pPr>
              <w:pStyle w:val="affffa"/>
            </w:pPr>
            <w:r w:rsidRPr="00054799">
              <w:t>Мясо и мясопродукты</w:t>
            </w:r>
          </w:p>
        </w:tc>
        <w:tc>
          <w:tcPr>
            <w:tcW w:w="1102" w:type="pct"/>
            <w:noWrap/>
            <w:vAlign w:val="center"/>
            <w:hideMark/>
          </w:tcPr>
          <w:p w:rsidR="00467BBF" w:rsidRPr="00054799" w:rsidRDefault="00467BBF" w:rsidP="00032790">
            <w:pPr>
              <w:pStyle w:val="affffa"/>
            </w:pPr>
            <w:r w:rsidRPr="00054799">
              <w:t>73</w:t>
            </w:r>
          </w:p>
        </w:tc>
        <w:tc>
          <w:tcPr>
            <w:tcW w:w="387" w:type="pct"/>
            <w:noWrap/>
            <w:vAlign w:val="center"/>
            <w:hideMark/>
          </w:tcPr>
          <w:p w:rsidR="00467BBF" w:rsidRPr="00054799" w:rsidRDefault="00467BBF" w:rsidP="00032790">
            <w:pPr>
              <w:pStyle w:val="affffa"/>
            </w:pPr>
            <w:r w:rsidRPr="00054799">
              <w:t>98,0</w:t>
            </w:r>
          </w:p>
        </w:tc>
        <w:tc>
          <w:tcPr>
            <w:tcW w:w="385" w:type="pct"/>
            <w:noWrap/>
            <w:vAlign w:val="center"/>
          </w:tcPr>
          <w:p w:rsidR="00467BBF" w:rsidRPr="00054799" w:rsidRDefault="00467BBF" w:rsidP="00032790">
            <w:pPr>
              <w:pStyle w:val="affffa"/>
            </w:pPr>
            <w:r w:rsidRPr="00054799">
              <w:t>94,8</w:t>
            </w:r>
          </w:p>
        </w:tc>
        <w:tc>
          <w:tcPr>
            <w:tcW w:w="386" w:type="pct"/>
            <w:vAlign w:val="center"/>
            <w:hideMark/>
          </w:tcPr>
          <w:p w:rsidR="00467BBF" w:rsidRPr="00054799" w:rsidRDefault="00467BBF" w:rsidP="00032790">
            <w:pPr>
              <w:pStyle w:val="affffa"/>
            </w:pPr>
            <w:r w:rsidRPr="00054799">
              <w:t>73,9</w:t>
            </w:r>
          </w:p>
        </w:tc>
        <w:tc>
          <w:tcPr>
            <w:tcW w:w="386" w:type="pct"/>
            <w:vAlign w:val="center"/>
          </w:tcPr>
          <w:p w:rsidR="00467BBF" w:rsidRPr="00054799" w:rsidRDefault="00467BBF" w:rsidP="00032790">
            <w:pPr>
              <w:pStyle w:val="affffa"/>
            </w:pPr>
            <w:r w:rsidRPr="00054799">
              <w:t>82,3</w:t>
            </w:r>
          </w:p>
        </w:tc>
        <w:tc>
          <w:tcPr>
            <w:tcW w:w="386" w:type="pct"/>
            <w:vAlign w:val="center"/>
          </w:tcPr>
          <w:p w:rsidR="00467BBF" w:rsidRPr="00054799" w:rsidRDefault="00467BBF" w:rsidP="00032790">
            <w:pPr>
              <w:pStyle w:val="affffa"/>
            </w:pPr>
            <w:r w:rsidRPr="00054799">
              <w:t>55,0</w:t>
            </w:r>
          </w:p>
        </w:tc>
        <w:tc>
          <w:tcPr>
            <w:tcW w:w="385" w:type="pct"/>
            <w:vAlign w:val="center"/>
          </w:tcPr>
          <w:p w:rsidR="00467BBF" w:rsidRPr="00054799" w:rsidRDefault="00467BBF" w:rsidP="00032790">
            <w:pPr>
              <w:pStyle w:val="affffa"/>
            </w:pPr>
            <w:r w:rsidRPr="00054799">
              <w:t>55,0</w:t>
            </w:r>
          </w:p>
        </w:tc>
        <w:tc>
          <w:tcPr>
            <w:tcW w:w="340" w:type="pct"/>
            <w:vAlign w:val="center"/>
          </w:tcPr>
          <w:p w:rsidR="00467BBF" w:rsidRPr="00054799" w:rsidRDefault="00467BBF" w:rsidP="00032790">
            <w:pPr>
              <w:pStyle w:val="affffa"/>
            </w:pPr>
            <w:r w:rsidRPr="00054799">
              <w:t>94,0</w:t>
            </w:r>
          </w:p>
        </w:tc>
      </w:tr>
      <w:tr w:rsidR="00C90BC0" w:rsidRPr="00054799" w:rsidTr="00032790">
        <w:trPr>
          <w:trHeight w:val="20"/>
        </w:trPr>
        <w:tc>
          <w:tcPr>
            <w:tcW w:w="1243" w:type="pct"/>
            <w:noWrap/>
            <w:vAlign w:val="center"/>
            <w:hideMark/>
          </w:tcPr>
          <w:p w:rsidR="00467BBF" w:rsidRPr="00054799" w:rsidRDefault="00467BBF" w:rsidP="00032790">
            <w:pPr>
              <w:pStyle w:val="affffa"/>
            </w:pPr>
            <w:r w:rsidRPr="00054799">
              <w:t>Молоко и молочные продукты</w:t>
            </w:r>
          </w:p>
        </w:tc>
        <w:tc>
          <w:tcPr>
            <w:tcW w:w="1102" w:type="pct"/>
            <w:noWrap/>
            <w:vAlign w:val="center"/>
            <w:hideMark/>
          </w:tcPr>
          <w:p w:rsidR="00467BBF" w:rsidRPr="00054799" w:rsidRDefault="00467BBF" w:rsidP="00032790">
            <w:pPr>
              <w:pStyle w:val="affffa"/>
            </w:pPr>
            <w:r w:rsidRPr="00054799">
              <w:t>325</w:t>
            </w:r>
          </w:p>
        </w:tc>
        <w:tc>
          <w:tcPr>
            <w:tcW w:w="387" w:type="pct"/>
            <w:noWrap/>
            <w:vAlign w:val="center"/>
            <w:hideMark/>
          </w:tcPr>
          <w:p w:rsidR="00467BBF" w:rsidRPr="00054799" w:rsidRDefault="00467BBF" w:rsidP="00032790">
            <w:pPr>
              <w:pStyle w:val="affffa"/>
            </w:pPr>
            <w:r w:rsidRPr="00054799">
              <w:t>260,7</w:t>
            </w:r>
          </w:p>
        </w:tc>
        <w:tc>
          <w:tcPr>
            <w:tcW w:w="385" w:type="pct"/>
            <w:noWrap/>
            <w:vAlign w:val="center"/>
          </w:tcPr>
          <w:p w:rsidR="00467BBF" w:rsidRPr="00054799" w:rsidRDefault="00467BBF" w:rsidP="00032790">
            <w:pPr>
              <w:pStyle w:val="affffa"/>
            </w:pPr>
            <w:r w:rsidRPr="00054799">
              <w:t>231,9</w:t>
            </w:r>
          </w:p>
        </w:tc>
        <w:tc>
          <w:tcPr>
            <w:tcW w:w="386" w:type="pct"/>
            <w:vAlign w:val="center"/>
            <w:hideMark/>
          </w:tcPr>
          <w:p w:rsidR="00467BBF" w:rsidRPr="00054799" w:rsidRDefault="00467BBF" w:rsidP="00032790">
            <w:pPr>
              <w:pStyle w:val="affffa"/>
            </w:pPr>
            <w:r w:rsidRPr="00054799">
              <w:t>182,7</w:t>
            </w:r>
          </w:p>
        </w:tc>
        <w:tc>
          <w:tcPr>
            <w:tcW w:w="386" w:type="pct"/>
            <w:vAlign w:val="center"/>
          </w:tcPr>
          <w:p w:rsidR="00467BBF" w:rsidRPr="00054799" w:rsidRDefault="00467BBF" w:rsidP="00032790">
            <w:pPr>
              <w:pStyle w:val="affffa"/>
            </w:pPr>
            <w:r w:rsidRPr="00054799">
              <w:t>190,4</w:t>
            </w:r>
          </w:p>
        </w:tc>
        <w:tc>
          <w:tcPr>
            <w:tcW w:w="386" w:type="pct"/>
            <w:vAlign w:val="center"/>
          </w:tcPr>
          <w:p w:rsidR="00467BBF" w:rsidRPr="00054799" w:rsidRDefault="00467BBF" w:rsidP="00032790">
            <w:pPr>
              <w:pStyle w:val="affffa"/>
            </w:pPr>
            <w:r w:rsidRPr="00054799">
              <w:t>188,0</w:t>
            </w:r>
          </w:p>
        </w:tc>
        <w:tc>
          <w:tcPr>
            <w:tcW w:w="385" w:type="pct"/>
            <w:vAlign w:val="center"/>
          </w:tcPr>
          <w:p w:rsidR="00467BBF" w:rsidRPr="00054799" w:rsidRDefault="00467BBF" w:rsidP="00032790">
            <w:pPr>
              <w:pStyle w:val="affffa"/>
            </w:pPr>
            <w:r w:rsidRPr="00054799">
              <w:t>190,0</w:t>
            </w:r>
          </w:p>
        </w:tc>
        <w:tc>
          <w:tcPr>
            <w:tcW w:w="340" w:type="pct"/>
            <w:vAlign w:val="center"/>
          </w:tcPr>
          <w:p w:rsidR="00467BBF" w:rsidRPr="00054799" w:rsidRDefault="00467BBF" w:rsidP="00032790">
            <w:pPr>
              <w:pStyle w:val="affffa"/>
            </w:pPr>
            <w:r w:rsidRPr="00054799">
              <w:t>190,6</w:t>
            </w:r>
          </w:p>
        </w:tc>
      </w:tr>
      <w:tr w:rsidR="00C90BC0" w:rsidRPr="00054799" w:rsidTr="00032790">
        <w:trPr>
          <w:trHeight w:val="20"/>
        </w:trPr>
        <w:tc>
          <w:tcPr>
            <w:tcW w:w="1243" w:type="pct"/>
            <w:noWrap/>
            <w:vAlign w:val="center"/>
            <w:hideMark/>
          </w:tcPr>
          <w:p w:rsidR="00467BBF" w:rsidRPr="00054799" w:rsidRDefault="00467BBF" w:rsidP="00032790">
            <w:pPr>
              <w:pStyle w:val="affffa"/>
            </w:pPr>
            <w:r w:rsidRPr="00054799">
              <w:t>Яйцо</w:t>
            </w:r>
          </w:p>
        </w:tc>
        <w:tc>
          <w:tcPr>
            <w:tcW w:w="1102" w:type="pct"/>
            <w:noWrap/>
            <w:vAlign w:val="center"/>
            <w:hideMark/>
          </w:tcPr>
          <w:p w:rsidR="00467BBF" w:rsidRPr="00054799" w:rsidRDefault="00467BBF" w:rsidP="00032790">
            <w:pPr>
              <w:pStyle w:val="affffa"/>
            </w:pPr>
            <w:r w:rsidRPr="00054799">
              <w:t>260 штук</w:t>
            </w:r>
          </w:p>
        </w:tc>
        <w:tc>
          <w:tcPr>
            <w:tcW w:w="387" w:type="pct"/>
            <w:noWrap/>
            <w:vAlign w:val="center"/>
            <w:hideMark/>
          </w:tcPr>
          <w:p w:rsidR="00467BBF" w:rsidRPr="00054799" w:rsidRDefault="00467BBF" w:rsidP="00032790">
            <w:pPr>
              <w:pStyle w:val="affffa"/>
            </w:pPr>
            <w:r w:rsidRPr="00054799">
              <w:t>237,0</w:t>
            </w:r>
          </w:p>
        </w:tc>
        <w:tc>
          <w:tcPr>
            <w:tcW w:w="385" w:type="pct"/>
            <w:noWrap/>
            <w:vAlign w:val="center"/>
          </w:tcPr>
          <w:p w:rsidR="00467BBF" w:rsidRPr="00054799" w:rsidRDefault="00467BBF" w:rsidP="00032790">
            <w:pPr>
              <w:pStyle w:val="affffa"/>
            </w:pPr>
            <w:r w:rsidRPr="00054799">
              <w:t>227</w:t>
            </w:r>
          </w:p>
        </w:tc>
        <w:tc>
          <w:tcPr>
            <w:tcW w:w="386" w:type="pct"/>
            <w:vAlign w:val="center"/>
            <w:hideMark/>
          </w:tcPr>
          <w:p w:rsidR="00467BBF" w:rsidRPr="00054799" w:rsidRDefault="00467BBF" w:rsidP="00032790">
            <w:pPr>
              <w:pStyle w:val="affffa"/>
            </w:pPr>
            <w:r w:rsidRPr="00054799">
              <w:t>206</w:t>
            </w:r>
          </w:p>
        </w:tc>
        <w:tc>
          <w:tcPr>
            <w:tcW w:w="386" w:type="pct"/>
            <w:vAlign w:val="center"/>
          </w:tcPr>
          <w:p w:rsidR="00467BBF" w:rsidRPr="00054799" w:rsidRDefault="00467BBF" w:rsidP="00032790">
            <w:pPr>
              <w:pStyle w:val="affffa"/>
            </w:pPr>
            <w:r w:rsidRPr="00054799">
              <w:t>226</w:t>
            </w:r>
          </w:p>
        </w:tc>
        <w:tc>
          <w:tcPr>
            <w:tcW w:w="386" w:type="pct"/>
            <w:vAlign w:val="center"/>
          </w:tcPr>
          <w:p w:rsidR="00467BBF" w:rsidRPr="00054799" w:rsidRDefault="00467BBF" w:rsidP="00032790">
            <w:pPr>
              <w:pStyle w:val="affffa"/>
            </w:pPr>
            <w:r w:rsidRPr="00054799">
              <w:t>199,0</w:t>
            </w:r>
          </w:p>
        </w:tc>
        <w:tc>
          <w:tcPr>
            <w:tcW w:w="385" w:type="pct"/>
            <w:vAlign w:val="center"/>
          </w:tcPr>
          <w:p w:rsidR="00467BBF" w:rsidRPr="00054799" w:rsidRDefault="00467BBF" w:rsidP="00032790">
            <w:pPr>
              <w:pStyle w:val="affffa"/>
            </w:pPr>
            <w:r w:rsidRPr="00054799">
              <w:t>202,0</w:t>
            </w:r>
          </w:p>
        </w:tc>
        <w:tc>
          <w:tcPr>
            <w:tcW w:w="340" w:type="pct"/>
            <w:vAlign w:val="center"/>
          </w:tcPr>
          <w:p w:rsidR="00467BBF" w:rsidRPr="00054799" w:rsidRDefault="00467BBF" w:rsidP="00032790">
            <w:pPr>
              <w:pStyle w:val="affffa"/>
            </w:pPr>
            <w:r w:rsidRPr="00054799">
              <w:t>223</w:t>
            </w:r>
          </w:p>
        </w:tc>
      </w:tr>
      <w:tr w:rsidR="00C90BC0" w:rsidRPr="00054799" w:rsidTr="00032790">
        <w:trPr>
          <w:trHeight w:val="20"/>
        </w:trPr>
        <w:tc>
          <w:tcPr>
            <w:tcW w:w="1243" w:type="pct"/>
            <w:noWrap/>
            <w:vAlign w:val="center"/>
            <w:hideMark/>
          </w:tcPr>
          <w:p w:rsidR="00467BBF" w:rsidRPr="00054799" w:rsidRDefault="00467BBF" w:rsidP="00032790">
            <w:pPr>
              <w:pStyle w:val="affffa"/>
            </w:pPr>
            <w:r w:rsidRPr="00054799">
              <w:t>Сахар</w:t>
            </w:r>
          </w:p>
        </w:tc>
        <w:tc>
          <w:tcPr>
            <w:tcW w:w="1102" w:type="pct"/>
            <w:noWrap/>
            <w:vAlign w:val="center"/>
            <w:hideMark/>
          </w:tcPr>
          <w:p w:rsidR="00467BBF" w:rsidRPr="00054799" w:rsidRDefault="00467BBF" w:rsidP="00032790">
            <w:pPr>
              <w:pStyle w:val="affffa"/>
            </w:pPr>
            <w:r w:rsidRPr="00054799">
              <w:t>24</w:t>
            </w:r>
          </w:p>
        </w:tc>
        <w:tc>
          <w:tcPr>
            <w:tcW w:w="387" w:type="pct"/>
            <w:noWrap/>
            <w:vAlign w:val="center"/>
            <w:hideMark/>
          </w:tcPr>
          <w:p w:rsidR="00467BBF" w:rsidRPr="00054799" w:rsidRDefault="00467BBF" w:rsidP="00032790">
            <w:pPr>
              <w:pStyle w:val="affffa"/>
            </w:pPr>
            <w:r w:rsidRPr="00054799">
              <w:t>29,1</w:t>
            </w:r>
          </w:p>
        </w:tc>
        <w:tc>
          <w:tcPr>
            <w:tcW w:w="385" w:type="pct"/>
            <w:noWrap/>
            <w:vAlign w:val="center"/>
          </w:tcPr>
          <w:p w:rsidR="00467BBF" w:rsidRPr="00054799" w:rsidRDefault="00467BBF" w:rsidP="00032790">
            <w:pPr>
              <w:pStyle w:val="affffa"/>
            </w:pPr>
            <w:r w:rsidRPr="00054799">
              <w:t>27,0</w:t>
            </w:r>
          </w:p>
        </w:tc>
        <w:tc>
          <w:tcPr>
            <w:tcW w:w="386" w:type="pct"/>
            <w:vAlign w:val="center"/>
            <w:hideMark/>
          </w:tcPr>
          <w:p w:rsidR="00467BBF" w:rsidRPr="00054799" w:rsidRDefault="00467BBF" w:rsidP="00032790">
            <w:pPr>
              <w:pStyle w:val="affffa"/>
            </w:pPr>
            <w:r w:rsidRPr="00054799">
              <w:t>33,2</w:t>
            </w:r>
          </w:p>
        </w:tc>
        <w:tc>
          <w:tcPr>
            <w:tcW w:w="386" w:type="pct"/>
            <w:vAlign w:val="center"/>
          </w:tcPr>
          <w:p w:rsidR="00467BBF" w:rsidRPr="00054799" w:rsidRDefault="00467BBF" w:rsidP="00032790">
            <w:pPr>
              <w:pStyle w:val="affffa"/>
            </w:pPr>
            <w:r w:rsidRPr="00054799">
              <w:t>32,0</w:t>
            </w:r>
          </w:p>
        </w:tc>
        <w:tc>
          <w:tcPr>
            <w:tcW w:w="386" w:type="pct"/>
            <w:vAlign w:val="center"/>
          </w:tcPr>
          <w:p w:rsidR="00467BBF" w:rsidRPr="00054799" w:rsidRDefault="00467BBF" w:rsidP="00032790">
            <w:pPr>
              <w:pStyle w:val="affffa"/>
            </w:pPr>
            <w:r w:rsidRPr="00054799">
              <w:t>37,0</w:t>
            </w:r>
          </w:p>
        </w:tc>
        <w:tc>
          <w:tcPr>
            <w:tcW w:w="385" w:type="pct"/>
            <w:vAlign w:val="center"/>
          </w:tcPr>
          <w:p w:rsidR="00467BBF" w:rsidRPr="00054799" w:rsidRDefault="00467BBF" w:rsidP="00032790">
            <w:pPr>
              <w:pStyle w:val="affffa"/>
            </w:pPr>
            <w:r w:rsidRPr="00054799">
              <w:t>36,0</w:t>
            </w:r>
          </w:p>
        </w:tc>
        <w:tc>
          <w:tcPr>
            <w:tcW w:w="340" w:type="pct"/>
            <w:vAlign w:val="center"/>
          </w:tcPr>
          <w:p w:rsidR="00467BBF" w:rsidRPr="00054799" w:rsidRDefault="00467BBF" w:rsidP="00032790">
            <w:pPr>
              <w:pStyle w:val="affffa"/>
            </w:pPr>
            <w:r w:rsidRPr="00054799">
              <w:t>26,3</w:t>
            </w:r>
          </w:p>
        </w:tc>
      </w:tr>
      <w:tr w:rsidR="00C90BC0" w:rsidRPr="00054799" w:rsidTr="00032790">
        <w:trPr>
          <w:trHeight w:val="20"/>
        </w:trPr>
        <w:tc>
          <w:tcPr>
            <w:tcW w:w="1243" w:type="pct"/>
            <w:noWrap/>
            <w:vAlign w:val="center"/>
            <w:hideMark/>
          </w:tcPr>
          <w:p w:rsidR="00467BBF" w:rsidRPr="00054799" w:rsidRDefault="00467BBF" w:rsidP="00032790">
            <w:pPr>
              <w:pStyle w:val="affffa"/>
            </w:pPr>
            <w:r w:rsidRPr="00054799">
              <w:t>Масло растительное</w:t>
            </w:r>
          </w:p>
        </w:tc>
        <w:tc>
          <w:tcPr>
            <w:tcW w:w="1102" w:type="pct"/>
            <w:noWrap/>
            <w:vAlign w:val="center"/>
            <w:hideMark/>
          </w:tcPr>
          <w:p w:rsidR="00467BBF" w:rsidRPr="00054799" w:rsidRDefault="00467BBF" w:rsidP="00032790">
            <w:pPr>
              <w:pStyle w:val="affffa"/>
            </w:pPr>
            <w:r w:rsidRPr="00054799">
              <w:t>12</w:t>
            </w:r>
          </w:p>
        </w:tc>
        <w:tc>
          <w:tcPr>
            <w:tcW w:w="387" w:type="pct"/>
            <w:noWrap/>
            <w:vAlign w:val="center"/>
            <w:hideMark/>
          </w:tcPr>
          <w:p w:rsidR="00467BBF" w:rsidRPr="00054799" w:rsidRDefault="00467BBF" w:rsidP="00032790">
            <w:pPr>
              <w:pStyle w:val="affffa"/>
            </w:pPr>
            <w:r w:rsidRPr="00054799">
              <w:t>9,4</w:t>
            </w:r>
          </w:p>
        </w:tc>
        <w:tc>
          <w:tcPr>
            <w:tcW w:w="385" w:type="pct"/>
            <w:noWrap/>
            <w:vAlign w:val="center"/>
          </w:tcPr>
          <w:p w:rsidR="00467BBF" w:rsidRPr="00054799" w:rsidRDefault="00467BBF" w:rsidP="00032790">
            <w:pPr>
              <w:pStyle w:val="affffa"/>
            </w:pPr>
            <w:r w:rsidRPr="00054799">
              <w:t>10,7</w:t>
            </w:r>
          </w:p>
        </w:tc>
        <w:tc>
          <w:tcPr>
            <w:tcW w:w="386" w:type="pct"/>
            <w:vAlign w:val="center"/>
            <w:hideMark/>
          </w:tcPr>
          <w:p w:rsidR="00467BBF" w:rsidRPr="00054799" w:rsidRDefault="00467BBF" w:rsidP="00032790">
            <w:pPr>
              <w:pStyle w:val="affffa"/>
            </w:pPr>
            <w:r w:rsidRPr="00054799">
              <w:t>15,0</w:t>
            </w:r>
          </w:p>
        </w:tc>
        <w:tc>
          <w:tcPr>
            <w:tcW w:w="386" w:type="pct"/>
            <w:vAlign w:val="center"/>
          </w:tcPr>
          <w:p w:rsidR="00467BBF" w:rsidRPr="00054799" w:rsidRDefault="00467BBF" w:rsidP="00032790">
            <w:pPr>
              <w:pStyle w:val="affffa"/>
            </w:pPr>
            <w:r w:rsidRPr="00054799">
              <w:t>15,3</w:t>
            </w:r>
          </w:p>
        </w:tc>
        <w:tc>
          <w:tcPr>
            <w:tcW w:w="386" w:type="pct"/>
            <w:vAlign w:val="center"/>
          </w:tcPr>
          <w:p w:rsidR="00467BBF" w:rsidRPr="00054799" w:rsidRDefault="00467BBF" w:rsidP="00032790">
            <w:pPr>
              <w:pStyle w:val="affffa"/>
            </w:pPr>
            <w:r w:rsidRPr="00054799">
              <w:t>15,5</w:t>
            </w:r>
          </w:p>
        </w:tc>
        <w:tc>
          <w:tcPr>
            <w:tcW w:w="385" w:type="pct"/>
            <w:vAlign w:val="center"/>
          </w:tcPr>
          <w:p w:rsidR="00467BBF" w:rsidRPr="00054799" w:rsidRDefault="00467BBF" w:rsidP="00032790">
            <w:pPr>
              <w:pStyle w:val="affffa"/>
            </w:pPr>
            <w:r w:rsidRPr="00054799">
              <w:t>14,8</w:t>
            </w:r>
          </w:p>
        </w:tc>
        <w:tc>
          <w:tcPr>
            <w:tcW w:w="340" w:type="pct"/>
            <w:vAlign w:val="center"/>
          </w:tcPr>
          <w:p w:rsidR="00467BBF" w:rsidRPr="00054799" w:rsidRDefault="00467BBF" w:rsidP="00032790">
            <w:pPr>
              <w:pStyle w:val="affffa"/>
            </w:pPr>
            <w:r w:rsidRPr="00054799">
              <w:t>12,9</w:t>
            </w:r>
          </w:p>
        </w:tc>
      </w:tr>
    </w:tbl>
    <w:p w:rsidR="00467BBF" w:rsidRPr="00C90BC0" w:rsidRDefault="00467BBF" w:rsidP="00C90BC0">
      <w:pPr>
        <w:pStyle w:val="affff0"/>
      </w:pPr>
    </w:p>
    <w:p w:rsidR="00467BBF" w:rsidRPr="00C90BC0" w:rsidRDefault="00467BBF" w:rsidP="00C90BC0">
      <w:pPr>
        <w:pStyle w:val="affff0"/>
      </w:pPr>
      <w:r w:rsidRPr="00C90BC0">
        <w:t>В сравнении со средними рекомендуемыми нормами потребления пищевых продуктов население ЕАО значительно ниже рекомендуемого объема потребляет хлебных продуктов – в 1,05 раз, картофеля - в 1,54 раз, овощей – в 1,8 раз; фруктов и ягод – в 2,1 раз; молока и молочных продуктов – в 1,7 раз; яиц - на 1,1 раз.</w:t>
      </w:r>
    </w:p>
    <w:p w:rsidR="00467BBF" w:rsidRPr="00C90BC0" w:rsidRDefault="00467BBF" w:rsidP="00C90BC0">
      <w:pPr>
        <w:pStyle w:val="affff0"/>
      </w:pPr>
      <w:r w:rsidRPr="00C90BC0">
        <w:t xml:space="preserve">Выше рекомендованных рациональных норм потребление сахара – на 2,3 кг, мяса – на 21 кг, масло растительное – на 0,9 кг. </w:t>
      </w:r>
    </w:p>
    <w:p w:rsidR="00467BBF" w:rsidRPr="00C90BC0" w:rsidRDefault="00467BBF" w:rsidP="00C90BC0">
      <w:pPr>
        <w:pStyle w:val="affff0"/>
      </w:pPr>
      <w:r w:rsidRPr="00C90BC0">
        <w:t>Потребление ниже рекомендуемых норм продуктов, являющихся источником белка (молоко и молочные продукты, яйца), витаминов и микроэлементов (овощи и фрукты), приводит к несбалансированности питания по белкам, жирам, углеводам и энергетической ценности питания, что является одной из причин возникновения алиментарно-зависимых заболеваний среди населения.</w:t>
      </w:r>
    </w:p>
    <w:p w:rsidR="00467BBF" w:rsidRPr="00C90BC0" w:rsidRDefault="00467BBF" w:rsidP="00C90BC0">
      <w:pPr>
        <w:pStyle w:val="affff0"/>
      </w:pPr>
      <w:r w:rsidRPr="00C90BC0">
        <w:t>В системе социально-гигиенического мониторинга по разделу «Контаминация продуктов питания химическими веществами» проводится оценка риска – вероятность причинения вреда здоровью.</w:t>
      </w:r>
    </w:p>
    <w:p w:rsidR="00467BBF" w:rsidRPr="00C90BC0" w:rsidRDefault="00467BBF" w:rsidP="00C90BC0">
      <w:pPr>
        <w:pStyle w:val="affff0"/>
      </w:pPr>
      <w:r w:rsidRPr="00C90BC0">
        <w:t xml:space="preserve">Исследование проб продуктов питания проводится на свинец, мышьяк, кадмий, ртуть, пестициды, микотоксины, нитраты, нитриты и другие токсиканты (всего более 20 показателей). </w:t>
      </w:r>
    </w:p>
    <w:p w:rsidR="00467BBF" w:rsidRPr="00C90BC0" w:rsidRDefault="00467BBF" w:rsidP="00C90BC0">
      <w:pPr>
        <w:pStyle w:val="affff0"/>
      </w:pPr>
      <w:r w:rsidRPr="00C90BC0">
        <w:t xml:space="preserve">В 2024 году на территории Еврейской автономной области отобрано и исследовано 2475 (2590 это с пробами 115 по демографии) проб отечественной пищевой продукции. </w:t>
      </w:r>
    </w:p>
    <w:p w:rsidR="00467BBF" w:rsidRPr="00C90BC0" w:rsidRDefault="00467BBF" w:rsidP="00C90BC0">
      <w:pPr>
        <w:pStyle w:val="affff0"/>
      </w:pPr>
      <w:r w:rsidRPr="00C90BC0">
        <w:t>На соответствие санитарно-эпидемиологическим требованиям по санитарно-химическим показателям исследовано 1057 проб. Не соответствующих гигиеническим нормативам не установлено.</w:t>
      </w:r>
    </w:p>
    <w:p w:rsidR="00467BBF" w:rsidRPr="00C90BC0" w:rsidRDefault="00467BBF" w:rsidP="00C90BC0">
      <w:pPr>
        <w:pStyle w:val="affff0"/>
      </w:pPr>
      <w:r w:rsidRPr="00C90BC0">
        <w:t>На соответствие пищевой продукции микробиологическим показателям безопасности исследовано 1068 проб пищевой продукции. Удельный вес проб, не соответствующих санитарно-эпидемиологическим требованиям составил 2,4 %.</w:t>
      </w:r>
    </w:p>
    <w:p w:rsidR="00467BBF" w:rsidRPr="00C90BC0" w:rsidRDefault="00467BBF" w:rsidP="00C90BC0">
      <w:pPr>
        <w:pStyle w:val="affff0"/>
      </w:pPr>
      <w:r w:rsidRPr="00C90BC0">
        <w:t>Доля проб пищевой продукции, не соответствующая санитарно-эпидемиологическим требованиям по микробиологическим показателям, незначительно снизился на 1,3 % (3,7 % в 2023) и составила 2,4 %.</w:t>
      </w:r>
    </w:p>
    <w:p w:rsidR="00467BBF" w:rsidRPr="00C90BC0" w:rsidRDefault="00467BBF" w:rsidP="00C90BC0">
      <w:pPr>
        <w:pStyle w:val="affff0"/>
      </w:pPr>
      <w:r w:rsidRPr="00C90BC0">
        <w:t>Отмечается рост доли проб продукции, не соответствующей санитарно-эпидемиологическим требованиям по микробиологическим показателям, в группах:</w:t>
      </w:r>
    </w:p>
    <w:p w:rsidR="00467BBF" w:rsidRPr="00C90BC0" w:rsidRDefault="00467BBF" w:rsidP="00C90BC0">
      <w:pPr>
        <w:pStyle w:val="affff0"/>
      </w:pPr>
      <w:r w:rsidRPr="00C90BC0">
        <w:t>- отечественной продукции «птица, яйца и продукты их переработки» с 0,0 % в 2023 до 2,3 % 2024 (1 проба);</w:t>
      </w:r>
    </w:p>
    <w:p w:rsidR="00467BBF" w:rsidRPr="00C90BC0" w:rsidRDefault="00467BBF" w:rsidP="00C90BC0">
      <w:pPr>
        <w:pStyle w:val="affff0"/>
      </w:pPr>
      <w:r w:rsidRPr="00C90BC0">
        <w:t>- отечественной продукции «кондитерские изделия» с 0,0 % в 2023 до 2,2 % 2024 (1 проба).</w:t>
      </w:r>
    </w:p>
    <w:p w:rsidR="00467BBF" w:rsidRPr="00C90BC0" w:rsidRDefault="00467BBF" w:rsidP="00C90BC0">
      <w:pPr>
        <w:pStyle w:val="affff0"/>
      </w:pPr>
      <w:r w:rsidRPr="00C90BC0">
        <w:t xml:space="preserve">Рост доли продуктов «кулинарные изделия» снизился с 3,5 % в 2023 до 2,6 % в 2024 на 0,9 %. </w:t>
      </w:r>
    </w:p>
    <w:p w:rsidR="00467BBF" w:rsidRPr="00C90BC0" w:rsidRDefault="00467BBF" w:rsidP="00C90BC0">
      <w:pPr>
        <w:pStyle w:val="affff0"/>
      </w:pPr>
      <w:r w:rsidRPr="00C90BC0">
        <w:t>Вместе с тем, в 2024 по сравнению с 2023 годом отмечается снижение доли проб продукции не соответствующих санитарно-эпидемиологическим требованиям по микробиологическим показателям, в группах: отечественной продукции «мясо и мясные продукты», «молоко и молочные продукты».</w:t>
      </w:r>
    </w:p>
    <w:p w:rsidR="00467BBF" w:rsidRPr="00C90BC0" w:rsidRDefault="00467BBF" w:rsidP="00C90BC0">
      <w:pPr>
        <w:pStyle w:val="affff0"/>
      </w:pPr>
      <w:r w:rsidRPr="00C90BC0">
        <w:t>В 2024 году на патогенные микроорганизмы было исследовано 975 проб продовольственного сырья и пищевых продуктов. Удельный вес проб, не соответствующих санитарно-эпидемиологическим требованиям составил 0,2 % (2 пробы).</w:t>
      </w:r>
    </w:p>
    <w:p w:rsidR="00467BBF" w:rsidRPr="00C90BC0" w:rsidRDefault="00467BBF" w:rsidP="00C90BC0">
      <w:pPr>
        <w:pStyle w:val="affff0"/>
      </w:pPr>
      <w:r w:rsidRPr="00C90BC0">
        <w:t xml:space="preserve">По муниципальным образованиям наибольший удельный вес проб продовольственного сырья и пищевых продуктов, не отвечающих гигиеническим требованиям по микробиологическим показателям, зарегистрирован в Ленинском, Биробиджанском, Облученском, Октябрьском районах (табл. </w:t>
      </w:r>
      <w:r w:rsidR="007C621D">
        <w:rPr>
          <w:lang w:val="ru-RU"/>
        </w:rPr>
        <w:t>78</w:t>
      </w:r>
      <w:r w:rsidRPr="00C90BC0">
        <w:t>):</w:t>
      </w:r>
    </w:p>
    <w:p w:rsidR="00467BBF" w:rsidRPr="00932AA1" w:rsidRDefault="00467BBF" w:rsidP="00467BBF">
      <w:pPr>
        <w:autoSpaceDE w:val="0"/>
        <w:autoSpaceDN w:val="0"/>
        <w:adjustRightInd w:val="0"/>
        <w:spacing w:line="240" w:lineRule="atLeast"/>
        <w:ind w:firstLine="709"/>
        <w:jc w:val="both"/>
      </w:pPr>
    </w:p>
    <w:p w:rsidR="00C90BC0" w:rsidRPr="00F51DD8" w:rsidRDefault="00C90BC0" w:rsidP="00C90BC0">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78</w:t>
      </w:r>
      <w:r w:rsidR="00515EB0">
        <w:rPr>
          <w:noProof/>
        </w:rPr>
        <w:fldChar w:fldCharType="end"/>
      </w:r>
    </w:p>
    <w:p w:rsidR="00467BBF" w:rsidRPr="00C90BC0" w:rsidRDefault="00467BBF" w:rsidP="00C90BC0">
      <w:pPr>
        <w:pStyle w:val="affff8"/>
      </w:pPr>
      <w:r w:rsidRPr="00C90BC0">
        <w:t>Удельный вес проб пищевого сырья и пищевых продуктов, не отвечающих требованиям гигиенических нормативов по микробиологическим показателям по территориям области</w:t>
      </w:r>
    </w:p>
    <w:p w:rsidR="00467BBF" w:rsidRPr="00C90BC0" w:rsidRDefault="00467BBF" w:rsidP="00C90BC0">
      <w:pPr>
        <w:pStyle w:val="affff0"/>
      </w:pPr>
    </w:p>
    <w:tbl>
      <w:tblPr>
        <w:tblW w:w="50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firstRow="1" w:lastRow="0" w:firstColumn="1" w:lastColumn="0" w:noHBand="0" w:noVBand="1"/>
      </w:tblPr>
      <w:tblGrid>
        <w:gridCol w:w="2678"/>
        <w:gridCol w:w="1010"/>
        <w:gridCol w:w="1323"/>
        <w:gridCol w:w="1049"/>
        <w:gridCol w:w="1547"/>
        <w:gridCol w:w="1545"/>
      </w:tblGrid>
      <w:tr w:rsidR="00467BBF" w:rsidRPr="00054799" w:rsidTr="00032790">
        <w:trPr>
          <w:trHeight w:val="357"/>
        </w:trPr>
        <w:tc>
          <w:tcPr>
            <w:tcW w:w="146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467BBF" w:rsidRPr="00054799" w:rsidRDefault="00467BBF" w:rsidP="00032790">
            <w:pPr>
              <w:pStyle w:val="affffa"/>
            </w:pPr>
            <w:r w:rsidRPr="00054799">
              <w:t>Наименование продуктов</w:t>
            </w:r>
          </w:p>
        </w:tc>
        <w:tc>
          <w:tcPr>
            <w:tcW w:w="55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467BBF" w:rsidRPr="00054799" w:rsidRDefault="00467BBF" w:rsidP="00032790">
            <w:pPr>
              <w:pStyle w:val="affffa"/>
            </w:pPr>
            <w:r w:rsidRPr="00054799">
              <w:t>2020</w:t>
            </w:r>
          </w:p>
        </w:tc>
        <w:tc>
          <w:tcPr>
            <w:tcW w:w="72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467BBF" w:rsidRPr="00054799" w:rsidRDefault="00467BBF" w:rsidP="00032790">
            <w:pPr>
              <w:pStyle w:val="affffa"/>
            </w:pPr>
            <w:r w:rsidRPr="00054799">
              <w:t>2021</w:t>
            </w:r>
          </w:p>
        </w:tc>
        <w:tc>
          <w:tcPr>
            <w:tcW w:w="5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467BBF" w:rsidRPr="00054799" w:rsidRDefault="00467BBF" w:rsidP="00032790">
            <w:pPr>
              <w:pStyle w:val="affffa"/>
            </w:pPr>
            <w:r w:rsidRPr="00054799">
              <w:t>2022</w:t>
            </w:r>
          </w:p>
        </w:tc>
        <w:tc>
          <w:tcPr>
            <w:tcW w:w="845" w:type="pct"/>
            <w:tcBorders>
              <w:top w:val="single" w:sz="4" w:space="0" w:color="auto"/>
              <w:left w:val="single" w:sz="4" w:space="0" w:color="auto"/>
              <w:bottom w:val="single" w:sz="4" w:space="0" w:color="auto"/>
              <w:right w:val="single" w:sz="4" w:space="0" w:color="auto"/>
            </w:tcBorders>
            <w:shd w:val="clear" w:color="auto" w:fill="FFFFFF"/>
            <w:vAlign w:val="center"/>
          </w:tcPr>
          <w:p w:rsidR="00467BBF" w:rsidRPr="00054799" w:rsidRDefault="00467BBF" w:rsidP="00032790">
            <w:pPr>
              <w:pStyle w:val="affffa"/>
            </w:pPr>
            <w:r w:rsidRPr="00054799">
              <w:t>2023</w:t>
            </w:r>
          </w:p>
        </w:tc>
        <w:tc>
          <w:tcPr>
            <w:tcW w:w="845" w:type="pct"/>
            <w:tcBorders>
              <w:top w:val="single" w:sz="4" w:space="0" w:color="auto"/>
              <w:left w:val="single" w:sz="4" w:space="0" w:color="auto"/>
              <w:bottom w:val="single" w:sz="4" w:space="0" w:color="auto"/>
              <w:right w:val="single" w:sz="4" w:space="0" w:color="auto"/>
            </w:tcBorders>
            <w:shd w:val="clear" w:color="auto" w:fill="FFFFFF"/>
            <w:vAlign w:val="center"/>
          </w:tcPr>
          <w:p w:rsidR="00467BBF" w:rsidRPr="00054799" w:rsidRDefault="00467BBF" w:rsidP="00032790">
            <w:pPr>
              <w:pStyle w:val="affffa"/>
            </w:pPr>
            <w:r w:rsidRPr="00054799">
              <w:t>2024</w:t>
            </w:r>
          </w:p>
        </w:tc>
      </w:tr>
      <w:tr w:rsidR="00467BBF" w:rsidRPr="00054799" w:rsidTr="00032790">
        <w:trPr>
          <w:trHeight w:val="293"/>
        </w:trPr>
        <w:tc>
          <w:tcPr>
            <w:tcW w:w="146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467BBF" w:rsidRPr="00054799" w:rsidRDefault="00467BBF" w:rsidP="00032790">
            <w:pPr>
              <w:pStyle w:val="affffa"/>
            </w:pPr>
            <w:r w:rsidRPr="00054799">
              <w:t>Всего (ЕАО)</w:t>
            </w:r>
          </w:p>
        </w:tc>
        <w:tc>
          <w:tcPr>
            <w:tcW w:w="55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467BBF" w:rsidRPr="00054799" w:rsidRDefault="00467BBF" w:rsidP="00032790">
            <w:pPr>
              <w:pStyle w:val="affffa"/>
            </w:pPr>
            <w:r w:rsidRPr="00054799">
              <w:t>3,1</w:t>
            </w:r>
          </w:p>
        </w:tc>
        <w:tc>
          <w:tcPr>
            <w:tcW w:w="72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467BBF" w:rsidRPr="00054799" w:rsidRDefault="00467BBF" w:rsidP="00032790">
            <w:pPr>
              <w:pStyle w:val="affffa"/>
            </w:pPr>
            <w:r w:rsidRPr="00054799">
              <w:t>3,4</w:t>
            </w:r>
          </w:p>
        </w:tc>
        <w:tc>
          <w:tcPr>
            <w:tcW w:w="5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467BBF" w:rsidRPr="00054799" w:rsidRDefault="00467BBF" w:rsidP="00032790">
            <w:pPr>
              <w:pStyle w:val="affffa"/>
            </w:pPr>
            <w:r w:rsidRPr="00054799">
              <w:t>4,0</w:t>
            </w:r>
          </w:p>
        </w:tc>
        <w:tc>
          <w:tcPr>
            <w:tcW w:w="845" w:type="pct"/>
            <w:tcBorders>
              <w:top w:val="single" w:sz="4" w:space="0" w:color="auto"/>
              <w:left w:val="single" w:sz="4" w:space="0" w:color="auto"/>
              <w:bottom w:val="single" w:sz="4" w:space="0" w:color="auto"/>
              <w:right w:val="single" w:sz="4" w:space="0" w:color="auto"/>
            </w:tcBorders>
            <w:shd w:val="clear" w:color="auto" w:fill="FFFFFF"/>
            <w:vAlign w:val="center"/>
          </w:tcPr>
          <w:p w:rsidR="00467BBF" w:rsidRPr="00054799" w:rsidRDefault="00467BBF" w:rsidP="00032790">
            <w:pPr>
              <w:pStyle w:val="affffa"/>
            </w:pPr>
            <w:r w:rsidRPr="00054799">
              <w:t>3,7</w:t>
            </w:r>
          </w:p>
        </w:tc>
        <w:tc>
          <w:tcPr>
            <w:tcW w:w="845" w:type="pct"/>
            <w:tcBorders>
              <w:top w:val="single" w:sz="4" w:space="0" w:color="auto"/>
              <w:left w:val="single" w:sz="4" w:space="0" w:color="auto"/>
              <w:bottom w:val="single" w:sz="4" w:space="0" w:color="auto"/>
              <w:right w:val="single" w:sz="4" w:space="0" w:color="auto"/>
            </w:tcBorders>
            <w:shd w:val="clear" w:color="auto" w:fill="FFFFFF"/>
            <w:vAlign w:val="center"/>
          </w:tcPr>
          <w:p w:rsidR="00467BBF" w:rsidRPr="00054799" w:rsidRDefault="00467BBF" w:rsidP="00032790">
            <w:pPr>
              <w:pStyle w:val="affffa"/>
            </w:pPr>
            <w:r w:rsidRPr="00054799">
              <w:t>2,4</w:t>
            </w:r>
          </w:p>
        </w:tc>
      </w:tr>
      <w:tr w:rsidR="00467BBF" w:rsidRPr="00054799" w:rsidTr="00032790">
        <w:trPr>
          <w:trHeight w:val="293"/>
        </w:trPr>
        <w:tc>
          <w:tcPr>
            <w:tcW w:w="146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467BBF" w:rsidRPr="00054799" w:rsidRDefault="00467BBF" w:rsidP="00032790">
            <w:pPr>
              <w:pStyle w:val="affffa"/>
            </w:pPr>
            <w:r w:rsidRPr="00054799">
              <w:t>г. Биробиджан</w:t>
            </w:r>
          </w:p>
        </w:tc>
        <w:tc>
          <w:tcPr>
            <w:tcW w:w="55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467BBF" w:rsidRPr="00054799" w:rsidRDefault="00467BBF" w:rsidP="00032790">
            <w:pPr>
              <w:pStyle w:val="affffa"/>
            </w:pPr>
            <w:r w:rsidRPr="00054799">
              <w:t>2,9</w:t>
            </w:r>
          </w:p>
        </w:tc>
        <w:tc>
          <w:tcPr>
            <w:tcW w:w="72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467BBF" w:rsidRPr="00054799" w:rsidRDefault="00467BBF" w:rsidP="00032790">
            <w:pPr>
              <w:pStyle w:val="affffa"/>
            </w:pPr>
            <w:r w:rsidRPr="00054799">
              <w:t>2,8</w:t>
            </w:r>
          </w:p>
        </w:tc>
        <w:tc>
          <w:tcPr>
            <w:tcW w:w="5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467BBF" w:rsidRPr="00054799" w:rsidRDefault="00467BBF" w:rsidP="00032790">
            <w:pPr>
              <w:pStyle w:val="affffa"/>
            </w:pPr>
            <w:r w:rsidRPr="00054799">
              <w:t>2,5</w:t>
            </w:r>
          </w:p>
        </w:tc>
        <w:tc>
          <w:tcPr>
            <w:tcW w:w="845" w:type="pct"/>
            <w:tcBorders>
              <w:top w:val="single" w:sz="4" w:space="0" w:color="auto"/>
              <w:left w:val="single" w:sz="4" w:space="0" w:color="auto"/>
              <w:bottom w:val="single" w:sz="4" w:space="0" w:color="auto"/>
              <w:right w:val="single" w:sz="4" w:space="0" w:color="auto"/>
            </w:tcBorders>
            <w:shd w:val="clear" w:color="auto" w:fill="FFFFFF"/>
            <w:vAlign w:val="center"/>
          </w:tcPr>
          <w:p w:rsidR="00467BBF" w:rsidRPr="00054799" w:rsidRDefault="00467BBF" w:rsidP="00032790">
            <w:pPr>
              <w:pStyle w:val="affffa"/>
            </w:pPr>
            <w:r w:rsidRPr="00054799">
              <w:t>2,2</w:t>
            </w:r>
          </w:p>
        </w:tc>
        <w:tc>
          <w:tcPr>
            <w:tcW w:w="845" w:type="pct"/>
            <w:tcBorders>
              <w:top w:val="single" w:sz="4" w:space="0" w:color="auto"/>
              <w:left w:val="single" w:sz="4" w:space="0" w:color="auto"/>
              <w:bottom w:val="single" w:sz="4" w:space="0" w:color="auto"/>
              <w:right w:val="single" w:sz="4" w:space="0" w:color="auto"/>
            </w:tcBorders>
            <w:shd w:val="clear" w:color="auto" w:fill="FFFFFF"/>
            <w:vAlign w:val="center"/>
          </w:tcPr>
          <w:p w:rsidR="00467BBF" w:rsidRPr="00054799" w:rsidRDefault="00467BBF" w:rsidP="00032790">
            <w:pPr>
              <w:pStyle w:val="affffa"/>
            </w:pPr>
            <w:r w:rsidRPr="00054799">
              <w:t>2,1</w:t>
            </w:r>
          </w:p>
        </w:tc>
      </w:tr>
      <w:tr w:rsidR="00467BBF" w:rsidRPr="00054799" w:rsidTr="00032790">
        <w:trPr>
          <w:trHeight w:val="293"/>
        </w:trPr>
        <w:tc>
          <w:tcPr>
            <w:tcW w:w="146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467BBF" w:rsidRPr="00054799" w:rsidRDefault="00467BBF" w:rsidP="00032790">
            <w:pPr>
              <w:pStyle w:val="affffa"/>
            </w:pPr>
            <w:r w:rsidRPr="00054799">
              <w:t>Биробиджанский район</w:t>
            </w:r>
          </w:p>
        </w:tc>
        <w:tc>
          <w:tcPr>
            <w:tcW w:w="55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467BBF" w:rsidRPr="00054799" w:rsidRDefault="00467BBF" w:rsidP="00032790">
            <w:pPr>
              <w:pStyle w:val="affffa"/>
            </w:pPr>
            <w:r w:rsidRPr="00054799">
              <w:t>4,7</w:t>
            </w:r>
          </w:p>
        </w:tc>
        <w:tc>
          <w:tcPr>
            <w:tcW w:w="72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467BBF" w:rsidRPr="00054799" w:rsidRDefault="00467BBF" w:rsidP="00032790">
            <w:pPr>
              <w:pStyle w:val="affffa"/>
            </w:pPr>
            <w:r w:rsidRPr="00054799">
              <w:t>3,9</w:t>
            </w:r>
          </w:p>
        </w:tc>
        <w:tc>
          <w:tcPr>
            <w:tcW w:w="5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467BBF" w:rsidRPr="00054799" w:rsidRDefault="00467BBF" w:rsidP="00032790">
            <w:pPr>
              <w:pStyle w:val="affffa"/>
            </w:pPr>
            <w:r w:rsidRPr="00054799">
              <w:t>2,7</w:t>
            </w:r>
          </w:p>
        </w:tc>
        <w:tc>
          <w:tcPr>
            <w:tcW w:w="845" w:type="pct"/>
            <w:tcBorders>
              <w:top w:val="single" w:sz="4" w:space="0" w:color="auto"/>
              <w:left w:val="single" w:sz="4" w:space="0" w:color="auto"/>
              <w:bottom w:val="single" w:sz="4" w:space="0" w:color="auto"/>
              <w:right w:val="single" w:sz="4" w:space="0" w:color="auto"/>
            </w:tcBorders>
            <w:shd w:val="clear" w:color="auto" w:fill="FFFFFF"/>
            <w:vAlign w:val="center"/>
          </w:tcPr>
          <w:p w:rsidR="00467BBF" w:rsidRPr="00054799" w:rsidRDefault="00467BBF" w:rsidP="00032790">
            <w:pPr>
              <w:pStyle w:val="affffa"/>
            </w:pPr>
            <w:r w:rsidRPr="00054799">
              <w:t>4,2</w:t>
            </w:r>
          </w:p>
        </w:tc>
        <w:tc>
          <w:tcPr>
            <w:tcW w:w="845" w:type="pct"/>
            <w:tcBorders>
              <w:top w:val="single" w:sz="4" w:space="0" w:color="auto"/>
              <w:left w:val="single" w:sz="4" w:space="0" w:color="auto"/>
              <w:bottom w:val="single" w:sz="4" w:space="0" w:color="auto"/>
              <w:right w:val="single" w:sz="4" w:space="0" w:color="auto"/>
            </w:tcBorders>
            <w:shd w:val="clear" w:color="auto" w:fill="FFFFFF"/>
            <w:vAlign w:val="center"/>
          </w:tcPr>
          <w:p w:rsidR="00467BBF" w:rsidRPr="00054799" w:rsidRDefault="00467BBF" w:rsidP="00032790">
            <w:pPr>
              <w:pStyle w:val="affffa"/>
            </w:pPr>
            <w:r w:rsidRPr="00054799">
              <w:t>1,1</w:t>
            </w:r>
          </w:p>
        </w:tc>
      </w:tr>
      <w:tr w:rsidR="00467BBF" w:rsidRPr="00054799" w:rsidTr="00032790">
        <w:trPr>
          <w:trHeight w:val="284"/>
        </w:trPr>
        <w:tc>
          <w:tcPr>
            <w:tcW w:w="146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467BBF" w:rsidRPr="00054799" w:rsidRDefault="00467BBF" w:rsidP="00032790">
            <w:pPr>
              <w:pStyle w:val="affffa"/>
            </w:pPr>
            <w:r w:rsidRPr="00054799">
              <w:t>Облученский район</w:t>
            </w:r>
          </w:p>
        </w:tc>
        <w:tc>
          <w:tcPr>
            <w:tcW w:w="55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467BBF" w:rsidRPr="00054799" w:rsidRDefault="00467BBF" w:rsidP="00032790">
            <w:pPr>
              <w:pStyle w:val="affffa"/>
            </w:pPr>
            <w:r w:rsidRPr="00054799">
              <w:t>2,4</w:t>
            </w:r>
          </w:p>
        </w:tc>
        <w:tc>
          <w:tcPr>
            <w:tcW w:w="72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467BBF" w:rsidRPr="00054799" w:rsidRDefault="00467BBF" w:rsidP="00032790">
            <w:pPr>
              <w:pStyle w:val="affffa"/>
            </w:pPr>
            <w:r w:rsidRPr="00054799">
              <w:t>3,7</w:t>
            </w:r>
          </w:p>
        </w:tc>
        <w:tc>
          <w:tcPr>
            <w:tcW w:w="5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467BBF" w:rsidRPr="00054799" w:rsidRDefault="00467BBF" w:rsidP="00032790">
            <w:pPr>
              <w:pStyle w:val="affffa"/>
            </w:pPr>
            <w:r w:rsidRPr="00054799">
              <w:t>3,2</w:t>
            </w:r>
          </w:p>
        </w:tc>
        <w:tc>
          <w:tcPr>
            <w:tcW w:w="845" w:type="pct"/>
            <w:tcBorders>
              <w:top w:val="single" w:sz="4" w:space="0" w:color="auto"/>
              <w:left w:val="single" w:sz="4" w:space="0" w:color="auto"/>
              <w:bottom w:val="single" w:sz="4" w:space="0" w:color="auto"/>
              <w:right w:val="single" w:sz="4" w:space="0" w:color="auto"/>
            </w:tcBorders>
            <w:shd w:val="clear" w:color="auto" w:fill="FFFFFF"/>
            <w:vAlign w:val="center"/>
          </w:tcPr>
          <w:p w:rsidR="00467BBF" w:rsidRPr="00054799" w:rsidRDefault="00467BBF" w:rsidP="00032790">
            <w:pPr>
              <w:pStyle w:val="affffa"/>
            </w:pPr>
            <w:r w:rsidRPr="00054799">
              <w:t>4,5</w:t>
            </w:r>
          </w:p>
        </w:tc>
        <w:tc>
          <w:tcPr>
            <w:tcW w:w="845" w:type="pct"/>
            <w:tcBorders>
              <w:top w:val="single" w:sz="4" w:space="0" w:color="auto"/>
              <w:left w:val="single" w:sz="4" w:space="0" w:color="auto"/>
              <w:bottom w:val="single" w:sz="4" w:space="0" w:color="auto"/>
              <w:right w:val="single" w:sz="4" w:space="0" w:color="auto"/>
            </w:tcBorders>
            <w:shd w:val="clear" w:color="auto" w:fill="FFFFFF"/>
            <w:vAlign w:val="center"/>
          </w:tcPr>
          <w:p w:rsidR="00467BBF" w:rsidRPr="00054799" w:rsidRDefault="00467BBF" w:rsidP="00032790">
            <w:pPr>
              <w:pStyle w:val="affffa"/>
            </w:pPr>
            <w:r w:rsidRPr="00054799">
              <w:t>1,1</w:t>
            </w:r>
          </w:p>
        </w:tc>
      </w:tr>
      <w:tr w:rsidR="00467BBF" w:rsidRPr="00054799" w:rsidTr="00032790">
        <w:trPr>
          <w:trHeight w:val="284"/>
        </w:trPr>
        <w:tc>
          <w:tcPr>
            <w:tcW w:w="146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467BBF" w:rsidRPr="00054799" w:rsidRDefault="00467BBF" w:rsidP="00032790">
            <w:pPr>
              <w:pStyle w:val="affffa"/>
            </w:pPr>
            <w:r w:rsidRPr="00054799">
              <w:t>Смидовичский район</w:t>
            </w:r>
          </w:p>
        </w:tc>
        <w:tc>
          <w:tcPr>
            <w:tcW w:w="55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467BBF" w:rsidRPr="00054799" w:rsidRDefault="00467BBF" w:rsidP="00032790">
            <w:pPr>
              <w:pStyle w:val="affffa"/>
            </w:pPr>
            <w:r w:rsidRPr="00054799">
              <w:t>5,0</w:t>
            </w:r>
          </w:p>
        </w:tc>
        <w:tc>
          <w:tcPr>
            <w:tcW w:w="72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467BBF" w:rsidRPr="00054799" w:rsidRDefault="00467BBF" w:rsidP="00032790">
            <w:pPr>
              <w:pStyle w:val="affffa"/>
            </w:pPr>
            <w:r w:rsidRPr="00054799">
              <w:t>10,5</w:t>
            </w:r>
          </w:p>
        </w:tc>
        <w:tc>
          <w:tcPr>
            <w:tcW w:w="5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467BBF" w:rsidRPr="00054799" w:rsidRDefault="00467BBF" w:rsidP="00032790">
            <w:pPr>
              <w:pStyle w:val="affffa"/>
            </w:pPr>
            <w:r w:rsidRPr="00054799">
              <w:t>3,7</w:t>
            </w:r>
          </w:p>
        </w:tc>
        <w:tc>
          <w:tcPr>
            <w:tcW w:w="845" w:type="pct"/>
            <w:tcBorders>
              <w:top w:val="single" w:sz="4" w:space="0" w:color="auto"/>
              <w:left w:val="single" w:sz="4" w:space="0" w:color="auto"/>
              <w:bottom w:val="single" w:sz="4" w:space="0" w:color="auto"/>
              <w:right w:val="single" w:sz="4" w:space="0" w:color="auto"/>
            </w:tcBorders>
            <w:shd w:val="clear" w:color="auto" w:fill="FFFFFF"/>
            <w:vAlign w:val="center"/>
          </w:tcPr>
          <w:p w:rsidR="00467BBF" w:rsidRPr="00054799" w:rsidRDefault="00467BBF" w:rsidP="00032790">
            <w:pPr>
              <w:pStyle w:val="affffa"/>
            </w:pPr>
            <w:r w:rsidRPr="00054799">
              <w:t>1,6</w:t>
            </w:r>
          </w:p>
        </w:tc>
        <w:tc>
          <w:tcPr>
            <w:tcW w:w="845" w:type="pct"/>
            <w:tcBorders>
              <w:top w:val="single" w:sz="4" w:space="0" w:color="auto"/>
              <w:left w:val="single" w:sz="4" w:space="0" w:color="auto"/>
              <w:bottom w:val="single" w:sz="4" w:space="0" w:color="auto"/>
              <w:right w:val="single" w:sz="4" w:space="0" w:color="auto"/>
            </w:tcBorders>
            <w:shd w:val="clear" w:color="auto" w:fill="FFFFFF"/>
            <w:vAlign w:val="center"/>
          </w:tcPr>
          <w:p w:rsidR="00467BBF" w:rsidRPr="00054799" w:rsidRDefault="00467BBF" w:rsidP="00032790">
            <w:pPr>
              <w:pStyle w:val="affffa"/>
            </w:pPr>
            <w:r w:rsidRPr="00054799">
              <w:t>5,0</w:t>
            </w:r>
          </w:p>
        </w:tc>
      </w:tr>
      <w:tr w:rsidR="00467BBF" w:rsidRPr="00054799" w:rsidTr="00032790">
        <w:trPr>
          <w:trHeight w:val="284"/>
        </w:trPr>
        <w:tc>
          <w:tcPr>
            <w:tcW w:w="146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467BBF" w:rsidRPr="00054799" w:rsidRDefault="00467BBF" w:rsidP="00032790">
            <w:pPr>
              <w:pStyle w:val="affffa"/>
            </w:pPr>
            <w:r w:rsidRPr="00054799">
              <w:t>Ленинский район</w:t>
            </w:r>
          </w:p>
        </w:tc>
        <w:tc>
          <w:tcPr>
            <w:tcW w:w="55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467BBF" w:rsidRPr="00054799" w:rsidRDefault="00467BBF" w:rsidP="00032790">
            <w:pPr>
              <w:pStyle w:val="affffa"/>
            </w:pPr>
            <w:r w:rsidRPr="00054799">
              <w:t>3,8</w:t>
            </w:r>
          </w:p>
        </w:tc>
        <w:tc>
          <w:tcPr>
            <w:tcW w:w="72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467BBF" w:rsidRPr="00054799" w:rsidRDefault="00467BBF" w:rsidP="00032790">
            <w:pPr>
              <w:pStyle w:val="affffa"/>
            </w:pPr>
            <w:r w:rsidRPr="00054799">
              <w:t>5,2</w:t>
            </w:r>
          </w:p>
        </w:tc>
        <w:tc>
          <w:tcPr>
            <w:tcW w:w="5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467BBF" w:rsidRPr="00054799" w:rsidRDefault="00467BBF" w:rsidP="00032790">
            <w:pPr>
              <w:pStyle w:val="affffa"/>
            </w:pPr>
            <w:r w:rsidRPr="00054799">
              <w:t>10,0</w:t>
            </w:r>
          </w:p>
        </w:tc>
        <w:tc>
          <w:tcPr>
            <w:tcW w:w="845" w:type="pct"/>
            <w:tcBorders>
              <w:top w:val="single" w:sz="4" w:space="0" w:color="auto"/>
              <w:left w:val="single" w:sz="4" w:space="0" w:color="auto"/>
              <w:bottom w:val="single" w:sz="4" w:space="0" w:color="auto"/>
              <w:right w:val="single" w:sz="4" w:space="0" w:color="auto"/>
            </w:tcBorders>
            <w:shd w:val="clear" w:color="auto" w:fill="FFFFFF"/>
            <w:vAlign w:val="center"/>
          </w:tcPr>
          <w:p w:rsidR="00467BBF" w:rsidRPr="00054799" w:rsidRDefault="00467BBF" w:rsidP="00032790">
            <w:pPr>
              <w:pStyle w:val="affffa"/>
            </w:pPr>
            <w:r w:rsidRPr="00054799">
              <w:t>9,5</w:t>
            </w:r>
          </w:p>
        </w:tc>
        <w:tc>
          <w:tcPr>
            <w:tcW w:w="845" w:type="pct"/>
            <w:tcBorders>
              <w:top w:val="single" w:sz="4" w:space="0" w:color="auto"/>
              <w:left w:val="single" w:sz="4" w:space="0" w:color="auto"/>
              <w:bottom w:val="single" w:sz="4" w:space="0" w:color="auto"/>
              <w:right w:val="single" w:sz="4" w:space="0" w:color="auto"/>
            </w:tcBorders>
            <w:shd w:val="clear" w:color="auto" w:fill="FFFFFF"/>
            <w:vAlign w:val="center"/>
          </w:tcPr>
          <w:p w:rsidR="00467BBF" w:rsidRPr="00054799" w:rsidRDefault="00467BBF" w:rsidP="00032790">
            <w:pPr>
              <w:pStyle w:val="affffa"/>
            </w:pPr>
            <w:r w:rsidRPr="00054799">
              <w:t>13,7</w:t>
            </w:r>
          </w:p>
        </w:tc>
      </w:tr>
      <w:tr w:rsidR="00467BBF" w:rsidRPr="00054799" w:rsidTr="00032790">
        <w:trPr>
          <w:trHeight w:val="284"/>
        </w:trPr>
        <w:tc>
          <w:tcPr>
            <w:tcW w:w="146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467BBF" w:rsidRPr="00054799" w:rsidRDefault="00467BBF" w:rsidP="00032790">
            <w:pPr>
              <w:pStyle w:val="affffa"/>
            </w:pPr>
            <w:r w:rsidRPr="00054799">
              <w:t>Октябрьский район</w:t>
            </w:r>
          </w:p>
        </w:tc>
        <w:tc>
          <w:tcPr>
            <w:tcW w:w="55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467BBF" w:rsidRPr="00054799" w:rsidRDefault="00467BBF" w:rsidP="00032790">
            <w:pPr>
              <w:pStyle w:val="affffa"/>
            </w:pPr>
            <w:r w:rsidRPr="00054799">
              <w:t>6,2</w:t>
            </w:r>
          </w:p>
        </w:tc>
        <w:tc>
          <w:tcPr>
            <w:tcW w:w="72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467BBF" w:rsidRPr="00054799" w:rsidRDefault="00467BBF" w:rsidP="00032790">
            <w:pPr>
              <w:pStyle w:val="affffa"/>
            </w:pPr>
            <w:r w:rsidRPr="00054799">
              <w:t>5,5</w:t>
            </w:r>
          </w:p>
        </w:tc>
        <w:tc>
          <w:tcPr>
            <w:tcW w:w="5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467BBF" w:rsidRPr="00054799" w:rsidRDefault="00467BBF" w:rsidP="00032790">
            <w:pPr>
              <w:pStyle w:val="affffa"/>
            </w:pPr>
            <w:r w:rsidRPr="00054799">
              <w:t>10,0</w:t>
            </w:r>
          </w:p>
        </w:tc>
        <w:tc>
          <w:tcPr>
            <w:tcW w:w="845" w:type="pct"/>
            <w:tcBorders>
              <w:top w:val="single" w:sz="4" w:space="0" w:color="auto"/>
              <w:left w:val="single" w:sz="4" w:space="0" w:color="auto"/>
              <w:bottom w:val="single" w:sz="4" w:space="0" w:color="auto"/>
              <w:right w:val="single" w:sz="4" w:space="0" w:color="auto"/>
            </w:tcBorders>
            <w:shd w:val="clear" w:color="auto" w:fill="FFFFFF"/>
            <w:vAlign w:val="center"/>
          </w:tcPr>
          <w:p w:rsidR="00467BBF" w:rsidRPr="00054799" w:rsidRDefault="00467BBF" w:rsidP="00032790">
            <w:pPr>
              <w:pStyle w:val="affffa"/>
            </w:pPr>
            <w:r w:rsidRPr="00054799">
              <w:t>8,6</w:t>
            </w:r>
          </w:p>
        </w:tc>
        <w:tc>
          <w:tcPr>
            <w:tcW w:w="845" w:type="pct"/>
            <w:tcBorders>
              <w:top w:val="single" w:sz="4" w:space="0" w:color="auto"/>
              <w:left w:val="single" w:sz="4" w:space="0" w:color="auto"/>
              <w:bottom w:val="single" w:sz="4" w:space="0" w:color="auto"/>
              <w:right w:val="single" w:sz="4" w:space="0" w:color="auto"/>
            </w:tcBorders>
            <w:shd w:val="clear" w:color="auto" w:fill="FFFFFF"/>
            <w:vAlign w:val="center"/>
          </w:tcPr>
          <w:p w:rsidR="00467BBF" w:rsidRPr="00054799" w:rsidRDefault="00467BBF" w:rsidP="00032790">
            <w:pPr>
              <w:pStyle w:val="affffa"/>
            </w:pPr>
            <w:r w:rsidRPr="00054799">
              <w:t>1,7</w:t>
            </w:r>
          </w:p>
        </w:tc>
      </w:tr>
    </w:tbl>
    <w:p w:rsidR="00467BBF" w:rsidRPr="00032790" w:rsidRDefault="00467BBF" w:rsidP="00032790">
      <w:pPr>
        <w:pStyle w:val="affff0"/>
      </w:pPr>
      <w:r w:rsidRPr="00032790">
        <w:t>В 2024 году по поручению Федеральной службы по надзору в сфере защиты прав потребителей и благополучия человека продолжается работа по усилению и по выявлению приоритетных незаявленных веществ путем проведения лабораторных исследований проб (образцов) пищевой продукции и продовольственного сырья, так в 2024 году отобрано и направлено на исследование в опорную базу ФБУЗ «ЦГиЭ в Хабаровском крае»:</w:t>
      </w:r>
    </w:p>
    <w:p w:rsidR="00467BBF" w:rsidRPr="00032790" w:rsidRDefault="00467BBF" w:rsidP="00032790">
      <w:pPr>
        <w:pStyle w:val="affff0"/>
      </w:pPr>
      <w:r w:rsidRPr="00032790">
        <w:t>- на определение остаточных количеством антибиотиков и противомикробных препаратов в продовольственном сырье и пищевых продуктах – 17 проб, неудовлетворительных образцов не обнаружено;</w:t>
      </w:r>
      <w:r w:rsidR="00461BFF" w:rsidRPr="00032790">
        <w:t xml:space="preserve"> </w:t>
      </w:r>
    </w:p>
    <w:p w:rsidR="00467BBF" w:rsidRPr="00032790" w:rsidRDefault="00467BBF" w:rsidP="00032790">
      <w:pPr>
        <w:pStyle w:val="affff0"/>
      </w:pPr>
      <w:r w:rsidRPr="00032790">
        <w:t xml:space="preserve">- </w:t>
      </w:r>
      <w:r w:rsidR="00032790" w:rsidRPr="00032790">
        <w:t>о</w:t>
      </w:r>
      <w:r w:rsidRPr="00032790">
        <w:t>пределение β-адреностимуляторов – в 2024 году - 5 проб, неудовлетворительных образцов не обнаружено;</w:t>
      </w:r>
    </w:p>
    <w:p w:rsidR="00467BBF" w:rsidRPr="00032790" w:rsidRDefault="00467BBF" w:rsidP="00032790">
      <w:pPr>
        <w:pStyle w:val="affff0"/>
      </w:pPr>
      <w:r w:rsidRPr="00032790">
        <w:t xml:space="preserve">- скрининг на пестициды в плодоовощной продукции (качественное определение) – 15 проб, из них 1 проба неудовлетворительная по содержанию ксилилкарб; </w:t>
      </w:r>
    </w:p>
    <w:p w:rsidR="00467BBF" w:rsidRPr="00032790" w:rsidRDefault="00467BBF" w:rsidP="00032790">
      <w:pPr>
        <w:pStyle w:val="affff0"/>
      </w:pPr>
      <w:r w:rsidRPr="00032790">
        <w:t xml:space="preserve">- детекция и идентификация ГМО - 2го поколения растительного происхождения ГМО – с 2023 по 2024 году направлено 6 проб ИЛЦ ФБУЗ «Федеральный центр гигиены и эпидемиологии» Роспотребнадзора, неудовлетворительных образцов не обнаружено. </w:t>
      </w:r>
    </w:p>
    <w:p w:rsidR="00467BBF" w:rsidRPr="00032790" w:rsidRDefault="00467BBF" w:rsidP="00032790">
      <w:pPr>
        <w:pStyle w:val="affff0"/>
      </w:pPr>
      <w:r w:rsidRPr="00032790">
        <w:t>Ежеквартально осуществляются отчеты по остаточному количеству антибиотиков и противомикробных препаратов в продовольственном сырье и пищевых продуктах, а также по незаявленным веществам, в том числе пестицидов.</w:t>
      </w:r>
    </w:p>
    <w:p w:rsidR="00467BBF" w:rsidRPr="00032790" w:rsidRDefault="00467BBF" w:rsidP="00032790">
      <w:pPr>
        <w:pStyle w:val="affff0"/>
      </w:pPr>
      <w:r w:rsidRPr="00032790">
        <w:t>В целях реализации приказа Роспотребнадзора № 5 от 10 января 2022 г. в рамках подготовительных работ для реализации в 2024 году федерального проекта «Укрепление общественного здоровья» национального проекта «Демография» проводился мониторинг качество пищевой продукции (отбор проб пищевой продукции, в количестве 115 проб, из них 12 проб пищевой продукции неудовлетворительные:</w:t>
      </w:r>
    </w:p>
    <w:p w:rsidR="00467BBF" w:rsidRPr="00032790" w:rsidRDefault="00467BBF" w:rsidP="00032790">
      <w:pPr>
        <w:pStyle w:val="affff0"/>
      </w:pPr>
      <w:r w:rsidRPr="00032790">
        <w:t>- конфеты, глазированные шоколадом с корпусками – из 6 проб, 3 пробы пищевых продуктов неудовлетворительные по показателю - углеводы;</w:t>
      </w:r>
    </w:p>
    <w:p w:rsidR="00467BBF" w:rsidRPr="00032790" w:rsidRDefault="00467BBF" w:rsidP="00032790">
      <w:pPr>
        <w:pStyle w:val="affff0"/>
      </w:pPr>
      <w:r w:rsidRPr="00032790">
        <w:t>- творог с жирностью 5% и более</w:t>
      </w:r>
      <w:r w:rsidRPr="00032790">
        <w:tab/>
        <w:t>- из 3 проб, 1 проба пищевого продукта неудовлетворительна по показателю - микробная трансглютаминаза;</w:t>
      </w:r>
    </w:p>
    <w:p w:rsidR="00467BBF" w:rsidRPr="00032790" w:rsidRDefault="00467BBF" w:rsidP="00032790">
      <w:pPr>
        <w:pStyle w:val="affff0"/>
      </w:pPr>
      <w:r w:rsidRPr="00032790">
        <w:t xml:space="preserve">- безглютеновые продукты - Макаронные изделия (требующие варки) </w:t>
      </w:r>
      <w:r w:rsidRPr="00032790">
        <w:tab/>
        <w:t>- из 3 проб, 1 проба пищевого продукта неудовлетворительна по показателю энергетическая ценность;</w:t>
      </w:r>
    </w:p>
    <w:p w:rsidR="00467BBF" w:rsidRPr="00032790" w:rsidRDefault="00467BBF" w:rsidP="00032790">
      <w:pPr>
        <w:pStyle w:val="affff0"/>
      </w:pPr>
      <w:r w:rsidRPr="00032790">
        <w:t>- безглютеновые продукты - Зерновые завтраки – из 3 проб, 1 проба пищевого продукта неудовлетворительна по показателю - глютен;</w:t>
      </w:r>
    </w:p>
    <w:p w:rsidR="00467BBF" w:rsidRPr="00032790" w:rsidRDefault="00467BBF" w:rsidP="00032790">
      <w:pPr>
        <w:pStyle w:val="affff0"/>
      </w:pPr>
      <w:r w:rsidRPr="00032790">
        <w:t>- макаронные изделия из муки высшего и первого сорта (требующие варки)</w:t>
      </w:r>
      <w:r w:rsidRPr="00032790">
        <w:tab/>
        <w:t>- из 5 проб, 1 проба пищевого продукта неудовлетворительна по показателям - жиры и минеральные вещества – натрий;</w:t>
      </w:r>
    </w:p>
    <w:p w:rsidR="00467BBF" w:rsidRPr="00032790" w:rsidRDefault="00467BBF" w:rsidP="00032790">
      <w:pPr>
        <w:pStyle w:val="affff0"/>
      </w:pPr>
      <w:r w:rsidRPr="00032790">
        <w:t>- обогащенные зерновые продукты, в том числе экструдированные завтраки: хлопья (кукурузные, пшеничные и др.), готовые завтраки (шарики, подушечки и др.)</w:t>
      </w:r>
      <w:r w:rsidRPr="00032790">
        <w:tab/>
        <w:t xml:space="preserve">- из 5 проб, 5 проб пищевых продуктов неудовлетворительные по показателям - жиры, белки, пищевые волокна (сумма), энергетическая ценность, углеводы. </w:t>
      </w:r>
    </w:p>
    <w:p w:rsidR="00467BBF" w:rsidRPr="00032790" w:rsidRDefault="00467BBF" w:rsidP="00032790">
      <w:pPr>
        <w:pStyle w:val="affff0"/>
      </w:pPr>
      <w:r w:rsidRPr="00032790">
        <w:t>Отобранные пробы исследовались в ИЛЦ ФБУЗ «Федеральный центр гигиены и эпидемиологии» Роспотребнадзора (на договорной основе).</w:t>
      </w:r>
    </w:p>
    <w:p w:rsidR="00467BBF" w:rsidRPr="00032790" w:rsidRDefault="00467BBF" w:rsidP="00032790">
      <w:pPr>
        <w:pStyle w:val="affff0"/>
      </w:pPr>
      <w:r w:rsidRPr="00032790">
        <w:t>Результаты проведенных исследований качества пищевой продукции заносились в программу АС СГМ и в установленные сроки предоставлялись отчеты по проделанной работе в ФБУЗ «Федеральный центр гигиены и эпидемиологии» Роспотребнадзора.</w:t>
      </w:r>
      <w:r w:rsidR="00461BFF" w:rsidRPr="00032790">
        <w:t xml:space="preserve"> </w:t>
      </w:r>
    </w:p>
    <w:p w:rsidR="00467BBF" w:rsidRPr="00032790" w:rsidRDefault="00467BBF" w:rsidP="00032790">
      <w:pPr>
        <w:pStyle w:val="affff0"/>
      </w:pPr>
      <w:r w:rsidRPr="00032790">
        <w:t>Проводился мониторинг оценки доступа - Анкетирование объектов торговли – всего 207 по области проведено анкетирования объектов.</w:t>
      </w:r>
    </w:p>
    <w:p w:rsidR="00467BBF" w:rsidRPr="00032790" w:rsidRDefault="00467BBF" w:rsidP="00032790">
      <w:pPr>
        <w:pStyle w:val="affff0"/>
      </w:pPr>
      <w:r w:rsidRPr="00032790">
        <w:t xml:space="preserve">Сбор полученных результатов лабораторных исследований пищевой продукции (по «закрытым пробам», по которым завершены все исследования и проведена оценка) осуществлялся посредством программного обеспечения АС «Статистика Роспотребнадзор» рабочее место «Качество и безопасность пищевой продукции» и в установленные сроки предоставлялись отчеты по проделанной работе в ФБУЗ «Федеральный центр гигиены и эпидемиологии» Роспотребнадзора. </w:t>
      </w:r>
    </w:p>
    <w:p w:rsidR="00467BBF" w:rsidRPr="00032790" w:rsidRDefault="00467BBF" w:rsidP="00032790">
      <w:pPr>
        <w:pStyle w:val="affff0"/>
      </w:pPr>
      <w:r w:rsidRPr="00032790">
        <w:t>В рамках исполнения Договора о Евразийском экономическом союзе, ратифицированного Федеральным законом от 03.10.2014 № 279-ФЗ, на Роспотребнадзор возложены функции контрольного (надзорного) органа по реализации требований технических регламентов Таможенного союза (далее – ТР ТС) и технических регламентов Евразийского экономического союза (далее – ТР ЕАЭС), предметом технического регулирования которых, в том числе, являются пищевые продукты (товары), и ТР ТС, учитывающие требования к пищевой продукции в части ее маркировки, материалам упаковки, изделий и оборудования для производства пищевой продукции, контактирующим с пищевой продукцией, обязательные требования к отдельным видам продукции с требованиями к ним процессам производства (изготовления), хранения, перевозки (транспортирования), реализации и утилизации.</w:t>
      </w:r>
    </w:p>
    <w:p w:rsidR="00467BBF" w:rsidRPr="00032790" w:rsidRDefault="00467BBF" w:rsidP="00032790">
      <w:pPr>
        <w:pStyle w:val="affff0"/>
      </w:pPr>
      <w:r w:rsidRPr="00032790">
        <w:t>Проведение лабораторного контроля, наряду с привлечением экспертов и экспертных организаций, является одним из ведущих элементов в обеспечении санитарно-эпидемиологического благополучия населения, установлении причинно-следственных связей и основным доказательством при выявлении, предупреждении и пресечении правонарушений санитарного законодательства.</w:t>
      </w:r>
    </w:p>
    <w:p w:rsidR="00467BBF" w:rsidRDefault="00467BBF" w:rsidP="00032790">
      <w:pPr>
        <w:pStyle w:val="affff0"/>
        <w:rPr>
          <w:lang w:val="ru-RU"/>
        </w:rPr>
      </w:pPr>
      <w:r w:rsidRPr="00032790">
        <w:t xml:space="preserve">Сведения о доле проб пищевой продукции, не соответствующих установленным требованиям, за период 2020 – 2024 гг. приведены в табл. </w:t>
      </w:r>
      <w:r w:rsidR="007C621D">
        <w:rPr>
          <w:lang w:val="ru-RU"/>
        </w:rPr>
        <w:t>79</w:t>
      </w:r>
      <w:r w:rsidR="00F93C16">
        <w:rPr>
          <w:lang w:val="ru-RU"/>
        </w:rPr>
        <w:t>.</w:t>
      </w:r>
    </w:p>
    <w:p w:rsidR="00032790" w:rsidRPr="00032790" w:rsidRDefault="00032790" w:rsidP="00032790">
      <w:pPr>
        <w:pStyle w:val="affff0"/>
        <w:rPr>
          <w:lang w:val="ru-RU"/>
        </w:rPr>
      </w:pPr>
    </w:p>
    <w:p w:rsidR="00032790" w:rsidRPr="00F51DD8" w:rsidRDefault="00032790" w:rsidP="00032790">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79</w:t>
      </w:r>
      <w:r w:rsidR="00515EB0">
        <w:rPr>
          <w:noProof/>
        </w:rPr>
        <w:fldChar w:fldCharType="end"/>
      </w:r>
    </w:p>
    <w:p w:rsidR="00467BBF" w:rsidRPr="00032790" w:rsidRDefault="00467BBF" w:rsidP="00032790">
      <w:pPr>
        <w:pStyle w:val="affff8"/>
      </w:pPr>
      <w:r w:rsidRPr="00032790">
        <w:t>Доля проб пищевой продукции, не соответствующих установленным требованиям ТР ТС и ТР ЕАЭС, в Еврейской автономной области, %</w:t>
      </w:r>
    </w:p>
    <w:p w:rsidR="00467BBF" w:rsidRPr="00032790" w:rsidRDefault="00467BBF" w:rsidP="00032790">
      <w:pPr>
        <w:pStyle w:val="affff0"/>
      </w:pPr>
    </w:p>
    <w:tbl>
      <w:tblPr>
        <w:tblStyle w:val="afd"/>
        <w:tblW w:w="5000" w:type="pct"/>
        <w:tblInd w:w="57" w:type="dxa"/>
        <w:tblLook w:val="04A0" w:firstRow="1" w:lastRow="0" w:firstColumn="1" w:lastColumn="0" w:noHBand="0" w:noVBand="1"/>
      </w:tblPr>
      <w:tblGrid>
        <w:gridCol w:w="1018"/>
        <w:gridCol w:w="3427"/>
        <w:gridCol w:w="2333"/>
        <w:gridCol w:w="2510"/>
      </w:tblGrid>
      <w:tr w:rsidR="00467BBF" w:rsidRPr="00032790" w:rsidTr="00032790">
        <w:tc>
          <w:tcPr>
            <w:tcW w:w="548" w:type="pct"/>
            <w:vMerge w:val="restart"/>
            <w:tcBorders>
              <w:top w:val="single" w:sz="4" w:space="0" w:color="auto"/>
              <w:left w:val="single" w:sz="4" w:space="0" w:color="auto"/>
              <w:bottom w:val="single" w:sz="4" w:space="0" w:color="auto"/>
              <w:right w:val="single" w:sz="4" w:space="0" w:color="auto"/>
            </w:tcBorders>
            <w:vAlign w:val="center"/>
          </w:tcPr>
          <w:p w:rsidR="00467BBF" w:rsidRPr="00032790" w:rsidRDefault="00467BBF" w:rsidP="00032790">
            <w:pPr>
              <w:pStyle w:val="affffa"/>
            </w:pPr>
            <w:r w:rsidRPr="00032790">
              <w:t>Год</w:t>
            </w:r>
          </w:p>
        </w:tc>
        <w:tc>
          <w:tcPr>
            <w:tcW w:w="1845" w:type="pct"/>
            <w:vMerge w:val="restart"/>
            <w:tcBorders>
              <w:top w:val="single" w:sz="4" w:space="0" w:color="auto"/>
              <w:left w:val="single" w:sz="4" w:space="0" w:color="auto"/>
              <w:bottom w:val="single" w:sz="4" w:space="0" w:color="auto"/>
              <w:right w:val="single" w:sz="4" w:space="0" w:color="auto"/>
            </w:tcBorders>
            <w:vAlign w:val="center"/>
          </w:tcPr>
          <w:p w:rsidR="00467BBF" w:rsidRPr="00032790" w:rsidRDefault="00467BBF" w:rsidP="00032790">
            <w:pPr>
              <w:pStyle w:val="affffa"/>
            </w:pPr>
            <w:r w:rsidRPr="00032790">
              <w:t>Количество исследованных проб продукции всего</w:t>
            </w:r>
          </w:p>
        </w:tc>
        <w:tc>
          <w:tcPr>
            <w:tcW w:w="2607" w:type="pct"/>
            <w:gridSpan w:val="2"/>
            <w:tcBorders>
              <w:top w:val="single" w:sz="4" w:space="0" w:color="auto"/>
              <w:left w:val="single" w:sz="4" w:space="0" w:color="auto"/>
              <w:bottom w:val="single" w:sz="4" w:space="0" w:color="auto"/>
              <w:right w:val="single" w:sz="4" w:space="0" w:color="auto"/>
            </w:tcBorders>
            <w:vAlign w:val="center"/>
            <w:hideMark/>
          </w:tcPr>
          <w:p w:rsidR="00467BBF" w:rsidRPr="00032790" w:rsidRDefault="00467BBF" w:rsidP="00032790">
            <w:pPr>
              <w:pStyle w:val="affffa"/>
            </w:pPr>
            <w:r w:rsidRPr="00032790">
              <w:t>Из них не отвечают установленным требованиям</w:t>
            </w:r>
          </w:p>
        </w:tc>
      </w:tr>
      <w:tr w:rsidR="00467BBF" w:rsidRPr="00032790" w:rsidTr="00032790">
        <w:tc>
          <w:tcPr>
            <w:tcW w:w="548" w:type="pct"/>
            <w:vMerge/>
            <w:tcBorders>
              <w:top w:val="single" w:sz="4" w:space="0" w:color="auto"/>
              <w:left w:val="single" w:sz="4" w:space="0" w:color="auto"/>
              <w:bottom w:val="single" w:sz="4" w:space="0" w:color="auto"/>
              <w:right w:val="single" w:sz="4" w:space="0" w:color="auto"/>
            </w:tcBorders>
            <w:vAlign w:val="center"/>
            <w:hideMark/>
          </w:tcPr>
          <w:p w:rsidR="00467BBF" w:rsidRPr="00032790" w:rsidRDefault="00467BBF" w:rsidP="00032790">
            <w:pPr>
              <w:pStyle w:val="affffa"/>
            </w:pPr>
          </w:p>
        </w:tc>
        <w:tc>
          <w:tcPr>
            <w:tcW w:w="1845" w:type="pct"/>
            <w:vMerge/>
            <w:tcBorders>
              <w:top w:val="single" w:sz="4" w:space="0" w:color="auto"/>
              <w:left w:val="single" w:sz="4" w:space="0" w:color="auto"/>
              <w:bottom w:val="single" w:sz="4" w:space="0" w:color="auto"/>
              <w:right w:val="single" w:sz="4" w:space="0" w:color="auto"/>
            </w:tcBorders>
            <w:vAlign w:val="center"/>
            <w:hideMark/>
          </w:tcPr>
          <w:p w:rsidR="00467BBF" w:rsidRPr="00032790" w:rsidRDefault="00467BBF" w:rsidP="00032790">
            <w:pPr>
              <w:pStyle w:val="affffa"/>
            </w:pPr>
          </w:p>
        </w:tc>
        <w:tc>
          <w:tcPr>
            <w:tcW w:w="1256" w:type="pct"/>
            <w:tcBorders>
              <w:top w:val="single" w:sz="4" w:space="0" w:color="auto"/>
              <w:left w:val="single" w:sz="4" w:space="0" w:color="auto"/>
              <w:bottom w:val="single" w:sz="4" w:space="0" w:color="auto"/>
              <w:right w:val="single" w:sz="4" w:space="0" w:color="auto"/>
            </w:tcBorders>
            <w:vAlign w:val="center"/>
            <w:hideMark/>
          </w:tcPr>
          <w:p w:rsidR="00467BBF" w:rsidRPr="00032790" w:rsidRDefault="00467BBF" w:rsidP="00032790">
            <w:pPr>
              <w:pStyle w:val="affffa"/>
            </w:pPr>
            <w:r w:rsidRPr="00032790">
              <w:t>абс.</w:t>
            </w:r>
          </w:p>
        </w:tc>
        <w:tc>
          <w:tcPr>
            <w:tcW w:w="1351" w:type="pct"/>
            <w:tcBorders>
              <w:top w:val="single" w:sz="4" w:space="0" w:color="auto"/>
              <w:left w:val="single" w:sz="4" w:space="0" w:color="auto"/>
              <w:bottom w:val="single" w:sz="4" w:space="0" w:color="auto"/>
              <w:right w:val="single" w:sz="4" w:space="0" w:color="auto"/>
            </w:tcBorders>
            <w:vAlign w:val="center"/>
            <w:hideMark/>
          </w:tcPr>
          <w:p w:rsidR="00467BBF" w:rsidRPr="00032790" w:rsidRDefault="00467BBF" w:rsidP="00032790">
            <w:pPr>
              <w:pStyle w:val="affffa"/>
            </w:pPr>
            <w:r w:rsidRPr="00032790">
              <w:t>%</w:t>
            </w:r>
          </w:p>
        </w:tc>
      </w:tr>
      <w:tr w:rsidR="00467BBF" w:rsidRPr="00032790" w:rsidTr="00032790">
        <w:tc>
          <w:tcPr>
            <w:tcW w:w="548" w:type="pct"/>
            <w:tcBorders>
              <w:top w:val="single" w:sz="4" w:space="0" w:color="auto"/>
              <w:left w:val="single" w:sz="4" w:space="0" w:color="auto"/>
              <w:bottom w:val="single" w:sz="4" w:space="0" w:color="auto"/>
              <w:right w:val="single" w:sz="4" w:space="0" w:color="auto"/>
            </w:tcBorders>
            <w:vAlign w:val="center"/>
            <w:hideMark/>
          </w:tcPr>
          <w:p w:rsidR="00467BBF" w:rsidRPr="00032790" w:rsidRDefault="00467BBF" w:rsidP="00032790">
            <w:pPr>
              <w:pStyle w:val="affffa"/>
            </w:pPr>
            <w:r w:rsidRPr="00032790">
              <w:t>2020</w:t>
            </w:r>
          </w:p>
        </w:tc>
        <w:tc>
          <w:tcPr>
            <w:tcW w:w="1845" w:type="pct"/>
            <w:tcBorders>
              <w:top w:val="single" w:sz="4" w:space="0" w:color="auto"/>
              <w:left w:val="single" w:sz="4" w:space="0" w:color="auto"/>
              <w:bottom w:val="single" w:sz="4" w:space="0" w:color="auto"/>
              <w:right w:val="single" w:sz="4" w:space="0" w:color="auto"/>
            </w:tcBorders>
            <w:vAlign w:val="center"/>
            <w:hideMark/>
          </w:tcPr>
          <w:p w:rsidR="00467BBF" w:rsidRPr="00032790" w:rsidRDefault="00467BBF" w:rsidP="00032790">
            <w:pPr>
              <w:pStyle w:val="affffa"/>
            </w:pPr>
            <w:r w:rsidRPr="00032790">
              <w:t>1000</w:t>
            </w:r>
          </w:p>
        </w:tc>
        <w:tc>
          <w:tcPr>
            <w:tcW w:w="1256" w:type="pct"/>
            <w:tcBorders>
              <w:top w:val="single" w:sz="4" w:space="0" w:color="auto"/>
              <w:left w:val="single" w:sz="4" w:space="0" w:color="auto"/>
              <w:bottom w:val="single" w:sz="4" w:space="0" w:color="auto"/>
              <w:right w:val="single" w:sz="4" w:space="0" w:color="auto"/>
            </w:tcBorders>
            <w:vAlign w:val="center"/>
            <w:hideMark/>
          </w:tcPr>
          <w:p w:rsidR="00467BBF" w:rsidRPr="00032790" w:rsidRDefault="00467BBF" w:rsidP="00032790">
            <w:pPr>
              <w:pStyle w:val="affffa"/>
            </w:pPr>
            <w:r w:rsidRPr="00032790">
              <w:t>29</w:t>
            </w:r>
          </w:p>
        </w:tc>
        <w:tc>
          <w:tcPr>
            <w:tcW w:w="1351" w:type="pct"/>
            <w:tcBorders>
              <w:top w:val="single" w:sz="4" w:space="0" w:color="auto"/>
              <w:left w:val="single" w:sz="4" w:space="0" w:color="auto"/>
              <w:bottom w:val="single" w:sz="4" w:space="0" w:color="auto"/>
              <w:right w:val="single" w:sz="4" w:space="0" w:color="auto"/>
            </w:tcBorders>
            <w:vAlign w:val="center"/>
            <w:hideMark/>
          </w:tcPr>
          <w:p w:rsidR="00467BBF" w:rsidRPr="00032790" w:rsidRDefault="00467BBF" w:rsidP="00032790">
            <w:pPr>
              <w:pStyle w:val="affffa"/>
            </w:pPr>
            <w:r w:rsidRPr="00032790">
              <w:t>2,9</w:t>
            </w:r>
          </w:p>
        </w:tc>
      </w:tr>
      <w:tr w:rsidR="00467BBF" w:rsidRPr="00032790" w:rsidTr="00032790">
        <w:tc>
          <w:tcPr>
            <w:tcW w:w="548" w:type="pct"/>
            <w:tcBorders>
              <w:top w:val="single" w:sz="4" w:space="0" w:color="auto"/>
              <w:left w:val="single" w:sz="4" w:space="0" w:color="auto"/>
              <w:bottom w:val="single" w:sz="4" w:space="0" w:color="auto"/>
              <w:right w:val="single" w:sz="4" w:space="0" w:color="auto"/>
            </w:tcBorders>
            <w:vAlign w:val="center"/>
            <w:hideMark/>
          </w:tcPr>
          <w:p w:rsidR="00467BBF" w:rsidRPr="00032790" w:rsidRDefault="00467BBF" w:rsidP="00032790">
            <w:pPr>
              <w:pStyle w:val="affffa"/>
            </w:pPr>
            <w:r w:rsidRPr="00032790">
              <w:t>2021</w:t>
            </w:r>
          </w:p>
        </w:tc>
        <w:tc>
          <w:tcPr>
            <w:tcW w:w="1845" w:type="pct"/>
            <w:tcBorders>
              <w:top w:val="single" w:sz="4" w:space="0" w:color="auto"/>
              <w:left w:val="single" w:sz="4" w:space="0" w:color="auto"/>
              <w:bottom w:val="single" w:sz="4" w:space="0" w:color="auto"/>
              <w:right w:val="single" w:sz="4" w:space="0" w:color="auto"/>
            </w:tcBorders>
            <w:vAlign w:val="center"/>
            <w:hideMark/>
          </w:tcPr>
          <w:p w:rsidR="00467BBF" w:rsidRPr="00032790" w:rsidRDefault="00467BBF" w:rsidP="00032790">
            <w:pPr>
              <w:pStyle w:val="affffa"/>
            </w:pPr>
            <w:r w:rsidRPr="00032790">
              <w:t>1192</w:t>
            </w:r>
          </w:p>
        </w:tc>
        <w:tc>
          <w:tcPr>
            <w:tcW w:w="1256" w:type="pct"/>
            <w:tcBorders>
              <w:top w:val="single" w:sz="4" w:space="0" w:color="auto"/>
              <w:left w:val="single" w:sz="4" w:space="0" w:color="auto"/>
              <w:bottom w:val="single" w:sz="4" w:space="0" w:color="auto"/>
              <w:right w:val="single" w:sz="4" w:space="0" w:color="auto"/>
            </w:tcBorders>
            <w:vAlign w:val="center"/>
            <w:hideMark/>
          </w:tcPr>
          <w:p w:rsidR="00467BBF" w:rsidRPr="00032790" w:rsidRDefault="00467BBF" w:rsidP="00032790">
            <w:pPr>
              <w:pStyle w:val="affffa"/>
            </w:pPr>
            <w:r w:rsidRPr="00032790">
              <w:t>30</w:t>
            </w:r>
          </w:p>
        </w:tc>
        <w:tc>
          <w:tcPr>
            <w:tcW w:w="1351" w:type="pct"/>
            <w:tcBorders>
              <w:top w:val="single" w:sz="4" w:space="0" w:color="auto"/>
              <w:left w:val="single" w:sz="4" w:space="0" w:color="auto"/>
              <w:bottom w:val="single" w:sz="4" w:space="0" w:color="auto"/>
              <w:right w:val="single" w:sz="4" w:space="0" w:color="auto"/>
            </w:tcBorders>
            <w:vAlign w:val="center"/>
            <w:hideMark/>
          </w:tcPr>
          <w:p w:rsidR="00467BBF" w:rsidRPr="00032790" w:rsidRDefault="00467BBF" w:rsidP="00032790">
            <w:pPr>
              <w:pStyle w:val="affffa"/>
            </w:pPr>
            <w:r w:rsidRPr="00032790">
              <w:t>2,5</w:t>
            </w:r>
          </w:p>
        </w:tc>
      </w:tr>
      <w:tr w:rsidR="00467BBF" w:rsidRPr="00032790" w:rsidTr="00032790">
        <w:tc>
          <w:tcPr>
            <w:tcW w:w="548" w:type="pct"/>
            <w:tcBorders>
              <w:top w:val="single" w:sz="4" w:space="0" w:color="auto"/>
              <w:left w:val="single" w:sz="4" w:space="0" w:color="auto"/>
              <w:bottom w:val="single" w:sz="4" w:space="0" w:color="auto"/>
              <w:right w:val="single" w:sz="4" w:space="0" w:color="auto"/>
            </w:tcBorders>
            <w:vAlign w:val="center"/>
            <w:hideMark/>
          </w:tcPr>
          <w:p w:rsidR="00467BBF" w:rsidRPr="00032790" w:rsidRDefault="00467BBF" w:rsidP="00032790">
            <w:pPr>
              <w:pStyle w:val="affffa"/>
            </w:pPr>
            <w:r w:rsidRPr="00032790">
              <w:t>2022</w:t>
            </w:r>
          </w:p>
        </w:tc>
        <w:tc>
          <w:tcPr>
            <w:tcW w:w="1845" w:type="pct"/>
            <w:tcBorders>
              <w:top w:val="single" w:sz="4" w:space="0" w:color="auto"/>
              <w:left w:val="single" w:sz="4" w:space="0" w:color="auto"/>
              <w:bottom w:val="single" w:sz="4" w:space="0" w:color="auto"/>
              <w:right w:val="single" w:sz="4" w:space="0" w:color="auto"/>
            </w:tcBorders>
            <w:vAlign w:val="center"/>
            <w:hideMark/>
          </w:tcPr>
          <w:p w:rsidR="00467BBF" w:rsidRPr="00032790" w:rsidRDefault="00467BBF" w:rsidP="00032790">
            <w:pPr>
              <w:pStyle w:val="affffa"/>
            </w:pPr>
            <w:r w:rsidRPr="00032790">
              <w:t>1380</w:t>
            </w:r>
          </w:p>
        </w:tc>
        <w:tc>
          <w:tcPr>
            <w:tcW w:w="1256" w:type="pct"/>
            <w:tcBorders>
              <w:top w:val="single" w:sz="4" w:space="0" w:color="auto"/>
              <w:left w:val="single" w:sz="4" w:space="0" w:color="auto"/>
              <w:bottom w:val="single" w:sz="4" w:space="0" w:color="auto"/>
              <w:right w:val="single" w:sz="4" w:space="0" w:color="auto"/>
            </w:tcBorders>
            <w:vAlign w:val="center"/>
            <w:hideMark/>
          </w:tcPr>
          <w:p w:rsidR="00467BBF" w:rsidRPr="00032790" w:rsidRDefault="00467BBF" w:rsidP="00032790">
            <w:pPr>
              <w:pStyle w:val="affffa"/>
            </w:pPr>
            <w:r w:rsidRPr="00032790">
              <w:t>27</w:t>
            </w:r>
          </w:p>
        </w:tc>
        <w:tc>
          <w:tcPr>
            <w:tcW w:w="1351" w:type="pct"/>
            <w:tcBorders>
              <w:top w:val="single" w:sz="4" w:space="0" w:color="auto"/>
              <w:left w:val="single" w:sz="4" w:space="0" w:color="auto"/>
              <w:bottom w:val="single" w:sz="4" w:space="0" w:color="auto"/>
              <w:right w:val="single" w:sz="4" w:space="0" w:color="auto"/>
            </w:tcBorders>
            <w:vAlign w:val="center"/>
            <w:hideMark/>
          </w:tcPr>
          <w:p w:rsidR="00467BBF" w:rsidRPr="00032790" w:rsidRDefault="00467BBF" w:rsidP="00032790">
            <w:pPr>
              <w:pStyle w:val="affffa"/>
            </w:pPr>
            <w:r w:rsidRPr="00032790">
              <w:t>1,9</w:t>
            </w:r>
          </w:p>
        </w:tc>
      </w:tr>
      <w:tr w:rsidR="00467BBF" w:rsidRPr="00032790" w:rsidTr="00032790">
        <w:tc>
          <w:tcPr>
            <w:tcW w:w="548" w:type="pct"/>
            <w:tcBorders>
              <w:top w:val="single" w:sz="4" w:space="0" w:color="auto"/>
              <w:left w:val="single" w:sz="4" w:space="0" w:color="auto"/>
              <w:bottom w:val="single" w:sz="4" w:space="0" w:color="auto"/>
              <w:right w:val="single" w:sz="4" w:space="0" w:color="auto"/>
            </w:tcBorders>
            <w:vAlign w:val="center"/>
          </w:tcPr>
          <w:p w:rsidR="00467BBF" w:rsidRPr="00032790" w:rsidRDefault="00467BBF" w:rsidP="00032790">
            <w:pPr>
              <w:pStyle w:val="affffa"/>
            </w:pPr>
            <w:r w:rsidRPr="00032790">
              <w:t>2023</w:t>
            </w:r>
          </w:p>
        </w:tc>
        <w:tc>
          <w:tcPr>
            <w:tcW w:w="1845" w:type="pct"/>
            <w:tcBorders>
              <w:top w:val="single" w:sz="4" w:space="0" w:color="auto"/>
              <w:left w:val="single" w:sz="4" w:space="0" w:color="auto"/>
              <w:bottom w:val="single" w:sz="4" w:space="0" w:color="auto"/>
              <w:right w:val="single" w:sz="4" w:space="0" w:color="auto"/>
            </w:tcBorders>
            <w:vAlign w:val="center"/>
          </w:tcPr>
          <w:p w:rsidR="00467BBF" w:rsidRPr="00032790" w:rsidRDefault="00467BBF" w:rsidP="00032790">
            <w:pPr>
              <w:pStyle w:val="affffa"/>
            </w:pPr>
            <w:r w:rsidRPr="00032790">
              <w:t>578</w:t>
            </w:r>
          </w:p>
        </w:tc>
        <w:tc>
          <w:tcPr>
            <w:tcW w:w="1256" w:type="pct"/>
            <w:tcBorders>
              <w:top w:val="single" w:sz="4" w:space="0" w:color="auto"/>
              <w:left w:val="single" w:sz="4" w:space="0" w:color="auto"/>
              <w:bottom w:val="single" w:sz="4" w:space="0" w:color="auto"/>
              <w:right w:val="single" w:sz="4" w:space="0" w:color="auto"/>
            </w:tcBorders>
            <w:vAlign w:val="center"/>
          </w:tcPr>
          <w:p w:rsidR="00467BBF" w:rsidRPr="00032790" w:rsidRDefault="00467BBF" w:rsidP="00032790">
            <w:pPr>
              <w:pStyle w:val="affffa"/>
            </w:pPr>
            <w:r w:rsidRPr="00032790">
              <w:t>16</w:t>
            </w:r>
          </w:p>
        </w:tc>
        <w:tc>
          <w:tcPr>
            <w:tcW w:w="1351" w:type="pct"/>
            <w:tcBorders>
              <w:top w:val="single" w:sz="4" w:space="0" w:color="auto"/>
              <w:left w:val="single" w:sz="4" w:space="0" w:color="auto"/>
              <w:bottom w:val="single" w:sz="4" w:space="0" w:color="auto"/>
              <w:right w:val="single" w:sz="4" w:space="0" w:color="auto"/>
            </w:tcBorders>
            <w:vAlign w:val="center"/>
          </w:tcPr>
          <w:p w:rsidR="00467BBF" w:rsidRPr="00032790" w:rsidRDefault="00467BBF" w:rsidP="00032790">
            <w:pPr>
              <w:pStyle w:val="affffa"/>
            </w:pPr>
            <w:r w:rsidRPr="00032790">
              <w:t>2,7</w:t>
            </w:r>
          </w:p>
        </w:tc>
      </w:tr>
      <w:tr w:rsidR="00467BBF" w:rsidRPr="00032790" w:rsidTr="00032790">
        <w:tc>
          <w:tcPr>
            <w:tcW w:w="548" w:type="pct"/>
            <w:tcBorders>
              <w:top w:val="single" w:sz="4" w:space="0" w:color="auto"/>
              <w:left w:val="single" w:sz="4" w:space="0" w:color="auto"/>
              <w:bottom w:val="single" w:sz="4" w:space="0" w:color="auto"/>
              <w:right w:val="single" w:sz="4" w:space="0" w:color="auto"/>
            </w:tcBorders>
            <w:vAlign w:val="center"/>
          </w:tcPr>
          <w:p w:rsidR="00467BBF" w:rsidRPr="00032790" w:rsidRDefault="00467BBF" w:rsidP="00032790">
            <w:pPr>
              <w:pStyle w:val="affffa"/>
            </w:pPr>
            <w:r w:rsidRPr="00032790">
              <w:t>2024</w:t>
            </w:r>
          </w:p>
        </w:tc>
        <w:tc>
          <w:tcPr>
            <w:tcW w:w="1845" w:type="pct"/>
            <w:tcBorders>
              <w:top w:val="single" w:sz="4" w:space="0" w:color="auto"/>
              <w:left w:val="single" w:sz="4" w:space="0" w:color="auto"/>
              <w:bottom w:val="single" w:sz="4" w:space="0" w:color="auto"/>
              <w:right w:val="single" w:sz="4" w:space="0" w:color="auto"/>
            </w:tcBorders>
            <w:vAlign w:val="center"/>
          </w:tcPr>
          <w:p w:rsidR="00467BBF" w:rsidRPr="00032790" w:rsidRDefault="00467BBF" w:rsidP="00032790">
            <w:pPr>
              <w:pStyle w:val="affffa"/>
            </w:pPr>
            <w:r w:rsidRPr="00032790">
              <w:t>783</w:t>
            </w:r>
          </w:p>
        </w:tc>
        <w:tc>
          <w:tcPr>
            <w:tcW w:w="1256" w:type="pct"/>
            <w:tcBorders>
              <w:top w:val="single" w:sz="4" w:space="0" w:color="auto"/>
              <w:left w:val="single" w:sz="4" w:space="0" w:color="auto"/>
              <w:bottom w:val="single" w:sz="4" w:space="0" w:color="auto"/>
              <w:right w:val="single" w:sz="4" w:space="0" w:color="auto"/>
            </w:tcBorders>
            <w:vAlign w:val="center"/>
          </w:tcPr>
          <w:p w:rsidR="00467BBF" w:rsidRPr="00032790" w:rsidRDefault="00467BBF" w:rsidP="00032790">
            <w:pPr>
              <w:pStyle w:val="affffa"/>
            </w:pPr>
            <w:r w:rsidRPr="00032790">
              <w:t>25</w:t>
            </w:r>
          </w:p>
        </w:tc>
        <w:tc>
          <w:tcPr>
            <w:tcW w:w="1351" w:type="pct"/>
            <w:tcBorders>
              <w:top w:val="single" w:sz="4" w:space="0" w:color="auto"/>
              <w:left w:val="single" w:sz="4" w:space="0" w:color="auto"/>
              <w:bottom w:val="single" w:sz="4" w:space="0" w:color="auto"/>
              <w:right w:val="single" w:sz="4" w:space="0" w:color="auto"/>
            </w:tcBorders>
            <w:vAlign w:val="center"/>
          </w:tcPr>
          <w:p w:rsidR="00467BBF" w:rsidRPr="00032790" w:rsidRDefault="00467BBF" w:rsidP="00032790">
            <w:pPr>
              <w:pStyle w:val="affffa"/>
            </w:pPr>
            <w:r w:rsidRPr="00032790">
              <w:t>3,1</w:t>
            </w:r>
          </w:p>
        </w:tc>
      </w:tr>
    </w:tbl>
    <w:p w:rsidR="00032790" w:rsidRDefault="00032790" w:rsidP="00032790">
      <w:pPr>
        <w:pStyle w:val="affff0"/>
      </w:pPr>
    </w:p>
    <w:p w:rsidR="00467BBF" w:rsidRPr="00032790" w:rsidRDefault="00467BBF" w:rsidP="00032790">
      <w:pPr>
        <w:pStyle w:val="affff0"/>
      </w:pPr>
      <w:r w:rsidRPr="00032790">
        <w:t>Анализ полученных результатов исследованных проб пищевой продукции показал, что доля проб, не соответствующих требованиям ТР ТС и ТР ЕАЭС, увеличилась с 2,9 % в 2020 году до 3,1 % в 2024 году.</w:t>
      </w:r>
    </w:p>
    <w:p w:rsidR="00467BBF" w:rsidRPr="00032790" w:rsidRDefault="00467BBF" w:rsidP="00032790">
      <w:pPr>
        <w:pStyle w:val="affff0"/>
      </w:pPr>
      <w:r w:rsidRPr="00032790">
        <w:t>Общее количество отобранных и исследованных проб пищевой продукции за анализируемый период снизился в 1,2 раза: с 1000 в 2020 году до 783 в 2024 году.</w:t>
      </w:r>
    </w:p>
    <w:p w:rsidR="00467BBF" w:rsidRPr="00032790" w:rsidRDefault="00467BBF" w:rsidP="00032790">
      <w:pPr>
        <w:pStyle w:val="affff0"/>
      </w:pPr>
      <w:r w:rsidRPr="00032790">
        <w:t xml:space="preserve">В 2024 году снято с реализации 13 партий пищевой продукции объемом 361,495 килограммов. </w:t>
      </w:r>
    </w:p>
    <w:p w:rsidR="00467BBF" w:rsidRPr="00032790" w:rsidRDefault="00467BBF" w:rsidP="00032790">
      <w:pPr>
        <w:pStyle w:val="affff0"/>
      </w:pPr>
      <w:r w:rsidRPr="00032790">
        <w:t>Основными причинами приостановления реализации недоброкачественных пищевых продуктов являлось: отсутствие документов, подтверждающих происхождение, качество и безопасность; отсутствие соответствующей информации для потребителя; истечение сроков годности, установленных производителем; отсутствие предусмотренной законодательством маркировки.</w:t>
      </w:r>
    </w:p>
    <w:p w:rsidR="00467BBF" w:rsidRPr="00032790" w:rsidRDefault="00467BBF" w:rsidP="00032790">
      <w:pPr>
        <w:pStyle w:val="affff0"/>
      </w:pPr>
      <w:r w:rsidRPr="00032790">
        <w:t>Забракованные партии групп пищевых продуктов:</w:t>
      </w:r>
    </w:p>
    <w:p w:rsidR="00467BBF" w:rsidRPr="00032790" w:rsidRDefault="00467BBF" w:rsidP="00032790">
      <w:pPr>
        <w:pStyle w:val="affff0"/>
      </w:pPr>
      <w:r w:rsidRPr="00032790">
        <w:t>- «мясо и мясные продукты» - 1 партия объемом 169 кг;</w:t>
      </w:r>
    </w:p>
    <w:p w:rsidR="00467BBF" w:rsidRPr="00032790" w:rsidRDefault="00467BBF" w:rsidP="00032790">
      <w:pPr>
        <w:pStyle w:val="affff0"/>
      </w:pPr>
      <w:r w:rsidRPr="00032790">
        <w:t>- «птица, яйца и продукты их переработки» - 1 партия объемом 24,3 кг;</w:t>
      </w:r>
    </w:p>
    <w:p w:rsidR="00467BBF" w:rsidRPr="00032790" w:rsidRDefault="00467BBF" w:rsidP="00032790">
      <w:pPr>
        <w:pStyle w:val="affff0"/>
      </w:pPr>
      <w:r w:rsidRPr="00032790">
        <w:t>- «молоко и молочные продукты» - 3 партии объемом 3,25 кг;</w:t>
      </w:r>
    </w:p>
    <w:p w:rsidR="00467BBF" w:rsidRPr="00032790" w:rsidRDefault="00467BBF" w:rsidP="00032790">
      <w:pPr>
        <w:pStyle w:val="affff0"/>
      </w:pPr>
      <w:r w:rsidRPr="00032790">
        <w:t>- «масложировая продукция» - 1 партия объемом 96,495 кг;</w:t>
      </w:r>
    </w:p>
    <w:p w:rsidR="00467BBF" w:rsidRPr="00032790" w:rsidRDefault="00467BBF" w:rsidP="00032790">
      <w:pPr>
        <w:pStyle w:val="affff0"/>
      </w:pPr>
      <w:r w:rsidRPr="00032790">
        <w:t>- «рыба, нерыбные объекты промысла и продукты, вырабатываемые из них» - 1 партия объемом 5 кг;</w:t>
      </w:r>
    </w:p>
    <w:p w:rsidR="00467BBF" w:rsidRPr="00032790" w:rsidRDefault="00467BBF" w:rsidP="00032790">
      <w:pPr>
        <w:pStyle w:val="affff0"/>
      </w:pPr>
      <w:r w:rsidRPr="00032790">
        <w:t>- «плодовоовощная продукция» (плоды) – 1 партия объемом 10 кг;</w:t>
      </w:r>
    </w:p>
    <w:p w:rsidR="00467BBF" w:rsidRPr="00032790" w:rsidRDefault="00467BBF" w:rsidP="00032790">
      <w:pPr>
        <w:pStyle w:val="affff0"/>
      </w:pPr>
      <w:r w:rsidRPr="00032790">
        <w:t>- «прочие» – 5 партий объемом 47,45 кг.</w:t>
      </w:r>
    </w:p>
    <w:p w:rsidR="00467BBF" w:rsidRPr="00032790" w:rsidRDefault="00467BBF" w:rsidP="00032790">
      <w:pPr>
        <w:pStyle w:val="affff0"/>
        <w:rPr>
          <w:rFonts w:eastAsia="Batang"/>
        </w:rPr>
      </w:pPr>
      <w:r w:rsidRPr="00032790">
        <w:rPr>
          <w:rFonts w:eastAsia="Batang"/>
        </w:rPr>
        <w:t>Доктриной продовольственной безопасности Российской Федерации определена необходимость создания национальной системы управления безопасностью и качеством пищевых продуктов с разработкой и внедрением комплексной системы прослеживаемости на всех стадиях жизненного цикла пищевых продуктов и разработки унифицированных требований, предъявляемых к системам контроля безопасности и качества на пищевых предприятиях.</w:t>
      </w:r>
    </w:p>
    <w:p w:rsidR="00467BBF" w:rsidRPr="00032790" w:rsidRDefault="00467BBF" w:rsidP="00032790">
      <w:pPr>
        <w:pStyle w:val="affff0"/>
        <w:rPr>
          <w:rFonts w:eastAsia="Batang"/>
        </w:rPr>
      </w:pPr>
      <w:r w:rsidRPr="00032790">
        <w:rPr>
          <w:rFonts w:eastAsia="Batang"/>
        </w:rPr>
        <w:t>Стратегически важной задачей федерального проекта «Формирование системы мотивации граждан к здоровому образу жизни, включая здоровое питание и отказ от вредных привычек» («Укрепление общественного здоровья») национального проекта «Демография» является увеличение продолжительности и повышение качества жизни населения путем оптимизации структуры питания и совершенствования системы управления качеством пищевой продукции. При этом под качеством пищевых продуктов подразумевается совокупность их характеристик, включающих показатели энергетической и пищевой ценности, безопасность, потребительские свойства пищевых продуктов.</w:t>
      </w:r>
    </w:p>
    <w:p w:rsidR="00467BBF" w:rsidRPr="00032790" w:rsidRDefault="00467BBF" w:rsidP="00032790">
      <w:pPr>
        <w:pStyle w:val="affff0"/>
        <w:rPr>
          <w:rFonts w:eastAsia="Batang"/>
        </w:rPr>
      </w:pPr>
      <w:r w:rsidRPr="00032790">
        <w:rPr>
          <w:rFonts w:eastAsia="Batang"/>
        </w:rPr>
        <w:t>В целях защиты потребителей от недостоверной информации о продукции, в том числе не соответствующей принципам здорового питания создан модуль «Здоровое питание» Государственного информационного ресурса в сфере защиты прав потребителей (ГИР ЗПП), направленный, и содержащий результаты оценки качества пищевой продукции. Сайт включает разделы о правильном питании, информацию о защите прав потребителей, научные и экспертные статьи ученых.</w:t>
      </w:r>
    </w:p>
    <w:p w:rsidR="00467BBF" w:rsidRPr="00032790" w:rsidRDefault="00467BBF" w:rsidP="00032790">
      <w:pPr>
        <w:pStyle w:val="affff0"/>
        <w:rPr>
          <w:rFonts w:eastAsia="Batang"/>
        </w:rPr>
      </w:pPr>
      <w:r w:rsidRPr="00032790">
        <w:rPr>
          <w:rFonts w:eastAsia="Batang"/>
        </w:rPr>
        <w:t xml:space="preserve">Ресурс «Здоровье питание» позволяет рассчитать индекс массы тела, калорийность продуктов, также пройти тесты о фактическом питании и собственном здоровье. </w:t>
      </w:r>
    </w:p>
    <w:p w:rsidR="00467BBF" w:rsidRPr="00032790" w:rsidRDefault="00467BBF" w:rsidP="00032790">
      <w:pPr>
        <w:pStyle w:val="affff0"/>
        <w:rPr>
          <w:rFonts w:eastAsia="Batang"/>
        </w:rPr>
      </w:pPr>
      <w:r w:rsidRPr="00032790">
        <w:rPr>
          <w:rFonts w:eastAsia="Batang"/>
        </w:rPr>
        <w:t>Сайт включает лишь научно обоснованную и проверенную информацию, а также о результатах деятельности Роспотребнадзора по мониторингу безопасности и качества пищевой продукции (включая результаты лабораторных исследований), что отличает его от множества других ресурсов и вызывает доверие пользователей.</w:t>
      </w:r>
    </w:p>
    <w:p w:rsidR="00467BBF" w:rsidRPr="00032790" w:rsidRDefault="00467BBF" w:rsidP="00032790">
      <w:pPr>
        <w:pStyle w:val="affff0"/>
        <w:rPr>
          <w:rFonts w:eastAsia="Batang"/>
        </w:rPr>
      </w:pPr>
      <w:r w:rsidRPr="00032790">
        <w:rPr>
          <w:rFonts w:eastAsia="Batang"/>
        </w:rPr>
        <w:t xml:space="preserve">Разработаны подходы, позволяющие оценить фактическое питание и качество приобретаемых пищевых продуктов, в том числе на предмет их соответствия принципам здорового питания по наличию необходимых макро - и микроэлементов (витаминов, минеральных веществ). Таким образом, впервые реализуется программа мониторинга по показателям качества продукции, ее соответствия заявленным свойствам. Это позволит оценить сбалансированность диеты и вырабатывать рекомендации на основании фактических данных о продуктах, а также информировать о выявляемых несоответствиях. </w:t>
      </w:r>
    </w:p>
    <w:p w:rsidR="00467BBF" w:rsidRDefault="00467BBF" w:rsidP="00032790">
      <w:pPr>
        <w:pStyle w:val="affff0"/>
        <w:rPr>
          <w:lang w:val="ru-RU"/>
        </w:rPr>
      </w:pPr>
      <w:r w:rsidRPr="00032790">
        <w:t>По результатам расширенного мониторинга химического загрязнения пищевых продуктов в муниципальных образованиях Еврейской автономной области проводился расчет вероятной химической нагрузки на население, связанной с загрязнением пищевых продуктов приоритетными токсичными элементами (свинец, мышьяк, кадмий, ртуть, нитраты). Учитывая, что средняя концентрация химических веществ в продуктах питания, как правило, не превышает предельно допустимых концентраций, целесообразно рассматривать загрязнения продуктов питания через расчет химической нагрузки, с учетом среднего потребления продуктов питания населением Еврейской автономной области.</w:t>
      </w:r>
    </w:p>
    <w:p w:rsidR="00A427BC" w:rsidRPr="00032790" w:rsidRDefault="00A427BC" w:rsidP="00032790">
      <w:pPr>
        <w:pStyle w:val="affff0"/>
      </w:pPr>
      <w:r w:rsidRPr="00032790">
        <w:t>Работа по надзору за услови</w:t>
      </w:r>
      <w:r w:rsidR="00B10DDB" w:rsidRPr="00032790">
        <w:t>ями воспитания и обучения в 2024</w:t>
      </w:r>
      <w:r w:rsidRPr="00032790">
        <w:t xml:space="preserve"> году осуществлялась в соответствии с Конституцией Российской Федерации, Федеральными законами, Техническими регламентами, Санитарными нормами и правилами, Гигиеническими нормативами, Концепцией демографической политики Российской Федерации до 2025 года, Доктриной продовольственной безопасности, Концепцией государственной семейной политики в Российской Федерации на период до 2025 года, Стратегией развития воспитания в Российской Федерации до 2026 года, Планом основных мероприятий, проводимых в рамках «Десятилетия Детства на 2018-2027 годы», Указом Президента Российской Федерации от 07.05.2018г. № 204 «О национальных целях и стратегических задачах развития Российской Федерации на период до 2024 г.».</w:t>
      </w:r>
    </w:p>
    <w:p w:rsidR="00B10DDB" w:rsidRPr="00032790" w:rsidRDefault="00B10DDB" w:rsidP="00032790">
      <w:pPr>
        <w:pStyle w:val="affff0"/>
        <w:rPr>
          <w:lang w:val="ru-RU"/>
        </w:rPr>
      </w:pPr>
      <w:r w:rsidRPr="00032790">
        <w:t>Во исполнение поручения Президента Российской Федерации от 14.10.2020 №</w:t>
      </w:r>
      <w:r w:rsidR="00F93C16">
        <w:rPr>
          <w:lang w:val="ru-RU"/>
        </w:rPr>
        <w:t> </w:t>
      </w:r>
      <w:r w:rsidRPr="00032790">
        <w:t>Пр-166</w:t>
      </w:r>
      <w:r w:rsidR="00F93C16">
        <w:rPr>
          <w:lang w:val="ru-RU"/>
        </w:rPr>
        <w:t>5</w:t>
      </w:r>
      <w:r w:rsidRPr="00032790">
        <w:t xml:space="preserve"> обеспечен контроль за организацией питания школьников, табл. </w:t>
      </w:r>
      <w:r w:rsidR="00032790">
        <w:rPr>
          <w:lang w:val="ru-RU"/>
        </w:rPr>
        <w:t>8</w:t>
      </w:r>
      <w:r w:rsidR="007C621D">
        <w:rPr>
          <w:lang w:val="ru-RU"/>
        </w:rPr>
        <w:t>0</w:t>
      </w:r>
      <w:r w:rsidR="00032790">
        <w:rPr>
          <w:lang w:val="ru-RU"/>
        </w:rPr>
        <w:t>.</w:t>
      </w:r>
    </w:p>
    <w:p w:rsidR="00B10DDB" w:rsidRDefault="00B10DDB" w:rsidP="00032790">
      <w:pPr>
        <w:pStyle w:val="affff0"/>
      </w:pPr>
    </w:p>
    <w:p w:rsidR="00032790" w:rsidRPr="00F51DD8" w:rsidRDefault="00032790" w:rsidP="00032790">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80</w:t>
      </w:r>
      <w:r w:rsidR="00515EB0">
        <w:rPr>
          <w:noProof/>
        </w:rPr>
        <w:fldChar w:fldCharType="end"/>
      </w:r>
    </w:p>
    <w:p w:rsidR="00B10DDB" w:rsidRPr="00032790" w:rsidRDefault="00B10DDB" w:rsidP="00032790">
      <w:pPr>
        <w:pStyle w:val="affff8"/>
      </w:pPr>
      <w:r w:rsidRPr="00032790">
        <w:t>Удельный вес проверенных школ 2021-2024 гг.</w:t>
      </w:r>
    </w:p>
    <w:p w:rsidR="00B10DDB" w:rsidRPr="00467BBF" w:rsidRDefault="00B10DDB" w:rsidP="00032790">
      <w:pPr>
        <w:pStyle w:val="affff0"/>
      </w:pPr>
    </w:p>
    <w:tbl>
      <w:tblPr>
        <w:tblStyle w:val="afd"/>
        <w:tblW w:w="5000" w:type="pct"/>
        <w:tblInd w:w="57" w:type="dxa"/>
        <w:tblLook w:val="04A0" w:firstRow="1" w:lastRow="0" w:firstColumn="1" w:lastColumn="0" w:noHBand="0" w:noVBand="1"/>
      </w:tblPr>
      <w:tblGrid>
        <w:gridCol w:w="2347"/>
        <w:gridCol w:w="2529"/>
        <w:gridCol w:w="1993"/>
        <w:gridCol w:w="2419"/>
      </w:tblGrid>
      <w:tr w:rsidR="00B10DDB" w:rsidRPr="00032790" w:rsidTr="00032790">
        <w:tc>
          <w:tcPr>
            <w:tcW w:w="1263" w:type="pct"/>
            <w:vAlign w:val="center"/>
          </w:tcPr>
          <w:p w:rsidR="00B10DDB" w:rsidRPr="00032790" w:rsidRDefault="00B10DDB" w:rsidP="00032790">
            <w:pPr>
              <w:pStyle w:val="affffa"/>
            </w:pPr>
            <w:r w:rsidRPr="00032790">
              <w:t>Учебный год</w:t>
            </w:r>
          </w:p>
        </w:tc>
        <w:tc>
          <w:tcPr>
            <w:tcW w:w="1361" w:type="pct"/>
            <w:vAlign w:val="center"/>
          </w:tcPr>
          <w:p w:rsidR="00B10DDB" w:rsidRPr="00032790" w:rsidRDefault="00B10DDB" w:rsidP="00032790">
            <w:pPr>
              <w:pStyle w:val="affffa"/>
            </w:pPr>
            <w:r w:rsidRPr="00032790">
              <w:t>Количество общеобразовательных организаций</w:t>
            </w:r>
            <w:r w:rsidR="00467BBF" w:rsidRPr="00032790">
              <w:t>,</w:t>
            </w:r>
            <w:r w:rsidRPr="00032790">
              <w:t xml:space="preserve"> осуществляющих обучение 1 - 4 классов</w:t>
            </w:r>
          </w:p>
        </w:tc>
        <w:tc>
          <w:tcPr>
            <w:tcW w:w="1073" w:type="pct"/>
            <w:vAlign w:val="center"/>
          </w:tcPr>
          <w:p w:rsidR="00B10DDB" w:rsidRPr="00032790" w:rsidRDefault="00B10DDB" w:rsidP="00032790">
            <w:pPr>
              <w:pStyle w:val="affffa"/>
            </w:pPr>
            <w:r w:rsidRPr="00032790">
              <w:t>Проверено</w:t>
            </w:r>
          </w:p>
        </w:tc>
        <w:tc>
          <w:tcPr>
            <w:tcW w:w="1302" w:type="pct"/>
            <w:vAlign w:val="center"/>
          </w:tcPr>
          <w:p w:rsidR="00B10DDB" w:rsidRPr="00032790" w:rsidRDefault="00B10DDB" w:rsidP="00032790">
            <w:pPr>
              <w:pStyle w:val="affffa"/>
            </w:pPr>
            <w:r w:rsidRPr="00032790">
              <w:t>Удельный вес, %</w:t>
            </w:r>
          </w:p>
        </w:tc>
      </w:tr>
      <w:tr w:rsidR="00B10DDB" w:rsidRPr="00032790" w:rsidTr="00032790">
        <w:tc>
          <w:tcPr>
            <w:tcW w:w="1263" w:type="pct"/>
            <w:vAlign w:val="center"/>
          </w:tcPr>
          <w:p w:rsidR="00B10DDB" w:rsidRPr="00032790" w:rsidRDefault="00B10DDB" w:rsidP="00032790">
            <w:pPr>
              <w:pStyle w:val="affffa"/>
            </w:pPr>
            <w:r w:rsidRPr="00032790">
              <w:t>2021-2022</w:t>
            </w:r>
          </w:p>
        </w:tc>
        <w:tc>
          <w:tcPr>
            <w:tcW w:w="1361" w:type="pct"/>
            <w:vAlign w:val="center"/>
          </w:tcPr>
          <w:p w:rsidR="00B10DDB" w:rsidRPr="00032790" w:rsidRDefault="00B10DDB" w:rsidP="00032790">
            <w:pPr>
              <w:pStyle w:val="affffa"/>
            </w:pPr>
            <w:r w:rsidRPr="00032790">
              <w:t>68</w:t>
            </w:r>
          </w:p>
        </w:tc>
        <w:tc>
          <w:tcPr>
            <w:tcW w:w="1073" w:type="pct"/>
            <w:vAlign w:val="center"/>
          </w:tcPr>
          <w:p w:rsidR="00B10DDB" w:rsidRPr="00032790" w:rsidRDefault="00B10DDB" w:rsidP="00032790">
            <w:pPr>
              <w:pStyle w:val="affffa"/>
            </w:pPr>
            <w:r w:rsidRPr="00032790">
              <w:t>62</w:t>
            </w:r>
          </w:p>
        </w:tc>
        <w:tc>
          <w:tcPr>
            <w:tcW w:w="1302" w:type="pct"/>
            <w:vAlign w:val="center"/>
          </w:tcPr>
          <w:p w:rsidR="00B10DDB" w:rsidRPr="00032790" w:rsidRDefault="00B10DDB" w:rsidP="00032790">
            <w:pPr>
              <w:pStyle w:val="affffa"/>
            </w:pPr>
            <w:r w:rsidRPr="00032790">
              <w:t>91%</w:t>
            </w:r>
          </w:p>
        </w:tc>
      </w:tr>
      <w:tr w:rsidR="00B10DDB" w:rsidRPr="00032790" w:rsidTr="00032790">
        <w:tc>
          <w:tcPr>
            <w:tcW w:w="1263" w:type="pct"/>
            <w:vAlign w:val="center"/>
          </w:tcPr>
          <w:p w:rsidR="00B10DDB" w:rsidRPr="00032790" w:rsidRDefault="00B10DDB" w:rsidP="00032790">
            <w:pPr>
              <w:pStyle w:val="affffa"/>
            </w:pPr>
            <w:r w:rsidRPr="00032790">
              <w:t>2022-2023</w:t>
            </w:r>
          </w:p>
        </w:tc>
        <w:tc>
          <w:tcPr>
            <w:tcW w:w="1361" w:type="pct"/>
            <w:vAlign w:val="center"/>
          </w:tcPr>
          <w:p w:rsidR="00B10DDB" w:rsidRPr="00032790" w:rsidRDefault="00B10DDB" w:rsidP="00032790">
            <w:pPr>
              <w:pStyle w:val="affffa"/>
            </w:pPr>
            <w:r w:rsidRPr="00032790">
              <w:t>68</w:t>
            </w:r>
          </w:p>
        </w:tc>
        <w:tc>
          <w:tcPr>
            <w:tcW w:w="1073" w:type="pct"/>
            <w:vAlign w:val="center"/>
          </w:tcPr>
          <w:p w:rsidR="00B10DDB" w:rsidRPr="00032790" w:rsidRDefault="00B10DDB" w:rsidP="00032790">
            <w:pPr>
              <w:pStyle w:val="affffa"/>
            </w:pPr>
            <w:r w:rsidRPr="00032790">
              <w:t>63</w:t>
            </w:r>
          </w:p>
        </w:tc>
        <w:tc>
          <w:tcPr>
            <w:tcW w:w="1302" w:type="pct"/>
            <w:vAlign w:val="center"/>
          </w:tcPr>
          <w:p w:rsidR="00B10DDB" w:rsidRPr="00032790" w:rsidRDefault="00B10DDB" w:rsidP="00032790">
            <w:pPr>
              <w:pStyle w:val="affffa"/>
            </w:pPr>
            <w:r w:rsidRPr="00032790">
              <w:t>92,6%</w:t>
            </w:r>
          </w:p>
        </w:tc>
      </w:tr>
      <w:tr w:rsidR="00B10DDB" w:rsidRPr="00032790" w:rsidTr="00032790">
        <w:tc>
          <w:tcPr>
            <w:tcW w:w="1263" w:type="pct"/>
            <w:vAlign w:val="center"/>
          </w:tcPr>
          <w:p w:rsidR="00B10DDB" w:rsidRPr="00032790" w:rsidRDefault="00B10DDB" w:rsidP="00032790">
            <w:pPr>
              <w:pStyle w:val="affffa"/>
            </w:pPr>
            <w:r w:rsidRPr="00032790">
              <w:t>2023-2024</w:t>
            </w:r>
          </w:p>
        </w:tc>
        <w:tc>
          <w:tcPr>
            <w:tcW w:w="1361" w:type="pct"/>
            <w:vAlign w:val="center"/>
          </w:tcPr>
          <w:p w:rsidR="00B10DDB" w:rsidRPr="00032790" w:rsidRDefault="00B10DDB" w:rsidP="00032790">
            <w:pPr>
              <w:pStyle w:val="affffa"/>
            </w:pPr>
            <w:r w:rsidRPr="00032790">
              <w:t>67</w:t>
            </w:r>
          </w:p>
        </w:tc>
        <w:tc>
          <w:tcPr>
            <w:tcW w:w="1073" w:type="pct"/>
            <w:vAlign w:val="center"/>
          </w:tcPr>
          <w:p w:rsidR="00B10DDB" w:rsidRPr="00032790" w:rsidRDefault="00B10DDB" w:rsidP="00032790">
            <w:pPr>
              <w:pStyle w:val="affffa"/>
            </w:pPr>
            <w:r w:rsidRPr="00032790">
              <w:t>64</w:t>
            </w:r>
          </w:p>
        </w:tc>
        <w:tc>
          <w:tcPr>
            <w:tcW w:w="1302" w:type="pct"/>
            <w:vAlign w:val="center"/>
          </w:tcPr>
          <w:p w:rsidR="00B10DDB" w:rsidRPr="00032790" w:rsidRDefault="00B10DDB" w:rsidP="00032790">
            <w:pPr>
              <w:pStyle w:val="affffa"/>
            </w:pPr>
            <w:r w:rsidRPr="00032790">
              <w:t>94%</w:t>
            </w:r>
          </w:p>
        </w:tc>
      </w:tr>
      <w:tr w:rsidR="00B10DDB" w:rsidRPr="00032790" w:rsidTr="00032790">
        <w:tc>
          <w:tcPr>
            <w:tcW w:w="1263" w:type="pct"/>
            <w:vAlign w:val="center"/>
          </w:tcPr>
          <w:p w:rsidR="00B10DDB" w:rsidRPr="00032790" w:rsidRDefault="00B10DDB" w:rsidP="00032790">
            <w:pPr>
              <w:pStyle w:val="affffa"/>
            </w:pPr>
            <w:r w:rsidRPr="00032790">
              <w:t>2024-2025</w:t>
            </w:r>
          </w:p>
        </w:tc>
        <w:tc>
          <w:tcPr>
            <w:tcW w:w="1361" w:type="pct"/>
            <w:vAlign w:val="center"/>
          </w:tcPr>
          <w:p w:rsidR="00B10DDB" w:rsidRPr="00032790" w:rsidRDefault="00B10DDB" w:rsidP="00032790">
            <w:pPr>
              <w:pStyle w:val="affffa"/>
            </w:pPr>
            <w:r w:rsidRPr="00032790">
              <w:t>67</w:t>
            </w:r>
          </w:p>
        </w:tc>
        <w:tc>
          <w:tcPr>
            <w:tcW w:w="1073" w:type="pct"/>
            <w:vAlign w:val="center"/>
          </w:tcPr>
          <w:p w:rsidR="00B10DDB" w:rsidRPr="00032790" w:rsidRDefault="00B10DDB" w:rsidP="00032790">
            <w:pPr>
              <w:pStyle w:val="affffa"/>
            </w:pPr>
            <w:r w:rsidRPr="00032790">
              <w:t>36</w:t>
            </w:r>
          </w:p>
        </w:tc>
        <w:tc>
          <w:tcPr>
            <w:tcW w:w="1302" w:type="pct"/>
            <w:vAlign w:val="center"/>
          </w:tcPr>
          <w:p w:rsidR="00B10DDB" w:rsidRPr="00032790" w:rsidRDefault="00B10DDB" w:rsidP="00032790">
            <w:pPr>
              <w:pStyle w:val="affffa"/>
            </w:pPr>
            <w:r w:rsidRPr="00032790">
              <w:t>54%</w:t>
            </w:r>
          </w:p>
        </w:tc>
      </w:tr>
    </w:tbl>
    <w:p w:rsidR="00B10DDB" w:rsidRPr="00467BBF" w:rsidRDefault="00B10DDB" w:rsidP="00032790">
      <w:pPr>
        <w:pStyle w:val="affff0"/>
      </w:pPr>
    </w:p>
    <w:p w:rsidR="00B10DDB" w:rsidRPr="00032790" w:rsidRDefault="00B10DDB" w:rsidP="00032790">
      <w:pPr>
        <w:pStyle w:val="affff0"/>
      </w:pPr>
      <w:r w:rsidRPr="00032790">
        <w:t>В соответствии с законодательством РФ надзор за организациями образования осуществляется в виде профилактических мероприятий.</w:t>
      </w:r>
    </w:p>
    <w:p w:rsidR="00B10DDB" w:rsidRPr="00032790" w:rsidRDefault="00B10DDB" w:rsidP="00032790">
      <w:pPr>
        <w:pStyle w:val="affff0"/>
      </w:pPr>
      <w:r w:rsidRPr="00032790">
        <w:t xml:space="preserve">За период с 01.09.2024 по 24.01.2025 проведены профилактические мероприятия в отношении 36 общеобразовательных организаций области. Все мероприятия с лабораторными методами исследований. </w:t>
      </w:r>
    </w:p>
    <w:p w:rsidR="00B10DDB" w:rsidRPr="00032790" w:rsidRDefault="00B10DDB" w:rsidP="00032790">
      <w:pPr>
        <w:pStyle w:val="affff0"/>
      </w:pPr>
      <w:r w:rsidRPr="00032790">
        <w:t xml:space="preserve">Удельный вес проверенных школ составил 54%. </w:t>
      </w:r>
    </w:p>
    <w:p w:rsidR="00B10DDB" w:rsidRPr="00032790" w:rsidRDefault="00B10DDB" w:rsidP="00032790">
      <w:pPr>
        <w:pStyle w:val="affff0"/>
      </w:pPr>
      <w:r w:rsidRPr="00032790">
        <w:t>Охват горячим питанием среди школьников 1-4 классов составляет 100%.</w:t>
      </w:r>
    </w:p>
    <w:p w:rsidR="00B10DDB" w:rsidRPr="00032790" w:rsidRDefault="00B10DDB" w:rsidP="00032790">
      <w:pPr>
        <w:pStyle w:val="affff0"/>
      </w:pPr>
      <w:r w:rsidRPr="00032790">
        <w:t>Удельный вес детей, не питающихся в школьных столовых по субъекту на начало учебного года, составил 7,5%. Из них 11,4% - дети, находящиеся на индивидуальном обучении.</w:t>
      </w:r>
    </w:p>
    <w:p w:rsidR="00B10DDB" w:rsidRPr="00032790" w:rsidRDefault="00B10DDB" w:rsidP="00032790">
      <w:pPr>
        <w:pStyle w:val="affff0"/>
      </w:pPr>
      <w:r w:rsidRPr="00032790">
        <w:t>В ходе проведения проверок установлено более 70 нарушений санитарно-эпидемиологических требований СанПиН 2.3/2.4.3590-20 «Санитарно-эпидемиологические требования к организации общественного питания»:</w:t>
      </w:r>
    </w:p>
    <w:p w:rsidR="00B10DDB" w:rsidRPr="00032790" w:rsidRDefault="00B10DDB" w:rsidP="00032790">
      <w:pPr>
        <w:pStyle w:val="affff0"/>
      </w:pPr>
      <w:r w:rsidRPr="00032790">
        <w:t xml:space="preserve">- замечания к маркировке пищевых продуктов и продовольственного сырья – отсутствие маркировочных ярлыков на свежих овощах; </w:t>
      </w:r>
    </w:p>
    <w:p w:rsidR="00B10DDB" w:rsidRPr="00032790" w:rsidRDefault="00B10DDB" w:rsidP="00032790">
      <w:pPr>
        <w:pStyle w:val="affff0"/>
      </w:pPr>
      <w:r w:rsidRPr="00032790">
        <w:t xml:space="preserve">- замечания к занижению объема порций; </w:t>
      </w:r>
    </w:p>
    <w:p w:rsidR="00B10DDB" w:rsidRPr="00032790" w:rsidRDefault="00B10DDB" w:rsidP="00032790">
      <w:pPr>
        <w:pStyle w:val="affff0"/>
      </w:pPr>
      <w:r w:rsidRPr="00032790">
        <w:t>-</w:t>
      </w:r>
      <w:r w:rsidR="001B0999" w:rsidRPr="001B0999">
        <w:rPr>
          <w:lang w:val="ru-RU"/>
        </w:rPr>
        <w:t xml:space="preserve"> </w:t>
      </w:r>
      <w:r w:rsidRPr="00032790">
        <w:t>отсутствие контроля за температурой горячих блюд на линии раздачи;</w:t>
      </w:r>
    </w:p>
    <w:p w:rsidR="00B10DDB" w:rsidRPr="00032790" w:rsidRDefault="00B10DDB" w:rsidP="00032790">
      <w:pPr>
        <w:pStyle w:val="affff0"/>
      </w:pPr>
      <w:r w:rsidRPr="00032790">
        <w:t>- не соответствие по отдельным дням фактического меню утвержденному;</w:t>
      </w:r>
    </w:p>
    <w:p w:rsidR="00B10DDB" w:rsidRPr="00032790" w:rsidRDefault="00B10DDB" w:rsidP="00032790">
      <w:pPr>
        <w:pStyle w:val="affff0"/>
      </w:pPr>
      <w:r w:rsidRPr="00032790">
        <w:t>- включение в меню колбасных изделий (сосисок);</w:t>
      </w:r>
    </w:p>
    <w:p w:rsidR="00B10DDB" w:rsidRPr="00032790" w:rsidRDefault="00B10DDB" w:rsidP="00032790">
      <w:pPr>
        <w:pStyle w:val="affff0"/>
      </w:pPr>
      <w:r w:rsidRPr="00032790">
        <w:t>- нарушение сроков прохождения гигиенического обучения персонала пищеблоков;</w:t>
      </w:r>
    </w:p>
    <w:p w:rsidR="00B10DDB" w:rsidRPr="00032790" w:rsidRDefault="00B10DDB" w:rsidP="00032790">
      <w:pPr>
        <w:pStyle w:val="affff0"/>
      </w:pPr>
      <w:r w:rsidRPr="00032790">
        <w:t>- нарушение противоэпидемического режима пищеблока (мытье и дезинфекция кухонной и столовой посуды, разделочного инвентаря, технологического оборудования, хранение санитарной одежды).</w:t>
      </w:r>
    </w:p>
    <w:p w:rsidR="00B10DDB" w:rsidRPr="00032790" w:rsidRDefault="00B10DDB" w:rsidP="00032790">
      <w:pPr>
        <w:pStyle w:val="affff0"/>
      </w:pPr>
      <w:r w:rsidRPr="00032790">
        <w:t>Отдельно необходимо остановится на исполнение законодательства РФ</w:t>
      </w:r>
      <w:r w:rsidR="00461BFF" w:rsidRPr="00032790">
        <w:t xml:space="preserve"> </w:t>
      </w:r>
      <w:r w:rsidRPr="00032790">
        <w:t>в части обеспечения необходимой массы порций обедов и завтраков, суммарного объема порций</w:t>
      </w:r>
      <w:r w:rsidR="00461BFF" w:rsidRPr="00032790">
        <w:t xml:space="preserve"> </w:t>
      </w:r>
      <w:r w:rsidRPr="00032790">
        <w:t>обучающихся 7 – 11 лет.</w:t>
      </w:r>
    </w:p>
    <w:p w:rsidR="00B10DDB" w:rsidRPr="00032790" w:rsidRDefault="00B10DDB" w:rsidP="00032790">
      <w:pPr>
        <w:pStyle w:val="affff0"/>
      </w:pPr>
      <w:r w:rsidRPr="00032790">
        <w:t>По результатам надзора в 8 школах допускается занижение массы порций обедов и завтраков, суммарного объема порций.</w:t>
      </w:r>
    </w:p>
    <w:p w:rsidR="00B10DDB" w:rsidRPr="00032790" w:rsidRDefault="00B10DDB" w:rsidP="00032790">
      <w:pPr>
        <w:pStyle w:val="affff0"/>
      </w:pPr>
      <w:r w:rsidRPr="00032790">
        <w:t xml:space="preserve">Приемы уменьшения объема порций используются в целях сохранения стоимости завтраков и обедов. </w:t>
      </w:r>
    </w:p>
    <w:p w:rsidR="00B10DDB" w:rsidRPr="00032790" w:rsidRDefault="00B10DDB" w:rsidP="00032790">
      <w:pPr>
        <w:pStyle w:val="affff0"/>
      </w:pPr>
      <w:r w:rsidRPr="00032790">
        <w:t>С 2023 года на территории области реализуется федеральный проект «Укрепление общественного здоровья» национального проекта «Демография».</w:t>
      </w:r>
    </w:p>
    <w:p w:rsidR="00B10DDB" w:rsidRPr="00032790" w:rsidRDefault="00B10DDB" w:rsidP="00032790">
      <w:pPr>
        <w:pStyle w:val="affff0"/>
      </w:pPr>
      <w:r w:rsidRPr="00032790">
        <w:t>Проведены исследования организации питания 3020 обучающихся 50 общеобразовательных организаций с оценкой характеристик состояния их здоровья, антропометрических параметров, особенностей питания и физической активности.</w:t>
      </w:r>
    </w:p>
    <w:p w:rsidR="00B10DDB" w:rsidRPr="00032790" w:rsidRDefault="00B10DDB" w:rsidP="00032790">
      <w:pPr>
        <w:pStyle w:val="affff0"/>
      </w:pPr>
      <w:r w:rsidRPr="00032790">
        <w:t>По результатам проведенной работы выявлены региональные особенности питания населения Еврейской автономной области:</w:t>
      </w:r>
    </w:p>
    <w:p w:rsidR="00B10DDB" w:rsidRPr="00032790" w:rsidRDefault="00B10DDB" w:rsidP="00032790">
      <w:pPr>
        <w:pStyle w:val="affff0"/>
      </w:pPr>
      <w:r w:rsidRPr="00032790">
        <w:t>- дисбаланс в потреблении макронутриентов и микронутриентов (натрия, калия, фосфора, кальция, железа, магния, йода, витаминов А, РР, В2, Е;</w:t>
      </w:r>
    </w:p>
    <w:p w:rsidR="00B10DDB" w:rsidRPr="00032790" w:rsidRDefault="00B10DDB" w:rsidP="00032790">
      <w:pPr>
        <w:pStyle w:val="affff0"/>
      </w:pPr>
      <w:r w:rsidRPr="00032790">
        <w:t>- тенденция к росту первичной заболеваемости населения по обращаемости за медицинской помощью по группам заболеваний, связанных с пищевым фактором: по болезням эндокринной системы, болезням щитовидной железы, сахарному диабету I типа;</w:t>
      </w:r>
    </w:p>
    <w:p w:rsidR="00B10DDB" w:rsidRPr="00032790" w:rsidRDefault="00B10DDB" w:rsidP="00032790">
      <w:pPr>
        <w:pStyle w:val="affff0"/>
      </w:pPr>
      <w:r w:rsidRPr="00032790">
        <w:t xml:space="preserve">- исследовано 192 пробы пищевых продуктов, отобранных в предприятиях торговли, 17,2% проб не соответствовали требованиям (хлебные продукты, сахар и кондитерские изделия, молоко и молочная продукция, мясо и мясная продукция); </w:t>
      </w:r>
    </w:p>
    <w:p w:rsidR="00B10DDB" w:rsidRPr="00032790" w:rsidRDefault="00B10DDB" w:rsidP="00032790">
      <w:pPr>
        <w:pStyle w:val="affff0"/>
      </w:pPr>
      <w:r w:rsidRPr="00032790">
        <w:t>- высокая частота потребления колбасных изделий, фас</w:t>
      </w:r>
      <w:r w:rsidR="00F93C16">
        <w:rPr>
          <w:lang w:val="ru-RU"/>
        </w:rPr>
        <w:t>т</w:t>
      </w:r>
      <w:r w:rsidRPr="00032790">
        <w:t>фуда, сладких газированных напитков, кетчупа, майонеза.</w:t>
      </w:r>
      <w:r w:rsidR="00461BFF" w:rsidRPr="00032790">
        <w:t xml:space="preserve"> </w:t>
      </w:r>
    </w:p>
    <w:p w:rsidR="00B10DDB" w:rsidRPr="00032790" w:rsidRDefault="00B10DDB" w:rsidP="00032790">
      <w:pPr>
        <w:pStyle w:val="affff0"/>
      </w:pPr>
      <w:r w:rsidRPr="00032790">
        <w:t>По результатам проведенной работы предложения Роспотребнадзора по реализации здоровьесберегающего потенциала питания в профилактике нарушений здоровья направлены</w:t>
      </w:r>
      <w:r w:rsidR="00461BFF" w:rsidRPr="00032790">
        <w:t xml:space="preserve"> </w:t>
      </w:r>
      <w:r w:rsidRPr="00032790">
        <w:t>в правительство Еврейской автономной области.</w:t>
      </w:r>
    </w:p>
    <w:p w:rsidR="00B10DDB" w:rsidRPr="00032790" w:rsidRDefault="00B10DDB" w:rsidP="00032790">
      <w:pPr>
        <w:pStyle w:val="affff0"/>
      </w:pPr>
      <w:r w:rsidRPr="00032790">
        <w:t xml:space="preserve">Реализовывались мероприятия по повышению информированности граждан об основных принципах здорового питания в рамках исполнения федерального проекта «Формирование системы мотивации граждан к здоровому образу жизни, включая здоровое питание и отказ от вредных привычек», входящего в состав национального </w:t>
      </w:r>
      <w:hyperlink r:id="rId74" w:history="1">
        <w:r w:rsidRPr="00032790">
          <w:t>проекта</w:t>
        </w:r>
      </w:hyperlink>
      <w:r w:rsidRPr="00032790">
        <w:t xml:space="preserve"> «Демография».</w:t>
      </w:r>
    </w:p>
    <w:p w:rsidR="00B10DDB" w:rsidRPr="00032790" w:rsidRDefault="00B10DDB" w:rsidP="00032790">
      <w:pPr>
        <w:pStyle w:val="affff0"/>
      </w:pPr>
      <w:r w:rsidRPr="00032790">
        <w:t>Обеспечено внедрение обучающих (просветительских) программ и распространение печатной продукции по вопросам здорового питания в образовательных организациях области.</w:t>
      </w:r>
    </w:p>
    <w:p w:rsidR="00B10DDB" w:rsidRPr="00032790" w:rsidRDefault="00B10DDB" w:rsidP="00032790">
      <w:pPr>
        <w:pStyle w:val="affff0"/>
      </w:pPr>
      <w:r w:rsidRPr="00032790">
        <w:t xml:space="preserve">Программы предполагали использование интернет-ресурса, расположенного на официальном сайте ФБУН «Новосибирский НИИ гигиены» Роспотребнадзора. </w:t>
      </w:r>
    </w:p>
    <w:p w:rsidR="00B10DDB" w:rsidRPr="00032790" w:rsidRDefault="00B10DDB" w:rsidP="00032790">
      <w:pPr>
        <w:pStyle w:val="affff0"/>
      </w:pPr>
      <w:r w:rsidRPr="00032790">
        <w:t>Предусматривали анкетирование и тестирование родителей, совместную работу родителей с детьми по формированию режима дня и рациона питания обучающихся в блоке самостоятельной работы.</w:t>
      </w:r>
    </w:p>
    <w:p w:rsidR="00B10DDB" w:rsidRPr="00032790" w:rsidRDefault="00B10DDB" w:rsidP="00032790">
      <w:pPr>
        <w:pStyle w:val="affff0"/>
      </w:pPr>
      <w:r w:rsidRPr="00032790">
        <w:t xml:space="preserve">По итогам 2024 года охвачено обучающими (просветительскими) программами 2909 детей и родителей. </w:t>
      </w:r>
    </w:p>
    <w:p w:rsidR="00B10DDB" w:rsidRPr="00032790" w:rsidRDefault="00B10DDB" w:rsidP="00032790">
      <w:pPr>
        <w:pStyle w:val="affff0"/>
      </w:pPr>
      <w:r w:rsidRPr="00032790">
        <w:t>В мероприятиях приняли участие 39 дошкольных организаций и 30 общеобразовательных организаций.</w:t>
      </w:r>
    </w:p>
    <w:p w:rsidR="00B10DDB" w:rsidRPr="00032790" w:rsidRDefault="00B10DDB" w:rsidP="00032790">
      <w:pPr>
        <w:pStyle w:val="affff0"/>
      </w:pPr>
      <w:r w:rsidRPr="00032790">
        <w:t>Распространено 1150 экземпляров печатной продукции, содержащей информацию о здоровом питании, его влиянии на здоровье и методах формирования здоровых пищевых привычек (календари, бюллетени, постеры,</w:t>
      </w:r>
      <w:r w:rsidR="00461BFF" w:rsidRPr="00032790">
        <w:t xml:space="preserve"> </w:t>
      </w:r>
      <w:r w:rsidRPr="00032790">
        <w:t>листовки).</w:t>
      </w:r>
    </w:p>
    <w:p w:rsidR="00B10DDB" w:rsidRPr="00032790" w:rsidRDefault="00B10DDB" w:rsidP="00032790">
      <w:pPr>
        <w:pStyle w:val="affff0"/>
      </w:pPr>
      <w:r w:rsidRPr="00032790">
        <w:t xml:space="preserve">Печатные материалы направлены в социально значимые объекты области, в том числе: </w:t>
      </w:r>
    </w:p>
    <w:p w:rsidR="00B10DDB" w:rsidRPr="00032790" w:rsidRDefault="00B10DDB" w:rsidP="00032790">
      <w:pPr>
        <w:pStyle w:val="affff0"/>
      </w:pPr>
      <w:r w:rsidRPr="00032790">
        <w:t>- медицинские организации – 14,3% экземпляров;</w:t>
      </w:r>
    </w:p>
    <w:p w:rsidR="00B10DDB" w:rsidRPr="00032790" w:rsidRDefault="00B10DDB" w:rsidP="00032790">
      <w:pPr>
        <w:pStyle w:val="affff0"/>
      </w:pPr>
      <w:r w:rsidRPr="00032790">
        <w:t>- дошкольные образовательные организации – 35% экземпляров;</w:t>
      </w:r>
    </w:p>
    <w:p w:rsidR="00B10DDB" w:rsidRPr="00032790" w:rsidRDefault="00B10DDB" w:rsidP="00032790">
      <w:pPr>
        <w:pStyle w:val="affff0"/>
      </w:pPr>
      <w:r w:rsidRPr="00032790">
        <w:t>-</w:t>
      </w:r>
      <w:r w:rsidR="00461BFF" w:rsidRPr="00032790">
        <w:t xml:space="preserve"> </w:t>
      </w:r>
      <w:r w:rsidRPr="00032790">
        <w:t>общеобразовательные организации – 32,6% экземпляров;</w:t>
      </w:r>
    </w:p>
    <w:p w:rsidR="00B10DDB" w:rsidRPr="00032790" w:rsidRDefault="00B10DDB" w:rsidP="00032790">
      <w:pPr>
        <w:pStyle w:val="affff0"/>
      </w:pPr>
      <w:r w:rsidRPr="00032790">
        <w:t>- организации для детей-сирот – 10,7% экземпляров;</w:t>
      </w:r>
    </w:p>
    <w:p w:rsidR="00B10DDB" w:rsidRPr="00032790" w:rsidRDefault="00B10DDB" w:rsidP="00032790">
      <w:pPr>
        <w:pStyle w:val="affff0"/>
      </w:pPr>
      <w:r w:rsidRPr="00032790">
        <w:t xml:space="preserve">- сельские дома культуры – 7,5% экземпляров. </w:t>
      </w:r>
    </w:p>
    <w:p w:rsidR="00B10DDB" w:rsidRPr="00032790" w:rsidRDefault="00B10DDB" w:rsidP="00032790">
      <w:pPr>
        <w:pStyle w:val="affff0"/>
      </w:pPr>
      <w:r w:rsidRPr="00032790">
        <w:t xml:space="preserve">На особом контроле Управления находится организация летнего отдыха детей. </w:t>
      </w:r>
    </w:p>
    <w:p w:rsidR="00B10DDB" w:rsidRPr="00032790" w:rsidRDefault="00B10DDB" w:rsidP="00032790">
      <w:pPr>
        <w:pStyle w:val="affff0"/>
      </w:pPr>
      <w:r w:rsidRPr="00032790">
        <w:t xml:space="preserve">По данным формы федерального статистического наблюдения № 21 «Сведения о санитарно-эпидемиологическом состоянии организаций отдыха детей и их оздоровления», утвержденной приказом Росстата от 18.08.2023 № 400, в 2024 году в летнюю оздоровительную кампанию отдых и оздоровление детей осуществлялись на базах 70 организаций области. </w:t>
      </w:r>
    </w:p>
    <w:p w:rsidR="00B10DDB" w:rsidRPr="00032790" w:rsidRDefault="00B10DDB" w:rsidP="00032790">
      <w:pPr>
        <w:pStyle w:val="affff0"/>
      </w:pPr>
      <w:r w:rsidRPr="00032790">
        <w:t>Из них 98,6% - с дневным пребыванием на базе образовательных организаций и учреждений дополнительного образования.</w:t>
      </w:r>
    </w:p>
    <w:p w:rsidR="00B10DDB" w:rsidRPr="00032790" w:rsidRDefault="00B10DDB" w:rsidP="00032790">
      <w:pPr>
        <w:pStyle w:val="affff0"/>
      </w:pPr>
      <w:r w:rsidRPr="00032790">
        <w:t>В 2024 году функционировал один загородный лагерь с круглосуточным пребыванием (Областное государственное образовательное бюджетное учреждение для детей-сирот и детей, оставшихся без попечения родителей «Детский дом № 1» на 120 мест).</w:t>
      </w:r>
    </w:p>
    <w:p w:rsidR="00B10DDB" w:rsidRPr="00032790" w:rsidRDefault="00B10DDB" w:rsidP="00032790">
      <w:pPr>
        <w:pStyle w:val="affff0"/>
      </w:pPr>
      <w:r w:rsidRPr="00032790">
        <w:t>За последние годы наблюдается тенденция к снижению на территории области организаций отдыха и числа детей в них.</w:t>
      </w:r>
    </w:p>
    <w:p w:rsidR="00B10DDB" w:rsidRPr="00032790" w:rsidRDefault="00B10DDB" w:rsidP="00032790">
      <w:pPr>
        <w:pStyle w:val="affff0"/>
      </w:pPr>
      <w:r w:rsidRPr="00032790">
        <w:t>Так, за период с 2022 по 2024 год</w:t>
      </w:r>
      <w:r w:rsidR="00461BFF" w:rsidRPr="00032790">
        <w:t xml:space="preserve"> </w:t>
      </w:r>
      <w:r w:rsidRPr="00032790">
        <w:t>число оздоровительных организаций сократилось на 10,3% (с 78 до 70), числа детей, отдохнувших в оздоровительных организациях, на 21,6% (с 10008 до 7842).</w:t>
      </w:r>
    </w:p>
    <w:p w:rsidR="00B10DDB" w:rsidRPr="00032790" w:rsidRDefault="00B10DDB" w:rsidP="00032790">
      <w:pPr>
        <w:pStyle w:val="affff0"/>
      </w:pPr>
      <w:r w:rsidRPr="00032790">
        <w:t>Одна из причин отрицательной динамики количества оздоровительных организаций – процессы реорганизации образовательных организаций, а в 2024 году – проведение капитальных ремонтов в зданиях 8 образовательных организаций Облученского, Октябрьского и областного государственного автономного учреждения дополнительного образования</w:t>
      </w:r>
      <w:r w:rsidR="00461BFF" w:rsidRPr="00032790">
        <w:t xml:space="preserve"> </w:t>
      </w:r>
      <w:r w:rsidRPr="00032790">
        <w:t xml:space="preserve">«Детско-юношеский центр «Солнечный» на 150 мест. </w:t>
      </w:r>
    </w:p>
    <w:p w:rsidR="00B10DDB" w:rsidRPr="00032790" w:rsidRDefault="00B10DDB" w:rsidP="00032790">
      <w:pPr>
        <w:pStyle w:val="affff0"/>
      </w:pPr>
      <w:r w:rsidRPr="00032790">
        <w:t>Нужно отметить, что в 2024 году отмечалась низкая подготовка оздоровительных организаций к летнему сезону.</w:t>
      </w:r>
    </w:p>
    <w:p w:rsidR="00B10DDB" w:rsidRPr="00032790" w:rsidRDefault="00B10DDB" w:rsidP="00032790">
      <w:pPr>
        <w:pStyle w:val="affff0"/>
        <w:rPr>
          <w:rFonts w:eastAsiaTheme="minorHAnsi"/>
        </w:rPr>
      </w:pPr>
      <w:r w:rsidRPr="00032790">
        <w:t>В ходе оценки их соответствия требованиям санитарно-эпидемиологических правил</w:t>
      </w:r>
      <w:r w:rsidR="00461BFF" w:rsidRPr="00032790">
        <w:t xml:space="preserve"> </w:t>
      </w:r>
      <w:r w:rsidRPr="00032790">
        <w:t>выдано 3 санитарно-эпидемиологических заключения о несоответствии санитарно-эпидемиологическим требованиям:</w:t>
      </w:r>
    </w:p>
    <w:p w:rsidR="00B10DDB" w:rsidRPr="00032790" w:rsidRDefault="00B10DDB" w:rsidP="00032790">
      <w:pPr>
        <w:pStyle w:val="affff0"/>
      </w:pPr>
      <w:r w:rsidRPr="00032790">
        <w:t>- оздоровительной организации с дневным пребыванием МКОУ СОШ № 4</w:t>
      </w:r>
      <w:r w:rsidR="00461BFF" w:rsidRPr="00032790">
        <w:t xml:space="preserve"> </w:t>
      </w:r>
      <w:r w:rsidRPr="00032790">
        <w:t>п.</w:t>
      </w:r>
      <w:r w:rsidR="00BA1744">
        <w:rPr>
          <w:lang w:val="ru-RU"/>
        </w:rPr>
        <w:t> </w:t>
      </w:r>
      <w:r w:rsidRPr="00032790">
        <w:t>Хинганск, Облученский район -</w:t>
      </w:r>
      <w:r w:rsidR="00461BFF" w:rsidRPr="00032790">
        <w:t xml:space="preserve"> </w:t>
      </w:r>
      <w:r w:rsidRPr="00032790">
        <w:t>неудовлетворительные результаты исследований воды из разводящей сети по микробиологическим показателям;</w:t>
      </w:r>
    </w:p>
    <w:p w:rsidR="00B10DDB" w:rsidRPr="00032790" w:rsidRDefault="00B10DDB" w:rsidP="00032790">
      <w:pPr>
        <w:pStyle w:val="affff0"/>
      </w:pPr>
      <w:r w:rsidRPr="00032790">
        <w:t>- оздоровительной организации с дневным пребыванием МКОУ СОШ с.</w:t>
      </w:r>
      <w:r w:rsidR="00BA1744">
        <w:rPr>
          <w:lang w:val="ru-RU"/>
        </w:rPr>
        <w:t> </w:t>
      </w:r>
      <w:r w:rsidRPr="00032790">
        <w:t>Найфельд, Биробиджанский район – неудовлетворительные результаты исследований воды из разводящей сети по микробиологическим показателям;</w:t>
      </w:r>
    </w:p>
    <w:p w:rsidR="001B0999" w:rsidRDefault="00B10DDB" w:rsidP="001B0999">
      <w:pPr>
        <w:pStyle w:val="affff0"/>
      </w:pPr>
      <w:r w:rsidRPr="00032790">
        <w:t>- оздоровительной организации с дневным пребыванием МКОУ СОШ с.</w:t>
      </w:r>
      <w:r w:rsidR="00BA1744">
        <w:rPr>
          <w:lang w:val="ru-RU"/>
        </w:rPr>
        <w:t> </w:t>
      </w:r>
      <w:r w:rsidRPr="00032790">
        <w:t>Дежнево, Ленинский район -</w:t>
      </w:r>
      <w:r w:rsidR="00461BFF" w:rsidRPr="00032790">
        <w:t xml:space="preserve"> </w:t>
      </w:r>
      <w:r w:rsidRPr="00032790">
        <w:t>неудовлетворительное состояние территории организации, наличие клещей на территории.</w:t>
      </w:r>
      <w:r w:rsidR="001B0999">
        <w:br w:type="page"/>
      </w:r>
    </w:p>
    <w:p w:rsidR="00F96694" w:rsidRDefault="00F96694" w:rsidP="00F96694">
      <w:pPr>
        <w:pStyle w:val="affff4"/>
      </w:pPr>
      <w:r>
        <w:t xml:space="preserve">2.3. Основные меры по профилактике инфекционной и паразитарной заболеваемости </w:t>
      </w:r>
    </w:p>
    <w:p w:rsidR="002D6A7B" w:rsidRPr="00BA1744" w:rsidRDefault="002D6A7B" w:rsidP="00BA1744">
      <w:pPr>
        <w:pStyle w:val="affff0"/>
      </w:pPr>
      <w:r w:rsidRPr="00BA1744">
        <w:t>Достигнуто снижение заболеваемости по большинству регистрируемых инфекционных болезней, в том числе: острому вирусному гепатиту В,</w:t>
      </w:r>
      <w:r w:rsidR="00461BFF" w:rsidRPr="00BA1744">
        <w:t xml:space="preserve"> </w:t>
      </w:r>
      <w:r w:rsidRPr="00BA1744">
        <w:t>коклюшу, энтеровирусной инфекции,</w:t>
      </w:r>
      <w:r w:rsidR="00461BFF" w:rsidRPr="00BA1744">
        <w:t xml:space="preserve"> </w:t>
      </w:r>
      <w:r w:rsidRPr="00BA1744">
        <w:t>ОКИ, установленной этиологии, норовирусным и ротовирусным инфекциям, гонококковой инфекции,</w:t>
      </w:r>
      <w:r w:rsidR="00461BFF" w:rsidRPr="00BA1744">
        <w:t xml:space="preserve"> </w:t>
      </w:r>
      <w:r w:rsidRPr="00BA1744">
        <w:t>сифилису, туберкулезу впервые выявленному, ГЛПС.</w:t>
      </w:r>
    </w:p>
    <w:p w:rsidR="002D6A7B" w:rsidRPr="00BA1744" w:rsidRDefault="002D6A7B" w:rsidP="00BA1744">
      <w:pPr>
        <w:pStyle w:val="affff0"/>
      </w:pPr>
      <w:r w:rsidRPr="00BA1744">
        <w:t xml:space="preserve">Всего за 2024 год зарегистрировано 37527 случаев инфекционных и паразитарных заболеваний, показатель на 100 тыс. населения составил 25738,33, против 41128, или 27891,33, снижение на 7,7%. </w:t>
      </w:r>
    </w:p>
    <w:p w:rsidR="002D6A7B" w:rsidRPr="00BA1744" w:rsidRDefault="002D6A7B" w:rsidP="00BA1744">
      <w:pPr>
        <w:pStyle w:val="affff0"/>
      </w:pPr>
      <w:r w:rsidRPr="00BA1744">
        <w:t>При ранжировании территорий области по уровню общей инфекционной заболеваемости в 2024 году установлено:</w:t>
      </w:r>
    </w:p>
    <w:p w:rsidR="002D6A7B" w:rsidRPr="00BA1744" w:rsidRDefault="002D6A7B" w:rsidP="00BA1744">
      <w:pPr>
        <w:pStyle w:val="affff0"/>
      </w:pPr>
      <w:r w:rsidRPr="00BA1744">
        <w:t xml:space="preserve"> - «Относительно высокий» уровень заболеваемости</w:t>
      </w:r>
      <w:r w:rsidR="00461BFF" w:rsidRPr="00BA1744">
        <w:t xml:space="preserve"> </w:t>
      </w:r>
      <w:r w:rsidRPr="00BA1744">
        <w:t xml:space="preserve">(более 35000,0 на 100 тыс. населения) регистрировался на одной административной территории области из 6-ти (Облученский район (35220,29); </w:t>
      </w:r>
    </w:p>
    <w:p w:rsidR="002D6A7B" w:rsidRPr="00BA1744" w:rsidRDefault="002D6A7B" w:rsidP="00BA1744">
      <w:pPr>
        <w:pStyle w:val="affff0"/>
      </w:pPr>
      <w:r w:rsidRPr="00BA1744">
        <w:t>- «повышенный» (от 28125,92 до 31182,36 100 тыс. населения) - в 2-х районах (Биробиджанский (31182,36) и г. Биробиджан (28125,92);</w:t>
      </w:r>
    </w:p>
    <w:p w:rsidR="002D6A7B" w:rsidRPr="00BA1744" w:rsidRDefault="002D6A7B" w:rsidP="00BA1744">
      <w:pPr>
        <w:pStyle w:val="affff0"/>
      </w:pPr>
      <w:r w:rsidRPr="00BA1744">
        <w:t xml:space="preserve">- «умеренный» (до 18507,10) - в Октябрьском (18507,10), Смидовичском (15822,04) и Ленинском (12 293,64) районах. </w:t>
      </w:r>
    </w:p>
    <w:p w:rsidR="002D6A7B" w:rsidRPr="00BA1744" w:rsidRDefault="002D6A7B" w:rsidP="00BA1744">
      <w:pPr>
        <w:pStyle w:val="affff0"/>
      </w:pPr>
      <w:r w:rsidRPr="00BA1744">
        <w:t>Превышение заболеваемости отмечается по:</w:t>
      </w:r>
    </w:p>
    <w:p w:rsidR="002D6A7B" w:rsidRPr="00BA1744" w:rsidRDefault="002D6A7B" w:rsidP="00BA1744">
      <w:pPr>
        <w:pStyle w:val="affff0"/>
      </w:pPr>
      <w:r w:rsidRPr="00BA1744">
        <w:t>-</w:t>
      </w:r>
      <w:r w:rsidR="00461BFF" w:rsidRPr="00BA1744">
        <w:t xml:space="preserve"> </w:t>
      </w:r>
      <w:r w:rsidRPr="00BA1744">
        <w:t>сальмонеллезу – в 1,4 раза;</w:t>
      </w:r>
    </w:p>
    <w:p w:rsidR="002D6A7B" w:rsidRPr="00BA1744" w:rsidRDefault="002D6A7B" w:rsidP="00BA1744">
      <w:pPr>
        <w:pStyle w:val="affff0"/>
      </w:pPr>
      <w:r w:rsidRPr="00BA1744">
        <w:t>- ОКИ не установленной этиологии – в 1,3 раза;</w:t>
      </w:r>
    </w:p>
    <w:p w:rsidR="002D6A7B" w:rsidRPr="00BA1744" w:rsidRDefault="002D6A7B" w:rsidP="00BA1744">
      <w:pPr>
        <w:pStyle w:val="affff0"/>
      </w:pPr>
      <w:r w:rsidRPr="00BA1744">
        <w:t>-</w:t>
      </w:r>
      <w:r w:rsidR="00461BFF" w:rsidRPr="00BA1744">
        <w:t xml:space="preserve"> </w:t>
      </w:r>
      <w:r w:rsidRPr="00BA1744">
        <w:t>внебольничным пневмониям – в 1,2 раза.</w:t>
      </w:r>
    </w:p>
    <w:p w:rsidR="002D6A7B" w:rsidRDefault="002D6A7B" w:rsidP="00BA1744">
      <w:pPr>
        <w:pStyle w:val="affff0"/>
        <w:rPr>
          <w:lang w:val="ru-RU"/>
        </w:rPr>
      </w:pPr>
      <w:r w:rsidRPr="00BA1744">
        <w:t>Инфекционные</w:t>
      </w:r>
      <w:r w:rsidR="00461BFF" w:rsidRPr="00BA1744">
        <w:t xml:space="preserve"> </w:t>
      </w:r>
      <w:r w:rsidRPr="00BA1744">
        <w:t>заболевания с показателями, превышающими в 2024 году средние по Российской Федерации (на 100 тыс. нас</w:t>
      </w:r>
      <w:r w:rsidR="00BA1744">
        <w:t>еления), представлены в таблице</w:t>
      </w:r>
      <w:r w:rsidR="00BA1744">
        <w:rPr>
          <w:lang w:val="ru-RU"/>
        </w:rPr>
        <w:t xml:space="preserve"> 8</w:t>
      </w:r>
      <w:r w:rsidR="007C621D">
        <w:rPr>
          <w:lang w:val="ru-RU"/>
        </w:rPr>
        <w:t>1</w:t>
      </w:r>
      <w:r w:rsidR="00BA1744">
        <w:rPr>
          <w:lang w:val="ru-RU"/>
        </w:rPr>
        <w:t>.</w:t>
      </w:r>
    </w:p>
    <w:p w:rsidR="00BA1744" w:rsidRPr="00BA1744" w:rsidRDefault="00BA1744" w:rsidP="00BA1744">
      <w:pPr>
        <w:pStyle w:val="affff0"/>
        <w:rPr>
          <w:lang w:val="ru-RU"/>
        </w:rPr>
      </w:pPr>
    </w:p>
    <w:p w:rsidR="00BA1744" w:rsidRPr="00F51DD8" w:rsidRDefault="00BA1744" w:rsidP="00BA1744">
      <w:pPr>
        <w:pStyle w:val="affff0"/>
        <w:jc w:val="right"/>
      </w:pPr>
      <w:r w:rsidRPr="00F51DD8">
        <w:t xml:space="preserve">Таблица </w:t>
      </w:r>
      <w:r w:rsidR="00515EB0">
        <w:fldChar w:fldCharType="begin"/>
      </w:r>
      <w:r w:rsidR="00515EB0">
        <w:instrText xml:space="preserve"> SEQ Таблица \* ARABIC </w:instrText>
      </w:r>
      <w:r w:rsidR="00515EB0">
        <w:fldChar w:fldCharType="separate"/>
      </w:r>
      <w:r w:rsidR="00F22DCB">
        <w:rPr>
          <w:noProof/>
        </w:rPr>
        <w:t>81</w:t>
      </w:r>
      <w:r w:rsidR="00515EB0">
        <w:rPr>
          <w:noProof/>
        </w:rPr>
        <w:fldChar w:fldCharType="end"/>
      </w:r>
    </w:p>
    <w:p w:rsidR="002D6A7B" w:rsidRPr="00BA1744" w:rsidRDefault="002D6A7B" w:rsidP="00BA1744">
      <w:pPr>
        <w:pStyle w:val="affff8"/>
      </w:pPr>
      <w:r w:rsidRPr="00BA1744">
        <w:t>Инфекционные заболевания с показателями, превышающими в 2024 г. средние по Российской Федерации</w:t>
      </w:r>
    </w:p>
    <w:p w:rsidR="002D6A7B" w:rsidRPr="002D6A7B" w:rsidRDefault="002D6A7B" w:rsidP="00464E12">
      <w:pPr>
        <w:pStyle w:val="affff0"/>
      </w:pPr>
    </w:p>
    <w:tbl>
      <w:tblPr>
        <w:tblW w:w="5000" w:type="pct"/>
        <w:tblInd w:w="57" w:type="dxa"/>
        <w:tblCellMar>
          <w:left w:w="0" w:type="dxa"/>
          <w:right w:w="0" w:type="dxa"/>
        </w:tblCellMar>
        <w:tblLook w:val="0000" w:firstRow="0" w:lastRow="0" w:firstColumn="0" w:lastColumn="0" w:noHBand="0" w:noVBand="0"/>
      </w:tblPr>
      <w:tblGrid>
        <w:gridCol w:w="3539"/>
        <w:gridCol w:w="2008"/>
        <w:gridCol w:w="2045"/>
        <w:gridCol w:w="1490"/>
      </w:tblGrid>
      <w:tr w:rsidR="002D6A7B" w:rsidRPr="002D6A7B" w:rsidTr="00464E12">
        <w:trPr>
          <w:trHeight w:val="976"/>
        </w:trPr>
        <w:tc>
          <w:tcPr>
            <w:tcW w:w="1948" w:type="pct"/>
            <w:tcBorders>
              <w:top w:val="single" w:sz="4" w:space="0" w:color="auto"/>
              <w:left w:val="single" w:sz="4" w:space="0" w:color="auto"/>
              <w:right w:val="single" w:sz="4" w:space="0" w:color="auto"/>
            </w:tcBorders>
            <w:shd w:val="clear" w:color="auto" w:fill="FFFFFF"/>
            <w:vAlign w:val="center"/>
          </w:tcPr>
          <w:p w:rsidR="002D6A7B" w:rsidRPr="002D6A7B" w:rsidRDefault="002D6A7B" w:rsidP="00464E12">
            <w:pPr>
              <w:pStyle w:val="affffa"/>
            </w:pPr>
            <w:r w:rsidRPr="002D6A7B">
              <w:t>Нозологическая форма</w:t>
            </w:r>
          </w:p>
        </w:tc>
        <w:tc>
          <w:tcPr>
            <w:tcW w:w="1105" w:type="pct"/>
            <w:tcBorders>
              <w:top w:val="single" w:sz="4" w:space="0" w:color="auto"/>
              <w:left w:val="single" w:sz="4" w:space="0" w:color="auto"/>
              <w:right w:val="single" w:sz="4" w:space="0" w:color="auto"/>
            </w:tcBorders>
            <w:shd w:val="clear" w:color="auto" w:fill="FFFFFF"/>
            <w:vAlign w:val="center"/>
          </w:tcPr>
          <w:p w:rsidR="002D6A7B" w:rsidRPr="002D6A7B" w:rsidRDefault="002D6A7B" w:rsidP="00464E12">
            <w:pPr>
              <w:pStyle w:val="affffa"/>
            </w:pPr>
            <w:r w:rsidRPr="002D6A7B">
              <w:t>Заболеваемость в</w:t>
            </w:r>
            <w:r w:rsidR="00464E12">
              <w:t xml:space="preserve"> </w:t>
            </w:r>
            <w:r w:rsidRPr="002D6A7B">
              <w:t>ЕАО (на 100 тыс.</w:t>
            </w:r>
            <w:r w:rsidR="00464E12">
              <w:t xml:space="preserve"> </w:t>
            </w:r>
            <w:r w:rsidRPr="002D6A7B">
              <w:t>населения)</w:t>
            </w:r>
          </w:p>
        </w:tc>
        <w:tc>
          <w:tcPr>
            <w:tcW w:w="1126" w:type="pct"/>
            <w:tcBorders>
              <w:top w:val="single" w:sz="4" w:space="0" w:color="auto"/>
              <w:left w:val="single" w:sz="4" w:space="0" w:color="auto"/>
              <w:right w:val="single" w:sz="4" w:space="0" w:color="auto"/>
            </w:tcBorders>
            <w:shd w:val="clear" w:color="auto" w:fill="FFFFFF"/>
            <w:vAlign w:val="center"/>
          </w:tcPr>
          <w:p w:rsidR="002D6A7B" w:rsidRPr="002D6A7B" w:rsidRDefault="002D6A7B" w:rsidP="00464E12">
            <w:pPr>
              <w:pStyle w:val="affffa"/>
            </w:pPr>
            <w:r w:rsidRPr="002D6A7B">
              <w:t>Заболеваемость в</w:t>
            </w:r>
            <w:r w:rsidR="00464E12">
              <w:t xml:space="preserve"> </w:t>
            </w:r>
            <w:r w:rsidRPr="002D6A7B">
              <w:t>Российской</w:t>
            </w:r>
            <w:r w:rsidR="00464E12">
              <w:t xml:space="preserve"> </w:t>
            </w:r>
            <w:r w:rsidRPr="002D6A7B">
              <w:t>Федерации (на 100 тыс.</w:t>
            </w:r>
            <w:r w:rsidR="00464E12">
              <w:t xml:space="preserve"> </w:t>
            </w:r>
            <w:r w:rsidRPr="002D6A7B">
              <w:t>населения)</w:t>
            </w:r>
          </w:p>
        </w:tc>
        <w:tc>
          <w:tcPr>
            <w:tcW w:w="820" w:type="pct"/>
            <w:tcBorders>
              <w:top w:val="single" w:sz="4" w:space="0" w:color="auto"/>
              <w:left w:val="single" w:sz="4" w:space="0" w:color="auto"/>
              <w:right w:val="single" w:sz="4" w:space="0" w:color="auto"/>
            </w:tcBorders>
            <w:shd w:val="clear" w:color="auto" w:fill="FFFFFF"/>
            <w:vAlign w:val="center"/>
          </w:tcPr>
          <w:p w:rsidR="002D6A7B" w:rsidRPr="002D6A7B" w:rsidRDefault="002D6A7B" w:rsidP="00464E12">
            <w:pPr>
              <w:pStyle w:val="affffa"/>
            </w:pPr>
            <w:r w:rsidRPr="002D6A7B">
              <w:t>Заболеваемость в</w:t>
            </w:r>
            <w:r w:rsidR="00464E12">
              <w:t xml:space="preserve"> </w:t>
            </w:r>
            <w:r w:rsidRPr="002D6A7B">
              <w:t>ДФО (на 100 тыс. населения)</w:t>
            </w:r>
          </w:p>
          <w:p w:rsidR="002D6A7B" w:rsidRPr="002D6A7B" w:rsidRDefault="002D6A7B" w:rsidP="00464E12">
            <w:pPr>
              <w:pStyle w:val="affffa"/>
            </w:pPr>
          </w:p>
        </w:tc>
      </w:tr>
      <w:tr w:rsidR="002D6A7B" w:rsidRPr="002D6A7B" w:rsidTr="00464E12">
        <w:trPr>
          <w:trHeight w:val="579"/>
        </w:trPr>
        <w:tc>
          <w:tcPr>
            <w:tcW w:w="1948" w:type="pct"/>
            <w:tcBorders>
              <w:top w:val="single" w:sz="4" w:space="0" w:color="auto"/>
              <w:left w:val="single" w:sz="4" w:space="0" w:color="auto"/>
              <w:right w:val="single" w:sz="4" w:space="0" w:color="auto"/>
            </w:tcBorders>
            <w:shd w:val="clear" w:color="auto" w:fill="FFFFFF"/>
            <w:vAlign w:val="center"/>
          </w:tcPr>
          <w:p w:rsidR="002D6A7B" w:rsidRPr="002D6A7B" w:rsidRDefault="002D6A7B" w:rsidP="00464E12">
            <w:pPr>
              <w:pStyle w:val="affffa"/>
            </w:pPr>
            <w:r w:rsidRPr="002D6A7B">
              <w:t>Ветряная оспа</w:t>
            </w:r>
          </w:p>
        </w:tc>
        <w:tc>
          <w:tcPr>
            <w:tcW w:w="1105" w:type="pct"/>
            <w:tcBorders>
              <w:top w:val="single" w:sz="4" w:space="0" w:color="auto"/>
              <w:left w:val="single" w:sz="4" w:space="0" w:color="auto"/>
              <w:right w:val="single" w:sz="4" w:space="0" w:color="auto"/>
            </w:tcBorders>
            <w:shd w:val="clear" w:color="auto" w:fill="FFFFFF"/>
            <w:vAlign w:val="center"/>
          </w:tcPr>
          <w:p w:rsidR="002D6A7B" w:rsidRPr="002D6A7B" w:rsidRDefault="002D6A7B" w:rsidP="00464E12">
            <w:pPr>
              <w:pStyle w:val="affffa"/>
            </w:pPr>
            <w:r w:rsidRPr="002D6A7B">
              <w:t>2041,12</w:t>
            </w:r>
          </w:p>
        </w:tc>
        <w:tc>
          <w:tcPr>
            <w:tcW w:w="1126" w:type="pct"/>
            <w:tcBorders>
              <w:top w:val="single" w:sz="4" w:space="0" w:color="auto"/>
              <w:left w:val="single" w:sz="4" w:space="0" w:color="auto"/>
              <w:right w:val="single" w:sz="4" w:space="0" w:color="auto"/>
            </w:tcBorders>
            <w:shd w:val="clear" w:color="auto" w:fill="FFFFFF"/>
            <w:vAlign w:val="center"/>
          </w:tcPr>
          <w:p w:rsidR="002D6A7B" w:rsidRPr="002D6A7B" w:rsidRDefault="002D6A7B" w:rsidP="00464E12">
            <w:pPr>
              <w:pStyle w:val="affffa"/>
            </w:pPr>
            <w:r w:rsidRPr="002D6A7B">
              <w:t>564,22</w:t>
            </w:r>
          </w:p>
        </w:tc>
        <w:tc>
          <w:tcPr>
            <w:tcW w:w="820" w:type="pct"/>
            <w:tcBorders>
              <w:top w:val="single" w:sz="4" w:space="0" w:color="auto"/>
              <w:left w:val="single" w:sz="4" w:space="0" w:color="auto"/>
              <w:right w:val="single" w:sz="4" w:space="0" w:color="auto"/>
            </w:tcBorders>
            <w:shd w:val="clear" w:color="auto" w:fill="FFFFFF"/>
            <w:vAlign w:val="center"/>
          </w:tcPr>
          <w:p w:rsidR="002D6A7B" w:rsidRPr="002D6A7B" w:rsidRDefault="002D6A7B" w:rsidP="00464E12">
            <w:pPr>
              <w:pStyle w:val="affffa"/>
            </w:pPr>
            <w:r w:rsidRPr="002D6A7B">
              <w:t>685,60</w:t>
            </w:r>
          </w:p>
        </w:tc>
      </w:tr>
      <w:tr w:rsidR="002D6A7B" w:rsidRPr="002D6A7B" w:rsidTr="00464E12">
        <w:trPr>
          <w:trHeight w:val="579"/>
        </w:trPr>
        <w:tc>
          <w:tcPr>
            <w:tcW w:w="1948" w:type="pct"/>
            <w:tcBorders>
              <w:top w:val="single" w:sz="4" w:space="0" w:color="auto"/>
              <w:left w:val="single" w:sz="4" w:space="0" w:color="auto"/>
              <w:right w:val="single" w:sz="4" w:space="0" w:color="auto"/>
            </w:tcBorders>
            <w:shd w:val="clear" w:color="auto" w:fill="FFFFFF"/>
            <w:vAlign w:val="center"/>
          </w:tcPr>
          <w:p w:rsidR="002D6A7B" w:rsidRPr="002D6A7B" w:rsidRDefault="002D6A7B" w:rsidP="00464E12">
            <w:pPr>
              <w:pStyle w:val="affffa"/>
            </w:pPr>
            <w:r w:rsidRPr="002D6A7B">
              <w:t>Укусы, ослюнения,</w:t>
            </w:r>
          </w:p>
          <w:p w:rsidR="002D6A7B" w:rsidRPr="002D6A7B" w:rsidRDefault="002D6A7B" w:rsidP="00464E12">
            <w:pPr>
              <w:pStyle w:val="affffa"/>
            </w:pPr>
            <w:r w:rsidRPr="002D6A7B">
              <w:t>оцарапывания животными</w:t>
            </w:r>
          </w:p>
        </w:tc>
        <w:tc>
          <w:tcPr>
            <w:tcW w:w="1105" w:type="pct"/>
            <w:tcBorders>
              <w:top w:val="single" w:sz="4" w:space="0" w:color="auto"/>
              <w:left w:val="single" w:sz="4" w:space="0" w:color="auto"/>
              <w:right w:val="single" w:sz="4" w:space="0" w:color="auto"/>
            </w:tcBorders>
            <w:shd w:val="clear" w:color="auto" w:fill="FFFFFF"/>
            <w:vAlign w:val="center"/>
          </w:tcPr>
          <w:p w:rsidR="002D6A7B" w:rsidRPr="002D6A7B" w:rsidRDefault="002D6A7B" w:rsidP="00464E12">
            <w:pPr>
              <w:pStyle w:val="affffa"/>
            </w:pPr>
            <w:r w:rsidRPr="002D6A7B">
              <w:t>497,94</w:t>
            </w:r>
          </w:p>
        </w:tc>
        <w:tc>
          <w:tcPr>
            <w:tcW w:w="1126" w:type="pct"/>
            <w:tcBorders>
              <w:top w:val="single" w:sz="4" w:space="0" w:color="auto"/>
              <w:left w:val="single" w:sz="4" w:space="0" w:color="auto"/>
              <w:right w:val="single" w:sz="4" w:space="0" w:color="auto"/>
            </w:tcBorders>
            <w:shd w:val="clear" w:color="auto" w:fill="FFFFFF"/>
            <w:vAlign w:val="center"/>
          </w:tcPr>
          <w:p w:rsidR="002D6A7B" w:rsidRPr="002D6A7B" w:rsidRDefault="002D6A7B" w:rsidP="00464E12">
            <w:pPr>
              <w:pStyle w:val="affffa"/>
            </w:pPr>
            <w:r w:rsidRPr="002D6A7B">
              <w:t>245,50</w:t>
            </w:r>
          </w:p>
        </w:tc>
        <w:tc>
          <w:tcPr>
            <w:tcW w:w="820" w:type="pct"/>
            <w:tcBorders>
              <w:top w:val="single" w:sz="4" w:space="0" w:color="auto"/>
              <w:left w:val="single" w:sz="4" w:space="0" w:color="auto"/>
              <w:right w:val="single" w:sz="4" w:space="0" w:color="auto"/>
            </w:tcBorders>
            <w:shd w:val="clear" w:color="auto" w:fill="FFFFFF"/>
            <w:vAlign w:val="center"/>
          </w:tcPr>
          <w:p w:rsidR="002D6A7B" w:rsidRPr="002D6A7B" w:rsidRDefault="002D6A7B" w:rsidP="00464E12">
            <w:pPr>
              <w:pStyle w:val="affffa"/>
            </w:pPr>
            <w:r w:rsidRPr="002D6A7B">
              <w:t>258,20</w:t>
            </w:r>
          </w:p>
        </w:tc>
      </w:tr>
      <w:tr w:rsidR="002D6A7B" w:rsidRPr="002D6A7B" w:rsidTr="00464E12">
        <w:trPr>
          <w:trHeight w:val="264"/>
        </w:trPr>
        <w:tc>
          <w:tcPr>
            <w:tcW w:w="1948" w:type="pct"/>
            <w:tcBorders>
              <w:top w:val="single" w:sz="4" w:space="0" w:color="auto"/>
              <w:left w:val="single" w:sz="4" w:space="0" w:color="auto"/>
              <w:bottom w:val="single" w:sz="4" w:space="0" w:color="auto"/>
              <w:right w:val="single" w:sz="4" w:space="0" w:color="auto"/>
            </w:tcBorders>
            <w:shd w:val="clear" w:color="auto" w:fill="FFFFFF"/>
            <w:vAlign w:val="center"/>
          </w:tcPr>
          <w:p w:rsidR="002D6A7B" w:rsidRPr="002D6A7B" w:rsidRDefault="002D6A7B" w:rsidP="00464E12">
            <w:pPr>
              <w:pStyle w:val="affffa"/>
            </w:pPr>
            <w:r w:rsidRPr="002D6A7B">
              <w:t>Энтеровирусные инфекции</w:t>
            </w:r>
          </w:p>
        </w:tc>
        <w:tc>
          <w:tcPr>
            <w:tcW w:w="1105" w:type="pct"/>
            <w:tcBorders>
              <w:top w:val="single" w:sz="4" w:space="0" w:color="auto"/>
              <w:left w:val="single" w:sz="4" w:space="0" w:color="auto"/>
              <w:bottom w:val="single" w:sz="4" w:space="0" w:color="auto"/>
              <w:right w:val="single" w:sz="4" w:space="0" w:color="auto"/>
            </w:tcBorders>
            <w:shd w:val="clear" w:color="auto" w:fill="FFFFFF"/>
            <w:vAlign w:val="center"/>
          </w:tcPr>
          <w:p w:rsidR="002D6A7B" w:rsidRPr="002D6A7B" w:rsidRDefault="002D6A7B" w:rsidP="00464E12">
            <w:pPr>
              <w:pStyle w:val="affffa"/>
            </w:pPr>
            <w:r w:rsidRPr="002D6A7B">
              <w:t>27,43</w:t>
            </w:r>
          </w:p>
        </w:tc>
        <w:tc>
          <w:tcPr>
            <w:tcW w:w="1126" w:type="pct"/>
            <w:tcBorders>
              <w:top w:val="single" w:sz="4" w:space="0" w:color="auto"/>
              <w:left w:val="single" w:sz="4" w:space="0" w:color="auto"/>
              <w:bottom w:val="single" w:sz="4" w:space="0" w:color="auto"/>
              <w:right w:val="single" w:sz="4" w:space="0" w:color="auto"/>
            </w:tcBorders>
            <w:shd w:val="clear" w:color="auto" w:fill="FFFFFF"/>
            <w:vAlign w:val="center"/>
          </w:tcPr>
          <w:p w:rsidR="002D6A7B" w:rsidRPr="002D6A7B" w:rsidRDefault="002D6A7B" w:rsidP="00464E12">
            <w:pPr>
              <w:pStyle w:val="affffa"/>
            </w:pPr>
            <w:r w:rsidRPr="002D6A7B">
              <w:t>14,60</w:t>
            </w:r>
          </w:p>
        </w:tc>
        <w:tc>
          <w:tcPr>
            <w:tcW w:w="820" w:type="pct"/>
            <w:tcBorders>
              <w:top w:val="single" w:sz="4" w:space="0" w:color="auto"/>
              <w:left w:val="single" w:sz="4" w:space="0" w:color="auto"/>
              <w:bottom w:val="single" w:sz="4" w:space="0" w:color="auto"/>
              <w:right w:val="single" w:sz="4" w:space="0" w:color="auto"/>
            </w:tcBorders>
            <w:shd w:val="clear" w:color="auto" w:fill="FFFFFF"/>
            <w:vAlign w:val="center"/>
          </w:tcPr>
          <w:p w:rsidR="002D6A7B" w:rsidRPr="002D6A7B" w:rsidRDefault="002D6A7B" w:rsidP="00464E12">
            <w:pPr>
              <w:pStyle w:val="affffa"/>
            </w:pPr>
            <w:r w:rsidRPr="002D6A7B">
              <w:t>42,33</w:t>
            </w:r>
          </w:p>
        </w:tc>
      </w:tr>
      <w:tr w:rsidR="002D6A7B" w:rsidRPr="002D6A7B" w:rsidTr="00464E12">
        <w:trPr>
          <w:trHeight w:val="264"/>
        </w:trPr>
        <w:tc>
          <w:tcPr>
            <w:tcW w:w="1948" w:type="pct"/>
            <w:tcBorders>
              <w:top w:val="single" w:sz="4" w:space="0" w:color="auto"/>
              <w:left w:val="single" w:sz="4" w:space="0" w:color="auto"/>
              <w:bottom w:val="single" w:sz="4" w:space="0" w:color="auto"/>
              <w:right w:val="single" w:sz="4" w:space="0" w:color="auto"/>
            </w:tcBorders>
            <w:shd w:val="clear" w:color="auto" w:fill="FFFFFF"/>
            <w:vAlign w:val="center"/>
          </w:tcPr>
          <w:p w:rsidR="002D6A7B" w:rsidRPr="002D6A7B" w:rsidRDefault="002D6A7B" w:rsidP="00464E12">
            <w:pPr>
              <w:pStyle w:val="affffa"/>
            </w:pPr>
            <w:r w:rsidRPr="002D6A7B">
              <w:t>ОКИ, вызванные неустановленной этиологией</w:t>
            </w:r>
          </w:p>
        </w:tc>
        <w:tc>
          <w:tcPr>
            <w:tcW w:w="1105" w:type="pct"/>
            <w:tcBorders>
              <w:top w:val="single" w:sz="4" w:space="0" w:color="auto"/>
              <w:left w:val="single" w:sz="4" w:space="0" w:color="auto"/>
              <w:bottom w:val="single" w:sz="4" w:space="0" w:color="auto"/>
              <w:right w:val="single" w:sz="4" w:space="0" w:color="auto"/>
            </w:tcBorders>
            <w:shd w:val="clear" w:color="auto" w:fill="FFFFFF"/>
            <w:vAlign w:val="center"/>
          </w:tcPr>
          <w:p w:rsidR="002D6A7B" w:rsidRPr="002D6A7B" w:rsidRDefault="002D6A7B" w:rsidP="00464E12">
            <w:pPr>
              <w:pStyle w:val="affffa"/>
            </w:pPr>
            <w:r w:rsidRPr="002D6A7B">
              <w:t>413,57</w:t>
            </w:r>
          </w:p>
        </w:tc>
        <w:tc>
          <w:tcPr>
            <w:tcW w:w="1126" w:type="pct"/>
            <w:tcBorders>
              <w:top w:val="single" w:sz="4" w:space="0" w:color="auto"/>
              <w:left w:val="single" w:sz="4" w:space="0" w:color="auto"/>
              <w:bottom w:val="single" w:sz="4" w:space="0" w:color="auto"/>
              <w:right w:val="single" w:sz="4" w:space="0" w:color="auto"/>
            </w:tcBorders>
            <w:shd w:val="clear" w:color="auto" w:fill="FFFFFF"/>
            <w:vAlign w:val="center"/>
          </w:tcPr>
          <w:p w:rsidR="002D6A7B" w:rsidRPr="002D6A7B" w:rsidRDefault="002D6A7B" w:rsidP="00464E12">
            <w:pPr>
              <w:pStyle w:val="affffa"/>
            </w:pPr>
            <w:r w:rsidRPr="002D6A7B">
              <w:t>283,73</w:t>
            </w:r>
          </w:p>
        </w:tc>
        <w:tc>
          <w:tcPr>
            <w:tcW w:w="820" w:type="pct"/>
            <w:tcBorders>
              <w:top w:val="single" w:sz="4" w:space="0" w:color="auto"/>
              <w:left w:val="single" w:sz="4" w:space="0" w:color="auto"/>
              <w:bottom w:val="single" w:sz="4" w:space="0" w:color="auto"/>
              <w:right w:val="single" w:sz="4" w:space="0" w:color="auto"/>
            </w:tcBorders>
            <w:shd w:val="clear" w:color="auto" w:fill="FFFFFF"/>
            <w:vAlign w:val="center"/>
          </w:tcPr>
          <w:p w:rsidR="002D6A7B" w:rsidRPr="002D6A7B" w:rsidRDefault="002D6A7B" w:rsidP="00464E12">
            <w:pPr>
              <w:pStyle w:val="affffa"/>
            </w:pPr>
            <w:r w:rsidRPr="002D6A7B">
              <w:t>447,04</w:t>
            </w:r>
          </w:p>
        </w:tc>
      </w:tr>
      <w:tr w:rsidR="002D6A7B" w:rsidRPr="002D6A7B" w:rsidTr="00464E12">
        <w:trPr>
          <w:trHeight w:val="274"/>
        </w:trPr>
        <w:tc>
          <w:tcPr>
            <w:tcW w:w="1948" w:type="pct"/>
            <w:tcBorders>
              <w:top w:val="single" w:sz="4" w:space="0" w:color="auto"/>
              <w:left w:val="single" w:sz="4" w:space="0" w:color="auto"/>
              <w:bottom w:val="single" w:sz="4" w:space="0" w:color="auto"/>
              <w:right w:val="single" w:sz="4" w:space="0" w:color="auto"/>
            </w:tcBorders>
            <w:shd w:val="clear" w:color="auto" w:fill="FFFFFF"/>
            <w:vAlign w:val="center"/>
          </w:tcPr>
          <w:p w:rsidR="002D6A7B" w:rsidRPr="002D6A7B" w:rsidRDefault="002D6A7B" w:rsidP="00464E12">
            <w:pPr>
              <w:pStyle w:val="affffa"/>
            </w:pPr>
            <w:r w:rsidRPr="002D6A7B">
              <w:t>Туберкулез</w:t>
            </w:r>
          </w:p>
        </w:tc>
        <w:tc>
          <w:tcPr>
            <w:tcW w:w="1105" w:type="pct"/>
            <w:tcBorders>
              <w:top w:val="single" w:sz="4" w:space="0" w:color="auto"/>
              <w:left w:val="single" w:sz="4" w:space="0" w:color="auto"/>
              <w:bottom w:val="single" w:sz="4" w:space="0" w:color="auto"/>
              <w:right w:val="single" w:sz="4" w:space="0" w:color="auto"/>
            </w:tcBorders>
            <w:shd w:val="clear" w:color="auto" w:fill="FFFFFF"/>
            <w:vAlign w:val="center"/>
          </w:tcPr>
          <w:p w:rsidR="002D6A7B" w:rsidRPr="002D6A7B" w:rsidRDefault="002D6A7B" w:rsidP="00464E12">
            <w:pPr>
              <w:pStyle w:val="affffa"/>
            </w:pPr>
            <w:r w:rsidRPr="002D6A7B">
              <w:t>87,10</w:t>
            </w:r>
          </w:p>
        </w:tc>
        <w:tc>
          <w:tcPr>
            <w:tcW w:w="1126" w:type="pct"/>
            <w:tcBorders>
              <w:top w:val="single" w:sz="4" w:space="0" w:color="auto"/>
              <w:left w:val="single" w:sz="4" w:space="0" w:color="auto"/>
              <w:bottom w:val="single" w:sz="4" w:space="0" w:color="auto"/>
              <w:right w:val="single" w:sz="4" w:space="0" w:color="auto"/>
            </w:tcBorders>
            <w:shd w:val="clear" w:color="auto" w:fill="FFFFFF"/>
            <w:vAlign w:val="center"/>
          </w:tcPr>
          <w:p w:rsidR="002D6A7B" w:rsidRPr="002D6A7B" w:rsidRDefault="002D6A7B" w:rsidP="00464E12">
            <w:pPr>
              <w:pStyle w:val="affffa"/>
            </w:pPr>
            <w:r w:rsidRPr="002D6A7B">
              <w:t>25,54</w:t>
            </w:r>
          </w:p>
        </w:tc>
        <w:tc>
          <w:tcPr>
            <w:tcW w:w="820" w:type="pct"/>
            <w:tcBorders>
              <w:top w:val="single" w:sz="4" w:space="0" w:color="auto"/>
              <w:left w:val="single" w:sz="4" w:space="0" w:color="auto"/>
              <w:bottom w:val="single" w:sz="4" w:space="0" w:color="auto"/>
              <w:right w:val="single" w:sz="4" w:space="0" w:color="auto"/>
            </w:tcBorders>
            <w:shd w:val="clear" w:color="auto" w:fill="FFFFFF"/>
            <w:vAlign w:val="center"/>
          </w:tcPr>
          <w:p w:rsidR="002D6A7B" w:rsidRPr="002D6A7B" w:rsidRDefault="002D6A7B" w:rsidP="00464E12">
            <w:pPr>
              <w:pStyle w:val="affffa"/>
            </w:pPr>
            <w:r w:rsidRPr="002D6A7B">
              <w:t>45,28</w:t>
            </w:r>
          </w:p>
        </w:tc>
      </w:tr>
      <w:tr w:rsidR="002D6A7B" w:rsidRPr="002D6A7B" w:rsidTr="00464E12">
        <w:trPr>
          <w:trHeight w:val="274"/>
        </w:trPr>
        <w:tc>
          <w:tcPr>
            <w:tcW w:w="1948" w:type="pct"/>
            <w:tcBorders>
              <w:top w:val="single" w:sz="4" w:space="0" w:color="auto"/>
              <w:left w:val="single" w:sz="4" w:space="0" w:color="auto"/>
              <w:bottom w:val="single" w:sz="4" w:space="0" w:color="auto"/>
              <w:right w:val="single" w:sz="4" w:space="0" w:color="auto"/>
            </w:tcBorders>
            <w:shd w:val="clear" w:color="auto" w:fill="FFFFFF"/>
            <w:vAlign w:val="center"/>
          </w:tcPr>
          <w:p w:rsidR="002D6A7B" w:rsidRPr="002D6A7B" w:rsidRDefault="002D6A7B" w:rsidP="00464E12">
            <w:pPr>
              <w:pStyle w:val="affffa"/>
            </w:pPr>
            <w:r w:rsidRPr="002D6A7B">
              <w:t>Другие сальмонеллезные инфекции</w:t>
            </w:r>
          </w:p>
        </w:tc>
        <w:tc>
          <w:tcPr>
            <w:tcW w:w="1105" w:type="pct"/>
            <w:tcBorders>
              <w:top w:val="single" w:sz="4" w:space="0" w:color="auto"/>
              <w:left w:val="single" w:sz="4" w:space="0" w:color="auto"/>
              <w:bottom w:val="single" w:sz="4" w:space="0" w:color="auto"/>
              <w:right w:val="single" w:sz="4" w:space="0" w:color="auto"/>
            </w:tcBorders>
            <w:shd w:val="clear" w:color="auto" w:fill="FFFFFF"/>
            <w:vAlign w:val="center"/>
          </w:tcPr>
          <w:p w:rsidR="002D6A7B" w:rsidRPr="002D6A7B" w:rsidRDefault="002D6A7B" w:rsidP="00464E12">
            <w:pPr>
              <w:pStyle w:val="affffa"/>
            </w:pPr>
            <w:r w:rsidRPr="002D6A7B">
              <w:t>47,32</w:t>
            </w:r>
          </w:p>
        </w:tc>
        <w:tc>
          <w:tcPr>
            <w:tcW w:w="1126" w:type="pct"/>
            <w:tcBorders>
              <w:top w:val="single" w:sz="4" w:space="0" w:color="auto"/>
              <w:left w:val="single" w:sz="4" w:space="0" w:color="auto"/>
              <w:bottom w:val="single" w:sz="4" w:space="0" w:color="auto"/>
              <w:right w:val="single" w:sz="4" w:space="0" w:color="auto"/>
            </w:tcBorders>
            <w:shd w:val="clear" w:color="auto" w:fill="FFFFFF"/>
            <w:vAlign w:val="center"/>
          </w:tcPr>
          <w:p w:rsidR="002D6A7B" w:rsidRPr="002D6A7B" w:rsidRDefault="002D6A7B" w:rsidP="00464E12">
            <w:pPr>
              <w:pStyle w:val="affffa"/>
            </w:pPr>
            <w:r w:rsidRPr="002D6A7B">
              <w:t>24,59</w:t>
            </w:r>
          </w:p>
        </w:tc>
        <w:tc>
          <w:tcPr>
            <w:tcW w:w="820" w:type="pct"/>
            <w:tcBorders>
              <w:top w:val="single" w:sz="4" w:space="0" w:color="auto"/>
              <w:left w:val="single" w:sz="4" w:space="0" w:color="auto"/>
              <w:bottom w:val="single" w:sz="4" w:space="0" w:color="auto"/>
              <w:right w:val="single" w:sz="4" w:space="0" w:color="auto"/>
            </w:tcBorders>
            <w:shd w:val="clear" w:color="auto" w:fill="FFFFFF"/>
            <w:vAlign w:val="center"/>
          </w:tcPr>
          <w:p w:rsidR="002D6A7B" w:rsidRPr="002D6A7B" w:rsidRDefault="002D6A7B" w:rsidP="00464E12">
            <w:pPr>
              <w:pStyle w:val="affffa"/>
            </w:pPr>
            <w:r w:rsidRPr="002D6A7B">
              <w:t>28,41</w:t>
            </w:r>
          </w:p>
        </w:tc>
      </w:tr>
      <w:tr w:rsidR="002D6A7B" w:rsidRPr="002D6A7B" w:rsidTr="00464E12">
        <w:trPr>
          <w:trHeight w:val="274"/>
        </w:trPr>
        <w:tc>
          <w:tcPr>
            <w:tcW w:w="1948" w:type="pct"/>
            <w:tcBorders>
              <w:top w:val="single" w:sz="4" w:space="0" w:color="auto"/>
              <w:left w:val="single" w:sz="4" w:space="0" w:color="auto"/>
              <w:bottom w:val="single" w:sz="4" w:space="0" w:color="auto"/>
              <w:right w:val="single" w:sz="4" w:space="0" w:color="auto"/>
            </w:tcBorders>
            <w:shd w:val="clear" w:color="auto" w:fill="FFFFFF"/>
            <w:vAlign w:val="center"/>
          </w:tcPr>
          <w:p w:rsidR="002D6A7B" w:rsidRPr="002D6A7B" w:rsidRDefault="002D6A7B" w:rsidP="00464E12">
            <w:pPr>
              <w:pStyle w:val="affffa"/>
            </w:pPr>
            <w:r w:rsidRPr="002D6A7B">
              <w:t>Гонококковая инфекция</w:t>
            </w:r>
          </w:p>
        </w:tc>
        <w:tc>
          <w:tcPr>
            <w:tcW w:w="1105" w:type="pct"/>
            <w:tcBorders>
              <w:top w:val="single" w:sz="4" w:space="0" w:color="auto"/>
              <w:left w:val="single" w:sz="4" w:space="0" w:color="auto"/>
              <w:bottom w:val="single" w:sz="4" w:space="0" w:color="auto"/>
              <w:right w:val="single" w:sz="4" w:space="0" w:color="auto"/>
            </w:tcBorders>
            <w:shd w:val="clear" w:color="auto" w:fill="FFFFFF"/>
            <w:vAlign w:val="center"/>
          </w:tcPr>
          <w:p w:rsidR="002D6A7B" w:rsidRPr="002D6A7B" w:rsidRDefault="002D6A7B" w:rsidP="00464E12">
            <w:pPr>
              <w:pStyle w:val="affffa"/>
            </w:pPr>
            <w:r w:rsidRPr="002D6A7B">
              <w:t>18,52</w:t>
            </w:r>
          </w:p>
        </w:tc>
        <w:tc>
          <w:tcPr>
            <w:tcW w:w="1126" w:type="pct"/>
            <w:tcBorders>
              <w:top w:val="single" w:sz="4" w:space="0" w:color="auto"/>
              <w:left w:val="single" w:sz="4" w:space="0" w:color="auto"/>
              <w:bottom w:val="single" w:sz="4" w:space="0" w:color="auto"/>
              <w:right w:val="single" w:sz="4" w:space="0" w:color="auto"/>
            </w:tcBorders>
            <w:shd w:val="clear" w:color="auto" w:fill="FFFFFF"/>
            <w:vAlign w:val="center"/>
          </w:tcPr>
          <w:p w:rsidR="002D6A7B" w:rsidRPr="002D6A7B" w:rsidRDefault="002D6A7B" w:rsidP="00464E12">
            <w:pPr>
              <w:pStyle w:val="affffa"/>
            </w:pPr>
            <w:r w:rsidRPr="002D6A7B">
              <w:t>6,38</w:t>
            </w:r>
          </w:p>
        </w:tc>
        <w:tc>
          <w:tcPr>
            <w:tcW w:w="820" w:type="pct"/>
            <w:tcBorders>
              <w:top w:val="single" w:sz="4" w:space="0" w:color="auto"/>
              <w:left w:val="single" w:sz="4" w:space="0" w:color="auto"/>
              <w:bottom w:val="single" w:sz="4" w:space="0" w:color="auto"/>
              <w:right w:val="single" w:sz="4" w:space="0" w:color="auto"/>
            </w:tcBorders>
            <w:shd w:val="clear" w:color="auto" w:fill="FFFFFF"/>
            <w:vAlign w:val="center"/>
          </w:tcPr>
          <w:p w:rsidR="002D6A7B" w:rsidRPr="002D6A7B" w:rsidRDefault="002D6A7B" w:rsidP="00464E12">
            <w:pPr>
              <w:pStyle w:val="affffa"/>
            </w:pPr>
            <w:r w:rsidRPr="002D6A7B">
              <w:t>18,21</w:t>
            </w:r>
          </w:p>
        </w:tc>
      </w:tr>
      <w:tr w:rsidR="002D6A7B" w:rsidRPr="002D6A7B" w:rsidTr="00464E12">
        <w:trPr>
          <w:trHeight w:val="274"/>
        </w:trPr>
        <w:tc>
          <w:tcPr>
            <w:tcW w:w="1948" w:type="pct"/>
            <w:tcBorders>
              <w:top w:val="single" w:sz="4" w:space="0" w:color="auto"/>
              <w:left w:val="single" w:sz="4" w:space="0" w:color="auto"/>
              <w:bottom w:val="single" w:sz="4" w:space="0" w:color="auto"/>
              <w:right w:val="single" w:sz="4" w:space="0" w:color="auto"/>
            </w:tcBorders>
            <w:shd w:val="clear" w:color="auto" w:fill="FFFFFF"/>
            <w:vAlign w:val="center"/>
          </w:tcPr>
          <w:p w:rsidR="002D6A7B" w:rsidRPr="002D6A7B" w:rsidRDefault="002D6A7B" w:rsidP="00464E12">
            <w:pPr>
              <w:pStyle w:val="affffa"/>
            </w:pPr>
            <w:r w:rsidRPr="002D6A7B">
              <w:t>Гемморогическая лихорадка с почечным синдромом</w:t>
            </w:r>
          </w:p>
        </w:tc>
        <w:tc>
          <w:tcPr>
            <w:tcW w:w="1105" w:type="pct"/>
            <w:tcBorders>
              <w:top w:val="single" w:sz="4" w:space="0" w:color="auto"/>
              <w:left w:val="single" w:sz="4" w:space="0" w:color="auto"/>
              <w:bottom w:val="single" w:sz="4" w:space="0" w:color="auto"/>
              <w:right w:val="single" w:sz="4" w:space="0" w:color="auto"/>
            </w:tcBorders>
            <w:shd w:val="clear" w:color="auto" w:fill="FFFFFF"/>
            <w:vAlign w:val="center"/>
          </w:tcPr>
          <w:p w:rsidR="002D6A7B" w:rsidRPr="002D6A7B" w:rsidRDefault="002D6A7B" w:rsidP="00464E12">
            <w:pPr>
              <w:pStyle w:val="affffa"/>
            </w:pPr>
            <w:r w:rsidRPr="002D6A7B">
              <w:t>4,12</w:t>
            </w:r>
          </w:p>
        </w:tc>
        <w:tc>
          <w:tcPr>
            <w:tcW w:w="1126" w:type="pct"/>
            <w:tcBorders>
              <w:top w:val="single" w:sz="4" w:space="0" w:color="auto"/>
              <w:left w:val="single" w:sz="4" w:space="0" w:color="auto"/>
              <w:bottom w:val="single" w:sz="4" w:space="0" w:color="auto"/>
              <w:right w:val="single" w:sz="4" w:space="0" w:color="auto"/>
            </w:tcBorders>
            <w:shd w:val="clear" w:color="auto" w:fill="FFFFFF"/>
            <w:vAlign w:val="center"/>
          </w:tcPr>
          <w:p w:rsidR="002D6A7B" w:rsidRPr="002D6A7B" w:rsidRDefault="002D6A7B" w:rsidP="00464E12">
            <w:pPr>
              <w:pStyle w:val="affffa"/>
            </w:pPr>
            <w:r w:rsidRPr="002D6A7B">
              <w:t>2,32</w:t>
            </w:r>
          </w:p>
        </w:tc>
        <w:tc>
          <w:tcPr>
            <w:tcW w:w="820" w:type="pct"/>
            <w:tcBorders>
              <w:top w:val="single" w:sz="4" w:space="0" w:color="auto"/>
              <w:left w:val="single" w:sz="4" w:space="0" w:color="auto"/>
              <w:bottom w:val="single" w:sz="4" w:space="0" w:color="auto"/>
              <w:right w:val="single" w:sz="4" w:space="0" w:color="auto"/>
            </w:tcBorders>
            <w:shd w:val="clear" w:color="auto" w:fill="FFFFFF"/>
            <w:vAlign w:val="center"/>
          </w:tcPr>
          <w:p w:rsidR="002D6A7B" w:rsidRPr="002D6A7B" w:rsidRDefault="002D6A7B" w:rsidP="00464E12">
            <w:pPr>
              <w:pStyle w:val="affffa"/>
            </w:pPr>
            <w:r w:rsidRPr="002D6A7B">
              <w:t>0,77</w:t>
            </w:r>
          </w:p>
        </w:tc>
      </w:tr>
      <w:tr w:rsidR="002D6A7B" w:rsidRPr="002D6A7B" w:rsidTr="00464E12">
        <w:trPr>
          <w:trHeight w:val="274"/>
        </w:trPr>
        <w:tc>
          <w:tcPr>
            <w:tcW w:w="1948" w:type="pct"/>
            <w:tcBorders>
              <w:top w:val="single" w:sz="4" w:space="0" w:color="auto"/>
              <w:left w:val="single" w:sz="4" w:space="0" w:color="auto"/>
              <w:bottom w:val="single" w:sz="4" w:space="0" w:color="auto"/>
              <w:right w:val="single" w:sz="4" w:space="0" w:color="auto"/>
            </w:tcBorders>
            <w:shd w:val="clear" w:color="auto" w:fill="FFFFFF"/>
            <w:vAlign w:val="center"/>
          </w:tcPr>
          <w:p w:rsidR="002D6A7B" w:rsidRPr="002D6A7B" w:rsidRDefault="002D6A7B" w:rsidP="00464E12">
            <w:pPr>
              <w:pStyle w:val="affffa"/>
            </w:pPr>
            <w:r w:rsidRPr="002D6A7B">
              <w:t>Хронический гепатит С</w:t>
            </w:r>
          </w:p>
        </w:tc>
        <w:tc>
          <w:tcPr>
            <w:tcW w:w="1105" w:type="pct"/>
            <w:tcBorders>
              <w:top w:val="single" w:sz="4" w:space="0" w:color="auto"/>
              <w:left w:val="single" w:sz="4" w:space="0" w:color="auto"/>
              <w:bottom w:val="single" w:sz="4" w:space="0" w:color="auto"/>
              <w:right w:val="single" w:sz="4" w:space="0" w:color="auto"/>
            </w:tcBorders>
            <w:shd w:val="clear" w:color="auto" w:fill="FFFFFF"/>
            <w:vAlign w:val="center"/>
          </w:tcPr>
          <w:p w:rsidR="002D6A7B" w:rsidRPr="002D6A7B" w:rsidRDefault="002D6A7B" w:rsidP="00464E12">
            <w:pPr>
              <w:pStyle w:val="affffa"/>
            </w:pPr>
            <w:r w:rsidRPr="002D6A7B">
              <w:t>58,98</w:t>
            </w:r>
          </w:p>
        </w:tc>
        <w:tc>
          <w:tcPr>
            <w:tcW w:w="1126" w:type="pct"/>
            <w:tcBorders>
              <w:top w:val="single" w:sz="4" w:space="0" w:color="auto"/>
              <w:left w:val="single" w:sz="4" w:space="0" w:color="auto"/>
              <w:bottom w:val="single" w:sz="4" w:space="0" w:color="auto"/>
              <w:right w:val="single" w:sz="4" w:space="0" w:color="auto"/>
            </w:tcBorders>
            <w:shd w:val="clear" w:color="auto" w:fill="FFFFFF"/>
            <w:vAlign w:val="center"/>
          </w:tcPr>
          <w:p w:rsidR="002D6A7B" w:rsidRPr="002D6A7B" w:rsidRDefault="002D6A7B" w:rsidP="00464E12">
            <w:pPr>
              <w:pStyle w:val="affffa"/>
            </w:pPr>
            <w:r w:rsidRPr="002D6A7B">
              <w:t>34,71</w:t>
            </w:r>
          </w:p>
        </w:tc>
        <w:tc>
          <w:tcPr>
            <w:tcW w:w="820" w:type="pct"/>
            <w:tcBorders>
              <w:top w:val="single" w:sz="4" w:space="0" w:color="auto"/>
              <w:left w:val="single" w:sz="4" w:space="0" w:color="auto"/>
              <w:bottom w:val="single" w:sz="4" w:space="0" w:color="auto"/>
              <w:right w:val="single" w:sz="4" w:space="0" w:color="auto"/>
            </w:tcBorders>
            <w:shd w:val="clear" w:color="auto" w:fill="FFFFFF"/>
            <w:vAlign w:val="center"/>
          </w:tcPr>
          <w:p w:rsidR="002D6A7B" w:rsidRPr="002D6A7B" w:rsidRDefault="002D6A7B" w:rsidP="00464E12">
            <w:pPr>
              <w:pStyle w:val="affffa"/>
            </w:pPr>
            <w:r w:rsidRPr="002D6A7B">
              <w:t>31,68</w:t>
            </w:r>
          </w:p>
        </w:tc>
      </w:tr>
      <w:tr w:rsidR="002D6A7B" w:rsidRPr="002D6A7B" w:rsidTr="00464E12">
        <w:trPr>
          <w:trHeight w:val="274"/>
        </w:trPr>
        <w:tc>
          <w:tcPr>
            <w:tcW w:w="1948" w:type="pct"/>
            <w:tcBorders>
              <w:top w:val="single" w:sz="4" w:space="0" w:color="auto"/>
              <w:left w:val="single" w:sz="4" w:space="0" w:color="auto"/>
              <w:bottom w:val="single" w:sz="4" w:space="0" w:color="auto"/>
              <w:right w:val="single" w:sz="4" w:space="0" w:color="auto"/>
            </w:tcBorders>
            <w:shd w:val="clear" w:color="auto" w:fill="FFFFFF"/>
            <w:vAlign w:val="center"/>
          </w:tcPr>
          <w:p w:rsidR="002D6A7B" w:rsidRPr="002D6A7B" w:rsidRDefault="002D6A7B" w:rsidP="00464E12">
            <w:pPr>
              <w:pStyle w:val="affffa"/>
            </w:pPr>
            <w:r w:rsidRPr="002D6A7B">
              <w:t>Сибирский клещевой тиф</w:t>
            </w:r>
          </w:p>
        </w:tc>
        <w:tc>
          <w:tcPr>
            <w:tcW w:w="1105" w:type="pct"/>
            <w:tcBorders>
              <w:top w:val="single" w:sz="4" w:space="0" w:color="auto"/>
              <w:left w:val="single" w:sz="4" w:space="0" w:color="auto"/>
              <w:bottom w:val="single" w:sz="4" w:space="0" w:color="auto"/>
              <w:right w:val="single" w:sz="4" w:space="0" w:color="auto"/>
            </w:tcBorders>
            <w:shd w:val="clear" w:color="auto" w:fill="FFFFFF"/>
            <w:vAlign w:val="center"/>
          </w:tcPr>
          <w:p w:rsidR="002D6A7B" w:rsidRPr="002D6A7B" w:rsidRDefault="002D6A7B" w:rsidP="00464E12">
            <w:pPr>
              <w:pStyle w:val="affffa"/>
            </w:pPr>
            <w:r w:rsidRPr="002D6A7B">
              <w:t>3,43</w:t>
            </w:r>
          </w:p>
        </w:tc>
        <w:tc>
          <w:tcPr>
            <w:tcW w:w="1126" w:type="pct"/>
            <w:tcBorders>
              <w:top w:val="single" w:sz="4" w:space="0" w:color="auto"/>
              <w:left w:val="single" w:sz="4" w:space="0" w:color="auto"/>
              <w:bottom w:val="single" w:sz="4" w:space="0" w:color="auto"/>
              <w:right w:val="single" w:sz="4" w:space="0" w:color="auto"/>
            </w:tcBorders>
            <w:shd w:val="clear" w:color="auto" w:fill="FFFFFF"/>
            <w:vAlign w:val="center"/>
          </w:tcPr>
          <w:p w:rsidR="002D6A7B" w:rsidRPr="002D6A7B" w:rsidRDefault="002D6A7B" w:rsidP="00464E12">
            <w:pPr>
              <w:pStyle w:val="affffa"/>
            </w:pPr>
            <w:r w:rsidRPr="002D6A7B">
              <w:t>0,64</w:t>
            </w:r>
          </w:p>
        </w:tc>
        <w:tc>
          <w:tcPr>
            <w:tcW w:w="820" w:type="pct"/>
            <w:tcBorders>
              <w:top w:val="single" w:sz="4" w:space="0" w:color="auto"/>
              <w:left w:val="single" w:sz="4" w:space="0" w:color="auto"/>
              <w:bottom w:val="single" w:sz="4" w:space="0" w:color="auto"/>
              <w:right w:val="single" w:sz="4" w:space="0" w:color="auto"/>
            </w:tcBorders>
            <w:shd w:val="clear" w:color="auto" w:fill="FFFFFF"/>
            <w:vAlign w:val="center"/>
          </w:tcPr>
          <w:p w:rsidR="002D6A7B" w:rsidRPr="002D6A7B" w:rsidRDefault="002D6A7B" w:rsidP="00464E12">
            <w:pPr>
              <w:pStyle w:val="affffa"/>
            </w:pPr>
            <w:r w:rsidRPr="002D6A7B">
              <w:t>6,23</w:t>
            </w:r>
          </w:p>
        </w:tc>
      </w:tr>
    </w:tbl>
    <w:p w:rsidR="002D6A7B" w:rsidRPr="002D6A7B" w:rsidRDefault="002D6A7B" w:rsidP="00464E12">
      <w:pPr>
        <w:pStyle w:val="affff0"/>
      </w:pPr>
    </w:p>
    <w:p w:rsidR="002D6A7B" w:rsidRPr="00464E12" w:rsidRDefault="002D6A7B" w:rsidP="00464E12">
      <w:pPr>
        <w:pStyle w:val="affff0"/>
      </w:pPr>
      <w:r w:rsidRPr="00464E12">
        <w:t>Наибольшую экономическую значимость представляли острые респираторные вирусные инфекции,</w:t>
      </w:r>
      <w:r w:rsidR="00461BFF" w:rsidRPr="00464E12">
        <w:t xml:space="preserve"> </w:t>
      </w:r>
      <w:r w:rsidRPr="00464E12">
        <w:t xml:space="preserve">ветряная оспа, острые кишечные инфекции, укусы, ослюнения, оцарапывания животными. </w:t>
      </w:r>
    </w:p>
    <w:p w:rsidR="002D6A7B" w:rsidRPr="00464E12" w:rsidRDefault="002D6A7B" w:rsidP="00464E12">
      <w:pPr>
        <w:pStyle w:val="affff0"/>
      </w:pPr>
      <w:r w:rsidRPr="00464E12">
        <w:t xml:space="preserve">В число нозологий с наибольшим экономическим ущербом в 2024 году вошла и ветряная оспа. </w:t>
      </w:r>
    </w:p>
    <w:p w:rsidR="002D6A7B" w:rsidRDefault="002D6A7B" w:rsidP="00464E12">
      <w:pPr>
        <w:pStyle w:val="affff0"/>
        <w:rPr>
          <w:lang w:val="ru-RU"/>
        </w:rPr>
      </w:pPr>
      <w:r w:rsidRPr="00464E12">
        <w:t>Согласно результатам рейтингового анализа величин экономического ущерба, нанесенного отдельными инфекционными болезнями в 2014-2024 гг., наиболее значимое снижение экономического ущерба за десятилетие достигнуто по эпидемическому паротиту,</w:t>
      </w:r>
      <w:r w:rsidR="00461BFF" w:rsidRPr="00464E12">
        <w:t xml:space="preserve"> </w:t>
      </w:r>
      <w:r w:rsidRPr="00464E12">
        <w:t>краснухе, дифтерии,</w:t>
      </w:r>
      <w:r w:rsidR="00461BFF" w:rsidRPr="00464E12">
        <w:t xml:space="preserve"> </w:t>
      </w:r>
      <w:r w:rsidRPr="00464E12">
        <w:t>псевдотуберкулезу.</w:t>
      </w:r>
    </w:p>
    <w:p w:rsidR="002D6A7B" w:rsidRPr="00B467F3" w:rsidRDefault="002D6A7B" w:rsidP="00B467F3">
      <w:pPr>
        <w:pStyle w:val="affff0"/>
      </w:pPr>
      <w:r w:rsidRPr="00B467F3">
        <w:t>На территории Еврейской автономной области функционирует два пункта пропуска через Государственную границу Российской Федерации с Китайской Народной Республикой. Согласно классификации по характеру международного сообщения функцион</w:t>
      </w:r>
      <w:r w:rsidR="00B467F3" w:rsidRPr="00B467F3">
        <w:t>ирующие пункты пропуска – грузо</w:t>
      </w:r>
      <w:r w:rsidRPr="00B467F3">
        <w:t>пассажирские, по виду международного сообщения – смешанные (в период навигации - речные, в период ледостава - автомобильные).</w:t>
      </w:r>
    </w:p>
    <w:p w:rsidR="002D6A7B" w:rsidRPr="00B467F3" w:rsidRDefault="002D6A7B" w:rsidP="00B467F3">
      <w:pPr>
        <w:pStyle w:val="affff0"/>
      </w:pPr>
      <w:r w:rsidRPr="00B467F3">
        <w:t>Специализация</w:t>
      </w:r>
      <w:r w:rsidR="00461BFF" w:rsidRPr="00B467F3">
        <w:t xml:space="preserve"> </w:t>
      </w:r>
      <w:r w:rsidRPr="00B467F3">
        <w:t>- предназначены для ввоза на территорию Российской Федерации товаров, химических, биологических и радиоактивных веществ, отходов и иных грузов, представляющих опасность для человека, а также пищевых продуктов (овощи), материалов и изделий, животных, продукции животного происхождения, кормов, кормовых добавок, лекарственных средств для животных и подкарантинной продукции (подкарантинного материала, подкарантинного груза).</w:t>
      </w:r>
      <w:r w:rsidR="00461BFF" w:rsidRPr="00B467F3">
        <w:t xml:space="preserve"> </w:t>
      </w:r>
    </w:p>
    <w:p w:rsidR="002D6A7B" w:rsidRPr="00B467F3" w:rsidRDefault="002D6A7B" w:rsidP="00B467F3">
      <w:pPr>
        <w:pStyle w:val="affff0"/>
      </w:pPr>
      <w:r w:rsidRPr="00B467F3">
        <w:t>Технологические схемы организации пропуска через государственную границу РФ лиц, транспортных средств, грузов, товаров и животных утверждены решением координационного совета, протокол № 1 от 22.03.2010.</w:t>
      </w:r>
    </w:p>
    <w:p w:rsidR="002D6A7B" w:rsidRPr="00B467F3" w:rsidRDefault="002D6A7B" w:rsidP="00B467F3">
      <w:pPr>
        <w:pStyle w:val="affff0"/>
      </w:pPr>
      <w:r w:rsidRPr="00B467F3">
        <w:t xml:space="preserve">Благодаря реализации мероприятий, проводимых в рамках федерального проекта «Санитарный щит – безопасность для здоровья (предупреждение, выявление, реагирование)», удалось не допустить завоза и распространения в Еврейской автономной области опасных инфекционных заболеваний. </w:t>
      </w:r>
    </w:p>
    <w:p w:rsidR="002D6A7B" w:rsidRPr="00B467F3" w:rsidRDefault="002D6A7B" w:rsidP="00B467F3">
      <w:pPr>
        <w:pStyle w:val="affff0"/>
      </w:pPr>
      <w:r w:rsidRPr="00B467F3">
        <w:t>С использованием АИС «Периметр» должностными лицами уполномоченными осуществлять санитарно-карантинный контроль, досмотрено 298 пассажирский транспортных средств (2023г. – 52), 3438 грузовых транспортных средств (2023г. – 2939).</w:t>
      </w:r>
    </w:p>
    <w:p w:rsidR="002D6A7B" w:rsidRPr="00B467F3" w:rsidRDefault="002D6A7B" w:rsidP="00B467F3">
      <w:pPr>
        <w:pStyle w:val="affff0"/>
      </w:pPr>
      <w:r w:rsidRPr="00B467F3">
        <w:t>Число лиц, проследовавших через границу в обоих направлениях и досмотренных на наличие признаков инфекционных заболеваний, составило 37419 (2023г. – 18879).</w:t>
      </w:r>
    </w:p>
    <w:p w:rsidR="002D6A7B" w:rsidRPr="00B467F3" w:rsidRDefault="002D6A7B" w:rsidP="00B467F3">
      <w:pPr>
        <w:pStyle w:val="affff0"/>
      </w:pPr>
      <w:r w:rsidRPr="00B467F3">
        <w:t>В период 2023-2024 года подконтрольных грузов через пункты пропуска не следовало. Основу экспорта составили соевые бобы, битум, бетонные плиты, шпон, пиломатериалы, мука, рыба. Импорт был представлен сельскохозяйственной техникой, а также комплектующими и оборудованием к ним; кирпичи, стекло-магниевые листы, трубы, строительные материалы, овощи/фрукты, товары народного потребления.</w:t>
      </w:r>
    </w:p>
    <w:p w:rsidR="002D6A7B" w:rsidRPr="00B467F3" w:rsidRDefault="002D6A7B" w:rsidP="00B467F3">
      <w:pPr>
        <w:pStyle w:val="affff0"/>
      </w:pPr>
      <w:r w:rsidRPr="00B467F3">
        <w:t xml:space="preserve">Продолжено оснащение санитарно-карантинных пунктов средствами индивидуально защиты и оборудованием. В рамках программы в 2024 году для оснащения санитарно-карантинных пунктов приобретены: комплектующее оборудование к дозиметрам, бытовая техника, рециркуляторы, форменная одежда, хозяйственные товары, расходные материалы на сумму 798 000 рублей. </w:t>
      </w:r>
    </w:p>
    <w:p w:rsidR="002D6A7B" w:rsidRPr="00B467F3" w:rsidRDefault="002D6A7B" w:rsidP="00B467F3">
      <w:pPr>
        <w:pStyle w:val="affff0"/>
      </w:pPr>
      <w:r w:rsidRPr="00B467F3">
        <w:t xml:space="preserve">В соответствии Приказа Главного государственного санитарного врача Российской Федерации от 22.03.2023 № 126 «О готовности к проведению санитарно-противоэпидемических (профилактических) мероприятий при выявлении больного холерой», в целях недопущения завоза и распространения на территории Еврейской автономной области инфекции, требующей проведения мероприятий по санитарной охране территории в 2024 году были продолжены тренировочные учения в смешанных многосторонних пунктах пропуска «Амурзет» и «Нижнеленинское». </w:t>
      </w:r>
    </w:p>
    <w:p w:rsidR="002D6A7B" w:rsidRPr="00B467F3" w:rsidRDefault="002D6A7B" w:rsidP="00B467F3">
      <w:pPr>
        <w:pStyle w:val="affff0"/>
      </w:pPr>
      <w:r w:rsidRPr="00B467F3">
        <w:t>В ходе проведения тренировочного учения отработан порядок межведомственного взаимодействия, практические навыки по организации противоэпидемических мероприятий между заинтересованными лицами, направленные на предупреждение, выявление и ликвидацию последствий чрезвычайных ситуаций санитарно-эпидемиологического (инфекционного) характера.</w:t>
      </w:r>
    </w:p>
    <w:p w:rsidR="002D6A7B" w:rsidRPr="00B467F3" w:rsidRDefault="002D6A7B" w:rsidP="00B467F3">
      <w:pPr>
        <w:pStyle w:val="affff0"/>
      </w:pPr>
      <w:r w:rsidRPr="00B467F3">
        <w:t>На территории области продолжает свою работу оперативный штаб по координации мероприятий по предупреждению возникновения и распространения инфекционных заболеваний на территории области. Санитарно-эпидемиологическая служба области поддерживает готовность к проведению мероприятий по локализации и ликвидации очагов, диагностики заболеваний. Постоянно осуществляется обеспечение медицинских организаций необходимым запасом лекарственных препаратов, в том числе противовирусных, сформирован запас средств индивидуальной защиты, подготовлены планы перепрофилирования больниц на случай возникновения особо опасных или массовых инфекционных заболеваний.</w:t>
      </w:r>
    </w:p>
    <w:p w:rsidR="002D6A7B" w:rsidRPr="00B467F3" w:rsidRDefault="002D6A7B" w:rsidP="00B467F3">
      <w:pPr>
        <w:pStyle w:val="affff0"/>
      </w:pPr>
      <w:r w:rsidRPr="00B467F3">
        <w:t>Проведены обучения персонала медицинских учреждений по вопросам эпидемиология, диагностика, лечение и профилактика инфекционных заболеваний, требующих проведения мероприятий по санитарной охране территории.</w:t>
      </w:r>
    </w:p>
    <w:p w:rsidR="002D6A7B" w:rsidRPr="00B467F3" w:rsidRDefault="002D6A7B" w:rsidP="00B467F3">
      <w:pPr>
        <w:pStyle w:val="affff0"/>
      </w:pPr>
      <w:r w:rsidRPr="00B467F3">
        <w:t>Бактериологическая, вирусологическая и паразитологическая лаборатории ФБУЗ «Центр гигиены и эпидемиологии в ЕАО»</w:t>
      </w:r>
      <w:r w:rsidR="00461BFF" w:rsidRPr="00B467F3">
        <w:t xml:space="preserve"> </w:t>
      </w:r>
      <w:r w:rsidRPr="00B467F3">
        <w:t>имеют лицензии на деятельность, связанную с возбудителями инфекционных заболеваний человека II-IV групп патогенности (с учетом адресов деятельности в филиалах); лицензию на медицинскую деятельность (с указанием адресов деятельности в филиалах); санитарно-эпидемиологическое заключение на работу с микроорганизмами III-IV групп патогенности; санитарно-эпидемиологическое заключение на проведение ПЦР диагностики материала, подозрительного на зараженность микроорганизмами 2 группы патогенности – возбудителями</w:t>
      </w:r>
      <w:r w:rsidR="00461BFF" w:rsidRPr="00B467F3">
        <w:t xml:space="preserve"> </w:t>
      </w:r>
      <w:r w:rsidRPr="00B467F3">
        <w:t xml:space="preserve">ТОРС и птичьего гриппа в вирусологической лаборатории ФБУЗ «Центр гигиены и эпидемиологии в ЕАО». </w:t>
      </w:r>
    </w:p>
    <w:p w:rsidR="002D6A7B" w:rsidRPr="00B467F3" w:rsidRDefault="002D6A7B" w:rsidP="00B467F3">
      <w:pPr>
        <w:pStyle w:val="affff0"/>
      </w:pPr>
      <w:r w:rsidRPr="00B467F3">
        <w:t xml:space="preserve">Кроме того, имеется 7 лабораторий в медицинских организациях области и 5 бактериологических лабораторий в прочих учреждениях и предприятиях (в том числе в ветеринарной службе), которые работают только с микроорганизмами III-IV групп патогенности. </w:t>
      </w:r>
    </w:p>
    <w:p w:rsidR="002D6A7B" w:rsidRPr="00B467F3" w:rsidRDefault="002D6A7B" w:rsidP="00B467F3">
      <w:pPr>
        <w:pStyle w:val="affff0"/>
      </w:pPr>
      <w:r w:rsidRPr="00B467F3">
        <w:t>Регулярно ведется мониторинг объектов внешней среды с целью контроля возможной циркуляции возбудителей инфекционных и паразитарных заболеваний</w:t>
      </w:r>
      <w:r w:rsidR="00461BFF" w:rsidRPr="00B467F3">
        <w:t xml:space="preserve"> </w:t>
      </w:r>
      <w:r w:rsidRPr="00B467F3">
        <w:t xml:space="preserve">для организации своевременного проведения профилактических и противоэпидемических мероприятий. </w:t>
      </w:r>
    </w:p>
    <w:p w:rsidR="002D6A7B" w:rsidRPr="00B467F3" w:rsidRDefault="002D6A7B" w:rsidP="00B467F3">
      <w:pPr>
        <w:pStyle w:val="affff0"/>
      </w:pPr>
      <w:r w:rsidRPr="00B467F3">
        <w:t>В 2024 году было проведено 206 исследований воды с поверхностных водных объектов на наличие холерного вибриона (2023 г. – 72, 2022 г.- 70, 2021 г.- 98). Положительных находок не выявлено.</w:t>
      </w:r>
    </w:p>
    <w:p w:rsidR="002D6A7B" w:rsidRDefault="002D6A7B" w:rsidP="00B467F3">
      <w:pPr>
        <w:pStyle w:val="affff0"/>
        <w:rPr>
          <w:lang w:val="ru-RU"/>
        </w:rPr>
      </w:pPr>
      <w:r w:rsidRPr="00B467F3">
        <w:t>В 2024 году проведено 35 исследований материала от людей на холеру с профилактической целью (2023 г. – 20, 2022 г. – 45, 2021 г.- 38). Больных</w:t>
      </w:r>
      <w:r w:rsidR="00461BFF" w:rsidRPr="00B467F3">
        <w:t xml:space="preserve"> </w:t>
      </w:r>
      <w:r w:rsidRPr="00B467F3">
        <w:t>и</w:t>
      </w:r>
      <w:r w:rsidR="00461BFF" w:rsidRPr="00B467F3">
        <w:t xml:space="preserve"> </w:t>
      </w:r>
      <w:r w:rsidRPr="00B467F3">
        <w:t>носителей</w:t>
      </w:r>
      <w:r w:rsidR="00461BFF" w:rsidRPr="00B467F3">
        <w:t xml:space="preserve"> </w:t>
      </w:r>
      <w:r w:rsidRPr="00B467F3">
        <w:t>холерных</w:t>
      </w:r>
      <w:r w:rsidR="00461BFF" w:rsidRPr="00B467F3">
        <w:t xml:space="preserve"> </w:t>
      </w:r>
      <w:r w:rsidRPr="00B467F3">
        <w:t>вибрионов</w:t>
      </w:r>
      <w:r w:rsidR="00461BFF" w:rsidRPr="00B467F3">
        <w:t xml:space="preserve"> </w:t>
      </w:r>
      <w:r w:rsidRPr="00B467F3">
        <w:t>не</w:t>
      </w:r>
      <w:r w:rsidR="00461BFF" w:rsidRPr="00B467F3">
        <w:t xml:space="preserve"> </w:t>
      </w:r>
      <w:r w:rsidRPr="00B467F3">
        <w:t>выявлено.</w:t>
      </w:r>
    </w:p>
    <w:p w:rsidR="002B2E9F" w:rsidRPr="00C31489" w:rsidRDefault="002B2E9F" w:rsidP="002B2E9F">
      <w:pPr>
        <w:pStyle w:val="affff0"/>
      </w:pPr>
      <w:r w:rsidRPr="00C31489">
        <w:t xml:space="preserve">Деятельность ФБУЗ «Центр гигиены и эпидемиологии в Еврейской автономной области» по обеспечению федерального государственного санитарно-эпидемиологического надзора и в области защиты прав потребителей осуществлялась в соответствии с государственным заданием, планом основных организационных мероприятий и была направлена на реализацию основных направлений деятельности Роспотребнадзора на 2024 год. </w:t>
      </w:r>
    </w:p>
    <w:p w:rsidR="002B2E9F" w:rsidRPr="00C31489" w:rsidRDefault="002B2E9F" w:rsidP="002B2E9F">
      <w:pPr>
        <w:pStyle w:val="affff0"/>
      </w:pPr>
      <w:r w:rsidRPr="00C31489">
        <w:t xml:space="preserve">Запланированные количественные показатели государственного задания выполнены ФБУЗ «Центр гигиены и эпидемиологии в Еврейской автономной области» в полном объеме. </w:t>
      </w:r>
    </w:p>
    <w:p w:rsidR="002B2E9F" w:rsidRPr="00C31489" w:rsidRDefault="002B2E9F" w:rsidP="002B2E9F">
      <w:pPr>
        <w:pStyle w:val="affff0"/>
      </w:pPr>
      <w:r w:rsidRPr="00C31489">
        <w:t xml:space="preserve">По государственной работе «Проведение санитарно-эпидемиологических экспертиз, расследований, обследований, исследований, испытаний и иных видов оценок соблюдения санитарно-эпидемиологических и гигиенических требований» годовой план по области выполнен на 100% (выполнено 65314 исследований). В рамках государственной работы по проведению исследований в целях предотвращения возникновения и распространения инфекционных заболеваний и их ликвидации, план года (6500 исследований) выполнен. </w:t>
      </w:r>
    </w:p>
    <w:p w:rsidR="002B2E9F" w:rsidRPr="00C31489" w:rsidRDefault="002B2E9F" w:rsidP="002B2E9F">
      <w:pPr>
        <w:pStyle w:val="affff0"/>
      </w:pPr>
      <w:r w:rsidRPr="00C31489">
        <w:t>В рамках обеспечения государственного контроля (надзора) учреждением проведено 2000 санитарно–эпидемиологические экспертизы, что составило 100 % от планового показателя.</w:t>
      </w:r>
    </w:p>
    <w:p w:rsidR="002B2E9F" w:rsidRPr="00C31489" w:rsidRDefault="002B2E9F" w:rsidP="002B2E9F">
      <w:pPr>
        <w:pStyle w:val="affff0"/>
      </w:pPr>
      <w:r w:rsidRPr="00C31489">
        <w:t>В 2024 году при проведении контрольно-надзорных мероприятий бактериологической лабораторией Центра выполнено более 10 тысяч исследований. В структуре исследований по госнадзору доминирующее место занимают исследования воды – 34 %, 28 % - исследования объектов окружающей среды методом смывов, 18% - пищевые продукты и 17% биологический материал от людей и 3 % - исследование воздуха закрытых помещений, почвы и материала на стерильность.</w:t>
      </w:r>
    </w:p>
    <w:p w:rsidR="002B2E9F" w:rsidRPr="00C31489" w:rsidRDefault="002B2E9F" w:rsidP="002B2E9F">
      <w:pPr>
        <w:pStyle w:val="affff0"/>
      </w:pPr>
      <w:r w:rsidRPr="00C31489">
        <w:t xml:space="preserve">Испытательный лабораторный центр ФБУЗ «Центр гигиены и эпидемиологии в Еврейской автономной области» аккредитован в национальной системе аккредитации. </w:t>
      </w:r>
    </w:p>
    <w:p w:rsidR="002B2E9F" w:rsidRPr="00C31489" w:rsidRDefault="002B2E9F" w:rsidP="002B2E9F">
      <w:pPr>
        <w:pStyle w:val="affff0"/>
      </w:pPr>
      <w:r w:rsidRPr="00C31489">
        <w:t>В настоящее время все более возрастают требования к деятельности лабораторий, поэтому большое внимание уделяется развитию и улучшению материально-технической базы.</w:t>
      </w:r>
    </w:p>
    <w:p w:rsidR="002B2E9F" w:rsidRPr="00C31489" w:rsidRDefault="002B2E9F" w:rsidP="002B2E9F">
      <w:pPr>
        <w:pStyle w:val="affff0"/>
      </w:pPr>
      <w:r w:rsidRPr="00C31489">
        <w:t>В июне 2024 года испытательный лабораторный центр, успешно прошел процедуру подтверждения компетенции с расширением области аккредитации по показателям:</w:t>
      </w:r>
    </w:p>
    <w:p w:rsidR="002B2E9F" w:rsidRPr="00C31489" w:rsidRDefault="002B2E9F" w:rsidP="002B2E9F">
      <w:pPr>
        <w:pStyle w:val="affff0"/>
      </w:pPr>
      <w:r w:rsidRPr="00C31489">
        <w:t xml:space="preserve">- массовая концентрация аэрозольных частиц (PM2,5; РМ10) в атмосферном воздухе; </w:t>
      </w:r>
    </w:p>
    <w:p w:rsidR="002B2E9F" w:rsidRPr="00C31489" w:rsidRDefault="002B2E9F" w:rsidP="002B2E9F">
      <w:pPr>
        <w:pStyle w:val="affff0"/>
      </w:pPr>
      <w:r w:rsidRPr="00C31489">
        <w:t>- содержания бенз(а)пирена в атмосферном воздухе;</w:t>
      </w:r>
    </w:p>
    <w:p w:rsidR="002B2E9F" w:rsidRPr="00C31489" w:rsidRDefault="002B2E9F" w:rsidP="002B2E9F">
      <w:pPr>
        <w:pStyle w:val="affff0"/>
      </w:pPr>
      <w:r w:rsidRPr="00C31489">
        <w:t>- рН солевой вытяжки почвы;</w:t>
      </w:r>
    </w:p>
    <w:p w:rsidR="002B2E9F" w:rsidRPr="00C31489" w:rsidRDefault="002B2E9F" w:rsidP="002B2E9F">
      <w:pPr>
        <w:pStyle w:val="affff0"/>
      </w:pPr>
      <w:r w:rsidRPr="00C31489">
        <w:t>- массовая доля влаги, массовая доля сахара и массовая доля жира в хлебобулочных изделиях.</w:t>
      </w:r>
    </w:p>
    <w:p w:rsidR="002B2E9F" w:rsidRPr="00C31489" w:rsidRDefault="002B2E9F" w:rsidP="002B2E9F">
      <w:pPr>
        <w:pStyle w:val="affff0"/>
      </w:pPr>
      <w:r w:rsidRPr="00C31489">
        <w:t xml:space="preserve">Хочется отметить положительную тенденцию в состоянии измерительной, испытательной техники, вспомогательного лабораторного оборудования. </w:t>
      </w:r>
    </w:p>
    <w:p w:rsidR="002B2E9F" w:rsidRPr="00C31489" w:rsidRDefault="002B2E9F" w:rsidP="002B2E9F">
      <w:pPr>
        <w:pStyle w:val="affff0"/>
      </w:pPr>
      <w:r w:rsidRPr="00C31489">
        <w:t>В 2024 г. приобретены для вирусологической лаборатории бокс абактериальный БМБ-II-«Ламинар-С»-1,2 в количестве 2 шт., для бактериологической лаборатории - стерилизатор паровой СПВА-75-1-НН, приборы цифровые электроизмерительные многофункциональные ЩМ, мод. ЩМ96 в количестве 3 шт. для контроля напряжения в сети в лабораторных корпусах.</w:t>
      </w:r>
    </w:p>
    <w:p w:rsidR="002B2E9F" w:rsidRPr="00C31489" w:rsidRDefault="002B2E9F" w:rsidP="002B2E9F">
      <w:pPr>
        <w:pStyle w:val="affff0"/>
      </w:pPr>
      <w:r w:rsidRPr="00C31489">
        <w:t xml:space="preserve">С целью обеспечения качества и контроля достоверности проведенных испытаний ИЛЦ участвует в межлабораторных сравнительных испытаниях (МСИ), внешнем контроле качества, проводит внутрилабораторный контроль (ВЛК). </w:t>
      </w:r>
    </w:p>
    <w:p w:rsidR="002B2E9F" w:rsidRPr="00C31489" w:rsidRDefault="002B2E9F" w:rsidP="002B2E9F">
      <w:pPr>
        <w:pStyle w:val="affff0"/>
      </w:pPr>
      <w:r w:rsidRPr="00C31489">
        <w:t>ИЛЦ учреждения принял участие в МСИ, организованных аккредитованными провайдерами: ФБУЗ «ФЦГиЭ Роспотребнадзора», Ассоциация специалистов некоммерческое партнeрство «Центр внешнего контроля качества клинических лабораторных исследований» ФСВОК, в ВКК СККЛИ, организованных ФБУЗ «ФЦГиЭ Роспотребнадзора» вне области аккредитации. Результаты исследований контрольных проб получили удовлетворительную оценку. Вирусологическая лаборатория принимала участие в профессиональном тестировании по диагностике гриппа, организованном референс-центром ФГУН ГНЦ ВБ «Вектор». Все пробы решены правильно.</w:t>
      </w:r>
    </w:p>
    <w:p w:rsidR="002B2E9F" w:rsidRPr="00C31489" w:rsidRDefault="002B2E9F" w:rsidP="002B2E9F">
      <w:pPr>
        <w:pStyle w:val="affff0"/>
      </w:pPr>
      <w:r w:rsidRPr="00C31489">
        <w:t xml:space="preserve">Одним из направлений деятельности ФБУЗ «Центр гигиены и эпидемиологии в ЕАО» на протяжении многих лет является информирование и консультирование граждан по вопросам защиты прав потребителей на базе Консультационного центра. </w:t>
      </w:r>
    </w:p>
    <w:p w:rsidR="002B2E9F" w:rsidRPr="00C31489" w:rsidRDefault="002B2E9F" w:rsidP="002B2E9F">
      <w:pPr>
        <w:pStyle w:val="affff0"/>
      </w:pPr>
      <w:r w:rsidRPr="00C31489">
        <w:t xml:space="preserve">За отчетный период 2024 года рассмотрено более 300 обращений граждан, на нарушения их потребительских прав, консультации проводились на личном приеме, по телефону и с использованием электронных коммуникаций. </w:t>
      </w:r>
    </w:p>
    <w:p w:rsidR="002B2E9F" w:rsidRPr="00C31489" w:rsidRDefault="002B2E9F" w:rsidP="002B2E9F">
      <w:pPr>
        <w:pStyle w:val="affff0"/>
      </w:pPr>
      <w:r w:rsidRPr="00C31489">
        <w:t>Оказана помощь потребителям в составлении более 50 документов: (претензий- 33, исков- 6, жалоб-заявлений – 12).</w:t>
      </w:r>
    </w:p>
    <w:p w:rsidR="002B2E9F" w:rsidRPr="00C31489" w:rsidRDefault="002B2E9F" w:rsidP="002B2E9F">
      <w:pPr>
        <w:pStyle w:val="affff0"/>
      </w:pPr>
      <w:r w:rsidRPr="00C31489">
        <w:t>Основной мотив обращений граждан по вопросам в сфере розничной торговли - это обнаружение потребителем недостатка в товаре и желание восстановить или защитить нарушенные права. При этом потребители обращаются за консультацией как после обнаружения недостатка, так и после попытки самостоятельно решить вопрос с продавцом, получив отказ в удовлетворении своих требований.</w:t>
      </w:r>
    </w:p>
    <w:p w:rsidR="002B2E9F" w:rsidRPr="00C31489" w:rsidRDefault="002B2E9F" w:rsidP="002B2E9F">
      <w:pPr>
        <w:pStyle w:val="affff0"/>
      </w:pPr>
      <w:r w:rsidRPr="00C31489">
        <w:t xml:space="preserve">Среди товаров наибольшее количество обращений относится к сфере торговли мобильными телефонами (25.4%) и иными технически сложными товарами (холодильники, телевизоры, стиральные машины, компьютеры – 28,5 %). Консультационным центром постоянно проводятся мероприятия просветительского характера, направленные на обучение и повышение уровня правовой грамотности населения посредством размещения соответствующей информации на сайте ФБУЗ «Центр гигиены и эпидемиологии в ЕАО», проведения телефонных «горячих» линий, лекций и уроков-практикумов для учащихся всех типов учебных заведений, разработки тематических памяток для населения, образцами претензионных, исковых заявлений и судебной практикой в сфере защиты прав потребителей, проведение разнообразных опросов. </w:t>
      </w:r>
    </w:p>
    <w:p w:rsidR="002B2E9F" w:rsidRPr="00C31489" w:rsidRDefault="002B2E9F" w:rsidP="002B2E9F">
      <w:pPr>
        <w:pStyle w:val="affff0"/>
      </w:pPr>
      <w:r w:rsidRPr="00C31489">
        <w:t xml:space="preserve">Профессиональная гигиеническая подготовка и аттестация должностных лиц и работников организаций, деятельность которых связана с производством, хранением, транспортировкой и реализацией пищевых продуктов и питьевой воды, воспитанием и обучением детей, коммунальным и бытовым обслуживанием населения, является составным элементом гигиенического воспитания и обучения граждан (пункт 2 статьи 36 Федерального закона от 30.03.1999 № 52-ФЗ «О санитарно-эпидемиологическом благополучии населения»). </w:t>
      </w:r>
    </w:p>
    <w:p w:rsidR="002B2E9F" w:rsidRPr="00C31489" w:rsidRDefault="002B2E9F" w:rsidP="002B2E9F">
      <w:pPr>
        <w:pStyle w:val="affff0"/>
      </w:pPr>
      <w:r w:rsidRPr="00C31489">
        <w:t xml:space="preserve">Органами и организациями Роспотребнадзора вопрос организации гигиенической подготовки и аттестации рассматривается как один из важнейших методов первичной профилактики заболеваний. </w:t>
      </w:r>
    </w:p>
    <w:p w:rsidR="002B2E9F" w:rsidRPr="00C31489" w:rsidRDefault="002B2E9F" w:rsidP="002B2E9F">
      <w:pPr>
        <w:pStyle w:val="affff0"/>
      </w:pPr>
      <w:r w:rsidRPr="00C31489">
        <w:t xml:space="preserve">Обязанность юридических лиц и индивидуальных предпринимателей осуществлять гигиеническое обучение работников установлена статьей 11 Федерального закона от 30.03.1999 № 52-ФЗ «О санитарно-эпидемиологическом благополучии населения». </w:t>
      </w:r>
    </w:p>
    <w:p w:rsidR="002B2E9F" w:rsidRPr="00C31489" w:rsidRDefault="002B2E9F" w:rsidP="002B2E9F">
      <w:pPr>
        <w:pStyle w:val="affff0"/>
      </w:pPr>
      <w:r w:rsidRPr="00C31489">
        <w:t xml:space="preserve">За 2024 год специалистами ФБУЗ «Центр гигиены и эпидемиологии в Еврейской автономной области» обучено по программам профессиональной гигиенической подготовки, в том числе по дистанционной форме обучения и аттестовано более 5000 человек, что составляет 3,3 % от общей численности населения области. </w:t>
      </w:r>
    </w:p>
    <w:p w:rsidR="002B2E9F" w:rsidRPr="00C31489" w:rsidRDefault="002B2E9F" w:rsidP="002B2E9F">
      <w:pPr>
        <w:pStyle w:val="affff0"/>
      </w:pPr>
      <w:r w:rsidRPr="00C31489">
        <w:t xml:space="preserve">По направлению деятельности информатизации и обеспечению безопасности информации в целях технического обеспечения рабочими местами специалистов Центра, была осуществлена покупка компьютеров и оргтехники. </w:t>
      </w:r>
    </w:p>
    <w:p w:rsidR="002B2E9F" w:rsidRPr="00C31489" w:rsidRDefault="002B2E9F" w:rsidP="002B2E9F">
      <w:pPr>
        <w:pStyle w:val="affff0"/>
      </w:pPr>
      <w:r w:rsidRPr="00C31489">
        <w:t xml:space="preserve">В целях обеспечения хранения и передачи конфиденциальной информации по закрытым каналам связи осуществлена покупка носителей РУТОКЕН в количестве 10 штук. Для организации дополнительного рабочего места для внесения сведений в систему Росаккредитации куплена лицензия закрытого канала связи СКЗИ Випнет сети 2936, что предоставило возможность своевременно вносить требуемую информацию. </w:t>
      </w:r>
    </w:p>
    <w:p w:rsidR="002B2E9F" w:rsidRPr="00C31489" w:rsidRDefault="002B2E9F" w:rsidP="002B2E9F">
      <w:pPr>
        <w:pStyle w:val="affff0"/>
      </w:pPr>
      <w:r w:rsidRPr="00C31489">
        <w:t xml:space="preserve">В целях соблюдения лицензионного законодательства, осуществлена покупка комплекта СКЗИ Континент АП (Код безопасности) для всех рабочих станций, на которых ведется работа по занесению и обработке сведений ЕИАС Роспотребнадзора по закрытому каналу связи. </w:t>
      </w:r>
    </w:p>
    <w:p w:rsidR="002B2E9F" w:rsidRPr="00C31489" w:rsidRDefault="002B2E9F" w:rsidP="002B2E9F">
      <w:pPr>
        <w:pStyle w:val="affff0"/>
      </w:pPr>
      <w:r w:rsidRPr="00C31489">
        <w:t>В целях выполнения безопасной и отказоустойчивой архивации серверной инфраструктуры Центра, для восстановления и хранения информации, в течении 2024 года куплены и внедрены внешние носители информации объемом 2 терабайта в количестве 3 ШТ (на каждый сервер).</w:t>
      </w:r>
    </w:p>
    <w:p w:rsidR="002B2E9F" w:rsidRPr="00C31489" w:rsidRDefault="002B2E9F" w:rsidP="002B2E9F">
      <w:pPr>
        <w:pStyle w:val="affff0"/>
      </w:pPr>
      <w:r w:rsidRPr="00C31489">
        <w:t>Для обеспечения стабильной и безопасной работы серверного оборудования Центра, установлены контролируемые системы источников бесперебойного электропитания в количестве 2 ШТ Данные системы являются управляемыми. Имеется гибкая настройка времени отключения серверного оборудования в случае отключения электропитания на 10 и более минут.</w:t>
      </w:r>
    </w:p>
    <w:p w:rsidR="002B2E9F" w:rsidRPr="00C31489" w:rsidRDefault="002B2E9F" w:rsidP="002B2E9F">
      <w:pPr>
        <w:pStyle w:val="affff0"/>
      </w:pPr>
      <w:r w:rsidRPr="00C31489">
        <w:t>В 2024 была проведена «миграция» антивирусного программного обеспечения. в пользу ДокторВеб. Миграция на ДокторВеб позволила сэкономить средства Центра в размере 200 тысяч рублей, а также усовершенствовать работу с антивирусной системой. Доктор веб имеет более частые обновления антивирусных баз, а также более широкий функционал, что положительно сказалось на поиске и устранении компьютерных и вирусных атак, блокировке уязвимостей, рассылаемых недружественными странами. Доктор веб входит в реестр отечественного ПО и имеет все лицензии от регуляторов ФСТЭК и ФСБ.</w:t>
      </w:r>
    </w:p>
    <w:p w:rsidR="002B2E9F" w:rsidRPr="00C31489" w:rsidRDefault="002B2E9F" w:rsidP="002B2E9F">
      <w:pPr>
        <w:pStyle w:val="affff0"/>
      </w:pPr>
      <w:r w:rsidRPr="00C31489">
        <w:t xml:space="preserve"> В целях реализации электронного документооборота приобретена лицензия КОНТУР КРИПТО. КОНТУР КРИПТО предназначен для подписания и проверки электронной подписи.</w:t>
      </w:r>
    </w:p>
    <w:p w:rsidR="002B2E9F" w:rsidRPr="00C31489" w:rsidRDefault="002B2E9F" w:rsidP="002B2E9F">
      <w:pPr>
        <w:pStyle w:val="affff0"/>
      </w:pPr>
      <w:r w:rsidRPr="00C31489">
        <w:t>В соответствии с требованиями Постановления Правительства РФ № 894 от 1 сентября 2023 года, а также распоряжением Правительства от 28.04.2018 № 791-р специалистом отдела информатизации в 2024 году проведена работа по внедрению системы «Честный Знак». От поставщика принято специальное оборудование (регистратор выбытия), приобретено новое рабочее место для выполнения соответствующей работы в системе «Честный Знак». В частности, честный знак используется для приема (регистрации) и выдачи (списания) медицинских и не медицинских изделий в бухгалтерском и складском учете. До конца 2024 года система «Честный Знак» будет введена в работу на 100 %. Дополнительное время требуется для оказания методической помощи ответственному специалисту, а также для решения орг. вопросов.</w:t>
      </w:r>
    </w:p>
    <w:p w:rsidR="002B2E9F" w:rsidRPr="00C31489" w:rsidRDefault="002B2E9F" w:rsidP="002B2E9F">
      <w:pPr>
        <w:pStyle w:val="affff0"/>
      </w:pPr>
      <w:r w:rsidRPr="00C31489">
        <w:t xml:space="preserve">Для передачи и агрегирования результатов лабораторных исследований в рамках исполнения постановления Правительства РФ №452 от 27.03.2021 г, а также в рамках исполнения постановлений Правительства РФ №448 от 23.03.2021 и №2178 от 02.12.2021 выполнено подключение к платформам «SOLAR» и «VGARus». Платформы предназначены для передачи сведений о результатах исследований на наличие возбудителя новой коронавирусной инфекции на «Единый портал государственных и муниципальных услуг» а также для передачи и хранения сведений о расшифровке генома возбудителей инфекционных и паразитарных заболеваний и/или данных об образцах, направляемых в секвенирующие центры с целью расшифровки геномов возбудителей инфекционных и паразитарных заболеваний. Данная работа проводится специалистами вирусологической лаборатории с использованием СКЗИ Континент АП по выделенному, закрытому каналу связи. </w:t>
      </w:r>
    </w:p>
    <w:p w:rsidR="002B2E9F" w:rsidRPr="00C31489" w:rsidRDefault="002B2E9F" w:rsidP="002B2E9F">
      <w:pPr>
        <w:pStyle w:val="affff0"/>
      </w:pPr>
      <w:r w:rsidRPr="00C31489">
        <w:t xml:space="preserve">В целях реализации Центром антикоррупционного законодательства, на Шолом-Алейхема установлена система виртуальной АТС введен «телефон доверия» для сообщений о фактах коррупции. Система представляет собой телефонное устройство, поддерживающее запись телефонных разговоров с предустановленным автоответчиком с возможностью хранения и прослушивания телефонных обращений от граждан и сотрудников. Дополнительно, проведена большая работа совместно с отделом кадров по обновлению раздела сайта по противодействию коррупции. </w:t>
      </w:r>
    </w:p>
    <w:p w:rsidR="002B2E9F" w:rsidRPr="00C31489" w:rsidRDefault="002B2E9F" w:rsidP="002B2E9F">
      <w:pPr>
        <w:pStyle w:val="affff0"/>
      </w:pPr>
      <w:r w:rsidRPr="00C31489">
        <w:t>Также, подобная система установлена в отделе эпидемиологических экспертиз для оперативной работы с поступающими звонками о наличии экстренных извещений, передаваемых медицинскими организациями.</w:t>
      </w:r>
    </w:p>
    <w:p w:rsidR="002B2E9F" w:rsidRPr="00C31489" w:rsidRDefault="002B2E9F" w:rsidP="002B2E9F">
      <w:pPr>
        <w:pStyle w:val="affff0"/>
      </w:pPr>
      <w:r w:rsidRPr="00C31489">
        <w:t>В целях перехода на электронный документооборот с 1 сентября 2024, в рамках ФЗ 457 «О внесении изменений в отдельные законодательные акты Российской Федерации» внесены изменения в Федеральный закон от 06.04.2011 № 63-ФЗ «Об электронной подписи» проведена работа по выпуску и регистрации в системе ФНС машиночитаемых доверенностей для должностных лиц Центра, имеющих право подписи.</w:t>
      </w:r>
    </w:p>
    <w:p w:rsidR="002B2E9F" w:rsidRPr="00C31489" w:rsidRDefault="002B2E9F" w:rsidP="002B2E9F">
      <w:pPr>
        <w:pStyle w:val="affff0"/>
      </w:pPr>
      <w:r w:rsidRPr="00C31489">
        <w:t>В начале 2024 года, в целях регистрации и выдачи электронных личных медицинских книг по средствам ЕИАС Роспотребнадзора, проведена большая работа по тестированию и интеграции данных с системой здравоохранения РТМИС. В середине 2024 года реализация проекта перенесена на сентябрь 2024 года.</w:t>
      </w:r>
    </w:p>
    <w:p w:rsidR="002B2E9F" w:rsidRPr="00C31489" w:rsidRDefault="002B2E9F" w:rsidP="002B2E9F">
      <w:pPr>
        <w:pStyle w:val="affff0"/>
      </w:pPr>
      <w:r w:rsidRPr="00C31489">
        <w:t xml:space="preserve">Технически осуществлен полный переход передачи сведений о протоколах исследований во ФГИС РА через ЕИАС Роспотребнадзора. Данный факт позволит отказаться от услуг поддержки и использования плагина пакетной загрузки, что помимо облегчения работы с загрузкой протоколов, снизит финансовую нагрузку Центра по оплате поддержки данного плагина пакетной загрузки. </w:t>
      </w:r>
    </w:p>
    <w:p w:rsidR="002B2E9F" w:rsidRPr="00C31489" w:rsidRDefault="002B2E9F" w:rsidP="002B2E9F">
      <w:pPr>
        <w:pStyle w:val="affff0"/>
      </w:pPr>
      <w:r w:rsidRPr="00C31489">
        <w:t xml:space="preserve">Выполнено подключение к ФРМО (Федеральный реестр медицинских организаций) для внесения сведений об оборудовании, используемом для проведения исследований. </w:t>
      </w:r>
    </w:p>
    <w:p w:rsidR="00F93C16" w:rsidRDefault="002B2E9F" w:rsidP="002B2E9F">
      <w:pPr>
        <w:pStyle w:val="affff0"/>
      </w:pPr>
      <w:r w:rsidRPr="00C31489">
        <w:t>В части информационной безопасности инфраструктуры центра, на регулярной основе ведется работа с уязвимостями. Ежедневно ведется мониторинг отчетов о состоянии локальной сети Центра. Регулярно проверяются рабочие места на предмет заражения вирусами и другими объектами из вне. Проверяются обновления антивирусного обеспечения. По факту поступления бюллетеней, присылаемых Федеральным центром, выполняется блокировка на уровне внешнего сегмента сети различных сайтов, приложений, спам рассылок (фишинговые письма). Ведется база данных, черный/белый список отправителей. Регулярно выполняются задания, присылаемые федеральным центром по предупреждению кибератак. С помощью модемов, установленных на внешнем сегменте сети Центра, выполняется блокировка сайтов, ограничение входящей и исходящей скорости интернет соединения, контроль трафика, а также ведется работа с портами (блокировка / открытие). Регулярно ведется информирование ФЦ о состоянии внешнего публичного ресурса (сайт). Работа ведется на сайте ФЦ с помощью 1С. В данном прикладном ПО реализована агрегация поступающей от ФЦ информации и информации, передаваемой от ответственного за кибербезопасность Центра о состоянии как сайта,</w:t>
      </w:r>
      <w:r>
        <w:t xml:space="preserve"> так и о безопасности в целом.</w:t>
      </w:r>
      <w:r w:rsidR="00F93C16">
        <w:br w:type="page"/>
      </w:r>
    </w:p>
    <w:p w:rsidR="00A427BC" w:rsidRPr="008B139C" w:rsidRDefault="00A427BC" w:rsidP="008B139C">
      <w:pPr>
        <w:pStyle w:val="affff2"/>
        <w:pBdr>
          <w:bottom w:val="double" w:sz="24" w:space="1" w:color="auto"/>
        </w:pBdr>
        <w:rPr>
          <w:rFonts w:eastAsia="Arial Unicode MS"/>
          <w:u w:val="none"/>
        </w:rPr>
      </w:pPr>
      <w:r w:rsidRPr="008B139C">
        <w:rPr>
          <w:rFonts w:eastAsia="Arial Unicode MS"/>
          <w:u w:val="none"/>
        </w:rPr>
        <w:t xml:space="preserve">Раздел </w:t>
      </w:r>
      <w:r w:rsidRPr="008B139C">
        <w:rPr>
          <w:rFonts w:eastAsia="Arial Unicode MS"/>
          <w:u w:val="none"/>
          <w:lang w:val="en-US"/>
        </w:rPr>
        <w:t>III</w:t>
      </w:r>
      <w:r w:rsidRPr="008B139C">
        <w:rPr>
          <w:rFonts w:eastAsia="Arial Unicode MS"/>
          <w:u w:val="none"/>
        </w:rPr>
        <w:t xml:space="preserve">. Достигнутые результаты улучшения санитарно-эпидемиологической обстановки, </w:t>
      </w:r>
      <w:r w:rsidR="007F08FE" w:rsidRPr="008B139C">
        <w:rPr>
          <w:rFonts w:eastAsia="Arial Unicode MS"/>
          <w:u w:val="none"/>
        </w:rPr>
        <w:t xml:space="preserve">имеющиеся </w:t>
      </w:r>
      <w:r w:rsidRPr="008B139C">
        <w:rPr>
          <w:rFonts w:eastAsia="Arial Unicode MS"/>
          <w:u w:val="none"/>
        </w:rPr>
        <w:t>проблемные вопросы</w:t>
      </w:r>
      <w:r w:rsidR="007F08FE" w:rsidRPr="008B139C">
        <w:rPr>
          <w:rFonts w:eastAsia="Arial Unicode MS"/>
          <w:u w:val="none"/>
        </w:rPr>
        <w:t xml:space="preserve"> при обеспечении санитарно-эпидемиологического благополучия</w:t>
      </w:r>
      <w:r w:rsidR="00B61813" w:rsidRPr="008B139C">
        <w:rPr>
          <w:rFonts w:eastAsia="Arial Unicode MS"/>
          <w:u w:val="none"/>
        </w:rPr>
        <w:t>, меры по их решению</w:t>
      </w:r>
    </w:p>
    <w:p w:rsidR="00A427BC" w:rsidRDefault="00A427BC" w:rsidP="00C31489">
      <w:pPr>
        <w:pStyle w:val="affff4"/>
      </w:pPr>
      <w:r w:rsidRPr="00C31489">
        <w:t xml:space="preserve">3.1. </w:t>
      </w:r>
      <w:r w:rsidR="00771B67">
        <w:t xml:space="preserve">Анализ и оценка </w:t>
      </w:r>
      <w:r w:rsidR="007F08FE" w:rsidRPr="00C31489">
        <w:t xml:space="preserve">результаты деятельности </w:t>
      </w:r>
      <w:r w:rsidRPr="00C31489">
        <w:t>по улучшению санитарно-эпидемиологического благополучия населени</w:t>
      </w:r>
      <w:r w:rsidR="00771B67">
        <w:t xml:space="preserve">я </w:t>
      </w:r>
    </w:p>
    <w:p w:rsidR="00771B67" w:rsidRPr="00C31489" w:rsidRDefault="00771B67" w:rsidP="00771B67">
      <w:pPr>
        <w:pStyle w:val="affff0"/>
      </w:pPr>
      <w:r w:rsidRPr="00C31489">
        <w:t>В 2024 году значение планового показателя «доля населения области, обеспеченного качественной питьевой водой из систем централизованного водоснабжения», выполнено на 97,2%.</w:t>
      </w:r>
    </w:p>
    <w:p w:rsidR="00771B67" w:rsidRPr="00C31489" w:rsidRDefault="00771B67" w:rsidP="00771B67">
      <w:pPr>
        <w:pStyle w:val="affff0"/>
      </w:pPr>
      <w:r w:rsidRPr="00C31489">
        <w:t>Удельный вес проб воды из распределительной сети, не соответствующих гигиеническим нормативам по санитарно-химическим и микробиологическим показателям, составил 13,5% и 13,0% соответственно.</w:t>
      </w:r>
    </w:p>
    <w:p w:rsidR="00771B67" w:rsidRPr="00C31489" w:rsidRDefault="00771B67" w:rsidP="00771B67">
      <w:pPr>
        <w:pStyle w:val="affff0"/>
      </w:pPr>
      <w:r w:rsidRPr="00C31489">
        <w:t>20,2% населения области (29463 чел.) для питьевого и хозяйственно-бытового водоснабжения используют нецентрализованное водоснабжение.</w:t>
      </w:r>
    </w:p>
    <w:p w:rsidR="00771B67" w:rsidRPr="00C31489" w:rsidRDefault="00771B67" w:rsidP="00771B67">
      <w:pPr>
        <w:pStyle w:val="affff0"/>
      </w:pPr>
      <w:r w:rsidRPr="00C31489">
        <w:t>Показатели качества воды нецентрализованного водоснабжения по микробиологическим показателям в течение ряда лет остаются высокими.</w:t>
      </w:r>
    </w:p>
    <w:p w:rsidR="00771B67" w:rsidRPr="00C31489" w:rsidRDefault="00771B67" w:rsidP="00771B67">
      <w:pPr>
        <w:pStyle w:val="affff0"/>
      </w:pPr>
      <w:r w:rsidRPr="00C31489">
        <w:t xml:space="preserve">Наибольший удельный вес проб питьевой воды с превышением содержания железа, марганца отмечается в Биробиджанском, Ленинском и Октябрьском районах. </w:t>
      </w:r>
    </w:p>
    <w:p w:rsidR="00771B67" w:rsidRPr="00C31489" w:rsidRDefault="00771B67" w:rsidP="00771B67">
      <w:pPr>
        <w:pStyle w:val="affff0"/>
      </w:pPr>
      <w:r w:rsidRPr="00C31489">
        <w:t xml:space="preserve">В 2024 году с учетом особенностей проведения контрольных (надзорных) мероприятий Управлением проведены проверки в отношении 4 ресурсоснабжающих организаций (МУП «Теплотехник» и ГП «Ресурс» Ленинского района и МУП «Теплоэнерго» Октябрьского района). </w:t>
      </w:r>
    </w:p>
    <w:p w:rsidR="00771B67" w:rsidRPr="00C31489" w:rsidRDefault="00771B67" w:rsidP="00771B67">
      <w:pPr>
        <w:pStyle w:val="affff0"/>
      </w:pPr>
      <w:r w:rsidRPr="00C31489">
        <w:t xml:space="preserve">Обследовано более 43 объектов надзора. </w:t>
      </w:r>
    </w:p>
    <w:p w:rsidR="00771B67" w:rsidRPr="00C31489" w:rsidRDefault="00771B67" w:rsidP="00771B67">
      <w:pPr>
        <w:pStyle w:val="affff0"/>
      </w:pPr>
      <w:r w:rsidRPr="00C31489">
        <w:t>Выявлены многочисленные нарушения законодательства Российской Федерации в области обеспечения санитарно-эпидемиологического благополучия населения, в том числе:</w:t>
      </w:r>
    </w:p>
    <w:p w:rsidR="00771B67" w:rsidRPr="00C31489" w:rsidRDefault="00771B67" w:rsidP="00771B67">
      <w:pPr>
        <w:pStyle w:val="affff0"/>
      </w:pPr>
      <w:r w:rsidRPr="00C31489">
        <w:t>- использование водных объектов в целях питьевого и хозяйственно-бытового водоснабжения без санитарно-эпидемиологического заключения о соответствии санитарным правилам;</w:t>
      </w:r>
    </w:p>
    <w:p w:rsidR="00771B67" w:rsidRPr="00C31489" w:rsidRDefault="00771B67" w:rsidP="00771B67">
      <w:pPr>
        <w:pStyle w:val="affff0"/>
      </w:pPr>
      <w:r w:rsidRPr="00C31489">
        <w:t xml:space="preserve">- не разработаны проекты зоны санитарной охраны источников питьевого и хозяйственно-бытового водоснабжения; </w:t>
      </w:r>
    </w:p>
    <w:p w:rsidR="00771B67" w:rsidRPr="00C31489" w:rsidRDefault="00771B67" w:rsidP="00771B67">
      <w:pPr>
        <w:pStyle w:val="affff0"/>
      </w:pPr>
      <w:r w:rsidRPr="00C31489">
        <w:t xml:space="preserve">- отсутствие санитарно-эпидемиологического заключения о соответствии проекта зон санитарной охраны источника питьевого и хозяйственно-бытового водоснабжения санитарным правилам; </w:t>
      </w:r>
    </w:p>
    <w:p w:rsidR="00771B67" w:rsidRPr="00C31489" w:rsidRDefault="00771B67" w:rsidP="00771B67">
      <w:pPr>
        <w:pStyle w:val="affff0"/>
      </w:pPr>
      <w:r w:rsidRPr="00C31489">
        <w:t>- использование территории первого, второго поясов зоны санитарной охраны источников питьевого и хозяйственно-бытового водоснабжения с нарушением санитарно-эпидемиологических требований;</w:t>
      </w:r>
    </w:p>
    <w:p w:rsidR="00771B67" w:rsidRPr="00C31489" w:rsidRDefault="00771B67" w:rsidP="00771B67">
      <w:pPr>
        <w:pStyle w:val="affff0"/>
      </w:pPr>
      <w:r w:rsidRPr="00C31489">
        <w:t>- качество воды не соответствует гигиеническим нормативам по санитарно-микробиологическим и санитарно-химическим показателям;</w:t>
      </w:r>
    </w:p>
    <w:p w:rsidR="00771B67" w:rsidRPr="00C31489" w:rsidRDefault="00771B67" w:rsidP="00771B67">
      <w:pPr>
        <w:pStyle w:val="affff0"/>
      </w:pPr>
      <w:r w:rsidRPr="00C31489">
        <w:t>- не разработана и не согласована программа производственного контроля качества питьевой воды.</w:t>
      </w:r>
    </w:p>
    <w:p w:rsidR="00771B67" w:rsidRPr="00C31489" w:rsidRDefault="00771B67" w:rsidP="00771B67">
      <w:pPr>
        <w:pStyle w:val="affff0"/>
      </w:pPr>
      <w:r w:rsidRPr="00C31489">
        <w:t xml:space="preserve">В целях решения задач по обеспечению населения области питьевой водой, отвечающей санитарно-гигиеническим требованиям, необходимо принятие исчерпывающих мер по осуществлению федерального государственного санитарно-эпидемиологического надзора. </w:t>
      </w:r>
    </w:p>
    <w:p w:rsidR="00771B67" w:rsidRPr="00C31489" w:rsidRDefault="00771B67" w:rsidP="00771B67">
      <w:pPr>
        <w:pStyle w:val="affff0"/>
      </w:pPr>
      <w:r w:rsidRPr="00C31489">
        <w:t>С 2023 года на территории области реализуется федеральный проект «Укрепление общественного здоровья» национального проекта «Демография».</w:t>
      </w:r>
    </w:p>
    <w:p w:rsidR="00771B67" w:rsidRPr="00C31489" w:rsidRDefault="00771B67" w:rsidP="00771B67">
      <w:pPr>
        <w:pStyle w:val="affff0"/>
      </w:pPr>
      <w:r w:rsidRPr="00C31489">
        <w:t>Проведены исследования организации питания 3020 обучающихся 50 общеобразовательных организаций с оценкой характеристик состояния их здоровья, антропометрических параметров, особенностей питания и физической активности.</w:t>
      </w:r>
    </w:p>
    <w:p w:rsidR="00771B67" w:rsidRPr="00C31489" w:rsidRDefault="00771B67" w:rsidP="00771B67">
      <w:pPr>
        <w:pStyle w:val="affff0"/>
      </w:pPr>
      <w:r w:rsidRPr="00C31489">
        <w:t>По результатам проведенной работы выявлены региональные особенности питания населения Еврейской автономной области:</w:t>
      </w:r>
    </w:p>
    <w:p w:rsidR="00771B67" w:rsidRPr="00C31489" w:rsidRDefault="00771B67" w:rsidP="00771B67">
      <w:pPr>
        <w:pStyle w:val="affff0"/>
      </w:pPr>
      <w:r w:rsidRPr="00C31489">
        <w:t>- дисбаланс в потреблении макронутриентов и микронутриентов (натрия, калия, фосфора, кальция, железа, магния, йода, витаминов А, РР, В2, Е;</w:t>
      </w:r>
    </w:p>
    <w:p w:rsidR="00771B67" w:rsidRPr="00C31489" w:rsidRDefault="00771B67" w:rsidP="00771B67">
      <w:pPr>
        <w:pStyle w:val="affff0"/>
      </w:pPr>
      <w:r w:rsidRPr="00C31489">
        <w:t>- тенденция к росту первичной заболеваемости населения по обращаемости за медицинской помощью по группам заболеваний, связанных с пищевым фактором: по болезням эндокринной системы, болезням щитовидной железы, сахарному диабету I типа;</w:t>
      </w:r>
    </w:p>
    <w:p w:rsidR="00771B67" w:rsidRPr="00C31489" w:rsidRDefault="00771B67" w:rsidP="00771B67">
      <w:pPr>
        <w:pStyle w:val="affff0"/>
      </w:pPr>
      <w:r w:rsidRPr="00C31489">
        <w:t xml:space="preserve">- исследовано 192 пробы пищевых продуктов, отобранных в предприятиях торговли, 17,2% проб не соответствовали требованиям (хлебные продукты, сахар и кондитерские изделия, молоко и молочная продукция, мясо и мясная продукция); </w:t>
      </w:r>
    </w:p>
    <w:p w:rsidR="00771B67" w:rsidRPr="00C31489" w:rsidRDefault="00771B67" w:rsidP="00771B67">
      <w:pPr>
        <w:pStyle w:val="affff0"/>
      </w:pPr>
      <w:r w:rsidRPr="00C31489">
        <w:t>- высокая частота по</w:t>
      </w:r>
      <w:r>
        <w:t xml:space="preserve">требления колбасных изделий, </w:t>
      </w:r>
      <w:r>
        <w:rPr>
          <w:lang w:val="ru-RU"/>
        </w:rPr>
        <w:t>фастфуда</w:t>
      </w:r>
      <w:r w:rsidRPr="00C31489">
        <w:t xml:space="preserve">, сладких газированных напитков, кетчупа, майонеза. </w:t>
      </w:r>
    </w:p>
    <w:p w:rsidR="00771B67" w:rsidRPr="00C31489" w:rsidRDefault="00771B67" w:rsidP="00771B67">
      <w:pPr>
        <w:pStyle w:val="affff0"/>
      </w:pPr>
      <w:r w:rsidRPr="00C31489">
        <w:t>По результатам проведенной работы предложения Роспотребнадзора по реализации здоровьесберегающего потенциала питания в профилактике нарушений здоровья направлены в правительство Еврейской автономной области.</w:t>
      </w:r>
    </w:p>
    <w:p w:rsidR="00771B67" w:rsidRPr="00C31489" w:rsidRDefault="00771B67" w:rsidP="00771B67">
      <w:pPr>
        <w:pStyle w:val="affff0"/>
      </w:pPr>
      <w:r w:rsidRPr="00C31489">
        <w:t xml:space="preserve">Реализовывались мероприятия по повышению информированности граждан об основных принципах здорового питания в рамках исполнения федерального проекта «Формирование системы мотивации граждан к здоровому образу жизни, включая здоровое питание и отказ от вредных привычек», входящего в состав национального </w:t>
      </w:r>
      <w:hyperlink r:id="rId75" w:history="1">
        <w:r w:rsidRPr="00C31489">
          <w:t>проекта</w:t>
        </w:r>
      </w:hyperlink>
      <w:r w:rsidRPr="00C31489">
        <w:t xml:space="preserve"> «Демография».</w:t>
      </w:r>
    </w:p>
    <w:p w:rsidR="00771B67" w:rsidRPr="00C31489" w:rsidRDefault="00771B67" w:rsidP="00771B67">
      <w:pPr>
        <w:pStyle w:val="affff0"/>
      </w:pPr>
      <w:r w:rsidRPr="00C31489">
        <w:t>Обеспечено внедрение обучающих (просветительских) программ и распространение печатной продукции по вопросам здорового питания в образовательных организациях области.</w:t>
      </w:r>
    </w:p>
    <w:p w:rsidR="00771B67" w:rsidRPr="00C31489" w:rsidRDefault="00771B67" w:rsidP="00771B67">
      <w:pPr>
        <w:pStyle w:val="affff0"/>
      </w:pPr>
      <w:r w:rsidRPr="00C31489">
        <w:t xml:space="preserve">Программы предполагали использование интернет-ресурса, расположенного на официальном сайте ФБУН «Новосибирский НИИ гигиены» Роспотребнадзора. </w:t>
      </w:r>
    </w:p>
    <w:p w:rsidR="00771B67" w:rsidRPr="00C31489" w:rsidRDefault="00771B67" w:rsidP="00771B67">
      <w:pPr>
        <w:pStyle w:val="affff0"/>
      </w:pPr>
      <w:r w:rsidRPr="00C31489">
        <w:t>Предусматривали анкетирование и тестирование родителей, совместную работу родителей с детьми по формированию режима дня и рациона питания обучающихся в блоке самостоятельной работы.</w:t>
      </w:r>
    </w:p>
    <w:p w:rsidR="00771B67" w:rsidRPr="00C31489" w:rsidRDefault="00771B67" w:rsidP="00771B67">
      <w:pPr>
        <w:pStyle w:val="affff0"/>
      </w:pPr>
      <w:r w:rsidRPr="00C31489">
        <w:t xml:space="preserve">По итогам 2024 года охвачено обучающими (просветительскими) программами 2909 детей и родителей. </w:t>
      </w:r>
    </w:p>
    <w:p w:rsidR="00771B67" w:rsidRPr="00C31489" w:rsidRDefault="00771B67" w:rsidP="00771B67">
      <w:pPr>
        <w:pStyle w:val="affff0"/>
      </w:pPr>
      <w:r w:rsidRPr="00C31489">
        <w:t>В мероприятиях приняли участие 39 дошкольных организаций и 30 общеобразовательных организаций.</w:t>
      </w:r>
    </w:p>
    <w:p w:rsidR="00771B67" w:rsidRPr="00C31489" w:rsidRDefault="00771B67" w:rsidP="00771B67">
      <w:pPr>
        <w:pStyle w:val="affff0"/>
      </w:pPr>
      <w:r w:rsidRPr="00C31489">
        <w:t>Распространено 1150 экземпляров печатной продукции, содержащей информацию о здоровом питании, его влиянии на здоровье и методах формирования здоровых пищевых привычек (календари, бюллетени, постеры, листовки).</w:t>
      </w:r>
    </w:p>
    <w:p w:rsidR="00771B67" w:rsidRPr="00C31489" w:rsidRDefault="00771B67" w:rsidP="00771B67">
      <w:pPr>
        <w:pStyle w:val="affff0"/>
      </w:pPr>
      <w:r w:rsidRPr="00C31489">
        <w:t>В 2024 году область, как и большинство регионов страны, присоединилась к реализации Коммуникационной стратегии Роспотребнадзора «Санпросвет».</w:t>
      </w:r>
    </w:p>
    <w:p w:rsidR="00771B67" w:rsidRPr="00C31489" w:rsidRDefault="00771B67" w:rsidP="00771B67">
      <w:pPr>
        <w:pStyle w:val="affff0"/>
      </w:pPr>
      <w:r w:rsidRPr="00C31489">
        <w:t>Цель стратегии – формирование и продвижение новой модели санитарно-эпидемиологического поведения.</w:t>
      </w:r>
    </w:p>
    <w:p w:rsidR="00771B67" w:rsidRPr="00C31489" w:rsidRDefault="00771B67" w:rsidP="00771B67">
      <w:pPr>
        <w:pStyle w:val="affff0"/>
      </w:pPr>
      <w:r w:rsidRPr="00C31489">
        <w:t>В рамках федерального проекта «Санпросвет» специалисты Управления активно занимаются гигиеническим воспитанием населения, обучая профилактике заболеваний и здоровому образу жизни.</w:t>
      </w:r>
    </w:p>
    <w:p w:rsidR="00771B67" w:rsidRPr="00C31489" w:rsidRDefault="00771B67" w:rsidP="00771B67">
      <w:pPr>
        <w:pStyle w:val="affff0"/>
      </w:pPr>
      <w:r w:rsidRPr="00C31489">
        <w:t xml:space="preserve">Основными темами стратегии являлись: </w:t>
      </w:r>
    </w:p>
    <w:p w:rsidR="00771B67" w:rsidRPr="00C31489" w:rsidRDefault="00771B67" w:rsidP="00771B67">
      <w:pPr>
        <w:pStyle w:val="affff0"/>
      </w:pPr>
      <w:r w:rsidRPr="00C31489">
        <w:t>- вакцинопрофилактика;</w:t>
      </w:r>
    </w:p>
    <w:p w:rsidR="00771B67" w:rsidRPr="00C31489" w:rsidRDefault="00771B67" w:rsidP="00771B67">
      <w:pPr>
        <w:pStyle w:val="affff0"/>
      </w:pPr>
      <w:r w:rsidRPr="00C31489">
        <w:t>- профилактика гриппа и CОVID-19, острых кишечных инфекций, ВИЧ/СПИД, заболеваний, передающихся клещами;</w:t>
      </w:r>
    </w:p>
    <w:p w:rsidR="00771B67" w:rsidRPr="00C31489" w:rsidRDefault="00771B67" w:rsidP="00771B67">
      <w:pPr>
        <w:pStyle w:val="affff0"/>
      </w:pPr>
      <w:r w:rsidRPr="00C31489">
        <w:t>- безопасность питьевой воды и пищевых продуктов;</w:t>
      </w:r>
    </w:p>
    <w:p w:rsidR="00771B67" w:rsidRPr="00C31489" w:rsidRDefault="00771B67" w:rsidP="00771B67">
      <w:pPr>
        <w:pStyle w:val="affff0"/>
      </w:pPr>
      <w:r w:rsidRPr="00C31489">
        <w:t>- здоровое питание;</w:t>
      </w:r>
    </w:p>
    <w:p w:rsidR="00771B67" w:rsidRPr="00C31489" w:rsidRDefault="00771B67" w:rsidP="00771B67">
      <w:pPr>
        <w:pStyle w:val="affff0"/>
      </w:pPr>
      <w:r w:rsidRPr="00C31489">
        <w:t>- здоровый образ жизни.</w:t>
      </w:r>
    </w:p>
    <w:p w:rsidR="00771B67" w:rsidRPr="00C31489" w:rsidRDefault="00771B67" w:rsidP="00771B67">
      <w:pPr>
        <w:pStyle w:val="affff0"/>
      </w:pPr>
      <w:r w:rsidRPr="00C31489">
        <w:t xml:space="preserve">Заключены соглашения о сотрудничестве с Общероссийским общественно-государственным движением детей и молодежи «Движение Первых» Еврейской автономной области, Российским обществом «Знание», кинотеатром «Родина», ГТРК «Бира». </w:t>
      </w:r>
    </w:p>
    <w:p w:rsidR="00771B67" w:rsidRPr="00C31489" w:rsidRDefault="00771B67" w:rsidP="00771B67">
      <w:pPr>
        <w:pStyle w:val="affff0"/>
      </w:pPr>
      <w:r w:rsidRPr="00C31489">
        <w:t>В 2024 году специалистами Управления и ФБУЗ «Центр гигиены и эпидемиологии в ЕАО» проведено 47 публичных мероприятий в форме викторин, конкурсов и бесед.</w:t>
      </w:r>
    </w:p>
    <w:p w:rsidR="00771B67" w:rsidRPr="00C31489" w:rsidRDefault="00771B67" w:rsidP="00771B67">
      <w:pPr>
        <w:pStyle w:val="affff0"/>
      </w:pPr>
      <w:r w:rsidRPr="00C31489">
        <w:t>Управлением организованы и проведены экскурсии в лабораториях ФБУЗ «Центр гигиены и эпидемиологии в ЕАО, где учащиеся узнали как исследуют продукты питания, воду, почву на содержание различных веществ.</w:t>
      </w:r>
    </w:p>
    <w:p w:rsidR="00771B67" w:rsidRPr="00C31489" w:rsidRDefault="00771B67" w:rsidP="00771B67">
      <w:pPr>
        <w:pStyle w:val="affff0"/>
      </w:pPr>
      <w:r w:rsidRPr="00C31489">
        <w:t xml:space="preserve">Более 900 информационных материалов профилактической направленности размещено с использованием аккаунтов социальных сетей («ВКонтакте», «Telegram»; «Одноклассники»). </w:t>
      </w:r>
    </w:p>
    <w:p w:rsidR="00771B67" w:rsidRPr="00C31489" w:rsidRDefault="00771B67" w:rsidP="00771B67">
      <w:pPr>
        <w:pStyle w:val="affff0"/>
      </w:pPr>
      <w:r w:rsidRPr="00C31489">
        <w:t>В 2025 году реализация коммуникационной стратегии «Санпросвет» будет являться приоритетным направлением деятельности Управления.</w:t>
      </w:r>
    </w:p>
    <w:p w:rsidR="00771B67" w:rsidRPr="00C31489" w:rsidRDefault="00771B67" w:rsidP="00771B67">
      <w:pPr>
        <w:pStyle w:val="affff0"/>
      </w:pPr>
      <w:r w:rsidRPr="00C31489">
        <w:t xml:space="preserve">На особом контроле Управления находится организация летнего отдыха детей. </w:t>
      </w:r>
    </w:p>
    <w:p w:rsidR="00771B67" w:rsidRPr="00C31489" w:rsidRDefault="00771B67" w:rsidP="00771B67">
      <w:pPr>
        <w:pStyle w:val="affff0"/>
      </w:pPr>
      <w:r w:rsidRPr="00C31489">
        <w:t xml:space="preserve">По данным формы федерального статистического наблюдения № 21 «Сведения о санитарно-эпидемиологическом состоянии организаций отдыха детей и их оздоровления», утвержденной приказом Росстата от 18.08.2023 № 400, в 2024 году в летнюю оздоровительную кампанию отдых и оздоровление детей осуществлялись на базах 70 организаций области. </w:t>
      </w:r>
    </w:p>
    <w:p w:rsidR="00771B67" w:rsidRPr="00C31489" w:rsidRDefault="00771B67" w:rsidP="00771B67">
      <w:pPr>
        <w:pStyle w:val="affff0"/>
      </w:pPr>
      <w:r w:rsidRPr="00C31489">
        <w:t>Из них 98,6% - с дневным пребыванием на базе образовательных организаций и учреждений дополнительного образования.</w:t>
      </w:r>
    </w:p>
    <w:p w:rsidR="00771B67" w:rsidRPr="00C31489" w:rsidRDefault="00771B67" w:rsidP="00771B67">
      <w:pPr>
        <w:pStyle w:val="affff0"/>
      </w:pPr>
      <w:r w:rsidRPr="00C31489">
        <w:t>В 2024 году функционировал один загородный лагерь с круглосуточным пребыванием (Областное государственное образовательное бюджетное учреждение для детей-сирот и детей, оставшихся без попечения родителей «Детский дом № 1» на 120 мест).</w:t>
      </w:r>
    </w:p>
    <w:p w:rsidR="00771B67" w:rsidRPr="00C31489" w:rsidRDefault="00771B67" w:rsidP="00771B67">
      <w:pPr>
        <w:pStyle w:val="affff0"/>
      </w:pPr>
      <w:r w:rsidRPr="00C31489">
        <w:t>За последние годы наблюдается тенденция к снижению на территории области организаций отдыха и числа детей в них.</w:t>
      </w:r>
    </w:p>
    <w:p w:rsidR="00771B67" w:rsidRPr="00C31489" w:rsidRDefault="00771B67" w:rsidP="00771B67">
      <w:pPr>
        <w:pStyle w:val="affff0"/>
      </w:pPr>
      <w:r w:rsidRPr="00C31489">
        <w:t>Так, за период с 2022 по 2024 год число оздоровительных организаций сократилось на 10,3% (с 78 до 70), числа детей, отдохнувших в оздоровительных организациях, на 21,6% (с 10008 до 7842).</w:t>
      </w:r>
    </w:p>
    <w:p w:rsidR="00771B67" w:rsidRPr="00C31489" w:rsidRDefault="00771B67" w:rsidP="00771B67">
      <w:pPr>
        <w:pStyle w:val="affff0"/>
      </w:pPr>
      <w:r w:rsidRPr="00C31489">
        <w:t xml:space="preserve">Одна из причин отрицательной динамики количества оздоровительных организаций – процессы реорганизации образовательных организаций, а в 2024 году – проведение капитальных ремонтов в зданиях 8 образовательных организаций Облученского, Октябрьского и областного государственного автономного учреждения дополнительного образования «Детско-юношеский центр «Солнечный» на 150 мест. </w:t>
      </w:r>
    </w:p>
    <w:p w:rsidR="00771B67" w:rsidRPr="00C31489" w:rsidRDefault="00771B67" w:rsidP="00771B67">
      <w:pPr>
        <w:pStyle w:val="affff0"/>
      </w:pPr>
      <w:r w:rsidRPr="00C31489">
        <w:t xml:space="preserve">Обеспечивался контроль за соблюдением обязательных требований к пищевой продукции, находящейся в обращении. </w:t>
      </w:r>
    </w:p>
    <w:p w:rsidR="00771B67" w:rsidRPr="00C31489" w:rsidRDefault="00771B67" w:rsidP="00771B67">
      <w:pPr>
        <w:pStyle w:val="affff0"/>
      </w:pPr>
      <w:r w:rsidRPr="00C31489">
        <w:t>Соблюдение законодательства РФ в сфере производства и оборота пищевой продукции осуществлялось в рамках контрольных (надзорных) и профилактических мероприятий, а также по информации органов государственной власти, органов местного самоуправления о признаках нарушений изготовителя, продавцами требований технических регламентов.</w:t>
      </w:r>
    </w:p>
    <w:p w:rsidR="00771B67" w:rsidRPr="00C31489" w:rsidRDefault="00771B67" w:rsidP="00771B67">
      <w:pPr>
        <w:pStyle w:val="affff0"/>
      </w:pPr>
      <w:r w:rsidRPr="00C31489">
        <w:t>В ходе федерального государственного санитарно-эпидемиологического надзора изъято из оборота 13 партий пищевых продуктов и продовольственного сырья объемом 361,495 кг:</w:t>
      </w:r>
    </w:p>
    <w:p w:rsidR="00771B67" w:rsidRPr="00C31489" w:rsidRDefault="00771B67" w:rsidP="00771B67">
      <w:pPr>
        <w:pStyle w:val="affff0"/>
      </w:pPr>
      <w:r w:rsidRPr="00C31489">
        <w:t>- мясо и мясная продукция – 1 партия объемом 169 кг (46,8%);</w:t>
      </w:r>
    </w:p>
    <w:p w:rsidR="00771B67" w:rsidRPr="00C31489" w:rsidRDefault="00771B67" w:rsidP="00771B67">
      <w:pPr>
        <w:pStyle w:val="affff0"/>
      </w:pPr>
      <w:r w:rsidRPr="00C31489">
        <w:t>- птица – 1 партия объемом 24,3 кг (6,7%);</w:t>
      </w:r>
    </w:p>
    <w:p w:rsidR="00771B67" w:rsidRPr="00C31489" w:rsidRDefault="00771B67" w:rsidP="00771B67">
      <w:pPr>
        <w:pStyle w:val="affff0"/>
      </w:pPr>
      <w:r w:rsidRPr="00C31489">
        <w:t>- молоко и молочные продукты – 3 партии объемом 9,25 кг (2,6%);</w:t>
      </w:r>
    </w:p>
    <w:p w:rsidR="00771B67" w:rsidRPr="00C31489" w:rsidRDefault="00771B67" w:rsidP="00771B67">
      <w:pPr>
        <w:pStyle w:val="affff0"/>
      </w:pPr>
      <w:r w:rsidRPr="00C31489">
        <w:t>- масложировая продукция – 1 партия объемом 96,495 кг (26,7%);</w:t>
      </w:r>
    </w:p>
    <w:p w:rsidR="00771B67" w:rsidRPr="00C31489" w:rsidRDefault="00771B67" w:rsidP="00771B67">
      <w:pPr>
        <w:pStyle w:val="affff0"/>
      </w:pPr>
      <w:r w:rsidRPr="00C31489">
        <w:t>- рыба и рыбная продукция – 1 партия объемом 5 кг (1,4%);</w:t>
      </w:r>
    </w:p>
    <w:p w:rsidR="00771B67" w:rsidRPr="00C31489" w:rsidRDefault="00771B67" w:rsidP="00771B67">
      <w:pPr>
        <w:pStyle w:val="affff0"/>
      </w:pPr>
      <w:r w:rsidRPr="00C31489">
        <w:t>- плодоовощная продукция – 1 партия объемом 10 кг (2,8%);</w:t>
      </w:r>
    </w:p>
    <w:p w:rsidR="00771B67" w:rsidRPr="00C31489" w:rsidRDefault="00771B67" w:rsidP="00771B67">
      <w:pPr>
        <w:pStyle w:val="affff0"/>
      </w:pPr>
      <w:r w:rsidRPr="00C31489">
        <w:t>- прочие – 5 партий объемом 47,45 кг (13,1%).</w:t>
      </w:r>
    </w:p>
    <w:p w:rsidR="00771B67" w:rsidRPr="00C31489" w:rsidRDefault="00771B67" w:rsidP="00771B67">
      <w:pPr>
        <w:pStyle w:val="affff0"/>
      </w:pPr>
      <w:r w:rsidRPr="00C31489">
        <w:t xml:space="preserve">Причины приостановления реализации недоброкачественных пищевых продуктов: </w:t>
      </w:r>
    </w:p>
    <w:p w:rsidR="00771B67" w:rsidRPr="00C31489" w:rsidRDefault="00771B67" w:rsidP="00771B67">
      <w:pPr>
        <w:pStyle w:val="affff0"/>
      </w:pPr>
      <w:r w:rsidRPr="00C31489">
        <w:t xml:space="preserve">- отсутствие документов, подтверждающих происхождение, качество и безопасность; </w:t>
      </w:r>
    </w:p>
    <w:p w:rsidR="00771B67" w:rsidRPr="00C31489" w:rsidRDefault="00771B67" w:rsidP="00771B67">
      <w:pPr>
        <w:pStyle w:val="affff0"/>
      </w:pPr>
      <w:r w:rsidRPr="00C31489">
        <w:t>- отсутствие соответствующей информации для потребителя;</w:t>
      </w:r>
    </w:p>
    <w:p w:rsidR="00771B67" w:rsidRPr="00C31489" w:rsidRDefault="00771B67" w:rsidP="00771B67">
      <w:pPr>
        <w:pStyle w:val="affff0"/>
      </w:pPr>
      <w:r w:rsidRPr="00C31489">
        <w:t>- истечение сроков годности, установленных производителем;</w:t>
      </w:r>
    </w:p>
    <w:p w:rsidR="00771B67" w:rsidRPr="00C31489" w:rsidRDefault="00771B67" w:rsidP="00771B67">
      <w:pPr>
        <w:pStyle w:val="affff0"/>
      </w:pPr>
      <w:r w:rsidRPr="00C31489">
        <w:t>- отсутствие предусмотренной законодательством маркировки.</w:t>
      </w:r>
    </w:p>
    <w:p w:rsidR="00771B67" w:rsidRPr="00C31489" w:rsidRDefault="00771B67" w:rsidP="00771B67">
      <w:pPr>
        <w:pStyle w:val="affff0"/>
      </w:pPr>
      <w:r w:rsidRPr="00C31489">
        <w:t>Обращаю внимание на строгое соблюдение порядка взаимодействия с органами государственной власти, органами местного самоуправления при осуществлении надзора за соблюдением обязательных требований технических регламентов по поступающим информационным письмам.</w:t>
      </w:r>
    </w:p>
    <w:p w:rsidR="00771B67" w:rsidRPr="00C31489" w:rsidRDefault="00771B67" w:rsidP="00771B67">
      <w:pPr>
        <w:pStyle w:val="affff0"/>
      </w:pPr>
      <w:r w:rsidRPr="00C31489">
        <w:t xml:space="preserve">Еще один раздел деятельности Управления – оказание государственных услуг по выдаче разрешительных документов. </w:t>
      </w:r>
    </w:p>
    <w:p w:rsidR="00771B67" w:rsidRDefault="00771B67" w:rsidP="00771B67">
      <w:pPr>
        <w:pStyle w:val="affff0"/>
      </w:pPr>
      <w:r w:rsidRPr="00C31489">
        <w:t>В 2024 году посредством Единого портала государственных и муниципальных услуг и единого личного кабинета в Управление поступило 440 заявлений об оказании государственных услуг, табл.</w:t>
      </w:r>
      <w:r>
        <w:rPr>
          <w:lang w:val="ru-RU"/>
        </w:rPr>
        <w:t xml:space="preserve"> 82.</w:t>
      </w:r>
    </w:p>
    <w:p w:rsidR="00771B67" w:rsidRPr="00F51DD8" w:rsidRDefault="00771B67" w:rsidP="00771B67">
      <w:pPr>
        <w:pStyle w:val="affff0"/>
        <w:jc w:val="right"/>
      </w:pPr>
      <w:r w:rsidRPr="00F51DD8">
        <w:t xml:space="preserve">Таблица </w:t>
      </w:r>
      <w:r>
        <w:fldChar w:fldCharType="begin"/>
      </w:r>
      <w:r>
        <w:instrText xml:space="preserve"> SEQ Таблица \* ARABIC </w:instrText>
      </w:r>
      <w:r>
        <w:fldChar w:fldCharType="separate"/>
      </w:r>
      <w:r w:rsidR="00F22DCB">
        <w:rPr>
          <w:noProof/>
        </w:rPr>
        <w:t>82</w:t>
      </w:r>
      <w:r>
        <w:rPr>
          <w:noProof/>
        </w:rPr>
        <w:fldChar w:fldCharType="end"/>
      </w:r>
    </w:p>
    <w:p w:rsidR="00771B67" w:rsidRPr="00D412CF" w:rsidRDefault="00771B67" w:rsidP="00771B67">
      <w:pPr>
        <w:pStyle w:val="affff8"/>
      </w:pPr>
      <w:r w:rsidRPr="00D412CF">
        <w:t>Динамика оказания государственных услуг, 2022-2024гг.</w:t>
      </w:r>
    </w:p>
    <w:p w:rsidR="00771B67" w:rsidRPr="00D412CF" w:rsidRDefault="00771B67" w:rsidP="00771B67">
      <w:pPr>
        <w:pStyle w:val="affff0"/>
      </w:pPr>
    </w:p>
    <w:tbl>
      <w:tblPr>
        <w:tblStyle w:val="afd"/>
        <w:tblW w:w="5000" w:type="pct"/>
        <w:tblInd w:w="57" w:type="dxa"/>
        <w:tblLook w:val="04A0" w:firstRow="1" w:lastRow="0" w:firstColumn="1" w:lastColumn="0" w:noHBand="0" w:noVBand="1"/>
      </w:tblPr>
      <w:tblGrid>
        <w:gridCol w:w="3441"/>
        <w:gridCol w:w="2406"/>
        <w:gridCol w:w="1871"/>
        <w:gridCol w:w="1570"/>
      </w:tblGrid>
      <w:tr w:rsidR="00771B67" w:rsidRPr="00D412CF" w:rsidTr="00057469">
        <w:trPr>
          <w:trHeight w:val="828"/>
        </w:trPr>
        <w:tc>
          <w:tcPr>
            <w:tcW w:w="1852" w:type="pct"/>
            <w:vAlign w:val="center"/>
          </w:tcPr>
          <w:p w:rsidR="00771B67" w:rsidRPr="00D412CF" w:rsidRDefault="00771B67" w:rsidP="00057469">
            <w:pPr>
              <w:pStyle w:val="affffa"/>
            </w:pPr>
            <w:r w:rsidRPr="00D412CF">
              <w:t>Количество поступивших</w:t>
            </w:r>
            <w:r>
              <w:t xml:space="preserve"> </w:t>
            </w:r>
            <w:r w:rsidRPr="00D412CF">
              <w:t>заявлений</w:t>
            </w:r>
          </w:p>
        </w:tc>
        <w:tc>
          <w:tcPr>
            <w:tcW w:w="1295" w:type="pct"/>
            <w:vAlign w:val="center"/>
          </w:tcPr>
          <w:p w:rsidR="00771B67" w:rsidRPr="00D412CF" w:rsidRDefault="00771B67" w:rsidP="00057469">
            <w:pPr>
              <w:pStyle w:val="affffa"/>
            </w:pPr>
          </w:p>
          <w:p w:rsidR="00771B67" w:rsidRPr="00D412CF" w:rsidRDefault="00771B67" w:rsidP="00057469">
            <w:pPr>
              <w:pStyle w:val="affffa"/>
            </w:pPr>
            <w:r w:rsidRPr="00D412CF">
              <w:t>2022 год</w:t>
            </w:r>
          </w:p>
        </w:tc>
        <w:tc>
          <w:tcPr>
            <w:tcW w:w="1007" w:type="pct"/>
            <w:vAlign w:val="center"/>
          </w:tcPr>
          <w:p w:rsidR="00771B67" w:rsidRPr="00D412CF" w:rsidRDefault="00771B67" w:rsidP="00057469">
            <w:pPr>
              <w:pStyle w:val="affffa"/>
            </w:pPr>
          </w:p>
          <w:p w:rsidR="00771B67" w:rsidRPr="00D412CF" w:rsidRDefault="00771B67" w:rsidP="00057469">
            <w:pPr>
              <w:pStyle w:val="affffa"/>
            </w:pPr>
            <w:r w:rsidRPr="00D412CF">
              <w:t>2023 год</w:t>
            </w:r>
          </w:p>
        </w:tc>
        <w:tc>
          <w:tcPr>
            <w:tcW w:w="845" w:type="pct"/>
            <w:vAlign w:val="center"/>
          </w:tcPr>
          <w:p w:rsidR="00771B67" w:rsidRPr="00D412CF" w:rsidRDefault="00771B67" w:rsidP="00057469">
            <w:pPr>
              <w:pStyle w:val="affffa"/>
            </w:pPr>
          </w:p>
          <w:p w:rsidR="00771B67" w:rsidRPr="00D412CF" w:rsidRDefault="00771B67" w:rsidP="00057469">
            <w:pPr>
              <w:pStyle w:val="affffa"/>
            </w:pPr>
            <w:r w:rsidRPr="00D412CF">
              <w:t>2024 год</w:t>
            </w:r>
          </w:p>
        </w:tc>
      </w:tr>
      <w:tr w:rsidR="00771B67" w:rsidRPr="00D412CF" w:rsidTr="00057469">
        <w:tc>
          <w:tcPr>
            <w:tcW w:w="1852" w:type="pct"/>
            <w:vAlign w:val="center"/>
          </w:tcPr>
          <w:p w:rsidR="00771B67" w:rsidRPr="00D412CF" w:rsidRDefault="00771B67" w:rsidP="00057469">
            <w:pPr>
              <w:pStyle w:val="affffa"/>
            </w:pPr>
            <w:r w:rsidRPr="00D412CF">
              <w:t>Выдача СЭЗ</w:t>
            </w:r>
          </w:p>
        </w:tc>
        <w:tc>
          <w:tcPr>
            <w:tcW w:w="1295" w:type="pct"/>
            <w:vAlign w:val="center"/>
          </w:tcPr>
          <w:p w:rsidR="00771B67" w:rsidRPr="00D412CF" w:rsidRDefault="00771B67" w:rsidP="00057469">
            <w:pPr>
              <w:pStyle w:val="affffa"/>
            </w:pPr>
            <w:r w:rsidRPr="00D412CF">
              <w:t>176</w:t>
            </w:r>
          </w:p>
        </w:tc>
        <w:tc>
          <w:tcPr>
            <w:tcW w:w="1007" w:type="pct"/>
            <w:vAlign w:val="center"/>
          </w:tcPr>
          <w:p w:rsidR="00771B67" w:rsidRPr="00D412CF" w:rsidRDefault="00771B67" w:rsidP="00057469">
            <w:pPr>
              <w:pStyle w:val="affffa"/>
            </w:pPr>
            <w:r w:rsidRPr="00D412CF">
              <w:t>162</w:t>
            </w:r>
          </w:p>
        </w:tc>
        <w:tc>
          <w:tcPr>
            <w:tcW w:w="845" w:type="pct"/>
            <w:vAlign w:val="center"/>
          </w:tcPr>
          <w:p w:rsidR="00771B67" w:rsidRPr="00D412CF" w:rsidRDefault="00771B67" w:rsidP="00057469">
            <w:pPr>
              <w:pStyle w:val="affffa"/>
            </w:pPr>
            <w:r w:rsidRPr="00D412CF">
              <w:t>389</w:t>
            </w:r>
          </w:p>
        </w:tc>
      </w:tr>
      <w:tr w:rsidR="00771B67" w:rsidRPr="00D412CF" w:rsidTr="00057469">
        <w:tc>
          <w:tcPr>
            <w:tcW w:w="1852" w:type="pct"/>
            <w:vAlign w:val="center"/>
          </w:tcPr>
          <w:p w:rsidR="00771B67" w:rsidRPr="00D412CF" w:rsidRDefault="00771B67" w:rsidP="00057469">
            <w:pPr>
              <w:pStyle w:val="affffa"/>
            </w:pPr>
            <w:r w:rsidRPr="00D412CF">
              <w:t>Лицензирование отдельных видов деятельности</w:t>
            </w:r>
          </w:p>
        </w:tc>
        <w:tc>
          <w:tcPr>
            <w:tcW w:w="1295" w:type="pct"/>
            <w:vAlign w:val="center"/>
          </w:tcPr>
          <w:p w:rsidR="00771B67" w:rsidRPr="00D412CF" w:rsidRDefault="00771B67" w:rsidP="00057469">
            <w:pPr>
              <w:pStyle w:val="affffa"/>
            </w:pPr>
            <w:r w:rsidRPr="00D412CF">
              <w:t>0</w:t>
            </w:r>
          </w:p>
        </w:tc>
        <w:tc>
          <w:tcPr>
            <w:tcW w:w="1007" w:type="pct"/>
            <w:vAlign w:val="center"/>
          </w:tcPr>
          <w:p w:rsidR="00771B67" w:rsidRPr="00D412CF" w:rsidRDefault="00771B67" w:rsidP="00057469">
            <w:pPr>
              <w:pStyle w:val="affffa"/>
            </w:pPr>
            <w:r w:rsidRPr="00D412CF">
              <w:t>2</w:t>
            </w:r>
          </w:p>
        </w:tc>
        <w:tc>
          <w:tcPr>
            <w:tcW w:w="845" w:type="pct"/>
            <w:vAlign w:val="center"/>
          </w:tcPr>
          <w:p w:rsidR="00771B67" w:rsidRPr="00D412CF" w:rsidRDefault="00771B67" w:rsidP="00057469">
            <w:pPr>
              <w:pStyle w:val="affffa"/>
            </w:pPr>
            <w:r w:rsidRPr="00D412CF">
              <w:t>6</w:t>
            </w:r>
          </w:p>
        </w:tc>
      </w:tr>
      <w:tr w:rsidR="00771B67" w:rsidRPr="00D412CF" w:rsidTr="00057469">
        <w:tc>
          <w:tcPr>
            <w:tcW w:w="1852" w:type="pct"/>
            <w:vAlign w:val="center"/>
          </w:tcPr>
          <w:p w:rsidR="00771B67" w:rsidRPr="00D412CF" w:rsidRDefault="00771B67" w:rsidP="00057469">
            <w:pPr>
              <w:pStyle w:val="affffa"/>
            </w:pPr>
            <w:r w:rsidRPr="00D412CF">
              <w:t>Прием и учет уведомлений о начале осуществления отдельных видов деятельности</w:t>
            </w:r>
          </w:p>
        </w:tc>
        <w:tc>
          <w:tcPr>
            <w:tcW w:w="1295" w:type="pct"/>
            <w:vAlign w:val="center"/>
          </w:tcPr>
          <w:p w:rsidR="00771B67" w:rsidRPr="00D412CF" w:rsidRDefault="00771B67" w:rsidP="00057469">
            <w:pPr>
              <w:pStyle w:val="affffa"/>
            </w:pPr>
            <w:r w:rsidRPr="00D412CF">
              <w:t>37</w:t>
            </w:r>
          </w:p>
        </w:tc>
        <w:tc>
          <w:tcPr>
            <w:tcW w:w="1007" w:type="pct"/>
            <w:vAlign w:val="center"/>
          </w:tcPr>
          <w:p w:rsidR="00771B67" w:rsidRPr="00D412CF" w:rsidRDefault="00771B67" w:rsidP="00057469">
            <w:pPr>
              <w:pStyle w:val="affffa"/>
            </w:pPr>
            <w:r w:rsidRPr="00D412CF">
              <w:t>26</w:t>
            </w:r>
          </w:p>
        </w:tc>
        <w:tc>
          <w:tcPr>
            <w:tcW w:w="845" w:type="pct"/>
            <w:vAlign w:val="center"/>
          </w:tcPr>
          <w:p w:rsidR="00771B67" w:rsidRPr="00D412CF" w:rsidRDefault="00771B67" w:rsidP="00057469">
            <w:pPr>
              <w:pStyle w:val="affffa"/>
            </w:pPr>
            <w:r w:rsidRPr="00D412CF">
              <w:t>4</w:t>
            </w:r>
          </w:p>
        </w:tc>
      </w:tr>
      <w:tr w:rsidR="00771B67" w:rsidRPr="00D412CF" w:rsidTr="00057469">
        <w:tc>
          <w:tcPr>
            <w:tcW w:w="1852" w:type="pct"/>
            <w:vAlign w:val="center"/>
          </w:tcPr>
          <w:p w:rsidR="00771B67" w:rsidRPr="00D412CF" w:rsidRDefault="00771B67" w:rsidP="00057469">
            <w:pPr>
              <w:pStyle w:val="affffa"/>
            </w:pPr>
            <w:r w:rsidRPr="00D412CF">
              <w:t>Выдача решений об установлении, изменении или прекращении существования санитарно-защитной зоны</w:t>
            </w:r>
          </w:p>
        </w:tc>
        <w:tc>
          <w:tcPr>
            <w:tcW w:w="1295" w:type="pct"/>
            <w:vAlign w:val="center"/>
          </w:tcPr>
          <w:p w:rsidR="00771B67" w:rsidRPr="00D412CF" w:rsidRDefault="00771B67" w:rsidP="00057469">
            <w:pPr>
              <w:pStyle w:val="affffa"/>
            </w:pPr>
            <w:r w:rsidRPr="00D412CF">
              <w:t>6</w:t>
            </w:r>
          </w:p>
        </w:tc>
        <w:tc>
          <w:tcPr>
            <w:tcW w:w="1007" w:type="pct"/>
            <w:vAlign w:val="center"/>
          </w:tcPr>
          <w:p w:rsidR="00771B67" w:rsidRPr="00D412CF" w:rsidRDefault="00771B67" w:rsidP="00057469">
            <w:pPr>
              <w:pStyle w:val="affffa"/>
            </w:pPr>
            <w:r w:rsidRPr="00D412CF">
              <w:t>17</w:t>
            </w:r>
          </w:p>
        </w:tc>
        <w:tc>
          <w:tcPr>
            <w:tcW w:w="845" w:type="pct"/>
            <w:vAlign w:val="center"/>
          </w:tcPr>
          <w:p w:rsidR="00771B67" w:rsidRPr="00D412CF" w:rsidRDefault="00771B67" w:rsidP="00057469">
            <w:pPr>
              <w:pStyle w:val="affffa"/>
            </w:pPr>
            <w:r w:rsidRPr="00D412CF">
              <w:t>41</w:t>
            </w:r>
          </w:p>
        </w:tc>
      </w:tr>
      <w:tr w:rsidR="00771B67" w:rsidRPr="00D412CF" w:rsidTr="00057469">
        <w:tc>
          <w:tcPr>
            <w:tcW w:w="1852" w:type="pct"/>
            <w:vAlign w:val="center"/>
          </w:tcPr>
          <w:p w:rsidR="00771B67" w:rsidRPr="00D412CF" w:rsidRDefault="00771B67" w:rsidP="00057469">
            <w:pPr>
              <w:pStyle w:val="affffa"/>
            </w:pPr>
          </w:p>
        </w:tc>
        <w:tc>
          <w:tcPr>
            <w:tcW w:w="1295" w:type="pct"/>
            <w:vAlign w:val="center"/>
          </w:tcPr>
          <w:p w:rsidR="00771B67" w:rsidRPr="00D412CF" w:rsidRDefault="00771B67" w:rsidP="00057469">
            <w:pPr>
              <w:pStyle w:val="affffa"/>
            </w:pPr>
            <w:r w:rsidRPr="00D412CF">
              <w:t>219</w:t>
            </w:r>
          </w:p>
        </w:tc>
        <w:tc>
          <w:tcPr>
            <w:tcW w:w="1007" w:type="pct"/>
            <w:vAlign w:val="center"/>
          </w:tcPr>
          <w:p w:rsidR="00771B67" w:rsidRPr="00D412CF" w:rsidRDefault="00771B67" w:rsidP="00057469">
            <w:pPr>
              <w:pStyle w:val="affffa"/>
            </w:pPr>
            <w:r w:rsidRPr="00D412CF">
              <w:t>207</w:t>
            </w:r>
          </w:p>
        </w:tc>
        <w:tc>
          <w:tcPr>
            <w:tcW w:w="845" w:type="pct"/>
            <w:vAlign w:val="center"/>
          </w:tcPr>
          <w:p w:rsidR="00771B67" w:rsidRPr="00D412CF" w:rsidRDefault="00771B67" w:rsidP="00057469">
            <w:pPr>
              <w:pStyle w:val="affffa"/>
            </w:pPr>
            <w:r w:rsidRPr="00D412CF">
              <w:t>440</w:t>
            </w:r>
          </w:p>
        </w:tc>
      </w:tr>
    </w:tbl>
    <w:p w:rsidR="00771B67" w:rsidRDefault="00771B67" w:rsidP="00771B67">
      <w:pPr>
        <w:pStyle w:val="affff0"/>
      </w:pPr>
    </w:p>
    <w:p w:rsidR="00771B67" w:rsidRPr="0035509D" w:rsidRDefault="00771B67" w:rsidP="00771B67">
      <w:pPr>
        <w:pStyle w:val="affff0"/>
      </w:pPr>
      <w:r w:rsidRPr="0035509D">
        <w:t>Наибольший удельный вес поступивших заявлений (88,4%) о выдаче санитарно-эпидемиологических заключений на проекты предельно допустимых выбросов загрязняющих веществ в атмосферу и установление санитарно-защитные зоны объекта.</w:t>
      </w:r>
    </w:p>
    <w:p w:rsidR="00771B67" w:rsidRPr="0035509D" w:rsidRDefault="00771B67" w:rsidP="00771B67">
      <w:pPr>
        <w:pStyle w:val="affff0"/>
      </w:pPr>
      <w:r w:rsidRPr="0035509D">
        <w:t>Все поступившие заявления рассмотрены в установленный срок.</w:t>
      </w:r>
    </w:p>
    <w:p w:rsidR="00771B67" w:rsidRPr="0035509D" w:rsidRDefault="00771B67" w:rsidP="00771B67">
      <w:pPr>
        <w:pStyle w:val="affff0"/>
      </w:pPr>
      <w:r w:rsidRPr="0035509D">
        <w:t>В целях предупреждения, обнаружения и пресечения нарушений обязательных требований проведено более 1500 мероприятий, в том числе:</w:t>
      </w:r>
    </w:p>
    <w:p w:rsidR="00771B67" w:rsidRPr="0035509D" w:rsidRDefault="00771B67" w:rsidP="00771B67">
      <w:pPr>
        <w:pStyle w:val="affff0"/>
      </w:pPr>
      <w:r w:rsidRPr="0035509D">
        <w:t>- 718 (45%) контрольных (надзорных);</w:t>
      </w:r>
    </w:p>
    <w:p w:rsidR="00771B67" w:rsidRPr="0035509D" w:rsidRDefault="00771B67" w:rsidP="00771B67">
      <w:pPr>
        <w:pStyle w:val="affff0"/>
      </w:pPr>
      <w:r w:rsidRPr="0035509D">
        <w:t>- 878 (55%) профилактических.</w:t>
      </w:r>
    </w:p>
    <w:p w:rsidR="00771B67" w:rsidRPr="0035509D" w:rsidRDefault="00771B67" w:rsidP="00771B67">
      <w:pPr>
        <w:pStyle w:val="affff0"/>
      </w:pPr>
      <w:r w:rsidRPr="0035509D">
        <w:t>В структуре контрольных (надзорных) мероприятий наибольший удельный вес приходится на</w:t>
      </w:r>
      <w:r>
        <w:t xml:space="preserve"> </w:t>
      </w:r>
      <w:r w:rsidRPr="0035509D">
        <w:t xml:space="preserve">мероприятия без взаимодействия с контролируемым лицом. </w:t>
      </w:r>
    </w:p>
    <w:p w:rsidR="00771B67" w:rsidRPr="0035509D" w:rsidRDefault="00771B67" w:rsidP="00771B67">
      <w:pPr>
        <w:pStyle w:val="affff0"/>
      </w:pPr>
      <w:r w:rsidRPr="0035509D">
        <w:t>Их доля составляет 87,9%. Это выездные обследования на общедоступных производственных объектах и</w:t>
      </w:r>
      <w:r>
        <w:t xml:space="preserve"> </w:t>
      </w:r>
      <w:r w:rsidRPr="0035509D">
        <w:t>наблюдения за соблюдением обязательных требований.</w:t>
      </w:r>
    </w:p>
    <w:p w:rsidR="00771B67" w:rsidRPr="0035509D" w:rsidRDefault="00771B67" w:rsidP="00771B67">
      <w:pPr>
        <w:pStyle w:val="affff0"/>
      </w:pPr>
      <w:r w:rsidRPr="0035509D">
        <w:t>Контрольные (надзорные) мероприятия с взаимодействием, это непосредственно плановые и внеплановые выездные проверки,</w:t>
      </w:r>
      <w:r>
        <w:t xml:space="preserve"> </w:t>
      </w:r>
      <w:r w:rsidRPr="0035509D">
        <w:t>составили 12,1% от общего количества проведенных мероприятий.</w:t>
      </w:r>
      <w:r>
        <w:t xml:space="preserve"> </w:t>
      </w:r>
      <w:r w:rsidRPr="0035509D">
        <w:t>Они осуществлялись в форме:</w:t>
      </w:r>
      <w:r>
        <w:t xml:space="preserve"> </w:t>
      </w:r>
      <w:r w:rsidRPr="0035509D">
        <w:t>к</w:t>
      </w:r>
      <w:r>
        <w:t>онтрольной закупки – 14 (16,1%),</w:t>
      </w:r>
      <w:r w:rsidRPr="0035509D">
        <w:t xml:space="preserve"> и</w:t>
      </w:r>
      <w:r>
        <w:t>нспекционного визита – 20 (23%), выездных проверок – 29 (33,3%),</w:t>
      </w:r>
      <w:r w:rsidRPr="0035509D">
        <w:t xml:space="preserve"> вы</w:t>
      </w:r>
      <w:r>
        <w:t xml:space="preserve">борочного контроля – 22 (25,3%), </w:t>
      </w:r>
      <w:r w:rsidRPr="0035509D">
        <w:t>документарных проверок – 2 (2,3%).</w:t>
      </w:r>
    </w:p>
    <w:p w:rsidR="00771B67" w:rsidRPr="0035509D" w:rsidRDefault="00771B67" w:rsidP="00771B67">
      <w:pPr>
        <w:pStyle w:val="affff0"/>
      </w:pPr>
      <w:r w:rsidRPr="0035509D">
        <w:t xml:space="preserve">Наибольший удельный вес проверок с взаимодействием проводился на объектах торговли (индикаторы риска по обязательной маркировке) и общественного питания (плановый выборочный контроль) 39% и 37% соответственно. </w:t>
      </w:r>
    </w:p>
    <w:p w:rsidR="00771B67" w:rsidRPr="0035509D" w:rsidRDefault="00771B67" w:rsidP="00771B67">
      <w:pPr>
        <w:pStyle w:val="affff0"/>
      </w:pPr>
      <w:r w:rsidRPr="0035509D">
        <w:t>Доля проверок в отношении организаций, осуществляющих деятельность в области здравоохранения, сфере водоснабжения, образования и социального обслуживания</w:t>
      </w:r>
      <w:r>
        <w:t xml:space="preserve"> </w:t>
      </w:r>
      <w:r w:rsidRPr="0035509D">
        <w:t>составила от 4,4 до 8,0%.</w:t>
      </w:r>
    </w:p>
    <w:p w:rsidR="00771B67" w:rsidRPr="0035509D" w:rsidRDefault="00771B67" w:rsidP="00771B67">
      <w:pPr>
        <w:pStyle w:val="affff0"/>
      </w:pPr>
      <w:r w:rsidRPr="0035509D">
        <w:t>При осуществлении надзора проведение профилактических мероприятий</w:t>
      </w:r>
      <w:r w:rsidRPr="0035509D">
        <w:rPr>
          <w:b/>
        </w:rPr>
        <w:t>,</w:t>
      </w:r>
      <w:r w:rsidRPr="0035509D">
        <w:t xml:space="preserve"> направленных на снижение риска причинения вреда, является приоритетным по</w:t>
      </w:r>
      <w:r>
        <w:t xml:space="preserve"> </w:t>
      </w:r>
      <w:r w:rsidRPr="0035509D">
        <w:t>отношению к контрольным (надзорным) мероприятиям.</w:t>
      </w:r>
    </w:p>
    <w:p w:rsidR="00771B67" w:rsidRDefault="00771B67" w:rsidP="00771B67">
      <w:pPr>
        <w:pStyle w:val="affff0"/>
        <w:rPr>
          <w:lang w:val="ru-RU"/>
        </w:rPr>
      </w:pPr>
      <w:r w:rsidRPr="0035509D">
        <w:t>В 2024 году проведено 87</w:t>
      </w:r>
      <w:r>
        <w:t>8 профилактических мероприятий.</w:t>
      </w:r>
    </w:p>
    <w:p w:rsidR="00771B67" w:rsidRDefault="00771B67" w:rsidP="00771B67">
      <w:pPr>
        <w:pStyle w:val="affff4"/>
      </w:pPr>
      <w:r>
        <w:t>3.2</w:t>
      </w:r>
      <w:r w:rsidRPr="00C31489">
        <w:t xml:space="preserve">. </w:t>
      </w:r>
      <w:r>
        <w:t>П</w:t>
      </w:r>
      <w:r w:rsidRPr="00C31489">
        <w:t>роблемные вопросы</w:t>
      </w:r>
      <w:r>
        <w:t xml:space="preserve"> по обеспечению </w:t>
      </w:r>
      <w:r w:rsidRPr="00C31489">
        <w:t>санитарно-эпидемиологи</w:t>
      </w:r>
      <w:r>
        <w:t>ческого благополучия населения</w:t>
      </w:r>
      <w:r w:rsidRPr="00C31489">
        <w:t>, меры по их решению</w:t>
      </w:r>
      <w:r>
        <w:t>.</w:t>
      </w:r>
    </w:p>
    <w:p w:rsidR="00057469" w:rsidRPr="00C31489" w:rsidRDefault="00057469" w:rsidP="00057469">
      <w:pPr>
        <w:pStyle w:val="affff0"/>
      </w:pPr>
      <w:r w:rsidRPr="00C31489">
        <w:t>Удельный вес проб воды из распределительной сети, не соответствующих гигиеническим нормативам по санитарно-химическим и микробиологическим показателям, составил 13,5% и 13,0% соответственно.</w:t>
      </w:r>
    </w:p>
    <w:p w:rsidR="00057469" w:rsidRPr="00C31489" w:rsidRDefault="00057469" w:rsidP="00057469">
      <w:pPr>
        <w:pStyle w:val="affff0"/>
      </w:pPr>
      <w:r w:rsidRPr="00C31489">
        <w:t>Показатели качества воды нецентрализованного водоснабжения по микробиологическим показателям в течение ряда лет остаются высокими.</w:t>
      </w:r>
    </w:p>
    <w:p w:rsidR="00057469" w:rsidRPr="00C31489" w:rsidRDefault="00057469" w:rsidP="00057469">
      <w:pPr>
        <w:pStyle w:val="affff0"/>
      </w:pPr>
      <w:r w:rsidRPr="00C31489">
        <w:t xml:space="preserve">Наибольший удельный вес проб питьевой воды с превышением содержания железа, марганца отмечается в Биробиджанском, Ленинском и Октябрьском районах. </w:t>
      </w:r>
    </w:p>
    <w:p w:rsidR="00057469" w:rsidRPr="00C31489" w:rsidRDefault="00057469" w:rsidP="00057469">
      <w:pPr>
        <w:pStyle w:val="affff0"/>
      </w:pPr>
      <w:r w:rsidRPr="00C31489">
        <w:t xml:space="preserve">В целях решения задач по обеспечению населения области питьевой водой, отвечающей санитарно-гигиеническим требованиям, необходимо принятие исчерпывающих мер по осуществлению федерального государственного санитарно-эпидемиологического надзора. </w:t>
      </w:r>
    </w:p>
    <w:p w:rsidR="00057469" w:rsidRPr="00C31489" w:rsidRDefault="00057469" w:rsidP="00057469">
      <w:pPr>
        <w:pStyle w:val="affff0"/>
      </w:pPr>
      <w:r w:rsidRPr="00C31489">
        <w:t>С 2023 года на территории области реализуется федеральный проект «Укрепление общественного здоровья» национального проекта «Демография».</w:t>
      </w:r>
    </w:p>
    <w:p w:rsidR="00057469" w:rsidRPr="00C31489" w:rsidRDefault="00057469" w:rsidP="00057469">
      <w:pPr>
        <w:pStyle w:val="affff0"/>
      </w:pPr>
      <w:r w:rsidRPr="00C31489">
        <w:t>По результатам проведенной работы выявлены региональные особенности питания населения Еврейской автономной области:</w:t>
      </w:r>
    </w:p>
    <w:p w:rsidR="00057469" w:rsidRPr="00C31489" w:rsidRDefault="00057469" w:rsidP="00057469">
      <w:pPr>
        <w:pStyle w:val="affff0"/>
      </w:pPr>
      <w:r w:rsidRPr="00C31489">
        <w:t>- дисбаланс в потреблении макронутриентов и микронутриентов (натрия, калия, фосфора, кальция, железа, магния, йода, витаминов А, РР, В2, Е;</w:t>
      </w:r>
    </w:p>
    <w:p w:rsidR="00057469" w:rsidRPr="00C31489" w:rsidRDefault="00057469" w:rsidP="00057469">
      <w:pPr>
        <w:pStyle w:val="affff0"/>
      </w:pPr>
      <w:r w:rsidRPr="00C31489">
        <w:t>- тенденция к росту первичной заболеваемости населения по обращаемости за медицинской помощью по группам заболеваний, связанных с пищевым фактором: по болезням эндокринной системы, болезням щитовидной железы, сахарному диабету I типа;</w:t>
      </w:r>
    </w:p>
    <w:p w:rsidR="00057469" w:rsidRPr="00C31489" w:rsidRDefault="00057469" w:rsidP="00057469">
      <w:pPr>
        <w:pStyle w:val="affff0"/>
      </w:pPr>
      <w:r w:rsidRPr="00C31489">
        <w:t xml:space="preserve">- исследовано 192 пробы пищевых продуктов, отобранных в предприятиях торговли, 17,2% проб не соответствовали требованиям (хлебные продукты, сахар и кондитерские изделия, молоко и молочная продукция, мясо и мясная продукция); </w:t>
      </w:r>
    </w:p>
    <w:p w:rsidR="00057469" w:rsidRPr="00C31489" w:rsidRDefault="00057469" w:rsidP="00057469">
      <w:pPr>
        <w:pStyle w:val="affff0"/>
      </w:pPr>
      <w:r w:rsidRPr="00C31489">
        <w:t>- высокая частота по</w:t>
      </w:r>
      <w:r>
        <w:t xml:space="preserve">требления колбасных изделий, </w:t>
      </w:r>
      <w:r>
        <w:rPr>
          <w:lang w:val="ru-RU"/>
        </w:rPr>
        <w:t>фастфуда</w:t>
      </w:r>
      <w:r w:rsidRPr="00C31489">
        <w:t xml:space="preserve">, сладких газированных напитков, кетчупа, майонеза. </w:t>
      </w:r>
    </w:p>
    <w:p w:rsidR="00057469" w:rsidRPr="00C31489" w:rsidRDefault="00057469" w:rsidP="00057469">
      <w:pPr>
        <w:pStyle w:val="affff0"/>
      </w:pPr>
      <w:r w:rsidRPr="00C31489">
        <w:t>По результатам проведенной работы предложения Роспотребнадзора по реализации здоровьесберегающего потенциала питания в профилактике нарушений здоровья направлены в правительство Еврейской автономной области.</w:t>
      </w:r>
    </w:p>
    <w:p w:rsidR="00057469" w:rsidRPr="00C31489" w:rsidRDefault="00057469" w:rsidP="00057469">
      <w:pPr>
        <w:pStyle w:val="affff0"/>
      </w:pPr>
      <w:r w:rsidRPr="00C31489">
        <w:t xml:space="preserve">По данным формы федерального статистического наблюдения № 21 «Сведения о санитарно-эпидемиологическом состоянии организаций отдыха детей и их оздоровления», утвержденной приказом Росстата от 18.08.2023 № 400, в 2024 году в летнюю оздоровительную кампанию отдых и оздоровление детей осуществлялись на базах 70 организаций области. </w:t>
      </w:r>
    </w:p>
    <w:p w:rsidR="00057469" w:rsidRPr="00C31489" w:rsidRDefault="00057469" w:rsidP="00057469">
      <w:pPr>
        <w:pStyle w:val="affff0"/>
      </w:pPr>
      <w:r w:rsidRPr="00C31489">
        <w:t>Из них 98,6% - с дневным пребыванием на базе образовательных организаций и учреждений дополнительного образования.</w:t>
      </w:r>
    </w:p>
    <w:p w:rsidR="00057469" w:rsidRPr="00C31489" w:rsidRDefault="00057469" w:rsidP="00057469">
      <w:pPr>
        <w:pStyle w:val="affff0"/>
      </w:pPr>
      <w:r w:rsidRPr="00C31489">
        <w:t>В 2024 году функционировал один загородный лагерь с круглосуточным пребыванием (Областное государственное образовательное бюджетное учреждение для детей-сирот и детей, оставшихся без попечения родителей «Детский дом № 1» на 120 мест).</w:t>
      </w:r>
    </w:p>
    <w:p w:rsidR="00057469" w:rsidRPr="00C31489" w:rsidRDefault="00057469" w:rsidP="00057469">
      <w:pPr>
        <w:pStyle w:val="affff0"/>
      </w:pPr>
      <w:r w:rsidRPr="00C31489">
        <w:t>За последние годы наблюдается тенденция к снижению на территории области организаций отдыха и числа детей в них.</w:t>
      </w:r>
    </w:p>
    <w:p w:rsidR="00057469" w:rsidRPr="00C31489" w:rsidRDefault="00057469" w:rsidP="00057469">
      <w:pPr>
        <w:pStyle w:val="affff0"/>
      </w:pPr>
      <w:r w:rsidRPr="00C31489">
        <w:t>Так, за период с 2022 по 2024 год число оздоровительных организаций сократилось на 10,3% (с 78 до 70), числа детей, отдохнувших в оздоровительных организациях, на 21,6% (с 10008 до 7842).</w:t>
      </w:r>
    </w:p>
    <w:p w:rsidR="00057469" w:rsidRPr="00C31489" w:rsidRDefault="00057469" w:rsidP="00057469">
      <w:pPr>
        <w:pStyle w:val="affff0"/>
      </w:pPr>
      <w:r w:rsidRPr="00C31489">
        <w:t xml:space="preserve">Одна из причин отрицательной динамики количества оздоровительных организаций – процессы реорганизации образовательных организаций, а в 2024 году – проведение капитальных ремонтов в зданиях 8 образовательных организаций Облученского, Октябрьского и областного государственного автономного учреждения дополнительного образования «Детско-юношеский центр «Солнечный» на 150 мест. </w:t>
      </w:r>
    </w:p>
    <w:p w:rsidR="00057469" w:rsidRPr="00C31489" w:rsidRDefault="00057469" w:rsidP="00057469">
      <w:pPr>
        <w:pStyle w:val="affff0"/>
      </w:pPr>
      <w:r w:rsidRPr="00C31489">
        <w:t>В ходе федерального государственного санитарно-эпидемиологического надзора изъято из оборота 13 партий пищевых продуктов и продовольственного сырья объемом 361,495 кг:</w:t>
      </w:r>
    </w:p>
    <w:p w:rsidR="00057469" w:rsidRPr="00C31489" w:rsidRDefault="00057469" w:rsidP="00057469">
      <w:pPr>
        <w:pStyle w:val="affff0"/>
      </w:pPr>
      <w:r w:rsidRPr="00C31489">
        <w:t>- мясо и мясная продукция – 1 партия объемом 169 кг (46,8%);</w:t>
      </w:r>
    </w:p>
    <w:p w:rsidR="00057469" w:rsidRPr="00C31489" w:rsidRDefault="00057469" w:rsidP="00057469">
      <w:pPr>
        <w:pStyle w:val="affff0"/>
      </w:pPr>
      <w:r w:rsidRPr="00C31489">
        <w:t>- птица – 1 партия объемом 24,3 кг (6,7%);</w:t>
      </w:r>
    </w:p>
    <w:p w:rsidR="00057469" w:rsidRPr="00C31489" w:rsidRDefault="00057469" w:rsidP="00057469">
      <w:pPr>
        <w:pStyle w:val="affff0"/>
      </w:pPr>
      <w:r w:rsidRPr="00C31489">
        <w:t>- молоко и молочные продукты – 3 партии объемом 9,25 кг (2,6%);</w:t>
      </w:r>
    </w:p>
    <w:p w:rsidR="00057469" w:rsidRPr="00C31489" w:rsidRDefault="00057469" w:rsidP="00057469">
      <w:pPr>
        <w:pStyle w:val="affff0"/>
      </w:pPr>
      <w:r w:rsidRPr="00C31489">
        <w:t>- масложировая продукция – 1 партия объемом 96,495 кг (26,7%);</w:t>
      </w:r>
    </w:p>
    <w:p w:rsidR="00057469" w:rsidRPr="00C31489" w:rsidRDefault="00057469" w:rsidP="00057469">
      <w:pPr>
        <w:pStyle w:val="affff0"/>
      </w:pPr>
      <w:r w:rsidRPr="00C31489">
        <w:t>- рыба и рыбная продукция – 1 партия объемом 5 кг (1,4%);</w:t>
      </w:r>
    </w:p>
    <w:p w:rsidR="00057469" w:rsidRPr="00C31489" w:rsidRDefault="00057469" w:rsidP="00057469">
      <w:pPr>
        <w:pStyle w:val="affff0"/>
      </w:pPr>
      <w:r w:rsidRPr="00C31489">
        <w:t>- плодоовощная продукция – 1 партия объемом 10 кг (2,8%);</w:t>
      </w:r>
    </w:p>
    <w:p w:rsidR="00057469" w:rsidRPr="00C31489" w:rsidRDefault="00057469" w:rsidP="00057469">
      <w:pPr>
        <w:pStyle w:val="affff0"/>
      </w:pPr>
      <w:r w:rsidRPr="00C31489">
        <w:t>- прочие – 5 партий объемом 47,45 кг (13,1%).</w:t>
      </w:r>
    </w:p>
    <w:p w:rsidR="00057469" w:rsidRPr="00C31489" w:rsidRDefault="00057469" w:rsidP="00057469">
      <w:pPr>
        <w:pStyle w:val="affff0"/>
      </w:pPr>
      <w:r w:rsidRPr="00C31489">
        <w:t xml:space="preserve">Причины приостановления реализации недоброкачественных пищевых продуктов: </w:t>
      </w:r>
    </w:p>
    <w:p w:rsidR="00057469" w:rsidRPr="00C31489" w:rsidRDefault="00057469" w:rsidP="00057469">
      <w:pPr>
        <w:pStyle w:val="affff0"/>
      </w:pPr>
      <w:r w:rsidRPr="00C31489">
        <w:t xml:space="preserve">- отсутствие документов, подтверждающих происхождение, качество и безопасность; </w:t>
      </w:r>
    </w:p>
    <w:p w:rsidR="00057469" w:rsidRPr="00C31489" w:rsidRDefault="00057469" w:rsidP="00057469">
      <w:pPr>
        <w:pStyle w:val="affff0"/>
      </w:pPr>
      <w:r w:rsidRPr="00C31489">
        <w:t>- отсутствие соответствующей информации для потребителя;</w:t>
      </w:r>
    </w:p>
    <w:p w:rsidR="00057469" w:rsidRPr="00C31489" w:rsidRDefault="00057469" w:rsidP="00057469">
      <w:pPr>
        <w:pStyle w:val="affff0"/>
      </w:pPr>
      <w:r w:rsidRPr="00C31489">
        <w:t>- истечение сроков годности, установленных производителем;</w:t>
      </w:r>
    </w:p>
    <w:p w:rsidR="00057469" w:rsidRPr="00C31489" w:rsidRDefault="00057469" w:rsidP="00057469">
      <w:pPr>
        <w:pStyle w:val="affff0"/>
      </w:pPr>
      <w:r w:rsidRPr="00C31489">
        <w:t>- отсутствие предусмотренной законодательством маркировки.</w:t>
      </w:r>
    </w:p>
    <w:p w:rsidR="00057469" w:rsidRPr="00C31489" w:rsidRDefault="008748E8" w:rsidP="00057469">
      <w:pPr>
        <w:pStyle w:val="affff0"/>
      </w:pPr>
      <w:r>
        <w:rPr>
          <w:lang w:val="ru-RU"/>
        </w:rPr>
        <w:t>П</w:t>
      </w:r>
      <w:r w:rsidRPr="00C31489">
        <w:t>ри осуществлении надзора за соблюдением обязательных требований технических регламентов по пос</w:t>
      </w:r>
      <w:r>
        <w:t>тупающим информационным письмам</w:t>
      </w:r>
      <w:r>
        <w:rPr>
          <w:lang w:val="ru-RU"/>
        </w:rPr>
        <w:t xml:space="preserve"> необходимо </w:t>
      </w:r>
      <w:r w:rsidR="00057469" w:rsidRPr="00C31489">
        <w:t>строгое соблюдение порядка взаимодействия с органами государственной власти, органами местного самоуправления</w:t>
      </w:r>
      <w:r>
        <w:rPr>
          <w:lang w:val="ru-RU"/>
        </w:rPr>
        <w:t>.</w:t>
      </w:r>
      <w:r w:rsidR="00057469" w:rsidRPr="00C31489">
        <w:t xml:space="preserve"> </w:t>
      </w:r>
    </w:p>
    <w:p w:rsidR="00033A5D" w:rsidRPr="00C31489" w:rsidRDefault="00033A5D" w:rsidP="00C31489">
      <w:pPr>
        <w:pStyle w:val="affff0"/>
      </w:pPr>
      <w:r w:rsidRPr="00C31489">
        <w:t>Превышение СМП за предшествующий период отмечается в отношении сальмонеллеза – 15,9% (47,32 против 39,79), ОКИ, вызванные не установленной этиологией – в 1,8 раза (413,57 против 224,36),</w:t>
      </w:r>
      <w:r w:rsidR="00461BFF" w:rsidRPr="00C31489">
        <w:t xml:space="preserve"> </w:t>
      </w:r>
      <w:r w:rsidRPr="00C31489">
        <w:t>норовирусной инфекции – в 2 раза (34,51 против 17,39), внебольничными пневмониями – в 2 раза</w:t>
      </w:r>
      <w:r w:rsidR="00461BFF" w:rsidRPr="00C31489">
        <w:t xml:space="preserve"> </w:t>
      </w:r>
      <w:r w:rsidRPr="00C31489">
        <w:t>(395,74 против 193,19), ветряной оспы – в 2,4 раза (2041,12 против 846,8).</w:t>
      </w:r>
    </w:p>
    <w:p w:rsidR="00986FAF" w:rsidRPr="00C31489" w:rsidRDefault="00986FAF" w:rsidP="00C31489">
      <w:pPr>
        <w:pStyle w:val="affff0"/>
      </w:pPr>
      <w:r w:rsidRPr="00C31489">
        <w:t>При ранжировании территорий области по СМП общей инфекционной заболеваемости в 2024 году установлено:</w:t>
      </w:r>
    </w:p>
    <w:p w:rsidR="00986FAF" w:rsidRPr="00C31489" w:rsidRDefault="00986FAF" w:rsidP="00C31489">
      <w:pPr>
        <w:pStyle w:val="affff0"/>
      </w:pPr>
      <w:r w:rsidRPr="00C31489">
        <w:t xml:space="preserve"> «Относительно высокий» уровень заболеваемости</w:t>
      </w:r>
      <w:r w:rsidR="00461BFF" w:rsidRPr="00C31489">
        <w:t xml:space="preserve"> </w:t>
      </w:r>
      <w:r w:rsidRPr="00C31489">
        <w:t>(более 35000,0 на 100 тыс. населения) регистрировался на одной административной территории области из 6-ти (Облученский район (35220,29), «повышенный» (от 28125,92 до 31182,36 100 тыс. населения) - в 2-х районах (Биробиджанский (31182,36) и г.</w:t>
      </w:r>
      <w:r w:rsidR="00C31489" w:rsidRPr="00C31489">
        <w:t> </w:t>
      </w:r>
      <w:r w:rsidRPr="00C31489">
        <w:t>Биробиджан (28125,92), «умеренный» (до 18507,10) -</w:t>
      </w:r>
      <w:r w:rsidR="00461BFF" w:rsidRPr="00C31489">
        <w:t xml:space="preserve"> </w:t>
      </w:r>
      <w:r w:rsidRPr="00C31489">
        <w:t xml:space="preserve">в Октябрьском (18507,10), Смидовичском (15822,04) и Ленинском (12 293,64) районах. </w:t>
      </w:r>
    </w:p>
    <w:p w:rsidR="00986FAF" w:rsidRPr="00C31489" w:rsidRDefault="00986FAF" w:rsidP="00C31489">
      <w:pPr>
        <w:pStyle w:val="affff0"/>
      </w:pPr>
      <w:r w:rsidRPr="00C31489">
        <w:t>В 2024 году наибольшую экономическую значимость представляли острые респираторные вирусные инфекции,</w:t>
      </w:r>
      <w:r w:rsidR="00461BFF" w:rsidRPr="00C31489">
        <w:t xml:space="preserve"> </w:t>
      </w:r>
      <w:r w:rsidRPr="00C31489">
        <w:t xml:space="preserve">ветряная оспа, острые кишечные инфекции, укусы, ослюнения, оцарапывания животными. В число нозологий с наибольшим экономическим ущербом в 2024 году вошла ветряная оспа. </w:t>
      </w:r>
    </w:p>
    <w:p w:rsidR="00986FAF" w:rsidRPr="00C31489" w:rsidRDefault="00986FAF" w:rsidP="00C31489">
      <w:pPr>
        <w:pStyle w:val="affff0"/>
      </w:pPr>
      <w:r w:rsidRPr="00C31489">
        <w:t>Согласно результатам рейтингового анализа величин экономического ущерба, нанесенного отдельными инфекционными болезнями в 2012-2024 гг., наиболее значимое снижение экономического ущерба за десятилетие достигнуто по краснухе, эпидемическому паротиту,</w:t>
      </w:r>
      <w:r w:rsidR="00461BFF" w:rsidRPr="00C31489">
        <w:t xml:space="preserve"> </w:t>
      </w:r>
      <w:r w:rsidRPr="00C31489">
        <w:t>краснухе, дифтерии,</w:t>
      </w:r>
      <w:r w:rsidR="00461BFF" w:rsidRPr="00C31489">
        <w:t xml:space="preserve"> </w:t>
      </w:r>
      <w:r w:rsidRPr="00C31489">
        <w:t>псевдотуберкулезу.</w:t>
      </w:r>
    </w:p>
    <w:p w:rsidR="00D33E02" w:rsidRPr="00C31489" w:rsidRDefault="00D33E02" w:rsidP="00C31489">
      <w:pPr>
        <w:pStyle w:val="affff0"/>
      </w:pPr>
      <w:r w:rsidRPr="00C31489">
        <w:t>Задачи на 2025 год: проведение информационно-просветительской работы с населением по вопросам профилактики COVID-19,</w:t>
      </w:r>
      <w:r w:rsidR="00461BFF" w:rsidRPr="00C31489">
        <w:t xml:space="preserve"> </w:t>
      </w:r>
      <w:r w:rsidRPr="00C31489">
        <w:t>увеличение охвата заболевших острыми респираторными заболеваниями обследованием с целью этиологической расшифровки и выявляемости COVID-19.</w:t>
      </w:r>
    </w:p>
    <w:p w:rsidR="00D33E02" w:rsidRPr="00C31489" w:rsidRDefault="00D33E02" w:rsidP="00C31489">
      <w:pPr>
        <w:pStyle w:val="affff0"/>
      </w:pPr>
      <w:r w:rsidRPr="00C31489">
        <w:t xml:space="preserve">Заболеваемость </w:t>
      </w:r>
      <w:r w:rsidRPr="00C31489">
        <w:rPr>
          <w:rStyle w:val="2f5"/>
          <w:b w:val="0"/>
          <w:bCs w:val="0"/>
          <w:color w:val="auto"/>
          <w:sz w:val="24"/>
          <w:szCs w:val="24"/>
          <w:shd w:val="clear" w:color="auto" w:fill="auto"/>
          <w:lang w:val="x-none" w:eastAsia="x-none" w:bidi="ar-SA"/>
        </w:rPr>
        <w:t xml:space="preserve">гриппом </w:t>
      </w:r>
      <w:r w:rsidRPr="00C31489">
        <w:t>в 2024 году составила 246,91 на 100 тыс. населения, что на 20,2% выше заболеваемости в 2023 году (205,48 на 100 тыс. населения) и выше СМУ (152,82) на 38,1% (из периода сравнения исключены 2020-2021 гг.). Заболеваемость гриппом детского населения составила 614,01 на 100 тыс. населения, что на 20,8% выше 2023 года</w:t>
      </w:r>
      <w:r w:rsidR="00461BFF" w:rsidRPr="00C31489">
        <w:t xml:space="preserve"> </w:t>
      </w:r>
      <w:r w:rsidRPr="00C31489">
        <w:t>(2023 г.- 508,40, 2022 г.- 220,29).</w:t>
      </w:r>
    </w:p>
    <w:p w:rsidR="00D33E02" w:rsidRPr="00C31489" w:rsidRDefault="00D33E02" w:rsidP="00C31489">
      <w:pPr>
        <w:pStyle w:val="affff0"/>
      </w:pPr>
      <w:r w:rsidRPr="00C31489">
        <w:t>В области заболеваемость гриппом выше среднероссийского показателя (120,55) в 2,0 раза</w:t>
      </w:r>
      <w:r w:rsidR="00461BFF" w:rsidRPr="00C31489">
        <w:t xml:space="preserve"> </w:t>
      </w:r>
      <w:r w:rsidRPr="00C31489">
        <w:t>и</w:t>
      </w:r>
      <w:r w:rsidR="00461BFF" w:rsidRPr="00C31489">
        <w:t xml:space="preserve"> </w:t>
      </w:r>
      <w:r w:rsidRPr="00C31489">
        <w:t>показателя Дальневосточного федерального округа (88,69)</w:t>
      </w:r>
      <w:r w:rsidR="00461BFF" w:rsidRPr="00C31489">
        <w:t xml:space="preserve"> </w:t>
      </w:r>
      <w:r w:rsidRPr="00C31489">
        <w:t>– в 2,8 раза. Рост статистической заболеваемости гриппом обусловлен улучшением качества лабораторной диагностики, увеличением охвата заболевших острыми респираторными заболеваниями обследованием с целью этиологической расшифровки и выявляемости вирусов гриппа.</w:t>
      </w:r>
    </w:p>
    <w:p w:rsidR="00D33E02" w:rsidRPr="00C31489" w:rsidRDefault="00D33E02" w:rsidP="00C31489">
      <w:pPr>
        <w:pStyle w:val="affff0"/>
      </w:pPr>
      <w:r w:rsidRPr="00C31489">
        <w:t>Задачи на 2025 год: обеспечить вакцинацией против гриппа не менее 60% населения области, в том числе в группах риска</w:t>
      </w:r>
      <w:r w:rsidR="00461BFF" w:rsidRPr="00C31489">
        <w:t xml:space="preserve"> </w:t>
      </w:r>
      <w:r w:rsidRPr="00C31489">
        <w:t>не менее 75%, продолжить</w:t>
      </w:r>
      <w:r w:rsidR="00461BFF" w:rsidRPr="00C31489">
        <w:t xml:space="preserve"> </w:t>
      </w:r>
      <w:r w:rsidRPr="00C31489">
        <w:t>изучение популяционного иммунитета к вирусам гриппа, проводить комплексный анализ заболеваемости гриппом и ОРВИ с учетом уровней охвата вакцинацией групп населения; обеспечить готовность врачей первичного звена и лечебной сети к оказанию помощи больным гриппом, ОРВИ и ВП; продолжить активную разъяснительную работу с населением о мерах личной и общественной профилактики эффективности вакцинации против гриппа.</w:t>
      </w:r>
    </w:p>
    <w:p w:rsidR="00D33E02" w:rsidRPr="00C31489" w:rsidRDefault="00D33E02" w:rsidP="00C31489">
      <w:pPr>
        <w:pStyle w:val="affff0"/>
      </w:pPr>
      <w:r w:rsidRPr="00C31489">
        <w:t>Задачами на 2025 г. является: широкое внедрение методов лабораторной диагностики, расшифровка внебольничных пневмоний, поддержание высокого охвата профилактическими прививками (не менее 95%) на каждом врачебном участке, работа по формированию приверженности к иммунизации, в том числе</w:t>
      </w:r>
      <w:r w:rsidR="00461BFF" w:rsidRPr="00C31489">
        <w:t xml:space="preserve"> </w:t>
      </w:r>
      <w:r w:rsidRPr="00C31489">
        <w:t>участковыми терапевтами, педиатрами и «узкими» специалистами.</w:t>
      </w:r>
      <w:r w:rsidR="00461BFF" w:rsidRPr="00C31489">
        <w:t xml:space="preserve"> </w:t>
      </w:r>
    </w:p>
    <w:p w:rsidR="00D33E02" w:rsidRPr="00C31489" w:rsidRDefault="00D33E02" w:rsidP="00C31489">
      <w:pPr>
        <w:pStyle w:val="affff0"/>
      </w:pPr>
      <w:r w:rsidRPr="00C31489">
        <w:t>Охват вакцинацией против кори в 12 мес. составил – 95,6% (2023 г.- 78,2%, 2022 г.- 98,6%),</w:t>
      </w:r>
      <w:r w:rsidR="00461BFF" w:rsidRPr="00C31489">
        <w:t xml:space="preserve"> </w:t>
      </w:r>
      <w:r w:rsidRPr="00C31489">
        <w:t>своевременно по достижении 24 мес. – 98,2% (2023.- 95,3%, 2022 г.-97,7%),</w:t>
      </w:r>
      <w:r w:rsidR="00461BFF" w:rsidRPr="00C31489">
        <w:t xml:space="preserve"> </w:t>
      </w:r>
      <w:r w:rsidRPr="00C31489">
        <w:t>ревакцинацией детей 6-ти летнего возраста – 95,8% (2023 г.-95,0%, 2022 г.-95,1%), охват ревакцинацией в возрастной группе 18-35 лет составил 99,2% (2023 г.- 97,9%,2022 г.-97,7%), в возрасте 36-55 лет – 97,1% (2023 г.- 95,9%, 2022 г.-96,3%),</w:t>
      </w:r>
      <w:r w:rsidR="00461BFF" w:rsidRPr="00C31489">
        <w:t xml:space="preserve"> </w:t>
      </w:r>
      <w:r w:rsidRPr="00C31489">
        <w:t>в том числе работников медицинских организаций - 97,8%, образовательных организаций - 96,0%, транспорта - 97,2%, торговли - 94,8%, коммунальной сферы - 94,6%, социальной сферы - 97,7%.</w:t>
      </w:r>
    </w:p>
    <w:p w:rsidR="00D33E02" w:rsidRPr="00C31489" w:rsidRDefault="00D33E02" w:rsidP="00C31489">
      <w:pPr>
        <w:pStyle w:val="affff0"/>
      </w:pPr>
      <w:r w:rsidRPr="00C31489">
        <w:t>При этом остаются лица не привитые против кори по причине отказа или имеющие медицинские противопоказания. С целью недопущения реализации рисков в случае завоза кори из эндемичных и неблагополучных стран, регионов в условиях постепенного восстановления миграционных потоков в 2024 г. в соответствии с постановлением Главного государственного санитарного врача по Еврейской автономной области от 24.03.2023 № 2 организована подчищающая иммунизация против кори среди детей и взрослых не получивших в рамках национального календаря профилактических прививок необходимые прививки. Проведена работа по пересмотру необоснованно длительных медицинских отводов и с лицами, отказывающимися от иммунизации. Всего в области подлежало иммунизации против кори 797 человек, в том числе</w:t>
      </w:r>
      <w:r w:rsidR="00461BFF" w:rsidRPr="00C31489">
        <w:t xml:space="preserve"> </w:t>
      </w:r>
      <w:r w:rsidRPr="00C31489">
        <w:t>534 ребенка,</w:t>
      </w:r>
      <w:r w:rsidR="00461BFF" w:rsidRPr="00C31489">
        <w:t xml:space="preserve"> </w:t>
      </w:r>
      <w:r w:rsidRPr="00C31489">
        <w:t>263 взрослых. По итогам кампании иммунизировано против кори 797 человек в 100% от плана.</w:t>
      </w:r>
    </w:p>
    <w:p w:rsidR="00D33E02" w:rsidRPr="00C31489" w:rsidRDefault="00D33E02" w:rsidP="00C31489">
      <w:pPr>
        <w:pStyle w:val="affff0"/>
      </w:pPr>
      <w:r w:rsidRPr="00C31489">
        <w:t xml:space="preserve">Результаты серомониторинга в 2024 году </w:t>
      </w:r>
      <w:r w:rsidRPr="00C31489">
        <w:rPr>
          <w:rFonts w:hint="eastAsia"/>
        </w:rPr>
        <w:t>показыва</w:t>
      </w:r>
      <w:r w:rsidRPr="00C31489">
        <w:t>ю</w:t>
      </w:r>
      <w:r w:rsidRPr="00C31489">
        <w:rPr>
          <w:rFonts w:hint="eastAsia"/>
        </w:rPr>
        <w:t>т</w:t>
      </w:r>
      <w:r w:rsidRPr="00C31489">
        <w:t xml:space="preserve"> по-прежнему высокий удельный вес серонегативных лиц к вирусу кори (при рекомендуемом - 7%): в возрастной группе</w:t>
      </w:r>
      <w:r w:rsidR="00461BFF" w:rsidRPr="00C31489">
        <w:t xml:space="preserve"> </w:t>
      </w:r>
      <w:r w:rsidRPr="00C31489">
        <w:t xml:space="preserve">3-4 года – 17,8%, 9-10 лет – 20,0%, 16-17 лет – 27,9%, 20-29 лет – 27,0%, 30-39 лет </w:t>
      </w:r>
      <w:r w:rsidR="00C31489">
        <w:t>– 23,0%, 40-49 лет – 15,6%. Соо</w:t>
      </w:r>
      <w:r w:rsidRPr="00C31489">
        <w:t>тветствуют регламентированным показателям (7%) результаты серологических исследований медицинских работников и работников образования и составили 3,3% и</w:t>
      </w:r>
      <w:r w:rsidR="00461BFF" w:rsidRPr="00C31489">
        <w:t xml:space="preserve"> </w:t>
      </w:r>
      <w:r w:rsidRPr="00C31489">
        <w:t>0,9% соответственно.</w:t>
      </w:r>
      <w:r w:rsidR="00461BFF" w:rsidRPr="00C31489">
        <w:t xml:space="preserve"> </w:t>
      </w:r>
      <w:r w:rsidRPr="00C31489">
        <w:t>Все серонегативные лица привиты против кори.</w:t>
      </w:r>
    </w:p>
    <w:p w:rsidR="00D33E02" w:rsidRPr="00C31489" w:rsidRDefault="00D33E02" w:rsidP="00C31489">
      <w:pPr>
        <w:pStyle w:val="affff0"/>
      </w:pPr>
      <w:r w:rsidRPr="00C31489">
        <w:t>Проблемы: рост числа отказов от вакцинации, усиление миграционных процессов как следствие высокий риск завоза инфекции на территорию области; формирование восприимчивого контингента (по результатам серологического мониторинга), необоснованные медицинские отводы и несвоевременный их пересмотр.</w:t>
      </w:r>
    </w:p>
    <w:p w:rsidR="00D33E02" w:rsidRPr="00C31489" w:rsidRDefault="00D33E02" w:rsidP="00C31489">
      <w:pPr>
        <w:pStyle w:val="affff0"/>
      </w:pPr>
      <w:r w:rsidRPr="00C31489">
        <w:t>Задачи на 2025 год: усиление эпидемиологического надзора за лицами с температурой и сыпью для своевременного выявления случаев кори;</w:t>
      </w:r>
      <w:r w:rsidR="00461BFF" w:rsidRPr="00C31489">
        <w:t xml:space="preserve"> </w:t>
      </w:r>
      <w:r w:rsidRPr="00C31489">
        <w:t>своевременный пересмотр медицинских отводов –</w:t>
      </w:r>
      <w:r w:rsidR="00C31489">
        <w:rPr>
          <w:lang w:val="ru-RU"/>
        </w:rPr>
        <w:t xml:space="preserve"> </w:t>
      </w:r>
      <w:r w:rsidRPr="00C31489">
        <w:t>временных и длительных; планомерное проведение плановой и подчищающей иммунизации, в том числе среди мигрантов, религиозных групп населения; поддержание высокого охвата (95 % и выше) двумя дозами коревой вакцины на</w:t>
      </w:r>
      <w:r w:rsidR="00461BFF" w:rsidRPr="00C31489">
        <w:t xml:space="preserve"> </w:t>
      </w:r>
      <w:r w:rsidRPr="00C31489">
        <w:t>каждом участке медицинской организации; систематическая информационная кампания с населением по формированию приверженности иммунопрофилактике.</w:t>
      </w:r>
    </w:p>
    <w:p w:rsidR="00D33E02" w:rsidRPr="00C31489" w:rsidRDefault="00D33E02" w:rsidP="00C31489">
      <w:pPr>
        <w:pStyle w:val="affff0"/>
      </w:pPr>
      <w:r w:rsidRPr="00C31489">
        <w:t>В 2024 году случаев заболевания краснухой, синдрома врожденной краснухи на территории области не зарегистрировано. Охват прививками в декретированных возрастах поддерживается</w:t>
      </w:r>
      <w:r w:rsidR="00461BFF" w:rsidRPr="00C31489">
        <w:t xml:space="preserve"> </w:t>
      </w:r>
      <w:r w:rsidRPr="00C31489">
        <w:t>контрольного уровня (95%).</w:t>
      </w:r>
      <w:r w:rsidR="00461BFF" w:rsidRPr="00C31489">
        <w:t xml:space="preserve"> </w:t>
      </w:r>
      <w:r w:rsidRPr="00C31489">
        <w:t>В 2024 году</w:t>
      </w:r>
      <w:r w:rsidR="00461BFF" w:rsidRPr="00C31489">
        <w:t xml:space="preserve"> </w:t>
      </w:r>
      <w:r w:rsidRPr="00C31489">
        <w:t>охват вакцинацией против краснухи в 12 месяцев</w:t>
      </w:r>
      <w:r w:rsidR="00461BFF" w:rsidRPr="00C31489">
        <w:t xml:space="preserve"> </w:t>
      </w:r>
      <w:r w:rsidRPr="00C31489">
        <w:t>составил</w:t>
      </w:r>
      <w:r w:rsidR="00461BFF" w:rsidRPr="00C31489">
        <w:t xml:space="preserve"> </w:t>
      </w:r>
      <w:r w:rsidRPr="00C31489">
        <w:t>95,8% (2023г.-95%, 2022 г.- 98,4%),</w:t>
      </w:r>
      <w:r w:rsidR="00461BFF" w:rsidRPr="00C31489">
        <w:t xml:space="preserve"> </w:t>
      </w:r>
      <w:r w:rsidRPr="00C31489">
        <w:t>уровень своевременности охвата в 2 года составил 98,2% (2023 г.- 95,5%, 2022 г.-97,6%),</w:t>
      </w:r>
      <w:r w:rsidR="00461BFF" w:rsidRPr="00C31489">
        <w:t xml:space="preserve"> </w:t>
      </w:r>
      <w:r w:rsidRPr="00C31489">
        <w:t>ревакцинацией в 6 лет – 95,9% (2023 г.-95,1%, 2022 г.-95,1%).</w:t>
      </w:r>
      <w:r w:rsidR="00461BFF" w:rsidRPr="00C31489">
        <w:t xml:space="preserve"> </w:t>
      </w:r>
      <w:r w:rsidRPr="00C31489">
        <w:t>Женщины и девушки в возрасте до 25 лет имеют охват прививками 99,1%.</w:t>
      </w:r>
    </w:p>
    <w:p w:rsidR="00D33E02" w:rsidRPr="00C31489" w:rsidRDefault="00D33E02" w:rsidP="00C31489">
      <w:pPr>
        <w:pStyle w:val="affff0"/>
      </w:pPr>
      <w:r w:rsidRPr="00C31489">
        <w:t xml:space="preserve">Задачи на 2025 г.: обеспечить контроль условий транспортирования и хранения иммунобиологических лекарственных препаратов на всех этапах «холодовой цепи». </w:t>
      </w:r>
    </w:p>
    <w:p w:rsidR="00D33E02" w:rsidRPr="00C31489" w:rsidRDefault="00D33E02" w:rsidP="00C31489">
      <w:pPr>
        <w:pStyle w:val="affff0"/>
        <w:rPr>
          <w:lang w:val="ru-RU"/>
        </w:rPr>
      </w:pPr>
      <w:r w:rsidRPr="00C31489">
        <w:t>Задачи на 2025 год: иммунизация всех сероненгативных лиц (с титром антител 1:10 и менее), обследование на дифтерию в медицинских организациях подлежащих контингентов, поддержание охвата профилактическими прививками</w:t>
      </w:r>
      <w:r w:rsidR="00C31489">
        <w:t xml:space="preserve"> против дифтерии детей в д</w:t>
      </w:r>
      <w:r w:rsidRPr="00C31489">
        <w:t>екретированных возрастах, а так же взрослого населения области на уровне не ниже 95%.</w:t>
      </w:r>
    </w:p>
    <w:p w:rsidR="00D33E02" w:rsidRPr="00C31489" w:rsidRDefault="00D33E02" w:rsidP="00C31489">
      <w:pPr>
        <w:pStyle w:val="affff0"/>
        <w:rPr>
          <w:rFonts w:eastAsia="Calibri"/>
        </w:rPr>
      </w:pPr>
      <w:r w:rsidRPr="00C31489">
        <w:t>Коклюш продолжает оставаться актуальной</w:t>
      </w:r>
      <w:r w:rsidR="00461BFF" w:rsidRPr="00C31489">
        <w:t xml:space="preserve"> </w:t>
      </w:r>
      <w:r w:rsidRPr="00C31489">
        <w:t>инфекцией детского населения. В динамике заболеваемости</w:t>
      </w:r>
      <w:r w:rsidRPr="00C31489">
        <w:rPr>
          <w:rStyle w:val="317"/>
          <w:b w:val="0"/>
          <w:bCs w:val="0"/>
          <w:sz w:val="24"/>
          <w:szCs w:val="24"/>
          <w:shd w:val="clear" w:color="auto" w:fill="auto"/>
        </w:rPr>
        <w:t xml:space="preserve"> коклюшем</w:t>
      </w:r>
      <w:r w:rsidRPr="00C31489">
        <w:t xml:space="preserve"> за последние 10 лет на территории области регистрировались колебания показателя заболеваемости от 0,59 на 100 тыс. населения в 2015 г. (1 случай)</w:t>
      </w:r>
      <w:r w:rsidR="00461BFF" w:rsidRPr="00C31489">
        <w:t xml:space="preserve"> </w:t>
      </w:r>
      <w:r w:rsidRPr="00C31489">
        <w:t xml:space="preserve">до 9,49 на 100 тыс. населения в 2023 г. (14 случаев). </w:t>
      </w:r>
    </w:p>
    <w:p w:rsidR="00D33E02" w:rsidRPr="00C31489" w:rsidRDefault="00D33E02" w:rsidP="00C31489">
      <w:pPr>
        <w:pStyle w:val="affff0"/>
      </w:pPr>
      <w:r w:rsidRPr="00C31489">
        <w:t>Задачи на 2025 год: обеспечение своевременности</w:t>
      </w:r>
      <w:r w:rsidR="00461BFF" w:rsidRPr="00C31489">
        <w:t xml:space="preserve"> </w:t>
      </w:r>
      <w:r w:rsidRPr="00C31489">
        <w:t>иммунизации детей первого года жизни, которая является</w:t>
      </w:r>
      <w:r w:rsidR="00461BFF" w:rsidRPr="00C31489">
        <w:t xml:space="preserve"> </w:t>
      </w:r>
      <w:r w:rsidRPr="00C31489">
        <w:t xml:space="preserve">группой высокого риска в отношении заболеваемости коклюшем. </w:t>
      </w:r>
    </w:p>
    <w:p w:rsidR="00D33E02" w:rsidRPr="00C31489" w:rsidRDefault="00D33E02" w:rsidP="00C31489">
      <w:pPr>
        <w:pStyle w:val="affff0"/>
      </w:pPr>
      <w:r w:rsidRPr="00C31489">
        <w:rPr>
          <w:rStyle w:val="2f5"/>
          <w:b w:val="0"/>
          <w:bCs w:val="0"/>
          <w:color w:val="auto"/>
          <w:sz w:val="24"/>
          <w:szCs w:val="24"/>
          <w:shd w:val="clear" w:color="auto" w:fill="auto"/>
          <w:lang w:val="x-none" w:eastAsia="x-none" w:bidi="ar-SA"/>
        </w:rPr>
        <w:t xml:space="preserve">Ветряная оспа </w:t>
      </w:r>
      <w:r w:rsidRPr="00C31489">
        <w:t>в 2024 г. заболеваемость увеличилась в 5,2 раза по сравнению с 2023 годом и СМП (846,8) в 2, 4 раза. Задачи на 2025 год: увеличение объемов иммунизации детей против ветряной оспы.</w:t>
      </w:r>
    </w:p>
    <w:p w:rsidR="00D33E02" w:rsidRPr="00C31489" w:rsidRDefault="00D33E02" w:rsidP="00C31489">
      <w:pPr>
        <w:pStyle w:val="affff0"/>
      </w:pPr>
      <w:r w:rsidRPr="00C31489">
        <w:t>В 2024 г. реализация мероприятий по поддержанию свободного от полиомиелита статуса Российской Федерации на территории Еврейской автономной области продолжилась, несмотря на проведение</w:t>
      </w:r>
      <w:r w:rsidR="00461BFF" w:rsidRPr="00C31489">
        <w:t xml:space="preserve"> </w:t>
      </w:r>
      <w:r w:rsidRPr="00C31489">
        <w:t>работы по профилактические и противоэпидемическим мероприятиям в отношении COVID-19. Работа проводилась в соответствии с Планом действий по поддержанию свободного от полиомиелита статуса Еврейской автономной области</w:t>
      </w:r>
      <w:r w:rsidR="00461BFF" w:rsidRPr="00C31489">
        <w:t xml:space="preserve"> </w:t>
      </w:r>
      <w:r w:rsidRPr="00C31489">
        <w:t>на 2025-2027 гг., утвержденным Управлением Роспотребнадзора по Еврейс</w:t>
      </w:r>
      <w:r w:rsidR="00C31489">
        <w:t>кой автономной области и Департ</w:t>
      </w:r>
      <w:r w:rsidRPr="00C31489">
        <w:t>аментом здравоохранения правительства Еврейской автономной области.</w:t>
      </w:r>
    </w:p>
    <w:p w:rsidR="00D33E02" w:rsidRPr="00C31489" w:rsidRDefault="00D33E02" w:rsidP="00C31489">
      <w:pPr>
        <w:pStyle w:val="affff0"/>
      </w:pPr>
      <w:r w:rsidRPr="00C31489">
        <w:t>В рамках реализации мероприятий по выявлению завоза полиовируса в 2024 г. проведен значительный объем работы. Организовано выявление, вирусологическое обследование детей до 6 лет, прибывших из Республики Таджикистан и Украины на полио/энтеровирусы, всего обследовано – 8 детей, положительных находок не обнаружено (2023 г.- 4 ребенка, 2022 г.- 34 ребенка, у 8 детей выделены энтеровирусы).</w:t>
      </w:r>
      <w:r w:rsidR="00461BFF" w:rsidRPr="00C31489">
        <w:t xml:space="preserve"> </w:t>
      </w:r>
      <w:r w:rsidRPr="00C31489">
        <w:t>Приняты меры по усилению контроля за своевременностью и полнотой охвата иммунизацией детей в декретированные сроки.</w:t>
      </w:r>
    </w:p>
    <w:p w:rsidR="00D33E02" w:rsidRPr="00C31489" w:rsidRDefault="00D33E02" w:rsidP="00C31489">
      <w:pPr>
        <w:pStyle w:val="affff0"/>
      </w:pPr>
      <w:r w:rsidRPr="00C31489">
        <w:t>В 2024 году показатели охвата своевременной иммунизацией против полиомиелита детей в декретированных возрастах поддерживаются на регламентируемом уровне - не менее 95</w:t>
      </w:r>
      <w:r w:rsidRPr="00C31489">
        <w:rPr>
          <w:rStyle w:val="2Arial12pt"/>
          <w:rFonts w:ascii="Times New Roman" w:hAnsi="Times New Roman" w:cs="Times New Roman"/>
          <w:i w:val="0"/>
          <w:iCs w:val="0"/>
          <w:color w:val="auto"/>
          <w:shd w:val="clear" w:color="auto" w:fill="auto"/>
          <w:lang w:val="x-none" w:eastAsia="x-none" w:bidi="ar-SA"/>
        </w:rPr>
        <w:t>%</w:t>
      </w:r>
      <w:r w:rsidRPr="00C31489">
        <w:t>.</w:t>
      </w:r>
      <w:r w:rsidR="00461BFF" w:rsidRPr="00C31489">
        <w:t xml:space="preserve"> </w:t>
      </w:r>
      <w:r w:rsidRPr="00C31489">
        <w:t>Своевременность охвата</w:t>
      </w:r>
      <w:r w:rsidR="00461BFF" w:rsidRPr="00C31489">
        <w:t xml:space="preserve"> </w:t>
      </w:r>
      <w:r w:rsidRPr="00C31489">
        <w:t>вакцинацией в возрасте 12 месяцев составила 98,6% (2023 г.-96,6%, 2022 г.-98,5%),</w:t>
      </w:r>
      <w:r w:rsidR="00461BFF" w:rsidRPr="00C31489">
        <w:t xml:space="preserve"> </w:t>
      </w:r>
      <w:r w:rsidRPr="00C31489">
        <w:t>своевременность охвата ревакцинацией в 24 мес. – 96,5% (2023 г.- 95,3%, 2022 г.-98,5%), охват ревакцинацией в 14 лет – 97,4% (2023 г.-99,1%, 2022 г.-99,2%).</w:t>
      </w:r>
    </w:p>
    <w:p w:rsidR="00D33E02" w:rsidRPr="00C31489" w:rsidRDefault="00D33E02" w:rsidP="00C31489">
      <w:pPr>
        <w:pStyle w:val="affff0"/>
      </w:pPr>
      <w:r w:rsidRPr="00C31489">
        <w:t>Проблемы: сохраняется недостаточный (менее, чем у</w:t>
      </w:r>
      <w:r w:rsidR="00461BFF" w:rsidRPr="00C31489">
        <w:t xml:space="preserve"> </w:t>
      </w:r>
      <w:r w:rsidRPr="00C31489">
        <w:t xml:space="preserve">100 чел.) отбор проб сывороток крови в декретированных возрастах для проведения серологических исследований. </w:t>
      </w:r>
    </w:p>
    <w:p w:rsidR="00D33E02" w:rsidRPr="00C31489" w:rsidRDefault="00D33E02" w:rsidP="00C31489">
      <w:pPr>
        <w:pStyle w:val="affff0"/>
      </w:pPr>
      <w:r w:rsidRPr="00C31489">
        <w:t>Задачи на 2025 год: поддержание их на высоком уровне (не менее 95%) охвата профилактическими прививками, как единственного профилактического мероприятия для сохранения здоровья детского населения и свободного от полиомиелита статуса Еврейской автономной области, системная работа иммунологических комиссий медицинских организаций по пересмотру медицинских отводов от профилактических прививок, эффективная санитарно-просветительная работа с населением, отказывающимся от профилактических прививок.</w:t>
      </w:r>
    </w:p>
    <w:p w:rsidR="00BF47BA" w:rsidRPr="00C31489" w:rsidRDefault="00BF47BA" w:rsidP="00C31489">
      <w:pPr>
        <w:pStyle w:val="affff0"/>
      </w:pPr>
      <w:r w:rsidRPr="00C31489">
        <w:t>Активность эпидемического процесса вирусных гепатитов в ЕАО поддерживается преимущественно регистрацией высоких уровней заболеваемости хроническими формами при значительном снижении регистрации острых форм.</w:t>
      </w:r>
    </w:p>
    <w:p w:rsidR="00BF47BA" w:rsidRPr="00C31489" w:rsidRDefault="00BF47BA" w:rsidP="00C31489">
      <w:pPr>
        <w:pStyle w:val="affff0"/>
      </w:pPr>
      <w:r w:rsidRPr="00C31489">
        <w:t>Среднемноголетний показатель заболеваемости (СМП) за 2015 - 2024 гг. составляет 0,13 на 100 тыс. населения.</w:t>
      </w:r>
    </w:p>
    <w:p w:rsidR="00BF47BA" w:rsidRPr="00C31489" w:rsidRDefault="00BF47BA" w:rsidP="00C31489">
      <w:pPr>
        <w:pStyle w:val="affff0"/>
        <w:rPr>
          <w:highlight w:val="yellow"/>
        </w:rPr>
      </w:pPr>
      <w:r w:rsidRPr="00C31489">
        <w:t>В области поддерживается высокий уровень своевременности охвата вакцинацией против гепатита В детей по достижении 12 месяцев, в 2024 году показатель составил 98,6 (2023 г. - 96,7%, 2022 г.- 96,5%).</w:t>
      </w:r>
    </w:p>
    <w:p w:rsidR="00BF47BA" w:rsidRPr="00C31489" w:rsidRDefault="00BF47BA" w:rsidP="00C31489">
      <w:pPr>
        <w:pStyle w:val="affff0"/>
        <w:rPr>
          <w:highlight w:val="yellow"/>
        </w:rPr>
      </w:pPr>
      <w:r w:rsidRPr="00C31489">
        <w:t>Увеличился охват вакцинацией лиц в возрасте 18—35 лет с 95,3% в 2014 г. до 98,2% в 2024 году (2023 г.- 98,2%, 2022г. – 95,9%, 2021 г. - 95,6 %), в возрасте 36—59 лет с 53,8% в 2014 г. до 97,1% в 2024 году (2023 г.- 95,1%, 2022 г. – 95,8%, 2021 г. - 94,7%).</w:t>
      </w:r>
    </w:p>
    <w:p w:rsidR="00BF47BA" w:rsidRPr="00C31489" w:rsidRDefault="00BF47BA" w:rsidP="00C31489">
      <w:pPr>
        <w:pStyle w:val="affff0"/>
      </w:pPr>
      <w:r w:rsidRPr="00C31489">
        <w:t xml:space="preserve">Задачи на 2025 год: систематическая масштабная работа по приверженности к вакцинации, поддержание не менее 95% охват иммунизацией против вирусного гепатита В населения на каждом педиатрическом участке. </w:t>
      </w:r>
    </w:p>
    <w:p w:rsidR="00BF47BA" w:rsidRPr="00C31489" w:rsidRDefault="00BF47BA" w:rsidP="00E51221">
      <w:pPr>
        <w:pStyle w:val="affff0"/>
      </w:pPr>
      <w:r w:rsidRPr="00C31489">
        <w:t xml:space="preserve">На территории области продолжают регистрироваться высокие уровни заболеваемости хроническими формами вирусных гепатитов (ХВГ). </w:t>
      </w:r>
    </w:p>
    <w:p w:rsidR="00BF47BA" w:rsidRPr="00C31489" w:rsidRDefault="00BF47BA" w:rsidP="00C31489">
      <w:pPr>
        <w:pStyle w:val="affff0"/>
        <w:rPr>
          <w:highlight w:val="yellow"/>
        </w:rPr>
      </w:pPr>
      <w:r w:rsidRPr="00C31489">
        <w:t>Заболеваемость ХГВ в 2024 году увеличилась, с 9 случаев или 6,10 на 100 тыс. населения в 2023 году до 13 случаев или 8,92 на 100 тыс. населения. Показатель заболеваемости ХГВ ниже уровня среднероссийского (9,37) – в 1,05 раз и уровня ДФО (10,43) – в 1,2 раза.</w:t>
      </w:r>
    </w:p>
    <w:p w:rsidR="00BF47BA" w:rsidRPr="00C31489" w:rsidRDefault="00BF47BA" w:rsidP="00C31489">
      <w:pPr>
        <w:pStyle w:val="affff0"/>
      </w:pPr>
      <w:r w:rsidRPr="00C31489">
        <w:t>Задачи на 2025 год: информирование населения об основных особенностях этих заболеваний, путях профилактики и диагностики с использованием всех средств массовой информации и обязательным включением вопросов профилактики в учебные программы организаций, осуществляющих образовательную деятельность, усиление контроля по выполнению противоэпидемических мероприятий в медицинских организациях и предприятиях бытового обслуживания населения.</w:t>
      </w:r>
    </w:p>
    <w:p w:rsidR="00BF47BA" w:rsidRPr="00C31489" w:rsidRDefault="00BF47BA" w:rsidP="00C31489">
      <w:pPr>
        <w:pStyle w:val="affff0"/>
        <w:rPr>
          <w:highlight w:val="yellow"/>
        </w:rPr>
      </w:pPr>
      <w:r w:rsidRPr="00C31489">
        <w:t>Территориями эпидемиологического риска по сумме ОКИ являются Октябрьский район (1313,32) и город Биробиджан (724,32), где уровень заболеваемости превышает областной показатель в 2,6 раза и 1,4 раза соответственно.</w:t>
      </w:r>
    </w:p>
    <w:p w:rsidR="00BF47BA" w:rsidRPr="00C31489" w:rsidRDefault="00BF47BA" w:rsidP="00C31489">
      <w:pPr>
        <w:pStyle w:val="affff0"/>
        <w:rPr>
          <w:highlight w:val="yellow"/>
        </w:rPr>
      </w:pPr>
      <w:r w:rsidRPr="00C31489">
        <w:t xml:space="preserve">Показатель заболеваемости ОКИ установленной этиологии в 2024 г. составил 100,82 на 100 тыс. населения. В структуре ОКИ преобладали заболевания с неустановленной этиологией 603 случая или 431,57%. </w:t>
      </w:r>
    </w:p>
    <w:p w:rsidR="00BF47BA" w:rsidRPr="00C31489" w:rsidRDefault="00BF47BA" w:rsidP="00C31489">
      <w:pPr>
        <w:pStyle w:val="affff0"/>
      </w:pPr>
      <w:r w:rsidRPr="00C31489">
        <w:t>Задачи на 2025 год: улучшение лабораторной диагностики острых кишечных инфекций бактериальной и вирусной этиологии; проведение санитарно-разъяснительной работы среди населения, усилить взаимодействие с референс-центром по мониторингу за возбудителями инфекционных болезней ДФО.</w:t>
      </w:r>
    </w:p>
    <w:p w:rsidR="00BF47BA" w:rsidRPr="00C31489" w:rsidRDefault="00BF47BA" w:rsidP="00C31489">
      <w:pPr>
        <w:pStyle w:val="affff0"/>
        <w:rPr>
          <w:highlight w:val="yellow"/>
        </w:rPr>
      </w:pPr>
      <w:r w:rsidRPr="00C31489">
        <w:t>В 2024 году заболеваемость сальмонеллезом регистрировалась в 6-ти муниципальных районах - г. Биробиджан 70,81 на 100 тыс. населения, Биробиджанский район 40,08 на 100 тыс. населения, Облученский район 38,68 на 100 тыс. населения, Ленинский район 26,10 на 100 тыс. населения, Смидовичский район 9,10 на 100 тыс. населения и Октябрьский район 26,80 на 100 тыс. населения (в 2023 году не было зарегистрировано случаев сальмонеллеза в Октябрьском районе).</w:t>
      </w:r>
    </w:p>
    <w:p w:rsidR="00BF47BA" w:rsidRPr="00C31489" w:rsidRDefault="00BF47BA" w:rsidP="00C31489">
      <w:pPr>
        <w:pStyle w:val="affff0"/>
      </w:pPr>
      <w:r w:rsidRPr="00C31489">
        <w:t>На двух территориях области из шести зарегистрировано превышение среднеобластного уровня заболеваемости ротавирусной инфекции (59,67 на 100 тыс. населения) - г. Биробиджане (91,46) в 1,5 раза, Октябрьском районе (107,21) в 1,8 раза.</w:t>
      </w:r>
    </w:p>
    <w:p w:rsidR="00BF47BA" w:rsidRPr="00C31489" w:rsidRDefault="00BF47BA" w:rsidP="00C31489">
      <w:pPr>
        <w:pStyle w:val="affff0"/>
      </w:pPr>
      <w:r w:rsidRPr="00C31489">
        <w:t xml:space="preserve">Задачи на 2025 год: обеспечение этиологической расшифровки ОКИ в </w:t>
      </w:r>
      <w:r w:rsidR="00C31489">
        <w:t xml:space="preserve">полном </w:t>
      </w:r>
      <w:r w:rsidR="00C31489">
        <w:rPr>
          <w:lang w:val="ru-RU"/>
        </w:rPr>
        <w:t>объеме</w:t>
      </w:r>
      <w:r w:rsidRPr="00C31489">
        <w:t>, что позволит своевременность и эффективность проведения противоэпидемических мероприятий и установление причинно-следственной связи в очагах кишечных инфекций; проведение санитарно-разъяснительной работы среди населения.</w:t>
      </w:r>
    </w:p>
    <w:p w:rsidR="00BF47BA" w:rsidRPr="00C31489" w:rsidRDefault="00BF47BA" w:rsidP="00C31489">
      <w:pPr>
        <w:pStyle w:val="affff0"/>
      </w:pPr>
      <w:r w:rsidRPr="00C31489">
        <w:t xml:space="preserve">В 2024 г. по-прежнему сохраняют свою актуальность вопросы выявления и учета ИСМП в МО. При анализе уровня многолетней заболеваемости ИСМП установлено, что в некоторых медицинских организациях надзор за ИСМП не обладает надлежащей чувствительностью для своевременного выявления неблагополучных прогностических признаков и принятия адекватных мер. Имел место недоучет ИСМП. В течение года не регистрировались постинъекционные инфекции и инфекции мочевыводящих путей. </w:t>
      </w:r>
    </w:p>
    <w:p w:rsidR="00BF47BA" w:rsidRPr="00C31489" w:rsidRDefault="00BF47BA" w:rsidP="00C31489">
      <w:pPr>
        <w:pStyle w:val="affff0"/>
      </w:pPr>
      <w:r w:rsidRPr="00C31489">
        <w:t>Анализ микробиологических исследований окружающей среды в 2024 году в рамках проведения государственного надзора показал, что число исследований на стерильность и смывов, соответствующих гигиеническим нормативам в детской больнице составило: стерильность – 15; смывов - 15; в стоматологических организациях: смывов – 20, стерильность – 20, воздух – 2; амбулаторно-поликлинические организации: смывов – 30, а в 2023 г. в хирургических отделениях, количество проб составило: стерильность – 40, смывов - 73; в амбулаторно-поликлинических организациях: стерильность – 122, в детских отделениях (больницах). При исследовании материалов и изделий медицинского назначения на стерильность неудовлетворительные пробы не зарегистрированы.</w:t>
      </w:r>
    </w:p>
    <w:p w:rsidR="00BF47BA" w:rsidRPr="00C31489" w:rsidRDefault="00BF47BA" w:rsidP="00C31489">
      <w:pPr>
        <w:pStyle w:val="affff0"/>
      </w:pPr>
      <w:r w:rsidRPr="00C31489">
        <w:t xml:space="preserve">Оснащенность дезинфекционными камерами в медицинских организациях в 2024 году составила 73,3 %. Обеспеченность дезинфекционными камерами организаций, подведомственных Управлению Роспотребнадзора по Еврейской автономной области, остается на уровне прошлых лет (одна дезинфекционная камера в ФБУЗ «Центр гигиены и эпидемиологии в ЕАО»). </w:t>
      </w:r>
    </w:p>
    <w:p w:rsidR="00BF47BA" w:rsidRPr="00C31489" w:rsidRDefault="00BF47BA" w:rsidP="00C31489">
      <w:pPr>
        <w:pStyle w:val="affff0"/>
      </w:pPr>
      <w:r w:rsidRPr="00C31489">
        <w:t>Оснащенность медицинских организаций области централизованными стерилизационными отделениями в 2024 году составила 75,0 % (2023 г. – 76,9 %; 2022 г. – 76,9 %; 2021 г. – 69,2 %; 2020 г. – 66,6 %; 2019 г. – 55,6 %), из них функционирует с полным циклом обработки изделий медицинского назначения – 44,4 %.</w:t>
      </w:r>
    </w:p>
    <w:p w:rsidR="00BF47BA" w:rsidRPr="00C31489" w:rsidRDefault="00BF47BA" w:rsidP="00C31489">
      <w:pPr>
        <w:pStyle w:val="affff0"/>
      </w:pPr>
      <w:r w:rsidRPr="00C31489">
        <w:t>Проблемными вопросами остаются:</w:t>
      </w:r>
    </w:p>
    <w:p w:rsidR="00BF47BA" w:rsidRPr="00C31489" w:rsidRDefault="00C31489" w:rsidP="00C31489">
      <w:pPr>
        <w:pStyle w:val="affff0"/>
      </w:pPr>
      <w:r>
        <w:rPr>
          <w:lang w:val="ru-RU"/>
        </w:rPr>
        <w:t xml:space="preserve">- </w:t>
      </w:r>
      <w:r w:rsidR="00BF47BA" w:rsidRPr="00C31489">
        <w:t>Ухудшение регистрации случаев ИСМП в учреждениях стационарного типа в 2024 году, недоучет ИСМП в сравнении со среднемноголетним уровнем, в том числе по нозоформам ИОХВ, пневмониям вирусных и бактериальных, инфекций мочевыводящих путей, девайс-ассоциированных ИСМП.</w:t>
      </w:r>
    </w:p>
    <w:p w:rsidR="00BF47BA" w:rsidRPr="00C31489" w:rsidRDefault="00C31489" w:rsidP="00C31489">
      <w:pPr>
        <w:pStyle w:val="affff0"/>
      </w:pPr>
      <w:r>
        <w:rPr>
          <w:lang w:val="ru-RU"/>
        </w:rPr>
        <w:t xml:space="preserve">- </w:t>
      </w:r>
      <w:r w:rsidR="00BF47BA" w:rsidRPr="00C31489">
        <w:t>Отсутстви</w:t>
      </w:r>
      <w:r>
        <w:t>е в медицинских организациях го</w:t>
      </w:r>
      <w:r w:rsidR="00BF47BA" w:rsidRPr="00C31489">
        <w:t>спитальных эпидемиологов и как следствие</w:t>
      </w:r>
      <w:r w:rsidR="00461BFF" w:rsidRPr="00C31489">
        <w:t xml:space="preserve"> </w:t>
      </w:r>
      <w:r w:rsidR="00BF47BA" w:rsidRPr="00C31489">
        <w:t>эффективного эпиднадзора, о чем свидетельствует низкий уровень учтенных ИСМП, особенно в группе риска возникновения ИСМП (новорожденные и недоношенные дети).</w:t>
      </w:r>
    </w:p>
    <w:p w:rsidR="00BF47BA" w:rsidRPr="00C31489" w:rsidRDefault="00BF47BA" w:rsidP="00C31489">
      <w:pPr>
        <w:pStyle w:val="affff0"/>
      </w:pPr>
      <w:r w:rsidRPr="00C31489">
        <w:t>Причинами заниженной регистрации случаев ИСМП являются несовершенный алгоритм выявления, учета и регистрации случаев ИСМП, несовершенство информационного, в том числе программного обеспечения на основе стандартизации определений случаев ИСМП.</w:t>
      </w:r>
    </w:p>
    <w:p w:rsidR="00886D59" w:rsidRPr="00C31489" w:rsidRDefault="00BF47BA" w:rsidP="00C31489">
      <w:pPr>
        <w:pStyle w:val="affff0"/>
      </w:pPr>
      <w:r w:rsidRPr="00C31489">
        <w:t>Задачи на 2025 год: систематический контроль за состоянием санитарно-противоэпидемического режима с соблюдением мер профилактики ИСМП в медицинских организациях, в том числе с использованием лабораторных методов исследования, контроль за проведением микробиологического мониторинга в медицинских организациях с учетом полученных результатов при анализе эпидемиологической ситуации.</w:t>
      </w:r>
    </w:p>
    <w:p w:rsidR="00BF47BA" w:rsidRPr="00E51221" w:rsidRDefault="00BF47BA" w:rsidP="00C31489">
      <w:pPr>
        <w:pStyle w:val="affff0"/>
        <w:rPr>
          <w:lang w:val="ru-RU"/>
        </w:rPr>
      </w:pPr>
      <w:r w:rsidRPr="00C31489">
        <w:t>Туберкулез на сегодняшний день сохраняет за собой статус одной из социально значимых для области инфекций.</w:t>
      </w:r>
      <w:r w:rsidR="00461BFF" w:rsidRPr="00C31489">
        <w:t xml:space="preserve"> </w:t>
      </w:r>
    </w:p>
    <w:p w:rsidR="00BF47BA" w:rsidRPr="00C31489" w:rsidRDefault="00BF47BA" w:rsidP="00C31489">
      <w:pPr>
        <w:pStyle w:val="affff0"/>
      </w:pPr>
      <w:r w:rsidRPr="00C31489">
        <w:t>В 2024 году в 2-х из 6-ти административных территорий области показатели заболеваемости превысили среднеобластной (87,10). Наиболее высокая заболеваемость зарегистрирована в следующих районах: Октябрьский – 120,61 на 100 тыс. населения, г. Биробиджан – 107,69 на 100 тыс. населения.</w:t>
      </w:r>
    </w:p>
    <w:p w:rsidR="00BF47BA" w:rsidRPr="00C31489" w:rsidRDefault="00BF47BA" w:rsidP="00C31489">
      <w:pPr>
        <w:pStyle w:val="affff0"/>
      </w:pPr>
      <w:r w:rsidRPr="00C31489">
        <w:t>Заболеваемость туберкулезом детей до 17 лет в 2024 году увеличилась и составила 26,23 на 100 тыс. детского населения, что превышает среднероссийский показатель (6,76) в 3,9 раз и показатель ДФО (15,12) на 73,48 %. Показатель заболеваемости туберкулезом детей в возрасте до 14 лет по сравнению с 2023 годом не изменился и составил 3 случая или 23,65 на тыс. населения (2023 г. – 22,84; 2022 г. – 16,3; 2021 г. – 6,44). Охват детей от 0 до 17 лет иммунодиагностикой снизился и составил 85,2 % (2023 г. – 90,4 %, 2022 г. – 80,1 %). В 2024 г. заболеваемость среди подростков не изменилась и составила 1 случай или 17,96 на 100 тыс. населения соответствующего возраста (2023 г. – 19,25 на 100 тыс. населения; 2022 г. – 17,7 на 100 тыс. населения; 2021 г. – 52,4 на 100 тыс. населени</w:t>
      </w:r>
      <w:r w:rsidR="00C31489">
        <w:rPr>
          <w:lang w:val="ru-RU"/>
        </w:rPr>
        <w:t>я</w:t>
      </w:r>
      <w:r w:rsidRPr="00C31489">
        <w:t xml:space="preserve"> или 3 случая). </w:t>
      </w:r>
    </w:p>
    <w:p w:rsidR="00BF47BA" w:rsidRPr="00C31489" w:rsidRDefault="00BF47BA" w:rsidP="00C31489">
      <w:pPr>
        <w:pStyle w:val="affff0"/>
      </w:pPr>
      <w:r w:rsidRPr="00C31489">
        <w:t>В 2024 году охват новорожденных прививками против туберкулеза снизился и составил 76,16 % (2023 г. – 97,2 %; 2022 г. – 82,9 %; 2021 г. – 43,6 %).</w:t>
      </w:r>
      <w:r w:rsidR="00461BFF" w:rsidRPr="00C31489">
        <w:t xml:space="preserve"> </w:t>
      </w:r>
    </w:p>
    <w:p w:rsidR="00BF47BA" w:rsidRPr="00C31489" w:rsidRDefault="00BF47BA" w:rsidP="00C31489">
      <w:pPr>
        <w:pStyle w:val="affff0"/>
      </w:pPr>
      <w:r w:rsidRPr="00C31489">
        <w:t xml:space="preserve">Доля больных с множественной лекарственной устойчивостью среди больных туберкулезом органов дыхания, являющихся бактериовыделителями увеличилась: среди контингентов больных, состоящих на учете на конец 2024 года, составляет 68,3 % (в 2023 г. – 71,3 %); среди выявленных больных – 6,3 % (в 2023 г. – 2,6 %). </w:t>
      </w:r>
    </w:p>
    <w:p w:rsidR="00BF47BA" w:rsidRPr="00C31489" w:rsidRDefault="00BF47BA" w:rsidP="00C31489">
      <w:pPr>
        <w:pStyle w:val="affff0"/>
      </w:pPr>
      <w:r w:rsidRPr="00C31489">
        <w:t>Серьезной проблемой, ухудшающей общую ситуацию, остается туберкулез в местах лишения свободы. В 2024 году на территории ЕАО в Облученском районе ликвидирована туберкулезная больница системы ФСИН. Выявлены больные туберкулезом из ЕАО направляются на лечение в другие регионы России в соответствующие специализированные учреждения системы ФСИН. В 2024 году освобождено из учреждений ФСИН ЕАО 6 больных с активным туберкулезом, обратились за противотуберкулезной помощью в диспансер и взято на учет с активным туберкулезом 3 человека (50,0 %). Остальные больные после освобождения в учреждение не явились. Сложная эпидемиологическая ситуация обусловлена еще и тем, что больные – бактериовыделители практически не обеспечиваются изолированной жилой площадью. В 2024 году процент изоляции детей из очагов туберкулеза практически не изменился и составил 45,2 % за счет госпитализации больных туберкулезом родителей (в 2023 г. – 43,5 %; в 2022 г. – 41,8 %; в 2021 г. – 43,6 %; в 2020 г. – 25,7 %, в 2019 г. – 47,0 %). Изоляция детей из очагов туберкулеза низкая из-за отсутствия в области специализированных детских учреждений. Изолируются дети в основном при госпитализации родителей – больных туберкулезом в стационар.</w:t>
      </w:r>
    </w:p>
    <w:p w:rsidR="00BF47BA" w:rsidRPr="00C31489" w:rsidRDefault="00BF47BA" w:rsidP="00C31489">
      <w:pPr>
        <w:pStyle w:val="affff0"/>
      </w:pPr>
      <w:r w:rsidRPr="00C31489">
        <w:t>Задачи на 2025 год: для снижения заболеваемости ГЛПС необходимо повысить эффективность эпидемиологического надзора за счет концентрации профилактических мероприятий, повышения качества проводимых профилактических (противоэпидемических) мероприятий (дератизация, дезинфекция), а также проведения широкой информационно-разъяснительной работы с населением, повышение доступности</w:t>
      </w:r>
      <w:r w:rsidR="00461BFF" w:rsidRPr="00C31489">
        <w:t xml:space="preserve"> </w:t>
      </w:r>
      <w:r w:rsidRPr="00C31489">
        <w:t>проведения экспресс-диагностики возбудителей КВЭ и ИКБ в присосавшихся клещах и</w:t>
      </w:r>
      <w:r w:rsidR="00461BFF" w:rsidRPr="00C31489">
        <w:t xml:space="preserve"> </w:t>
      </w:r>
      <w:r w:rsidRPr="00C31489">
        <w:t>проведение</w:t>
      </w:r>
      <w:r w:rsidR="00461BFF" w:rsidRPr="00C31489">
        <w:t xml:space="preserve"> </w:t>
      </w:r>
      <w:r w:rsidRPr="00C31489">
        <w:t>мониторинговых исследований на возбудителей клещевых инфекций</w:t>
      </w:r>
      <w:r w:rsidR="00461BFF" w:rsidRPr="00C31489">
        <w:t xml:space="preserve"> </w:t>
      </w:r>
      <w:r w:rsidRPr="00C31489">
        <w:t xml:space="preserve">для оценки активности природных очагов во всех эндемичных районах области. </w:t>
      </w:r>
    </w:p>
    <w:p w:rsidR="00BF47BA" w:rsidRPr="00C31489" w:rsidRDefault="00BF47BA" w:rsidP="00C31489">
      <w:pPr>
        <w:pStyle w:val="affff0"/>
      </w:pPr>
      <w:r w:rsidRPr="00C31489">
        <w:t>Бешенство остается одной из серьезных проблем</w:t>
      </w:r>
      <w:r w:rsidR="00E51221">
        <w:rPr>
          <w:lang w:val="ru-RU"/>
        </w:rPr>
        <w:t>.</w:t>
      </w:r>
      <w:r w:rsidRPr="00C31489">
        <w:t xml:space="preserve"> Уровень обращаемости населения с укусами и ослюнениями, полученными</w:t>
      </w:r>
      <w:r w:rsidR="00461BFF" w:rsidRPr="00C31489">
        <w:t xml:space="preserve"> </w:t>
      </w:r>
      <w:r w:rsidRPr="00C31489">
        <w:t>от животных, остается стабильно высоким.</w:t>
      </w:r>
    </w:p>
    <w:p w:rsidR="00BF47BA" w:rsidRPr="00C31489" w:rsidRDefault="00BF47BA" w:rsidP="00C31489">
      <w:pPr>
        <w:pStyle w:val="affff0"/>
      </w:pPr>
      <w:r w:rsidRPr="00C31489">
        <w:t>В 2024 году исследовано 16 проб биологического материала от животных на бешенство, 2 пробы с положительным результатом (2023 г. – 12 проб, 1 проба с положительным результатом; 2022 г. – 10 проб, 4 пробы с положительным результатом; 2021 г. - 42 пробы, 1 из них с положительным результатом; 2020 г. – 12 проб, 9 из них с положительным результатом). Диагностические исследования проводились на базе ФГБУ «Приморская межобластная ветеринарная лаборатория» методами МФА, Биопроба, ИФА и ПЦР.</w:t>
      </w:r>
    </w:p>
    <w:p w:rsidR="00BF47BA" w:rsidRPr="00C31489" w:rsidRDefault="00BF47BA" w:rsidP="00C31489">
      <w:pPr>
        <w:pStyle w:val="affff0"/>
      </w:pPr>
      <w:r w:rsidRPr="00C31489">
        <w:t>В области</w:t>
      </w:r>
      <w:r w:rsidR="00461BFF" w:rsidRPr="00C31489">
        <w:t xml:space="preserve"> </w:t>
      </w:r>
      <w:r w:rsidRPr="00C31489">
        <w:t>сохраняется эпидемиологическая напряженность по сибирской язве,</w:t>
      </w:r>
      <w:r w:rsidR="00461BFF" w:rsidRPr="00C31489">
        <w:t xml:space="preserve"> </w:t>
      </w:r>
      <w:r w:rsidRPr="00C31489">
        <w:t>так как на территории имеется 22 скотомогильника с захоронениями животных, павших от сибирской язвы. Последний случай заболевания у людей зарегистрирован в 1955 году, последнее захоронение животных – в 1964 году. Среднероссийский показатель 0.</w:t>
      </w:r>
    </w:p>
    <w:p w:rsidR="00BF47BA" w:rsidRPr="00C31489" w:rsidRDefault="00BF47BA" w:rsidP="00C31489">
      <w:pPr>
        <w:pStyle w:val="affff0"/>
      </w:pPr>
      <w:r w:rsidRPr="00C31489">
        <w:t>Ежегодно проводится вакцинация сельскохозяйственных животных против сибирской язвы, живой (сухой) вакциной из штамма 55-ВНИВВиМ, а также вакциной против сибирской язвы и эмфизематозного карбункула ассоциированная живая. В 2024 году привито 9333 головы, из них</w:t>
      </w:r>
      <w:r w:rsidR="00461BFF" w:rsidRPr="00C31489">
        <w:t xml:space="preserve"> </w:t>
      </w:r>
      <w:r w:rsidRPr="00C31489">
        <w:t>КРС - 5131,</w:t>
      </w:r>
      <w:r w:rsidR="00461BFF" w:rsidRPr="00C31489">
        <w:t xml:space="preserve"> </w:t>
      </w:r>
      <w:r w:rsidRPr="00C31489">
        <w:t xml:space="preserve">МРС – 3689 и лошадей - 513 (в 2023 г. – 9358, в 2022 г. – 9983, в 2021 г. – 11660, в 2020 г. - 14102). В 2024 году по данным Департамента ветеринарии при Правительстве ЕАО, обследовано на сибирскую язву 10 особей, положительных не выявлено. В соответствии с областной целевой программой «Профилактика и ликвидация особо опасных болезней животных на территории ЕАО» учреждениями ветеринарной службы эксплуатируется 6 трупосжигательных печей для утилизации биологических отходов. </w:t>
      </w:r>
    </w:p>
    <w:p w:rsidR="00BF47BA" w:rsidRPr="00C31489" w:rsidRDefault="00BF47BA" w:rsidP="00C31489">
      <w:pPr>
        <w:pStyle w:val="affff0"/>
      </w:pPr>
      <w:r w:rsidRPr="00C31489">
        <w:t>Задачи на 2025 год: с целью управления эпидемическим процессом природно-очаговых инфекций и зооантропонозов осуществлять непрерывный эпидемиологический надзор и контроль. Одним из основных мероприятий по надзору за этими инфекциями является проведение эпизоотологического мониторинга в природных очагах.</w:t>
      </w:r>
    </w:p>
    <w:p w:rsidR="00222D79" w:rsidRPr="00EF0DE3" w:rsidRDefault="00771B67" w:rsidP="00222D79">
      <w:pPr>
        <w:pStyle w:val="affff4"/>
      </w:pPr>
      <w:r>
        <w:t>3.3</w:t>
      </w:r>
      <w:r w:rsidR="00222D79" w:rsidRPr="00EF0DE3">
        <w:t xml:space="preserve">. </w:t>
      </w:r>
      <w:r w:rsidR="00EF0DE3" w:rsidRPr="00EF0DE3">
        <w:rPr>
          <w:bCs/>
        </w:rPr>
        <w:t xml:space="preserve">Развитие международного сотрудничества в целях обеспечения санитарно-эпидемиологического благополучия благополучию населения </w:t>
      </w:r>
    </w:p>
    <w:p w:rsidR="00222D79" w:rsidRDefault="00222D79" w:rsidP="00222D79">
      <w:pPr>
        <w:spacing w:before="120"/>
        <w:ind w:firstLine="709"/>
        <w:jc w:val="both"/>
        <w:rPr>
          <w:bCs/>
          <w:color w:val="000000" w:themeColor="text1"/>
        </w:rPr>
      </w:pPr>
      <w:r>
        <w:rPr>
          <w:bCs/>
          <w:color w:val="000000" w:themeColor="text1"/>
        </w:rPr>
        <w:t>Важным аспектом работы Управления является укрепление и расширение международного взаимодействия по реагированию на вспышки инфекционных заболеваний.</w:t>
      </w:r>
    </w:p>
    <w:p w:rsidR="00222D79" w:rsidRDefault="00222D79" w:rsidP="00222D79">
      <w:pPr>
        <w:ind w:firstLine="709"/>
        <w:jc w:val="both"/>
        <w:rPr>
          <w:bCs/>
          <w:color w:val="000000" w:themeColor="text1"/>
        </w:rPr>
      </w:pPr>
      <w:r>
        <w:rPr>
          <w:bCs/>
          <w:color w:val="000000" w:themeColor="text1"/>
        </w:rPr>
        <w:t>В рамках реализации данного направления ведется работа по развитию и укреплению двустороннего международного сотрудничества по вопросам санитарно-эпидемиологического благополучия населения с приграничным государством</w:t>
      </w:r>
      <w:r>
        <w:t xml:space="preserve"> - Китайской Народной Республикой</w:t>
      </w:r>
      <w:r>
        <w:rPr>
          <w:bCs/>
          <w:color w:val="000000" w:themeColor="text1"/>
        </w:rPr>
        <w:t>.</w:t>
      </w:r>
    </w:p>
    <w:p w:rsidR="00222D79" w:rsidRDefault="00222D79" w:rsidP="00222D79">
      <w:pPr>
        <w:tabs>
          <w:tab w:val="left" w:pos="819"/>
        </w:tabs>
        <w:ind w:firstLine="567"/>
        <w:jc w:val="both"/>
        <w:rPr>
          <w:lang w:eastAsia="en-US"/>
        </w:rPr>
      </w:pPr>
      <w:r>
        <w:rPr>
          <w:lang w:eastAsia="en-US"/>
        </w:rPr>
        <w:t>Подготовлен и направлен проект соглашения о взаимодействии в области санитарной охраны территории между Управлением Федеральной службы по надзору в сфере защиты прав потребителей и благополучия человека по Еврейской автономной области (Российская Федерация) и Харбинским таможенным управлением (Китайская Народная Республика).</w:t>
      </w:r>
    </w:p>
    <w:p w:rsidR="00222D79" w:rsidRDefault="00222D79" w:rsidP="00222D79">
      <w:pPr>
        <w:pStyle w:val="affff0"/>
      </w:pPr>
      <w:r>
        <w:t>На территории Еврейской автономной области функционирует два пункта пропуска через Государственную границу Российской Федерации с Китайской Народной Республикой. Согласно классификации по характеру международного сообщения функционирующие пункты пропуска – грузопассажирские, по виду международного сообщения – смешанные (в период навигации - речные, в период ледостава - автомобильные).</w:t>
      </w:r>
    </w:p>
    <w:p w:rsidR="00222D79" w:rsidRDefault="00222D79" w:rsidP="00222D79">
      <w:pPr>
        <w:pStyle w:val="affff0"/>
      </w:pPr>
      <w:r>
        <w:t xml:space="preserve">Благодаря реализации мероприятий, проводимых в рамках федерального проекта «Санитарный щит – безопасность для здоровья (предупреждение, выявление, реагирование)», удалось не допустить завоза и распространения в Еврейской автономной области опасных инфекционных заболеваний. </w:t>
      </w:r>
    </w:p>
    <w:p w:rsidR="00222D79" w:rsidRDefault="00222D79" w:rsidP="00222D79">
      <w:pPr>
        <w:pStyle w:val="affff0"/>
      </w:pPr>
      <w:r>
        <w:t>С использованием АИС «Периметр» должностными лицами уполномоченными осуществлять санитарно-карантинный контроль, досмотрено 298 пассажирский транспортных средств (2023г. – 52), 3438 грузовых транспортных средств (2023г. – 2939).</w:t>
      </w:r>
    </w:p>
    <w:p w:rsidR="00222D79" w:rsidRDefault="00222D79" w:rsidP="00222D79">
      <w:pPr>
        <w:pStyle w:val="affff0"/>
      </w:pPr>
      <w:r>
        <w:t>Число лиц, проследовавших через границу в обоих направлениях и досмотренных на наличие признаков инфекционных заболеваний, составило 37419 (2023г. – 18879).</w:t>
      </w:r>
    </w:p>
    <w:p w:rsidR="00222D79" w:rsidRDefault="00222D79" w:rsidP="00222D79">
      <w:pPr>
        <w:pStyle w:val="affff0"/>
      </w:pPr>
      <w:r>
        <w:t>В период 2023-2024 года подконтрольных грузов через пункты пропуска не следовало. Основу экспорта составили соевые бобы, битум, бетонные плиты, шпон, пиломатериалы, мука, рыба. Импорт был представлен сельскохозяйственной техникой, а также комплектующими и оборудованием к ним; кирпичи, стекло-магниевые листы, трубы, строительные материалы, овощи/фрукты, товары народного потребления.</w:t>
      </w:r>
    </w:p>
    <w:p w:rsidR="00222D79" w:rsidRDefault="00222D79" w:rsidP="00222D79">
      <w:pPr>
        <w:pStyle w:val="affff0"/>
      </w:pPr>
      <w:r>
        <w:t xml:space="preserve">В соответствии Приказа Главного государственного санитарного врача Российской Федерации от 22.03.2023 № 126 «О готовности к проведению санитарно-противоэпидемических (профилактических) мероприятий при выявлении больного холерой», в целях недопущения завоза и распространения на территории Еврейской автономной области инфекции, требующей проведения мероприятий по санитарной охране территории в 2024 году были продолжены тренировочные учения в смешанных многосторонних пунктах пропуска «Амурзет» и «Нижнеленинское». </w:t>
      </w:r>
    </w:p>
    <w:p w:rsidR="00222D79" w:rsidRDefault="00222D79" w:rsidP="00222D79">
      <w:pPr>
        <w:pStyle w:val="affff0"/>
      </w:pPr>
      <w:r>
        <w:t>В ходе проведения тренировочного учения отработан порядок межведомственного взаимодействия, практические навыки по организации противоэпидемических мероприятий между заинтересованными лицами, направленные на предупреждение, выявление и ликвидацию последствий чрезвычайных ситуаций санитарно-эпидемиологического (инфекционного) характера.</w:t>
      </w:r>
    </w:p>
    <w:p w:rsidR="00222D79" w:rsidRDefault="00222D79" w:rsidP="00222D79">
      <w:pPr>
        <w:pStyle w:val="affff0"/>
      </w:pPr>
      <w:r>
        <w:t>На территории области продолжает свою работу оперативный штаб по координации мероприятий по предупреждению возникновения и распространения инфекционных заболеваний на территории области. Санитарно-эпидемиологическая служба области поддерживает готовность к проведению мероприятий по локализации и ликвидации очагов, диагностики заболеваний. Постоянно осуществляется обеспечение медицинских организаций необходимым запасом лекарственных препаратов, в том числе противовирусных, сформирован запас средств индивидуальной защиты, подготовлены планы перепрофилирования больниц на случай возникновения особо опасных или массовых инфекционных заболеваний.</w:t>
      </w:r>
    </w:p>
    <w:p w:rsidR="00222D79" w:rsidRDefault="00222D79" w:rsidP="00222D79">
      <w:pPr>
        <w:pStyle w:val="affff0"/>
      </w:pPr>
      <w:r>
        <w:t>Проведены обучения персонала медицинских учреждений по вопросам эпидемиология, диагностика, лечение и профилактика инфекционных заболеваний, требующих проведения мероприятий по санитарной охране территории.</w:t>
      </w:r>
    </w:p>
    <w:p w:rsidR="00222D79" w:rsidRDefault="00222D79" w:rsidP="00222D79">
      <w:pPr>
        <w:pStyle w:val="affff0"/>
      </w:pPr>
      <w:r>
        <w:t xml:space="preserve">Бактериологическая, вирусологическая и паразитологическая лаборатории ФБУЗ «Центр гигиены и эпидемиологии в ЕАО» имеют лицензии на деятельность, связанную с возбудителями инфекционных заболеваний человека II-IV групп патогенности (с учетом адресов деятельности в филиалах); лицензию на медицинскую деятельность (с указанием адресов деятельности в филиалах); санитарно-эпидемиологическое заключение на работу с микроорганизмами III-IV групп патогенности; санитарно-эпидемиологическое заключение на проведение ПЦР диагностики материала, подозрительного на зараженность микроорганизмами 2 группы патогенности – возбудителями ТОРС и птичьего гриппа в вирусологической лаборатории ФБУЗ «Центр гигиены и эпидемиологии в ЕАО». </w:t>
      </w:r>
    </w:p>
    <w:p w:rsidR="00222D79" w:rsidRDefault="00222D79" w:rsidP="00222D79">
      <w:pPr>
        <w:pStyle w:val="affff0"/>
      </w:pPr>
      <w:r>
        <w:t xml:space="preserve">Кроме того, имеется 7 лабораторий в медицинских организациях области и 5 бактериологических лабораторий в прочих учреждениях и предприятиях (в том числе в ветеринарной службе), которые работают только с микроорганизмами III-IV групп патогенности. </w:t>
      </w:r>
    </w:p>
    <w:p w:rsidR="00222D79" w:rsidRDefault="00222D79" w:rsidP="00222D79">
      <w:pPr>
        <w:pStyle w:val="affff0"/>
      </w:pPr>
      <w:r>
        <w:t xml:space="preserve">Регулярно ведется мониторинг объектов внешней среды с целью контроля возможной циркуляции возбудителей инфекционных и паразитарных заболеваний для организации своевременного проведения профилактических и противоэпидемических мероприятий. </w:t>
      </w:r>
    </w:p>
    <w:p w:rsidR="00A404F1" w:rsidRDefault="00222D79" w:rsidP="00222D79">
      <w:pPr>
        <w:pStyle w:val="affff0"/>
      </w:pPr>
      <w:r>
        <w:t>В 2024 году было проведено 206 исследований воды с поверхностных водных объектов на наличие холерного вибриона (2023 г. – 72, 2022 г.- 70, 2021 г.- 98). Положительных находок не выявлено.</w:t>
      </w:r>
      <w:r>
        <w:rPr>
          <w:lang w:val="ru-RU"/>
        </w:rPr>
        <w:t xml:space="preserve"> П</w:t>
      </w:r>
      <w:r>
        <w:t>роведено 35 исследований материала от людей на холеру с профилактической целью (2023 г. – 20, 2022 г. – 45, 2021 г.- 38). Больных и носителей холерных вибрионов не выявлено.</w:t>
      </w:r>
    </w:p>
    <w:p w:rsidR="00A404F1" w:rsidRDefault="00A404F1">
      <w:pPr>
        <w:spacing w:after="200" w:line="276" w:lineRule="auto"/>
        <w:rPr>
          <w:lang w:val="x-none" w:eastAsia="x-none"/>
        </w:rPr>
      </w:pPr>
      <w:r>
        <w:br w:type="page"/>
      </w:r>
    </w:p>
    <w:p w:rsidR="00A427BC" w:rsidRPr="00886D59" w:rsidRDefault="00A427BC" w:rsidP="008B139C">
      <w:pPr>
        <w:pStyle w:val="a8"/>
        <w:pBdr>
          <w:bottom w:val="double" w:sz="24" w:space="1" w:color="auto"/>
        </w:pBdr>
        <w:spacing w:before="240" w:after="120"/>
        <w:ind w:left="0"/>
        <w:jc w:val="center"/>
        <w:rPr>
          <w:rFonts w:eastAsia="Arial Unicode MS"/>
          <w:b/>
          <w:sz w:val="28"/>
          <w:szCs w:val="28"/>
        </w:rPr>
      </w:pPr>
      <w:r w:rsidRPr="00886D59">
        <w:rPr>
          <w:rFonts w:eastAsia="Arial Unicode MS"/>
          <w:b/>
          <w:sz w:val="28"/>
          <w:szCs w:val="28"/>
        </w:rPr>
        <w:t>Заключение</w:t>
      </w:r>
    </w:p>
    <w:p w:rsidR="00BB0A37" w:rsidRPr="00C31489" w:rsidRDefault="00BB0A37" w:rsidP="00C31489">
      <w:pPr>
        <w:pStyle w:val="affff0"/>
        <w:rPr>
          <w:rStyle w:val="1c"/>
          <w:sz w:val="24"/>
          <w:szCs w:val="24"/>
          <w:shd w:val="clear" w:color="auto" w:fill="auto"/>
        </w:rPr>
      </w:pPr>
      <w:r w:rsidRPr="00C31489">
        <w:t>В 2024</w:t>
      </w:r>
      <w:r w:rsidR="00A427BC" w:rsidRPr="00C31489">
        <w:t xml:space="preserve"> году деятельность Управления Роспотребнадзора по Еврейской автономной области совместно с ФБУЗ «Центр гигиены и эпидемиологии в ЕАО» была направлена </w:t>
      </w:r>
      <w:r w:rsidRPr="00C31489">
        <w:t>на достижение национальных целей развития Российской Федерации, установленных Указами Президента Российской Федерации от 07.05.2018</w:t>
      </w:r>
      <w:r w:rsidR="00461BFF" w:rsidRPr="00C31489">
        <w:t xml:space="preserve"> </w:t>
      </w:r>
      <w:r w:rsidRPr="00C31489">
        <w:t xml:space="preserve">№ 204 «О национальных целях и стратегических задачах развития Российской Федерации на период до 2024 года», от 21.07.2020 № 474 «О национальных целях развития Российской Федерации на период до 2030 года», от 07.05.2024 № 309 «О национальных целях развития Российской Федерации на период до 2030 года и на перспективу до 2036 года», а также федеральными проектами «Укрепление общественного здоровья» национального проекта «Демография», </w:t>
      </w:r>
      <w:r w:rsidRPr="00C31489">
        <w:rPr>
          <w:rStyle w:val="1c"/>
          <w:sz w:val="24"/>
          <w:szCs w:val="24"/>
          <w:shd w:val="clear" w:color="auto" w:fill="auto"/>
        </w:rPr>
        <w:t>«Чистая вода» национального проекта «Экология».</w:t>
      </w:r>
    </w:p>
    <w:p w:rsidR="00BB0A37" w:rsidRPr="00C31489" w:rsidRDefault="00BB0A37" w:rsidP="00C31489">
      <w:pPr>
        <w:pStyle w:val="affff0"/>
      </w:pPr>
      <w:r w:rsidRPr="00C31489">
        <w:t>Развитие и совершенствование организационно-функциональной структуры Управление Роспотребнадзора по Еврейской автономной области на основе риск-ориентированной модели надзорной деятельности, профилактического надзора, использование информационно-аналитических возможностей системы социально-гигиенического мониторинга позволяют прогнозировать повышение эффективности и результативности деятельности.</w:t>
      </w:r>
    </w:p>
    <w:p w:rsidR="00BB0A37" w:rsidRPr="00C31489" w:rsidRDefault="00BB0A37" w:rsidP="00C31489">
      <w:pPr>
        <w:pStyle w:val="affff0"/>
      </w:pPr>
      <w:r w:rsidRPr="00C31489">
        <w:t>Достигнуто снижение заболеваемости по большинству регистрируемых инфекционных болезней, в том числе: острому вирусному гепатиту В,</w:t>
      </w:r>
      <w:r w:rsidR="00461BFF" w:rsidRPr="00C31489">
        <w:t xml:space="preserve"> </w:t>
      </w:r>
      <w:r w:rsidRPr="00C31489">
        <w:t>коклюшу, энтеровирусной инфекции,</w:t>
      </w:r>
      <w:r w:rsidR="00461BFF" w:rsidRPr="00C31489">
        <w:t xml:space="preserve"> </w:t>
      </w:r>
      <w:r w:rsidRPr="00C31489">
        <w:t>ОКИ, установленной этиологии, норовирусным и ротовирусным инфекциям, гонококковой инфекции,</w:t>
      </w:r>
      <w:r w:rsidR="00461BFF" w:rsidRPr="00C31489">
        <w:t xml:space="preserve"> </w:t>
      </w:r>
      <w:r w:rsidRPr="00C31489">
        <w:t>сифилису, туберкулезу впервые выявленному, ГЛПС.</w:t>
      </w:r>
    </w:p>
    <w:p w:rsidR="00BB0A37" w:rsidRPr="00C31489" w:rsidRDefault="00BB0A37" w:rsidP="00C31489">
      <w:pPr>
        <w:pStyle w:val="affff0"/>
      </w:pPr>
      <w:r w:rsidRPr="00C31489">
        <w:t>Наибольшую экономическую значимость представляли острые респираторные вирусные инфекции,</w:t>
      </w:r>
      <w:r w:rsidR="00461BFF" w:rsidRPr="00C31489">
        <w:t xml:space="preserve"> </w:t>
      </w:r>
      <w:r w:rsidRPr="00C31489">
        <w:t>ветряная оспа, острые кишечные инфекции, укусы, ослюнения, оцарапывания животными. В число нозологий с наибольшим экономическим ущербом в 2024 году вошла и ветряная оспа. Согласно результатам рейтингового анализа величин экономического ущерба, нанесенного отдельными инфекционными болезнями в 2014-2024 гг., наиболее значимое снижение экономического ущерба за десятилетие достигнуто по эпидемическому паротиту,</w:t>
      </w:r>
      <w:r w:rsidR="00461BFF" w:rsidRPr="00C31489">
        <w:t xml:space="preserve"> </w:t>
      </w:r>
      <w:r w:rsidRPr="00C31489">
        <w:t>краснухе, дифтерии,</w:t>
      </w:r>
      <w:r w:rsidR="00461BFF" w:rsidRPr="00C31489">
        <w:t xml:space="preserve"> </w:t>
      </w:r>
      <w:r w:rsidRPr="00C31489">
        <w:t>псевдотуберкулезу.</w:t>
      </w:r>
    </w:p>
    <w:p w:rsidR="00BB0A37" w:rsidRPr="00C31489" w:rsidRDefault="00BB0A37" w:rsidP="00C31489">
      <w:pPr>
        <w:pStyle w:val="affff0"/>
      </w:pPr>
      <w:r w:rsidRPr="00C31489">
        <w:t>В рамках реализации федерального проекта «Укрепление общественного здоровья» национального проекта «Демография», направленного на продвижение принципов здорового питания, снижение дефицита микронутриентов, снижение темпов роста ожирения среди населения, проводилось социологическое исследование питания детей школьного возраста с оценкой характеристик состояния их здоровья, антропометрических параметров, особенностей питания и физической активности. Исследовано более 190 проб пищевых продуктов, отобранных в предприятиях торговли.</w:t>
      </w:r>
    </w:p>
    <w:p w:rsidR="00BB0A37" w:rsidRPr="00C31489" w:rsidRDefault="00BB0A37" w:rsidP="00C31489">
      <w:pPr>
        <w:pStyle w:val="affff0"/>
      </w:pPr>
      <w:r w:rsidRPr="00C31489">
        <w:t xml:space="preserve">Реализовывались мероприятия по повышению информированности граждан об основных принципах здорового питания в рамках исполнения федерального проекта «Формирование системы мотивации граждан к здоровому образу жизни, включая здоровое питание и отказ от вредных привычек», входящего в состав национального </w:t>
      </w:r>
      <w:hyperlink r:id="rId76" w:history="1">
        <w:r w:rsidRPr="00C31489">
          <w:t>проекта</w:t>
        </w:r>
      </w:hyperlink>
      <w:r w:rsidRPr="00C31489">
        <w:t xml:space="preserve"> «Демография». Обеспечено внедрение обучающих (просветительских) программ и распространение печатной продукции по вопросам здорового питания в образовательных организациях области.</w:t>
      </w:r>
    </w:p>
    <w:p w:rsidR="00BB0A37" w:rsidRPr="00C31489" w:rsidRDefault="00BB0A37" w:rsidP="00C31489">
      <w:pPr>
        <w:pStyle w:val="affff0"/>
      </w:pPr>
      <w:r w:rsidRPr="00C31489">
        <w:t>Охвачено обучающими (просветительскими) программами более 2,9 тысяч детей и родителей. В мероприятиях приняли участие дошкольные и общеобразовательные организации. Распространено более 1,1 тысячи экземпляров печатной продукции содержащей информацию о здоровом питании, его влиянии на здоровье и методах формирования здоровых пищевых привычек (календари, бюллетени, постеры,</w:t>
      </w:r>
      <w:r w:rsidR="00461BFF" w:rsidRPr="00C31489">
        <w:t xml:space="preserve"> </w:t>
      </w:r>
      <w:r w:rsidRPr="00C31489">
        <w:t>листовки).</w:t>
      </w:r>
    </w:p>
    <w:p w:rsidR="00BB0A37" w:rsidRPr="00C31489" w:rsidRDefault="00BB0A37" w:rsidP="00C31489">
      <w:pPr>
        <w:pStyle w:val="affff0"/>
        <w:rPr>
          <w:rFonts w:eastAsiaTheme="minorHAnsi"/>
        </w:rPr>
      </w:pPr>
      <w:r w:rsidRPr="00C31489">
        <w:rPr>
          <w:rFonts w:eastAsiaTheme="minorHAnsi"/>
        </w:rPr>
        <w:t xml:space="preserve">Проводится системная работа, направленная на создание и поддержание информационно-просветительской среды, способствующей распространению устойчивых изменений в образе жизни человека, включая приверженность принципам здорового питания. </w:t>
      </w:r>
    </w:p>
    <w:p w:rsidR="00BB0A37" w:rsidRPr="00C31489" w:rsidRDefault="00BB0A37" w:rsidP="00C31489">
      <w:pPr>
        <w:pStyle w:val="affff0"/>
      </w:pPr>
      <w:r w:rsidRPr="00C31489">
        <w:rPr>
          <w:rFonts w:eastAsiaTheme="minorHAnsi"/>
        </w:rPr>
        <w:t xml:space="preserve">Реализуется </w:t>
      </w:r>
      <w:r w:rsidRPr="00C31489">
        <w:t>коммуникационная стратегия Роспотребнадзора «Санпросвет» «Санитарный щит – безопасность для здоровья (предупреждение, выявление, реагирование)»</w:t>
      </w:r>
      <w:r w:rsidRPr="00C31489">
        <w:rPr>
          <w:rFonts w:eastAsiaTheme="minorHAnsi"/>
        </w:rPr>
        <w:t>, направленная на формирование нового санитарно-эпидемиологического поведения. П</w:t>
      </w:r>
      <w:r w:rsidRPr="00C31489">
        <w:t>роведено более 45 публичных мероприятий в форме викторин, конкурсов и бесед. Организованы и проведены экскурсии в лабораториях ФБУЗ «Центр гигиены и эпидемиологии в ЕАО. Более 900 информационных материалов</w:t>
      </w:r>
      <w:r w:rsidR="00461BFF" w:rsidRPr="00C31489">
        <w:t xml:space="preserve"> </w:t>
      </w:r>
      <w:r w:rsidRPr="00C31489">
        <w:t xml:space="preserve">профилактической направленности размещено с использованием аккаунтов социальных сетей («ВКонтакте», «Telegram», «Одноклассники»). </w:t>
      </w:r>
    </w:p>
    <w:p w:rsidR="00BB0A37" w:rsidRPr="00C31489" w:rsidRDefault="00BB0A37" w:rsidP="00C31489">
      <w:pPr>
        <w:pStyle w:val="affff0"/>
      </w:pPr>
      <w:r w:rsidRPr="00C31489">
        <w:t xml:space="preserve">Реализовывались мероприятия по повышению информированности граждан об основных принципах здорового питания в рамках исполнения федерального проекта «Формирование системы мотивации граждан к здоровому образу жизни, включая здоровое питание и отказ от вредных привычек», входящего в состав национального </w:t>
      </w:r>
      <w:hyperlink r:id="rId77" w:history="1">
        <w:r w:rsidRPr="00C31489">
          <w:t>проекта</w:t>
        </w:r>
      </w:hyperlink>
      <w:r w:rsidRPr="00C31489">
        <w:t xml:space="preserve"> «Демография».</w:t>
      </w:r>
    </w:p>
    <w:p w:rsidR="00BB0A37" w:rsidRPr="00C31489" w:rsidRDefault="00BB0A37" w:rsidP="00C31489">
      <w:pPr>
        <w:pStyle w:val="affff0"/>
        <w:rPr>
          <w:rFonts w:eastAsiaTheme="minorHAnsi"/>
        </w:rPr>
      </w:pPr>
      <w:r w:rsidRPr="00C31489">
        <w:rPr>
          <w:rFonts w:eastAsiaTheme="minorHAnsi"/>
        </w:rPr>
        <w:t xml:space="preserve">В целях повышения качества питьевой воды в области реализуется государственная </w:t>
      </w:r>
      <w:hyperlink r:id="rId78" w:history="1">
        <w:r w:rsidRPr="00C31489">
          <w:rPr>
            <w:rFonts w:eastAsiaTheme="minorHAnsi"/>
          </w:rPr>
          <w:t>программа</w:t>
        </w:r>
      </w:hyperlink>
      <w:r w:rsidRPr="00C31489">
        <w:rPr>
          <w:rFonts w:eastAsiaTheme="minorHAnsi"/>
        </w:rPr>
        <w:t xml:space="preserve"> «Повышение качества водоснабжения Еврейской автономной области» на 2024 - 2028 годы», утвержденная постановление правительства Еврейской автономной области от 07.12.2023 № 500-пп.</w:t>
      </w:r>
    </w:p>
    <w:p w:rsidR="00BB0A37" w:rsidRPr="00C31489" w:rsidRDefault="00BB0A37" w:rsidP="00C31489">
      <w:pPr>
        <w:pStyle w:val="affff0"/>
        <w:rPr>
          <w:rStyle w:val="1c"/>
          <w:sz w:val="24"/>
          <w:szCs w:val="24"/>
          <w:shd w:val="clear" w:color="auto" w:fill="auto"/>
        </w:rPr>
      </w:pPr>
      <w:r w:rsidRPr="00C31489">
        <w:rPr>
          <w:rStyle w:val="1c"/>
          <w:sz w:val="24"/>
          <w:szCs w:val="24"/>
          <w:shd w:val="clear" w:color="auto" w:fill="auto"/>
        </w:rPr>
        <w:t>В рамках федерального проекта «</w:t>
      </w:r>
      <w:r w:rsidRPr="00C31489">
        <w:t xml:space="preserve">Санитарный щит страны – безопасность для здоровья» в 2022-2030 годы реализуется стратегическая инициатива по формированию устойчивой системы предупреждения, выявления и реагирования на угрозы биологической безопасности населения, направленной на обеспечение защиты государства и каждого человека от эпидемических рисков, в том числе включающей осуществление ранней доступной диагностики и профилактики заболеваний. </w:t>
      </w:r>
      <w:r w:rsidRPr="00C31489">
        <w:rPr>
          <w:rStyle w:val="1c"/>
          <w:sz w:val="24"/>
          <w:szCs w:val="24"/>
          <w:shd w:val="clear" w:color="auto" w:fill="auto"/>
        </w:rPr>
        <w:t>Совершенствуется санитарно-карантинный контроль в пунктах пропуска через государственную границу Российской Федерации с Китайской народной Республикой в соответствии с разработанными новыми алгоритмами и инструментами, в том числе АИС «Перимерт».</w:t>
      </w:r>
    </w:p>
    <w:p w:rsidR="00BB0A37" w:rsidRPr="00C31489" w:rsidRDefault="00BB0A37" w:rsidP="00C31489">
      <w:pPr>
        <w:pStyle w:val="affff0"/>
      </w:pPr>
      <w:r w:rsidRPr="00C31489">
        <w:t xml:space="preserve">Продолжена работа по осуществлению федерального государственного санитарно-эпидемиологического контроля на основе управления рисками причинения вреда (ущерба). Применялись новые формы контроля в целях оценки соблюдения обязательных требований. </w:t>
      </w:r>
    </w:p>
    <w:p w:rsidR="00BB0A37" w:rsidRPr="00C31489" w:rsidRDefault="00BB0A37" w:rsidP="00C31489">
      <w:pPr>
        <w:pStyle w:val="affff0"/>
      </w:pPr>
      <w:r w:rsidRPr="00C31489">
        <w:t>При организации надзора наибольшее внимание уделялось профилактике рисков причинения вреда (ущерба) охраняемым ценностям. В целях предупреждения, обнаружения и пресечения нарушений обязательных требований проводились контрольные (надзорные) и профилактические мероприятия. При этом удельный вес профилактических мероприятий составил 55% от общего количества проведенных мероприятий.</w:t>
      </w:r>
    </w:p>
    <w:p w:rsidR="00BB0A37" w:rsidRPr="00C31489" w:rsidRDefault="00BB0A37" w:rsidP="00C31489">
      <w:pPr>
        <w:pStyle w:val="affff0"/>
      </w:pPr>
      <w:r w:rsidRPr="00C31489">
        <w:t>Организовано проведение летней оздоровительной кампании. Деятельность по обеспечению санитарно-эпидемиологического благополучия в организациях отдыха и оздоровления детей осуществляется во взаимодействии с органами исполнительной власти правительства области, прокуратуры, местного самоуправления муниципальных образований. Отработали 68 детские оздоровительные организации. В них оздоровлено более 7,5 тысяч детей.</w:t>
      </w:r>
    </w:p>
    <w:p w:rsidR="00BB0A37" w:rsidRPr="00C31489" w:rsidRDefault="00BB0A37" w:rsidP="00C31489">
      <w:pPr>
        <w:pStyle w:val="affff0"/>
      </w:pPr>
      <w:r w:rsidRPr="00C31489">
        <w:t>Посредством Единого портала государственных и муниципальных услуг и единого личного кабинета поступило 440 заявлений об оказании государственных услуг. Наибольший удельный вес поступивших заявлений (88,4%) о выдаче санитарно-эпидемиологических заключений на проекты предельно допустимых выбросов загрязняющих веществ в атмосферу и установление санитарно-защитные зоны объекта.</w:t>
      </w:r>
    </w:p>
    <w:p w:rsidR="00A427BC" w:rsidRPr="00C31489" w:rsidRDefault="00A427BC" w:rsidP="00C31489">
      <w:pPr>
        <w:pStyle w:val="affff0"/>
      </w:pPr>
      <w:r w:rsidRPr="00C31489">
        <w:t>Ключевыми задачами Управление Роспотребнадзора по Евре</w:t>
      </w:r>
      <w:r w:rsidR="00BB0A37" w:rsidRPr="00C31489">
        <w:t>йской автономной области на 2025</w:t>
      </w:r>
      <w:r w:rsidRPr="00C31489">
        <w:t xml:space="preserve"> год будут являться:</w:t>
      </w:r>
    </w:p>
    <w:p w:rsidR="00A427BC" w:rsidRPr="00C31489" w:rsidRDefault="00A427BC" w:rsidP="00C31489">
      <w:pPr>
        <w:pStyle w:val="affff0"/>
      </w:pPr>
      <w:r w:rsidRPr="00C31489">
        <w:t>- Профилактика, выявление и предупреждение завоза и распространения инфекционных заболеваний, в том числе управляемых средствами специфической профилактики;</w:t>
      </w:r>
    </w:p>
    <w:p w:rsidR="00A427BC" w:rsidRPr="00C31489" w:rsidRDefault="00A427BC" w:rsidP="00C31489">
      <w:pPr>
        <w:pStyle w:val="affff0"/>
      </w:pPr>
      <w:r w:rsidRPr="00C31489">
        <w:t>- Обеспечение защиты Еврейской автономной области и каждого человека от эпидемиологических рисков, ранней и доступной диагностикой инфекционных заболеваний;</w:t>
      </w:r>
    </w:p>
    <w:p w:rsidR="00A427BC" w:rsidRPr="00C31489" w:rsidRDefault="00A427BC" w:rsidP="00C31489">
      <w:pPr>
        <w:pStyle w:val="affff0"/>
      </w:pPr>
      <w:r w:rsidRPr="00C31489">
        <w:t>- Недопущение завоза и распространения на территории Еврейской автономной области особо опасных инфекционных болезней, обеспечения биологической безопасности и минимизация рисков распространения инфекции;</w:t>
      </w:r>
    </w:p>
    <w:p w:rsidR="00A427BC" w:rsidRPr="00C31489" w:rsidRDefault="00A427BC" w:rsidP="00C31489">
      <w:pPr>
        <w:pStyle w:val="affff0"/>
      </w:pPr>
      <w:r w:rsidRPr="00C31489">
        <w:t>- Обеспечение радиационной, химической, биологической и иных видов безопасности жизнедеятельности населения;</w:t>
      </w:r>
    </w:p>
    <w:p w:rsidR="00A427BC" w:rsidRPr="00C31489" w:rsidRDefault="00A427BC" w:rsidP="00C31489">
      <w:pPr>
        <w:pStyle w:val="affff0"/>
      </w:pPr>
      <w:r w:rsidRPr="00C31489">
        <w:t>- Обеспечение качества объектов среды обитания человека, включая снижение рисков для здоровья населения от влияния загрязнения атмосферного воздуха, почвы, питьевой воды, продуктов питания; от воздействия физических факторов;</w:t>
      </w:r>
    </w:p>
    <w:p w:rsidR="00A427BC" w:rsidRPr="00C31489" w:rsidRDefault="00A427BC" w:rsidP="00C31489">
      <w:pPr>
        <w:pStyle w:val="affff0"/>
      </w:pPr>
      <w:r w:rsidRPr="00C31489">
        <w:t>- Профилактика и снижение рисков для здоровья детей и подростков от влияния факторов риска, связанных с условиями обучения и воспитания, включая питание и его коррекцию;</w:t>
      </w:r>
    </w:p>
    <w:p w:rsidR="00A427BC" w:rsidRPr="00C31489" w:rsidRDefault="00A427BC" w:rsidP="00C31489">
      <w:pPr>
        <w:pStyle w:val="affff0"/>
      </w:pPr>
      <w:r w:rsidRPr="00C31489">
        <w:t>- Профилактика и снижение рисков для здоровья работающего населения в связи с влиянием факторов производственной среды и трудового процесса;</w:t>
      </w:r>
    </w:p>
    <w:p w:rsidR="00A427BC" w:rsidRPr="00C31489" w:rsidRDefault="00A427BC" w:rsidP="00C31489">
      <w:pPr>
        <w:pStyle w:val="affff0"/>
      </w:pPr>
      <w:r w:rsidRPr="00C31489">
        <w:t>- Обеспечение реализации мер управления поведенческими факторами риска для здоровья различных групп населения и формирование здорового образа жизни граждан, включая популяризацию культуры здорового питания, профилактику употребления алкоголя и наркотиков, противодействие потреблению табака;</w:t>
      </w:r>
    </w:p>
    <w:p w:rsidR="00A427BC" w:rsidRPr="00C31489" w:rsidRDefault="00A427BC" w:rsidP="00C31489">
      <w:pPr>
        <w:pStyle w:val="affff0"/>
      </w:pPr>
      <w:r w:rsidRPr="00C31489">
        <w:t>- Обеспечение качества и безопасности продукции;</w:t>
      </w:r>
    </w:p>
    <w:p w:rsidR="00A427BC" w:rsidRPr="00C31489" w:rsidRDefault="00A427BC" w:rsidP="00C31489">
      <w:pPr>
        <w:pStyle w:val="affff0"/>
      </w:pPr>
      <w:r w:rsidRPr="00C31489">
        <w:t>- Обеспечение соблюдения прав граждан на доступ к безопасным товарам и услугам;</w:t>
      </w:r>
    </w:p>
    <w:p w:rsidR="00A427BC" w:rsidRPr="00C31489" w:rsidRDefault="00A427BC" w:rsidP="00C31489">
      <w:pPr>
        <w:pStyle w:val="affff0"/>
      </w:pPr>
      <w:r w:rsidRPr="00C31489">
        <w:t>- Повышение уровня и качества жизни населения;</w:t>
      </w:r>
    </w:p>
    <w:p w:rsidR="00A427BC" w:rsidRPr="00C31489" w:rsidRDefault="00A427BC" w:rsidP="00C31489">
      <w:pPr>
        <w:pStyle w:val="affff0"/>
      </w:pPr>
      <w:r w:rsidRPr="00C31489">
        <w:t xml:space="preserve">- Взаимодействие с </w:t>
      </w:r>
      <w:r w:rsidR="00BB0A37" w:rsidRPr="00C31489">
        <w:t xml:space="preserve">Китайской Народной Республикой </w:t>
      </w:r>
      <w:r w:rsidRPr="00C31489">
        <w:t xml:space="preserve">в области борьбы с инфекциями, </w:t>
      </w:r>
    </w:p>
    <w:p w:rsidR="00A427BC" w:rsidRPr="00C31489" w:rsidRDefault="00A427BC" w:rsidP="00C31489">
      <w:pPr>
        <w:pStyle w:val="affff0"/>
      </w:pPr>
      <w:r w:rsidRPr="00C31489">
        <w:t>Основные направления деятельности Управления Роспотребнадзора по Еврейской автономной области и ФБУЗ «Центр гигиены и эпидемиологии в ЕАО» включают:</w:t>
      </w:r>
    </w:p>
    <w:p w:rsidR="00A427BC" w:rsidRPr="00C31489" w:rsidRDefault="00A427BC" w:rsidP="00C31489">
      <w:pPr>
        <w:pStyle w:val="affff0"/>
      </w:pPr>
      <w:r w:rsidRPr="00C31489">
        <w:t>- Реализацию федеральных проектов и документов стратегического планирования;</w:t>
      </w:r>
    </w:p>
    <w:p w:rsidR="00A427BC" w:rsidRPr="00C31489" w:rsidRDefault="00A427BC" w:rsidP="00C31489">
      <w:pPr>
        <w:pStyle w:val="affff0"/>
      </w:pPr>
      <w:r w:rsidRPr="00C31489">
        <w:t>- Совершенствование правового регулирования федерального государственного контроля (надзора) с учетом риск-ориентированного подхода;</w:t>
      </w:r>
    </w:p>
    <w:p w:rsidR="00A427BC" w:rsidRPr="00C31489" w:rsidRDefault="00A427BC" w:rsidP="00C31489">
      <w:pPr>
        <w:pStyle w:val="affff0"/>
        <w:rPr>
          <w:rFonts w:eastAsiaTheme="minorHAnsi"/>
        </w:rPr>
      </w:pPr>
      <w:r w:rsidRPr="00C31489">
        <w:t>- Совершенствование федерального государственного контроля (надзора) за исполнением обязательных требований законодательства Российской Федерации в области обеспечения санитарно-эпидемиологического благополучия населения, защиты прав потребителей, в области потребительского рынка и обеспечения качества и безопасности пищевых продуктов</w:t>
      </w:r>
      <w:r w:rsidRPr="00C31489">
        <w:rPr>
          <w:rFonts w:eastAsiaTheme="minorHAnsi"/>
        </w:rPr>
        <w:t>;</w:t>
      </w:r>
    </w:p>
    <w:p w:rsidR="00A427BC" w:rsidRPr="00C31489" w:rsidRDefault="00A427BC" w:rsidP="00C31489">
      <w:pPr>
        <w:pStyle w:val="affff0"/>
        <w:rPr>
          <w:rFonts w:eastAsiaTheme="minorHAnsi"/>
        </w:rPr>
      </w:pPr>
      <w:r w:rsidRPr="00C31489">
        <w:rPr>
          <w:rFonts w:eastAsiaTheme="minorHAnsi"/>
        </w:rPr>
        <w:t>- Оптимизацию и развитие системы лабораторного обеспечения деятельности;</w:t>
      </w:r>
    </w:p>
    <w:p w:rsidR="00A427BC" w:rsidRPr="00C31489" w:rsidRDefault="00A427BC" w:rsidP="00C31489">
      <w:pPr>
        <w:pStyle w:val="affff0"/>
      </w:pPr>
      <w:r w:rsidRPr="00C31489">
        <w:t>- Реализацию научных исследований и разработок, направленных на решение задач по обеспечению санитарно-эпидемиологического благополучия населения;</w:t>
      </w:r>
    </w:p>
    <w:p w:rsidR="00A427BC" w:rsidRPr="00C31489" w:rsidRDefault="00A427BC" w:rsidP="00C31489">
      <w:pPr>
        <w:pStyle w:val="affff0"/>
      </w:pPr>
      <w:r w:rsidRPr="00C31489">
        <w:t>- Развитие международного сотрудничества в целях снижения угроз здоровью и благополучию населения и продвижения национальных интересов в области обеспечения санитарно-эпидемиологического благополучия населения, биологической безопасности и защиты прав потребителей;</w:t>
      </w:r>
    </w:p>
    <w:p w:rsidR="00A427BC" w:rsidRPr="00C31489" w:rsidRDefault="00A427BC" w:rsidP="00C31489">
      <w:pPr>
        <w:pStyle w:val="affff0"/>
      </w:pPr>
      <w:r w:rsidRPr="00C31489">
        <w:t>- Развитие кадрового потенциала, минимизация коррупционных рисков и предпосылок возникновения конфликта интересов;</w:t>
      </w:r>
    </w:p>
    <w:p w:rsidR="00A427BC" w:rsidRPr="00C31489" w:rsidRDefault="00A427BC" w:rsidP="00C31489">
      <w:pPr>
        <w:pStyle w:val="affff0"/>
      </w:pPr>
      <w:r w:rsidRPr="00C31489">
        <w:t>- Модернизацию бюджетного процесса в условиях внедрения проектных методов управления;</w:t>
      </w:r>
    </w:p>
    <w:p w:rsidR="00A427BC" w:rsidRPr="00C31489" w:rsidRDefault="00A427BC" w:rsidP="00C31489">
      <w:pPr>
        <w:pStyle w:val="affff0"/>
      </w:pPr>
      <w:r w:rsidRPr="00C31489">
        <w:t>- Совершенствование системы управления государственным имуществом;</w:t>
      </w:r>
    </w:p>
    <w:p w:rsidR="00A427BC" w:rsidRPr="00C31489" w:rsidRDefault="00A427BC" w:rsidP="00C31489">
      <w:pPr>
        <w:pStyle w:val="affff0"/>
      </w:pPr>
      <w:r w:rsidRPr="00C31489">
        <w:t>- Развитие цифровых решений (инструментов) и обеспечение безопасности информации, не содержащей сведения, составляющие государственную тайну;</w:t>
      </w:r>
    </w:p>
    <w:p w:rsidR="00A427BC" w:rsidRPr="00C31489" w:rsidRDefault="00A427BC" w:rsidP="00C31489">
      <w:pPr>
        <w:pStyle w:val="affff0"/>
      </w:pPr>
      <w:r w:rsidRPr="00C31489">
        <w:t>- Развитие цифровых инструментов по предоставлению государственных услуг и разрешительной деятельности;</w:t>
      </w:r>
    </w:p>
    <w:p w:rsidR="00A427BC" w:rsidRPr="00C31489" w:rsidRDefault="00A427BC" w:rsidP="00C31489">
      <w:pPr>
        <w:pStyle w:val="affff0"/>
      </w:pPr>
      <w:r w:rsidRPr="00C31489">
        <w:t>- Внедрение автоматизации сервисных документационных, организационных и обеспечивающих процессов.</w:t>
      </w:r>
    </w:p>
    <w:sectPr w:rsidR="00A427BC" w:rsidRPr="00C31489" w:rsidSect="006E1841">
      <w:headerReference w:type="default" r:id="rId79"/>
      <w:footerReference w:type="default" r:id="rId80"/>
      <w:pgSz w:w="11906" w:h="16838"/>
      <w:pgMar w:top="1418" w:right="1416" w:bottom="1418" w:left="1418" w:header="964" w:footer="96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3432" w:rsidRDefault="00CF3432">
      <w:r>
        <w:separator/>
      </w:r>
    </w:p>
  </w:endnote>
  <w:endnote w:type="continuationSeparator" w:id="0">
    <w:p w:rsidR="00CF3432" w:rsidRDefault="00CF3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ultant">
    <w:altName w:val="Courier New"/>
    <w:charset w:val="00"/>
    <w:family w:val="modern"/>
    <w:pitch w:val="fixed"/>
    <w:sig w:usb0="00000203" w:usb1="00000000"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IDFont+F5">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imesNewRoman">
    <w:panose1 w:val="00000000000000000000"/>
    <w:charset w:val="CC"/>
    <w:family w:val="auto"/>
    <w:notTrueType/>
    <w:pitch w:val="default"/>
    <w:sig w:usb0="00000201" w:usb1="00000000" w:usb2="00000000" w:usb3="00000000" w:csb0="00000004" w:csb1="00000000"/>
  </w:font>
  <w:font w:name="TimesNewRomanPS-BoldMT">
    <w:altName w:val="Times New Roman"/>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8480119"/>
      <w:docPartObj>
        <w:docPartGallery w:val="Page Numbers (Bottom of Page)"/>
        <w:docPartUnique/>
      </w:docPartObj>
    </w:sdtPr>
    <w:sdtEndPr/>
    <w:sdtContent>
      <w:p w:rsidR="00057469" w:rsidRDefault="00057469" w:rsidP="00825C9D">
        <w:pPr>
          <w:pStyle w:val="ac"/>
          <w:jc w:val="center"/>
        </w:pPr>
        <w:r>
          <w:fldChar w:fldCharType="begin"/>
        </w:r>
        <w:r>
          <w:instrText>PAGE   \* MERGEFORMAT</w:instrText>
        </w:r>
        <w:r>
          <w:fldChar w:fldCharType="separate"/>
        </w:r>
        <w:r w:rsidR="00EE3531">
          <w:rPr>
            <w:noProof/>
          </w:rPr>
          <w:t>41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3432" w:rsidRDefault="00CF3432">
      <w:r>
        <w:separator/>
      </w:r>
    </w:p>
  </w:footnote>
  <w:footnote w:type="continuationSeparator" w:id="0">
    <w:p w:rsidR="00CF3432" w:rsidRDefault="00CF34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469" w:rsidRPr="006E1841" w:rsidRDefault="00057469" w:rsidP="006E1841">
    <w:pPr>
      <w:pStyle w:val="af3"/>
      <w:pBdr>
        <w:top w:val="single" w:sz="4" w:space="1" w:color="auto"/>
        <w:bottom w:val="single" w:sz="4" w:space="1" w:color="auto"/>
      </w:pBdr>
      <w:tabs>
        <w:tab w:val="clear" w:pos="4536"/>
        <w:tab w:val="center" w:leader="underscore" w:pos="4535"/>
      </w:tabs>
      <w:rPr>
        <w:b/>
        <w:sz w:val="16"/>
      </w:rPr>
    </w:pPr>
    <w:r w:rsidRPr="003D6A99">
      <w:rPr>
        <w:b/>
        <w:sz w:val="16"/>
      </w:rPr>
      <w:t xml:space="preserve">Государственный доклад </w:t>
    </w:r>
    <w:r w:rsidRPr="003D6A99">
      <w:rPr>
        <w:b/>
        <w:sz w:val="16"/>
      </w:rPr>
      <w:tab/>
      <w:t>«О санитарно-эпидемиологической обстановке в Ев</w:t>
    </w:r>
    <w:r>
      <w:rPr>
        <w:b/>
        <w:sz w:val="16"/>
      </w:rPr>
      <w:t xml:space="preserve">рейской автономной области в 2024 </w:t>
    </w:r>
    <w:r w:rsidRPr="003D6A99">
      <w:rPr>
        <w:b/>
        <w:sz w:val="16"/>
      </w:rPr>
      <w:t>году»</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4"/>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3.%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3.%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3.%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3.%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3.%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3.%4."/>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07"/>
    <w:multiLevelType w:val="multilevel"/>
    <w:tmpl w:val="0000000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2">
    <w:nsid w:val="00000043"/>
    <w:multiLevelType w:val="multilevel"/>
    <w:tmpl w:val="00000042"/>
    <w:lvl w:ilvl="0">
      <w:start w:val="1"/>
      <w:numFmt w:val="bullet"/>
      <w:lvlText w:val="•"/>
      <w:lvlJc w:val="left"/>
      <w:rPr>
        <w:rFonts w:ascii="Times New Roman" w:hAnsi="Times New Roman"/>
        <w:b w:val="0"/>
        <w:i w:val="0"/>
        <w:smallCaps w:val="0"/>
        <w:strike w:val="0"/>
        <w:color w:val="000000"/>
        <w:spacing w:val="0"/>
        <w:w w:val="100"/>
        <w:position w:val="0"/>
        <w:sz w:val="21"/>
        <w:u w:val="none"/>
      </w:rPr>
    </w:lvl>
    <w:lvl w:ilvl="1">
      <w:start w:val="1"/>
      <w:numFmt w:val="bullet"/>
      <w:lvlText w:val="•"/>
      <w:lvlJc w:val="left"/>
      <w:rPr>
        <w:rFonts w:ascii="Times New Roman" w:hAnsi="Times New Roman"/>
        <w:b w:val="0"/>
        <w:i w:val="0"/>
        <w:smallCaps w:val="0"/>
        <w:strike w:val="0"/>
        <w:color w:val="000000"/>
        <w:spacing w:val="0"/>
        <w:w w:val="100"/>
        <w:position w:val="0"/>
        <w:sz w:val="21"/>
        <w:u w:val="none"/>
      </w:rPr>
    </w:lvl>
    <w:lvl w:ilvl="2">
      <w:start w:val="1"/>
      <w:numFmt w:val="bullet"/>
      <w:lvlText w:val="•"/>
      <w:lvlJc w:val="left"/>
      <w:rPr>
        <w:rFonts w:ascii="Times New Roman" w:hAnsi="Times New Roman"/>
        <w:b w:val="0"/>
        <w:i w:val="0"/>
        <w:smallCaps w:val="0"/>
        <w:strike w:val="0"/>
        <w:color w:val="000000"/>
        <w:spacing w:val="0"/>
        <w:w w:val="100"/>
        <w:position w:val="0"/>
        <w:sz w:val="21"/>
        <w:u w:val="none"/>
      </w:rPr>
    </w:lvl>
    <w:lvl w:ilvl="3">
      <w:start w:val="1"/>
      <w:numFmt w:val="bullet"/>
      <w:lvlText w:val="•"/>
      <w:lvlJc w:val="left"/>
      <w:rPr>
        <w:rFonts w:ascii="Times New Roman" w:hAnsi="Times New Roman"/>
        <w:b w:val="0"/>
        <w:i w:val="0"/>
        <w:smallCaps w:val="0"/>
        <w:strike w:val="0"/>
        <w:color w:val="000000"/>
        <w:spacing w:val="0"/>
        <w:w w:val="100"/>
        <w:position w:val="0"/>
        <w:sz w:val="21"/>
        <w:u w:val="none"/>
      </w:rPr>
    </w:lvl>
    <w:lvl w:ilvl="4">
      <w:start w:val="1"/>
      <w:numFmt w:val="bullet"/>
      <w:lvlText w:val="•"/>
      <w:lvlJc w:val="left"/>
      <w:rPr>
        <w:rFonts w:ascii="Times New Roman" w:hAnsi="Times New Roman"/>
        <w:b w:val="0"/>
        <w:i w:val="0"/>
        <w:smallCaps w:val="0"/>
        <w:strike w:val="0"/>
        <w:color w:val="000000"/>
        <w:spacing w:val="0"/>
        <w:w w:val="100"/>
        <w:position w:val="0"/>
        <w:sz w:val="21"/>
        <w:u w:val="none"/>
      </w:rPr>
    </w:lvl>
    <w:lvl w:ilvl="5">
      <w:start w:val="1"/>
      <w:numFmt w:val="bullet"/>
      <w:lvlText w:val="•"/>
      <w:lvlJc w:val="left"/>
      <w:rPr>
        <w:rFonts w:ascii="Times New Roman" w:hAnsi="Times New Roman"/>
        <w:b w:val="0"/>
        <w:i w:val="0"/>
        <w:smallCaps w:val="0"/>
        <w:strike w:val="0"/>
        <w:color w:val="000000"/>
        <w:spacing w:val="0"/>
        <w:w w:val="100"/>
        <w:position w:val="0"/>
        <w:sz w:val="21"/>
        <w:u w:val="none"/>
      </w:rPr>
    </w:lvl>
    <w:lvl w:ilvl="6">
      <w:start w:val="1"/>
      <w:numFmt w:val="bullet"/>
      <w:lvlText w:val="•"/>
      <w:lvlJc w:val="left"/>
      <w:rPr>
        <w:rFonts w:ascii="Times New Roman" w:hAnsi="Times New Roman"/>
        <w:b w:val="0"/>
        <w:i w:val="0"/>
        <w:smallCaps w:val="0"/>
        <w:strike w:val="0"/>
        <w:color w:val="000000"/>
        <w:spacing w:val="0"/>
        <w:w w:val="100"/>
        <w:position w:val="0"/>
        <w:sz w:val="21"/>
        <w:u w:val="none"/>
      </w:rPr>
    </w:lvl>
    <w:lvl w:ilvl="7">
      <w:start w:val="1"/>
      <w:numFmt w:val="bullet"/>
      <w:lvlText w:val="•"/>
      <w:lvlJc w:val="left"/>
      <w:rPr>
        <w:rFonts w:ascii="Times New Roman" w:hAnsi="Times New Roman"/>
        <w:b w:val="0"/>
        <w:i w:val="0"/>
        <w:smallCaps w:val="0"/>
        <w:strike w:val="0"/>
        <w:color w:val="000000"/>
        <w:spacing w:val="0"/>
        <w:w w:val="100"/>
        <w:position w:val="0"/>
        <w:sz w:val="21"/>
        <w:u w:val="none"/>
      </w:rPr>
    </w:lvl>
    <w:lvl w:ilvl="8">
      <w:start w:val="1"/>
      <w:numFmt w:val="bullet"/>
      <w:lvlText w:val="•"/>
      <w:lvlJc w:val="left"/>
      <w:rPr>
        <w:rFonts w:ascii="Times New Roman" w:hAnsi="Times New Roman"/>
        <w:b w:val="0"/>
        <w:i w:val="0"/>
        <w:smallCaps w:val="0"/>
        <w:strike w:val="0"/>
        <w:color w:val="000000"/>
        <w:spacing w:val="0"/>
        <w:w w:val="100"/>
        <w:position w:val="0"/>
        <w:sz w:val="21"/>
        <w:u w:val="none"/>
      </w:rPr>
    </w:lvl>
  </w:abstractNum>
  <w:abstractNum w:abstractNumId="3">
    <w:nsid w:val="00000045"/>
    <w:multiLevelType w:val="multilevel"/>
    <w:tmpl w:val="00000044"/>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4">
    <w:nsid w:val="00000067"/>
    <w:multiLevelType w:val="multilevel"/>
    <w:tmpl w:val="00000066"/>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5">
    <w:nsid w:val="017A5C21"/>
    <w:multiLevelType w:val="multilevel"/>
    <w:tmpl w:val="406A9FCA"/>
    <w:lvl w:ilvl="0">
      <w:start w:val="1"/>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5845397"/>
    <w:multiLevelType w:val="hybridMultilevel"/>
    <w:tmpl w:val="6E727F4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0D0D50BF"/>
    <w:multiLevelType w:val="hybridMultilevel"/>
    <w:tmpl w:val="7BB2CEFC"/>
    <w:lvl w:ilvl="0" w:tplc="CC7C6D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0E881F0E"/>
    <w:multiLevelType w:val="hybridMultilevel"/>
    <w:tmpl w:val="1CD0B290"/>
    <w:lvl w:ilvl="0" w:tplc="B9BCF1BA">
      <w:start w:val="1"/>
      <w:numFmt w:val="bullet"/>
      <w:lvlText w:val="•"/>
      <w:lvlJc w:val="left"/>
      <w:pPr>
        <w:tabs>
          <w:tab w:val="num" w:pos="720"/>
        </w:tabs>
        <w:ind w:left="720" w:hanging="360"/>
      </w:pPr>
      <w:rPr>
        <w:rFonts w:ascii="Times New Roman" w:hAnsi="Times New Roman" w:hint="default"/>
      </w:rPr>
    </w:lvl>
    <w:lvl w:ilvl="1" w:tplc="11DCA05A" w:tentative="1">
      <w:start w:val="1"/>
      <w:numFmt w:val="bullet"/>
      <w:lvlText w:val="•"/>
      <w:lvlJc w:val="left"/>
      <w:pPr>
        <w:tabs>
          <w:tab w:val="num" w:pos="1440"/>
        </w:tabs>
        <w:ind w:left="1440" w:hanging="360"/>
      </w:pPr>
      <w:rPr>
        <w:rFonts w:ascii="Times New Roman" w:hAnsi="Times New Roman" w:hint="default"/>
      </w:rPr>
    </w:lvl>
    <w:lvl w:ilvl="2" w:tplc="24566A6A" w:tentative="1">
      <w:start w:val="1"/>
      <w:numFmt w:val="bullet"/>
      <w:lvlText w:val="•"/>
      <w:lvlJc w:val="left"/>
      <w:pPr>
        <w:tabs>
          <w:tab w:val="num" w:pos="2160"/>
        </w:tabs>
        <w:ind w:left="2160" w:hanging="360"/>
      </w:pPr>
      <w:rPr>
        <w:rFonts w:ascii="Times New Roman" w:hAnsi="Times New Roman" w:hint="default"/>
      </w:rPr>
    </w:lvl>
    <w:lvl w:ilvl="3" w:tplc="F2E4D2D2" w:tentative="1">
      <w:start w:val="1"/>
      <w:numFmt w:val="bullet"/>
      <w:lvlText w:val="•"/>
      <w:lvlJc w:val="left"/>
      <w:pPr>
        <w:tabs>
          <w:tab w:val="num" w:pos="2880"/>
        </w:tabs>
        <w:ind w:left="2880" w:hanging="360"/>
      </w:pPr>
      <w:rPr>
        <w:rFonts w:ascii="Times New Roman" w:hAnsi="Times New Roman" w:hint="default"/>
      </w:rPr>
    </w:lvl>
    <w:lvl w:ilvl="4" w:tplc="7990F88C" w:tentative="1">
      <w:start w:val="1"/>
      <w:numFmt w:val="bullet"/>
      <w:lvlText w:val="•"/>
      <w:lvlJc w:val="left"/>
      <w:pPr>
        <w:tabs>
          <w:tab w:val="num" w:pos="3600"/>
        </w:tabs>
        <w:ind w:left="3600" w:hanging="360"/>
      </w:pPr>
      <w:rPr>
        <w:rFonts w:ascii="Times New Roman" w:hAnsi="Times New Roman" w:hint="default"/>
      </w:rPr>
    </w:lvl>
    <w:lvl w:ilvl="5" w:tplc="A6A0EBB2" w:tentative="1">
      <w:start w:val="1"/>
      <w:numFmt w:val="bullet"/>
      <w:lvlText w:val="•"/>
      <w:lvlJc w:val="left"/>
      <w:pPr>
        <w:tabs>
          <w:tab w:val="num" w:pos="4320"/>
        </w:tabs>
        <w:ind w:left="4320" w:hanging="360"/>
      </w:pPr>
      <w:rPr>
        <w:rFonts w:ascii="Times New Roman" w:hAnsi="Times New Roman" w:hint="default"/>
      </w:rPr>
    </w:lvl>
    <w:lvl w:ilvl="6" w:tplc="B0704CE8" w:tentative="1">
      <w:start w:val="1"/>
      <w:numFmt w:val="bullet"/>
      <w:lvlText w:val="•"/>
      <w:lvlJc w:val="left"/>
      <w:pPr>
        <w:tabs>
          <w:tab w:val="num" w:pos="5040"/>
        </w:tabs>
        <w:ind w:left="5040" w:hanging="360"/>
      </w:pPr>
      <w:rPr>
        <w:rFonts w:ascii="Times New Roman" w:hAnsi="Times New Roman" w:hint="default"/>
      </w:rPr>
    </w:lvl>
    <w:lvl w:ilvl="7" w:tplc="B6AC7FEA" w:tentative="1">
      <w:start w:val="1"/>
      <w:numFmt w:val="bullet"/>
      <w:lvlText w:val="•"/>
      <w:lvlJc w:val="left"/>
      <w:pPr>
        <w:tabs>
          <w:tab w:val="num" w:pos="5760"/>
        </w:tabs>
        <w:ind w:left="5760" w:hanging="360"/>
      </w:pPr>
      <w:rPr>
        <w:rFonts w:ascii="Times New Roman" w:hAnsi="Times New Roman" w:hint="default"/>
      </w:rPr>
    </w:lvl>
    <w:lvl w:ilvl="8" w:tplc="B0AAF580" w:tentative="1">
      <w:start w:val="1"/>
      <w:numFmt w:val="bullet"/>
      <w:lvlText w:val="•"/>
      <w:lvlJc w:val="left"/>
      <w:pPr>
        <w:tabs>
          <w:tab w:val="num" w:pos="6480"/>
        </w:tabs>
        <w:ind w:left="6480" w:hanging="360"/>
      </w:pPr>
      <w:rPr>
        <w:rFonts w:ascii="Times New Roman" w:hAnsi="Times New Roman" w:hint="default"/>
      </w:rPr>
    </w:lvl>
  </w:abstractNum>
  <w:abstractNum w:abstractNumId="9">
    <w:nsid w:val="102A3B3D"/>
    <w:multiLevelType w:val="hybridMultilevel"/>
    <w:tmpl w:val="917AA290"/>
    <w:lvl w:ilvl="0" w:tplc="FE0EF670">
      <w:start w:val="1"/>
      <w:numFmt w:val="bullet"/>
      <w:lvlText w:val=""/>
      <w:lvlJc w:val="left"/>
      <w:pPr>
        <w:tabs>
          <w:tab w:val="num" w:pos="1299"/>
        </w:tabs>
        <w:ind w:left="570" w:firstLine="340"/>
      </w:pPr>
      <w:rPr>
        <w:rFonts w:ascii="Symbol" w:eastAsia="Times New Roman" w:hAnsi="Symbol" w:cs="Times New Roman" w:hint="default"/>
      </w:rPr>
    </w:lvl>
    <w:lvl w:ilvl="1" w:tplc="04190003">
      <w:start w:val="1"/>
      <w:numFmt w:val="bullet"/>
      <w:lvlText w:val="o"/>
      <w:lvlJc w:val="left"/>
      <w:pPr>
        <w:tabs>
          <w:tab w:val="num" w:pos="2010"/>
        </w:tabs>
        <w:ind w:left="2010" w:hanging="360"/>
      </w:pPr>
      <w:rPr>
        <w:rFonts w:ascii="Courier New" w:hAnsi="Courier New" w:cs="Courier New" w:hint="default"/>
      </w:rPr>
    </w:lvl>
    <w:lvl w:ilvl="2" w:tplc="04190005">
      <w:start w:val="1"/>
      <w:numFmt w:val="bullet"/>
      <w:lvlText w:val=""/>
      <w:lvlJc w:val="left"/>
      <w:pPr>
        <w:tabs>
          <w:tab w:val="num" w:pos="2730"/>
        </w:tabs>
        <w:ind w:left="2730" w:hanging="360"/>
      </w:pPr>
      <w:rPr>
        <w:rFonts w:ascii="Wingdings" w:hAnsi="Wingdings" w:hint="default"/>
      </w:rPr>
    </w:lvl>
    <w:lvl w:ilvl="3" w:tplc="04190001">
      <w:start w:val="1"/>
      <w:numFmt w:val="bullet"/>
      <w:lvlText w:val=""/>
      <w:lvlJc w:val="left"/>
      <w:pPr>
        <w:tabs>
          <w:tab w:val="num" w:pos="3450"/>
        </w:tabs>
        <w:ind w:left="3450" w:hanging="360"/>
      </w:pPr>
      <w:rPr>
        <w:rFonts w:ascii="Symbol" w:hAnsi="Symbol" w:hint="default"/>
      </w:rPr>
    </w:lvl>
    <w:lvl w:ilvl="4" w:tplc="04190003">
      <w:start w:val="1"/>
      <w:numFmt w:val="bullet"/>
      <w:lvlText w:val="o"/>
      <w:lvlJc w:val="left"/>
      <w:pPr>
        <w:tabs>
          <w:tab w:val="num" w:pos="4170"/>
        </w:tabs>
        <w:ind w:left="4170" w:hanging="360"/>
      </w:pPr>
      <w:rPr>
        <w:rFonts w:ascii="Courier New" w:hAnsi="Courier New" w:cs="Courier New" w:hint="default"/>
      </w:rPr>
    </w:lvl>
    <w:lvl w:ilvl="5" w:tplc="04190005">
      <w:start w:val="1"/>
      <w:numFmt w:val="bullet"/>
      <w:lvlText w:val=""/>
      <w:lvlJc w:val="left"/>
      <w:pPr>
        <w:tabs>
          <w:tab w:val="num" w:pos="4890"/>
        </w:tabs>
        <w:ind w:left="4890" w:hanging="360"/>
      </w:pPr>
      <w:rPr>
        <w:rFonts w:ascii="Wingdings" w:hAnsi="Wingdings" w:hint="default"/>
      </w:rPr>
    </w:lvl>
    <w:lvl w:ilvl="6" w:tplc="04190001">
      <w:start w:val="1"/>
      <w:numFmt w:val="bullet"/>
      <w:lvlText w:val=""/>
      <w:lvlJc w:val="left"/>
      <w:pPr>
        <w:tabs>
          <w:tab w:val="num" w:pos="5610"/>
        </w:tabs>
        <w:ind w:left="5610" w:hanging="360"/>
      </w:pPr>
      <w:rPr>
        <w:rFonts w:ascii="Symbol" w:hAnsi="Symbol" w:hint="default"/>
      </w:rPr>
    </w:lvl>
    <w:lvl w:ilvl="7" w:tplc="04190003">
      <w:start w:val="1"/>
      <w:numFmt w:val="bullet"/>
      <w:lvlText w:val="o"/>
      <w:lvlJc w:val="left"/>
      <w:pPr>
        <w:tabs>
          <w:tab w:val="num" w:pos="6330"/>
        </w:tabs>
        <w:ind w:left="6330" w:hanging="360"/>
      </w:pPr>
      <w:rPr>
        <w:rFonts w:ascii="Courier New" w:hAnsi="Courier New" w:cs="Courier New" w:hint="default"/>
      </w:rPr>
    </w:lvl>
    <w:lvl w:ilvl="8" w:tplc="04190005">
      <w:start w:val="1"/>
      <w:numFmt w:val="bullet"/>
      <w:lvlText w:val=""/>
      <w:lvlJc w:val="left"/>
      <w:pPr>
        <w:tabs>
          <w:tab w:val="num" w:pos="7050"/>
        </w:tabs>
        <w:ind w:left="7050" w:hanging="360"/>
      </w:pPr>
      <w:rPr>
        <w:rFonts w:ascii="Wingdings" w:hAnsi="Wingdings" w:hint="default"/>
      </w:rPr>
    </w:lvl>
  </w:abstractNum>
  <w:abstractNum w:abstractNumId="10">
    <w:nsid w:val="167410B4"/>
    <w:multiLevelType w:val="multilevel"/>
    <w:tmpl w:val="F5987EE0"/>
    <w:lvl w:ilvl="0">
      <w:start w:val="1"/>
      <w:numFmt w:val="decimal"/>
      <w:lvlText w:val="%1."/>
      <w:lvlJc w:val="left"/>
      <w:pPr>
        <w:ind w:left="928"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AB414C7"/>
    <w:multiLevelType w:val="multilevel"/>
    <w:tmpl w:val="84763EA2"/>
    <w:lvl w:ilvl="0">
      <w:start w:val="1"/>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2">
    <w:nsid w:val="1FF94AA5"/>
    <w:multiLevelType w:val="multilevel"/>
    <w:tmpl w:val="9EF00004"/>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3B50A08"/>
    <w:multiLevelType w:val="multilevel"/>
    <w:tmpl w:val="1752ED90"/>
    <w:lvl w:ilvl="0">
      <w:start w:val="1"/>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2512" w:hanging="720"/>
      </w:pPr>
      <w:rPr>
        <w:rFonts w:hint="default"/>
      </w:rPr>
    </w:lvl>
    <w:lvl w:ilvl="3">
      <w:start w:val="1"/>
      <w:numFmt w:val="decimal"/>
      <w:lvlText w:val="%1.%2.%3.%4."/>
      <w:lvlJc w:val="left"/>
      <w:pPr>
        <w:ind w:left="3408" w:hanging="720"/>
      </w:pPr>
      <w:rPr>
        <w:rFonts w:hint="default"/>
      </w:rPr>
    </w:lvl>
    <w:lvl w:ilvl="4">
      <w:start w:val="1"/>
      <w:numFmt w:val="decimal"/>
      <w:lvlText w:val="%1.%2.%3.%4.%5."/>
      <w:lvlJc w:val="left"/>
      <w:pPr>
        <w:ind w:left="4664" w:hanging="1080"/>
      </w:pPr>
      <w:rPr>
        <w:rFonts w:hint="default"/>
      </w:rPr>
    </w:lvl>
    <w:lvl w:ilvl="5">
      <w:start w:val="1"/>
      <w:numFmt w:val="decimal"/>
      <w:lvlText w:val="%1.%2.%3.%4.%5.%6."/>
      <w:lvlJc w:val="left"/>
      <w:pPr>
        <w:ind w:left="5560" w:hanging="1080"/>
      </w:pPr>
      <w:rPr>
        <w:rFonts w:hint="default"/>
      </w:rPr>
    </w:lvl>
    <w:lvl w:ilvl="6">
      <w:start w:val="1"/>
      <w:numFmt w:val="decimal"/>
      <w:lvlText w:val="%1.%2.%3.%4.%5.%6.%7."/>
      <w:lvlJc w:val="left"/>
      <w:pPr>
        <w:ind w:left="6816" w:hanging="1440"/>
      </w:pPr>
      <w:rPr>
        <w:rFonts w:hint="default"/>
      </w:rPr>
    </w:lvl>
    <w:lvl w:ilvl="7">
      <w:start w:val="1"/>
      <w:numFmt w:val="decimal"/>
      <w:lvlText w:val="%1.%2.%3.%4.%5.%6.%7.%8."/>
      <w:lvlJc w:val="left"/>
      <w:pPr>
        <w:ind w:left="7712" w:hanging="1440"/>
      </w:pPr>
      <w:rPr>
        <w:rFonts w:hint="default"/>
      </w:rPr>
    </w:lvl>
    <w:lvl w:ilvl="8">
      <w:start w:val="1"/>
      <w:numFmt w:val="decimal"/>
      <w:lvlText w:val="%1.%2.%3.%4.%5.%6.%7.%8.%9."/>
      <w:lvlJc w:val="left"/>
      <w:pPr>
        <w:ind w:left="8968" w:hanging="1800"/>
      </w:pPr>
      <w:rPr>
        <w:rFonts w:hint="default"/>
      </w:rPr>
    </w:lvl>
  </w:abstractNum>
  <w:abstractNum w:abstractNumId="14">
    <w:nsid w:val="26596E19"/>
    <w:multiLevelType w:val="hybridMultilevel"/>
    <w:tmpl w:val="A3568DA6"/>
    <w:lvl w:ilvl="0" w:tplc="F5D8E1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89E7DB8"/>
    <w:multiLevelType w:val="hybridMultilevel"/>
    <w:tmpl w:val="B7E08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962601B"/>
    <w:multiLevelType w:val="multilevel"/>
    <w:tmpl w:val="023AD310"/>
    <w:lvl w:ilvl="0">
      <w:start w:val="1"/>
      <w:numFmt w:val="decimal"/>
      <w:lvlText w:val="%1."/>
      <w:lvlJc w:val="left"/>
      <w:pPr>
        <w:ind w:left="540" w:hanging="540"/>
      </w:pPr>
    </w:lvl>
    <w:lvl w:ilvl="1">
      <w:start w:val="1"/>
      <w:numFmt w:val="decimal"/>
      <w:lvlText w:val="%1.%2."/>
      <w:lvlJc w:val="left"/>
      <w:pPr>
        <w:ind w:left="540" w:hanging="540"/>
      </w:pPr>
    </w:lvl>
    <w:lvl w:ilvl="2">
      <w:start w:val="6"/>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nsid w:val="2FC431D0"/>
    <w:multiLevelType w:val="hybridMultilevel"/>
    <w:tmpl w:val="78DAB78C"/>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18">
    <w:nsid w:val="337B453F"/>
    <w:multiLevelType w:val="multilevel"/>
    <w:tmpl w:val="8BEEA9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4AB3870"/>
    <w:multiLevelType w:val="multilevel"/>
    <w:tmpl w:val="A61ACC96"/>
    <w:lvl w:ilvl="0">
      <w:start w:val="1"/>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8"/>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34B257F0"/>
    <w:multiLevelType w:val="multilevel"/>
    <w:tmpl w:val="8160E0D6"/>
    <w:lvl w:ilvl="0">
      <w:start w:val="1"/>
      <w:numFmt w:val="decimal"/>
      <w:lvlText w:val="%1."/>
      <w:lvlJc w:val="left"/>
      <w:pPr>
        <w:ind w:left="525" w:hanging="360"/>
      </w:pPr>
      <w:rPr>
        <w:rFonts w:hint="default"/>
        <w:sz w:val="22"/>
      </w:rPr>
    </w:lvl>
    <w:lvl w:ilvl="1">
      <w:start w:val="1"/>
      <w:numFmt w:val="decimal"/>
      <w:isLgl/>
      <w:lvlText w:val="%1.%2."/>
      <w:lvlJc w:val="left"/>
      <w:pPr>
        <w:ind w:left="525" w:hanging="360"/>
      </w:pPr>
      <w:rPr>
        <w:rFonts w:hint="default"/>
      </w:rPr>
    </w:lvl>
    <w:lvl w:ilvl="2">
      <w:start w:val="1"/>
      <w:numFmt w:val="decimal"/>
      <w:isLgl/>
      <w:lvlText w:val="%1.%2.%3."/>
      <w:lvlJc w:val="left"/>
      <w:pPr>
        <w:ind w:left="885" w:hanging="720"/>
      </w:pPr>
      <w:rPr>
        <w:rFonts w:hint="default"/>
      </w:rPr>
    </w:lvl>
    <w:lvl w:ilvl="3">
      <w:start w:val="1"/>
      <w:numFmt w:val="decimal"/>
      <w:isLgl/>
      <w:lvlText w:val="%1.%2.%3.%4."/>
      <w:lvlJc w:val="left"/>
      <w:pPr>
        <w:ind w:left="885" w:hanging="720"/>
      </w:pPr>
      <w:rPr>
        <w:rFonts w:hint="default"/>
      </w:rPr>
    </w:lvl>
    <w:lvl w:ilvl="4">
      <w:start w:val="1"/>
      <w:numFmt w:val="decimal"/>
      <w:isLgl/>
      <w:lvlText w:val="%1.%2.%3.%4.%5."/>
      <w:lvlJc w:val="left"/>
      <w:pPr>
        <w:ind w:left="1245" w:hanging="1080"/>
      </w:pPr>
      <w:rPr>
        <w:rFonts w:hint="default"/>
      </w:rPr>
    </w:lvl>
    <w:lvl w:ilvl="5">
      <w:start w:val="1"/>
      <w:numFmt w:val="decimal"/>
      <w:isLgl/>
      <w:lvlText w:val="%1.%2.%3.%4.%5.%6."/>
      <w:lvlJc w:val="left"/>
      <w:pPr>
        <w:ind w:left="1245" w:hanging="1080"/>
      </w:pPr>
      <w:rPr>
        <w:rFonts w:hint="default"/>
      </w:rPr>
    </w:lvl>
    <w:lvl w:ilvl="6">
      <w:start w:val="1"/>
      <w:numFmt w:val="decimal"/>
      <w:isLgl/>
      <w:lvlText w:val="%1.%2.%3.%4.%5.%6.%7."/>
      <w:lvlJc w:val="left"/>
      <w:pPr>
        <w:ind w:left="1605" w:hanging="1440"/>
      </w:pPr>
      <w:rPr>
        <w:rFonts w:hint="default"/>
      </w:rPr>
    </w:lvl>
    <w:lvl w:ilvl="7">
      <w:start w:val="1"/>
      <w:numFmt w:val="decimal"/>
      <w:isLgl/>
      <w:lvlText w:val="%1.%2.%3.%4.%5.%6.%7.%8."/>
      <w:lvlJc w:val="left"/>
      <w:pPr>
        <w:ind w:left="1605" w:hanging="1440"/>
      </w:pPr>
      <w:rPr>
        <w:rFonts w:hint="default"/>
      </w:rPr>
    </w:lvl>
    <w:lvl w:ilvl="8">
      <w:start w:val="1"/>
      <w:numFmt w:val="decimal"/>
      <w:isLgl/>
      <w:lvlText w:val="%1.%2.%3.%4.%5.%6.%7.%8.%9."/>
      <w:lvlJc w:val="left"/>
      <w:pPr>
        <w:ind w:left="1965" w:hanging="1800"/>
      </w:pPr>
      <w:rPr>
        <w:rFonts w:hint="default"/>
      </w:rPr>
    </w:lvl>
  </w:abstractNum>
  <w:abstractNum w:abstractNumId="21">
    <w:nsid w:val="3BDE6BAC"/>
    <w:multiLevelType w:val="multilevel"/>
    <w:tmpl w:val="EE5AB496"/>
    <w:lvl w:ilvl="0">
      <w:start w:val="2"/>
      <w:numFmt w:val="decimal"/>
      <w:lvlText w:val="%1."/>
      <w:lvlJc w:val="left"/>
      <w:pPr>
        <w:ind w:left="540" w:hanging="540"/>
      </w:pPr>
      <w:rPr>
        <w:rFonts w:hint="default"/>
      </w:rPr>
    </w:lvl>
    <w:lvl w:ilvl="1">
      <w:start w:val="2"/>
      <w:numFmt w:val="decimal"/>
      <w:lvlText w:val="%1.%2."/>
      <w:lvlJc w:val="left"/>
      <w:pPr>
        <w:ind w:left="1620" w:hanging="540"/>
      </w:pPr>
      <w:rPr>
        <w:rFonts w:hint="default"/>
      </w:rPr>
    </w:lvl>
    <w:lvl w:ilvl="2">
      <w:start w:val="3"/>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2">
    <w:nsid w:val="3C525741"/>
    <w:multiLevelType w:val="hybridMultilevel"/>
    <w:tmpl w:val="1F66CEB2"/>
    <w:lvl w:ilvl="0" w:tplc="522A8E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ED07784"/>
    <w:multiLevelType w:val="hybridMultilevel"/>
    <w:tmpl w:val="883E3882"/>
    <w:lvl w:ilvl="0" w:tplc="508EEA62">
      <w:start w:val="1"/>
      <w:numFmt w:val="bullet"/>
      <w:lvlText w:val=""/>
      <w:lvlJc w:val="left"/>
      <w:pPr>
        <w:tabs>
          <w:tab w:val="num" w:pos="720"/>
        </w:tabs>
        <w:ind w:left="720" w:hanging="360"/>
      </w:pPr>
      <w:rPr>
        <w:rFonts w:ascii="Symbol" w:hAnsi="Symbol" w:hint="default"/>
      </w:rPr>
    </w:lvl>
    <w:lvl w:ilvl="1" w:tplc="6E343C3E" w:tentative="1">
      <w:start w:val="1"/>
      <w:numFmt w:val="bullet"/>
      <w:lvlText w:val=""/>
      <w:lvlJc w:val="left"/>
      <w:pPr>
        <w:tabs>
          <w:tab w:val="num" w:pos="1440"/>
        </w:tabs>
        <w:ind w:left="1440" w:hanging="360"/>
      </w:pPr>
      <w:rPr>
        <w:rFonts w:ascii="Symbol" w:hAnsi="Symbol" w:hint="default"/>
      </w:rPr>
    </w:lvl>
    <w:lvl w:ilvl="2" w:tplc="A844D4BE" w:tentative="1">
      <w:start w:val="1"/>
      <w:numFmt w:val="bullet"/>
      <w:lvlText w:val=""/>
      <w:lvlJc w:val="left"/>
      <w:pPr>
        <w:tabs>
          <w:tab w:val="num" w:pos="2160"/>
        </w:tabs>
        <w:ind w:left="2160" w:hanging="360"/>
      </w:pPr>
      <w:rPr>
        <w:rFonts w:ascii="Symbol" w:hAnsi="Symbol" w:hint="default"/>
      </w:rPr>
    </w:lvl>
    <w:lvl w:ilvl="3" w:tplc="015801B2" w:tentative="1">
      <w:start w:val="1"/>
      <w:numFmt w:val="bullet"/>
      <w:lvlText w:val=""/>
      <w:lvlJc w:val="left"/>
      <w:pPr>
        <w:tabs>
          <w:tab w:val="num" w:pos="2880"/>
        </w:tabs>
        <w:ind w:left="2880" w:hanging="360"/>
      </w:pPr>
      <w:rPr>
        <w:rFonts w:ascii="Symbol" w:hAnsi="Symbol" w:hint="default"/>
      </w:rPr>
    </w:lvl>
    <w:lvl w:ilvl="4" w:tplc="85E061E8" w:tentative="1">
      <w:start w:val="1"/>
      <w:numFmt w:val="bullet"/>
      <w:lvlText w:val=""/>
      <w:lvlJc w:val="left"/>
      <w:pPr>
        <w:tabs>
          <w:tab w:val="num" w:pos="3600"/>
        </w:tabs>
        <w:ind w:left="3600" w:hanging="360"/>
      </w:pPr>
      <w:rPr>
        <w:rFonts w:ascii="Symbol" w:hAnsi="Symbol" w:hint="default"/>
      </w:rPr>
    </w:lvl>
    <w:lvl w:ilvl="5" w:tplc="87DA1DD0" w:tentative="1">
      <w:start w:val="1"/>
      <w:numFmt w:val="bullet"/>
      <w:lvlText w:val=""/>
      <w:lvlJc w:val="left"/>
      <w:pPr>
        <w:tabs>
          <w:tab w:val="num" w:pos="4320"/>
        </w:tabs>
        <w:ind w:left="4320" w:hanging="360"/>
      </w:pPr>
      <w:rPr>
        <w:rFonts w:ascii="Symbol" w:hAnsi="Symbol" w:hint="default"/>
      </w:rPr>
    </w:lvl>
    <w:lvl w:ilvl="6" w:tplc="10CE2020" w:tentative="1">
      <w:start w:val="1"/>
      <w:numFmt w:val="bullet"/>
      <w:lvlText w:val=""/>
      <w:lvlJc w:val="left"/>
      <w:pPr>
        <w:tabs>
          <w:tab w:val="num" w:pos="5040"/>
        </w:tabs>
        <w:ind w:left="5040" w:hanging="360"/>
      </w:pPr>
      <w:rPr>
        <w:rFonts w:ascii="Symbol" w:hAnsi="Symbol" w:hint="default"/>
      </w:rPr>
    </w:lvl>
    <w:lvl w:ilvl="7" w:tplc="C5F493C2" w:tentative="1">
      <w:start w:val="1"/>
      <w:numFmt w:val="bullet"/>
      <w:lvlText w:val=""/>
      <w:lvlJc w:val="left"/>
      <w:pPr>
        <w:tabs>
          <w:tab w:val="num" w:pos="5760"/>
        </w:tabs>
        <w:ind w:left="5760" w:hanging="360"/>
      </w:pPr>
      <w:rPr>
        <w:rFonts w:ascii="Symbol" w:hAnsi="Symbol" w:hint="default"/>
      </w:rPr>
    </w:lvl>
    <w:lvl w:ilvl="8" w:tplc="01DA67CC" w:tentative="1">
      <w:start w:val="1"/>
      <w:numFmt w:val="bullet"/>
      <w:lvlText w:val=""/>
      <w:lvlJc w:val="left"/>
      <w:pPr>
        <w:tabs>
          <w:tab w:val="num" w:pos="6480"/>
        </w:tabs>
        <w:ind w:left="6480" w:hanging="360"/>
      </w:pPr>
      <w:rPr>
        <w:rFonts w:ascii="Symbol" w:hAnsi="Symbol" w:hint="default"/>
      </w:rPr>
    </w:lvl>
  </w:abstractNum>
  <w:abstractNum w:abstractNumId="24">
    <w:nsid w:val="418B2A15"/>
    <w:multiLevelType w:val="multilevel"/>
    <w:tmpl w:val="5C56DDFE"/>
    <w:lvl w:ilvl="0">
      <w:start w:val="2"/>
      <w:numFmt w:val="decimal"/>
      <w:lvlText w:val="%1."/>
      <w:lvlJc w:val="left"/>
      <w:pPr>
        <w:ind w:left="390" w:hanging="390"/>
      </w:pPr>
      <w:rPr>
        <w:rFonts w:hint="default"/>
      </w:rPr>
    </w:lvl>
    <w:lvl w:ilvl="1">
      <w:start w:val="1"/>
      <w:numFmt w:val="decimal"/>
      <w:lvlText w:val="%1.%2."/>
      <w:lvlJc w:val="left"/>
      <w:pPr>
        <w:ind w:left="2506" w:hanging="72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6438" w:hanging="1080"/>
      </w:pPr>
      <w:rPr>
        <w:rFonts w:hint="default"/>
      </w:rPr>
    </w:lvl>
    <w:lvl w:ilvl="4">
      <w:start w:val="1"/>
      <w:numFmt w:val="decimal"/>
      <w:lvlText w:val="%1.%2.%3.%4.%5."/>
      <w:lvlJc w:val="left"/>
      <w:pPr>
        <w:ind w:left="8224" w:hanging="1080"/>
      </w:pPr>
      <w:rPr>
        <w:rFonts w:hint="default"/>
      </w:rPr>
    </w:lvl>
    <w:lvl w:ilvl="5">
      <w:start w:val="1"/>
      <w:numFmt w:val="decimal"/>
      <w:lvlText w:val="%1.%2.%3.%4.%5.%6."/>
      <w:lvlJc w:val="left"/>
      <w:pPr>
        <w:ind w:left="10370" w:hanging="1440"/>
      </w:pPr>
      <w:rPr>
        <w:rFonts w:hint="default"/>
      </w:rPr>
    </w:lvl>
    <w:lvl w:ilvl="6">
      <w:start w:val="1"/>
      <w:numFmt w:val="decimal"/>
      <w:lvlText w:val="%1.%2.%3.%4.%5.%6.%7."/>
      <w:lvlJc w:val="left"/>
      <w:pPr>
        <w:ind w:left="12156" w:hanging="1440"/>
      </w:pPr>
      <w:rPr>
        <w:rFonts w:hint="default"/>
      </w:rPr>
    </w:lvl>
    <w:lvl w:ilvl="7">
      <w:start w:val="1"/>
      <w:numFmt w:val="decimal"/>
      <w:lvlText w:val="%1.%2.%3.%4.%5.%6.%7.%8."/>
      <w:lvlJc w:val="left"/>
      <w:pPr>
        <w:ind w:left="14302" w:hanging="1800"/>
      </w:pPr>
      <w:rPr>
        <w:rFonts w:hint="default"/>
      </w:rPr>
    </w:lvl>
    <w:lvl w:ilvl="8">
      <w:start w:val="1"/>
      <w:numFmt w:val="decimal"/>
      <w:lvlText w:val="%1.%2.%3.%4.%5.%6.%7.%8.%9."/>
      <w:lvlJc w:val="left"/>
      <w:pPr>
        <w:ind w:left="16088" w:hanging="1800"/>
      </w:pPr>
      <w:rPr>
        <w:rFonts w:hint="default"/>
      </w:rPr>
    </w:lvl>
  </w:abstractNum>
  <w:abstractNum w:abstractNumId="25">
    <w:nsid w:val="42AA3C70"/>
    <w:multiLevelType w:val="multilevel"/>
    <w:tmpl w:val="859AE062"/>
    <w:lvl w:ilvl="0">
      <w:start w:val="8"/>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3B7789A"/>
    <w:multiLevelType w:val="hybridMultilevel"/>
    <w:tmpl w:val="D8223206"/>
    <w:lvl w:ilvl="0" w:tplc="89342FB8">
      <w:start w:val="1"/>
      <w:numFmt w:val="bullet"/>
      <w:lvlText w:val=""/>
      <w:lvlJc w:val="left"/>
      <w:pPr>
        <w:tabs>
          <w:tab w:val="num" w:pos="720"/>
        </w:tabs>
        <w:ind w:left="720" w:hanging="360"/>
      </w:pPr>
      <w:rPr>
        <w:rFonts w:ascii="Symbol" w:hAnsi="Symbol" w:hint="default"/>
      </w:rPr>
    </w:lvl>
    <w:lvl w:ilvl="1" w:tplc="F7728AD0" w:tentative="1">
      <w:start w:val="1"/>
      <w:numFmt w:val="bullet"/>
      <w:lvlText w:val=""/>
      <w:lvlJc w:val="left"/>
      <w:pPr>
        <w:tabs>
          <w:tab w:val="num" w:pos="1440"/>
        </w:tabs>
        <w:ind w:left="1440" w:hanging="360"/>
      </w:pPr>
      <w:rPr>
        <w:rFonts w:ascii="Symbol" w:hAnsi="Symbol" w:hint="default"/>
      </w:rPr>
    </w:lvl>
    <w:lvl w:ilvl="2" w:tplc="C76AD388" w:tentative="1">
      <w:start w:val="1"/>
      <w:numFmt w:val="bullet"/>
      <w:lvlText w:val=""/>
      <w:lvlJc w:val="left"/>
      <w:pPr>
        <w:tabs>
          <w:tab w:val="num" w:pos="2160"/>
        </w:tabs>
        <w:ind w:left="2160" w:hanging="360"/>
      </w:pPr>
      <w:rPr>
        <w:rFonts w:ascii="Symbol" w:hAnsi="Symbol" w:hint="default"/>
      </w:rPr>
    </w:lvl>
    <w:lvl w:ilvl="3" w:tplc="C5CEF932" w:tentative="1">
      <w:start w:val="1"/>
      <w:numFmt w:val="bullet"/>
      <w:lvlText w:val=""/>
      <w:lvlJc w:val="left"/>
      <w:pPr>
        <w:tabs>
          <w:tab w:val="num" w:pos="2880"/>
        </w:tabs>
        <w:ind w:left="2880" w:hanging="360"/>
      </w:pPr>
      <w:rPr>
        <w:rFonts w:ascii="Symbol" w:hAnsi="Symbol" w:hint="default"/>
      </w:rPr>
    </w:lvl>
    <w:lvl w:ilvl="4" w:tplc="858CF37A" w:tentative="1">
      <w:start w:val="1"/>
      <w:numFmt w:val="bullet"/>
      <w:lvlText w:val=""/>
      <w:lvlJc w:val="left"/>
      <w:pPr>
        <w:tabs>
          <w:tab w:val="num" w:pos="3600"/>
        </w:tabs>
        <w:ind w:left="3600" w:hanging="360"/>
      </w:pPr>
      <w:rPr>
        <w:rFonts w:ascii="Symbol" w:hAnsi="Symbol" w:hint="default"/>
      </w:rPr>
    </w:lvl>
    <w:lvl w:ilvl="5" w:tplc="40625666" w:tentative="1">
      <w:start w:val="1"/>
      <w:numFmt w:val="bullet"/>
      <w:lvlText w:val=""/>
      <w:lvlJc w:val="left"/>
      <w:pPr>
        <w:tabs>
          <w:tab w:val="num" w:pos="4320"/>
        </w:tabs>
        <w:ind w:left="4320" w:hanging="360"/>
      </w:pPr>
      <w:rPr>
        <w:rFonts w:ascii="Symbol" w:hAnsi="Symbol" w:hint="default"/>
      </w:rPr>
    </w:lvl>
    <w:lvl w:ilvl="6" w:tplc="1960E090" w:tentative="1">
      <w:start w:val="1"/>
      <w:numFmt w:val="bullet"/>
      <w:lvlText w:val=""/>
      <w:lvlJc w:val="left"/>
      <w:pPr>
        <w:tabs>
          <w:tab w:val="num" w:pos="5040"/>
        </w:tabs>
        <w:ind w:left="5040" w:hanging="360"/>
      </w:pPr>
      <w:rPr>
        <w:rFonts w:ascii="Symbol" w:hAnsi="Symbol" w:hint="default"/>
      </w:rPr>
    </w:lvl>
    <w:lvl w:ilvl="7" w:tplc="ACEA04E4" w:tentative="1">
      <w:start w:val="1"/>
      <w:numFmt w:val="bullet"/>
      <w:lvlText w:val=""/>
      <w:lvlJc w:val="left"/>
      <w:pPr>
        <w:tabs>
          <w:tab w:val="num" w:pos="5760"/>
        </w:tabs>
        <w:ind w:left="5760" w:hanging="360"/>
      </w:pPr>
      <w:rPr>
        <w:rFonts w:ascii="Symbol" w:hAnsi="Symbol" w:hint="default"/>
      </w:rPr>
    </w:lvl>
    <w:lvl w:ilvl="8" w:tplc="0D1C3208" w:tentative="1">
      <w:start w:val="1"/>
      <w:numFmt w:val="bullet"/>
      <w:lvlText w:val=""/>
      <w:lvlJc w:val="left"/>
      <w:pPr>
        <w:tabs>
          <w:tab w:val="num" w:pos="6480"/>
        </w:tabs>
        <w:ind w:left="6480" w:hanging="360"/>
      </w:pPr>
      <w:rPr>
        <w:rFonts w:ascii="Symbol" w:hAnsi="Symbol" w:hint="default"/>
      </w:rPr>
    </w:lvl>
  </w:abstractNum>
  <w:abstractNum w:abstractNumId="27">
    <w:nsid w:val="48DC6EE6"/>
    <w:multiLevelType w:val="hybridMultilevel"/>
    <w:tmpl w:val="57FE3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2EE4E28"/>
    <w:multiLevelType w:val="hybridMultilevel"/>
    <w:tmpl w:val="9920F2A6"/>
    <w:lvl w:ilvl="0" w:tplc="04190001">
      <w:start w:val="1"/>
      <w:numFmt w:val="bullet"/>
      <w:lvlText w:val=""/>
      <w:lvlJc w:val="left"/>
      <w:pPr>
        <w:ind w:left="856" w:hanging="360"/>
      </w:pPr>
      <w:rPr>
        <w:rFonts w:ascii="Symbol" w:hAnsi="Symbol" w:hint="default"/>
      </w:rPr>
    </w:lvl>
    <w:lvl w:ilvl="1" w:tplc="04190003">
      <w:start w:val="1"/>
      <w:numFmt w:val="bullet"/>
      <w:lvlText w:val="o"/>
      <w:lvlJc w:val="left"/>
      <w:pPr>
        <w:ind w:left="1576" w:hanging="360"/>
      </w:pPr>
      <w:rPr>
        <w:rFonts w:ascii="Courier New" w:hAnsi="Courier New" w:cs="Courier New" w:hint="default"/>
      </w:rPr>
    </w:lvl>
    <w:lvl w:ilvl="2" w:tplc="04190005">
      <w:start w:val="1"/>
      <w:numFmt w:val="bullet"/>
      <w:lvlText w:val=""/>
      <w:lvlJc w:val="left"/>
      <w:pPr>
        <w:ind w:left="2296" w:hanging="360"/>
      </w:pPr>
      <w:rPr>
        <w:rFonts w:ascii="Wingdings" w:hAnsi="Wingdings" w:hint="default"/>
      </w:rPr>
    </w:lvl>
    <w:lvl w:ilvl="3" w:tplc="04190001">
      <w:start w:val="1"/>
      <w:numFmt w:val="bullet"/>
      <w:lvlText w:val=""/>
      <w:lvlJc w:val="left"/>
      <w:pPr>
        <w:ind w:left="3016" w:hanging="360"/>
      </w:pPr>
      <w:rPr>
        <w:rFonts w:ascii="Symbol" w:hAnsi="Symbol" w:hint="default"/>
      </w:rPr>
    </w:lvl>
    <w:lvl w:ilvl="4" w:tplc="04190003">
      <w:start w:val="1"/>
      <w:numFmt w:val="bullet"/>
      <w:lvlText w:val="o"/>
      <w:lvlJc w:val="left"/>
      <w:pPr>
        <w:ind w:left="3736" w:hanging="360"/>
      </w:pPr>
      <w:rPr>
        <w:rFonts w:ascii="Courier New" w:hAnsi="Courier New" w:cs="Courier New" w:hint="default"/>
      </w:rPr>
    </w:lvl>
    <w:lvl w:ilvl="5" w:tplc="04190005">
      <w:start w:val="1"/>
      <w:numFmt w:val="bullet"/>
      <w:lvlText w:val=""/>
      <w:lvlJc w:val="left"/>
      <w:pPr>
        <w:ind w:left="4456" w:hanging="360"/>
      </w:pPr>
      <w:rPr>
        <w:rFonts w:ascii="Wingdings" w:hAnsi="Wingdings" w:hint="default"/>
      </w:rPr>
    </w:lvl>
    <w:lvl w:ilvl="6" w:tplc="04190001">
      <w:start w:val="1"/>
      <w:numFmt w:val="bullet"/>
      <w:lvlText w:val=""/>
      <w:lvlJc w:val="left"/>
      <w:pPr>
        <w:ind w:left="5176" w:hanging="360"/>
      </w:pPr>
      <w:rPr>
        <w:rFonts w:ascii="Symbol" w:hAnsi="Symbol" w:hint="default"/>
      </w:rPr>
    </w:lvl>
    <w:lvl w:ilvl="7" w:tplc="04190003">
      <w:start w:val="1"/>
      <w:numFmt w:val="bullet"/>
      <w:lvlText w:val="o"/>
      <w:lvlJc w:val="left"/>
      <w:pPr>
        <w:ind w:left="5896" w:hanging="360"/>
      </w:pPr>
      <w:rPr>
        <w:rFonts w:ascii="Courier New" w:hAnsi="Courier New" w:cs="Courier New" w:hint="default"/>
      </w:rPr>
    </w:lvl>
    <w:lvl w:ilvl="8" w:tplc="04190005">
      <w:start w:val="1"/>
      <w:numFmt w:val="bullet"/>
      <w:lvlText w:val=""/>
      <w:lvlJc w:val="left"/>
      <w:pPr>
        <w:ind w:left="6616" w:hanging="360"/>
      </w:pPr>
      <w:rPr>
        <w:rFonts w:ascii="Wingdings" w:hAnsi="Wingdings" w:hint="default"/>
      </w:rPr>
    </w:lvl>
  </w:abstractNum>
  <w:abstractNum w:abstractNumId="29">
    <w:nsid w:val="537B6200"/>
    <w:multiLevelType w:val="multilevel"/>
    <w:tmpl w:val="DD9C5D50"/>
    <w:lvl w:ilvl="0">
      <w:start w:val="2"/>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nsid w:val="568573CD"/>
    <w:multiLevelType w:val="hybridMultilevel"/>
    <w:tmpl w:val="98D4A02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60A14ABE"/>
    <w:multiLevelType w:val="hybridMultilevel"/>
    <w:tmpl w:val="3B82523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2">
    <w:nsid w:val="60EA4CC5"/>
    <w:multiLevelType w:val="hybridMultilevel"/>
    <w:tmpl w:val="C6928476"/>
    <w:lvl w:ilvl="0" w:tplc="04190001">
      <w:start w:val="1"/>
      <w:numFmt w:val="bullet"/>
      <w:lvlText w:val=""/>
      <w:lvlJc w:val="left"/>
      <w:pPr>
        <w:tabs>
          <w:tab w:val="num" w:pos="1426"/>
        </w:tabs>
        <w:ind w:left="1426" w:hanging="360"/>
      </w:pPr>
      <w:rPr>
        <w:rFonts w:ascii="Symbol" w:hAnsi="Symbol" w:hint="default"/>
      </w:rPr>
    </w:lvl>
    <w:lvl w:ilvl="1" w:tplc="04190003">
      <w:start w:val="1"/>
      <w:numFmt w:val="bullet"/>
      <w:lvlText w:val="o"/>
      <w:lvlJc w:val="left"/>
      <w:pPr>
        <w:tabs>
          <w:tab w:val="num" w:pos="2146"/>
        </w:tabs>
        <w:ind w:left="2146" w:hanging="360"/>
      </w:pPr>
      <w:rPr>
        <w:rFonts w:ascii="Courier New" w:hAnsi="Courier New" w:cs="Courier New" w:hint="default"/>
      </w:rPr>
    </w:lvl>
    <w:lvl w:ilvl="2" w:tplc="04190005">
      <w:start w:val="1"/>
      <w:numFmt w:val="bullet"/>
      <w:lvlText w:val=""/>
      <w:lvlJc w:val="left"/>
      <w:pPr>
        <w:tabs>
          <w:tab w:val="num" w:pos="2866"/>
        </w:tabs>
        <w:ind w:left="2866" w:hanging="360"/>
      </w:pPr>
      <w:rPr>
        <w:rFonts w:ascii="Wingdings" w:hAnsi="Wingdings" w:hint="default"/>
      </w:rPr>
    </w:lvl>
    <w:lvl w:ilvl="3" w:tplc="04190001">
      <w:start w:val="1"/>
      <w:numFmt w:val="bullet"/>
      <w:lvlText w:val=""/>
      <w:lvlJc w:val="left"/>
      <w:pPr>
        <w:tabs>
          <w:tab w:val="num" w:pos="3586"/>
        </w:tabs>
        <w:ind w:left="3586" w:hanging="360"/>
      </w:pPr>
      <w:rPr>
        <w:rFonts w:ascii="Symbol" w:hAnsi="Symbol" w:hint="default"/>
      </w:rPr>
    </w:lvl>
    <w:lvl w:ilvl="4" w:tplc="04190003">
      <w:start w:val="1"/>
      <w:numFmt w:val="bullet"/>
      <w:lvlText w:val="o"/>
      <w:lvlJc w:val="left"/>
      <w:pPr>
        <w:tabs>
          <w:tab w:val="num" w:pos="4306"/>
        </w:tabs>
        <w:ind w:left="4306" w:hanging="360"/>
      </w:pPr>
      <w:rPr>
        <w:rFonts w:ascii="Courier New" w:hAnsi="Courier New" w:cs="Courier New" w:hint="default"/>
      </w:rPr>
    </w:lvl>
    <w:lvl w:ilvl="5" w:tplc="04190005">
      <w:start w:val="1"/>
      <w:numFmt w:val="bullet"/>
      <w:lvlText w:val=""/>
      <w:lvlJc w:val="left"/>
      <w:pPr>
        <w:tabs>
          <w:tab w:val="num" w:pos="5026"/>
        </w:tabs>
        <w:ind w:left="5026" w:hanging="360"/>
      </w:pPr>
      <w:rPr>
        <w:rFonts w:ascii="Wingdings" w:hAnsi="Wingdings" w:hint="default"/>
      </w:rPr>
    </w:lvl>
    <w:lvl w:ilvl="6" w:tplc="04190001">
      <w:start w:val="1"/>
      <w:numFmt w:val="bullet"/>
      <w:lvlText w:val=""/>
      <w:lvlJc w:val="left"/>
      <w:pPr>
        <w:tabs>
          <w:tab w:val="num" w:pos="5746"/>
        </w:tabs>
        <w:ind w:left="5746" w:hanging="360"/>
      </w:pPr>
      <w:rPr>
        <w:rFonts w:ascii="Symbol" w:hAnsi="Symbol" w:hint="default"/>
      </w:rPr>
    </w:lvl>
    <w:lvl w:ilvl="7" w:tplc="04190003">
      <w:start w:val="1"/>
      <w:numFmt w:val="bullet"/>
      <w:lvlText w:val="o"/>
      <w:lvlJc w:val="left"/>
      <w:pPr>
        <w:tabs>
          <w:tab w:val="num" w:pos="6466"/>
        </w:tabs>
        <w:ind w:left="6466" w:hanging="360"/>
      </w:pPr>
      <w:rPr>
        <w:rFonts w:ascii="Courier New" w:hAnsi="Courier New" w:cs="Courier New" w:hint="default"/>
      </w:rPr>
    </w:lvl>
    <w:lvl w:ilvl="8" w:tplc="04190005">
      <w:start w:val="1"/>
      <w:numFmt w:val="bullet"/>
      <w:lvlText w:val=""/>
      <w:lvlJc w:val="left"/>
      <w:pPr>
        <w:tabs>
          <w:tab w:val="num" w:pos="7186"/>
        </w:tabs>
        <w:ind w:left="7186" w:hanging="360"/>
      </w:pPr>
      <w:rPr>
        <w:rFonts w:ascii="Wingdings" w:hAnsi="Wingdings" w:hint="default"/>
      </w:rPr>
    </w:lvl>
  </w:abstractNum>
  <w:abstractNum w:abstractNumId="33">
    <w:nsid w:val="625A53D5"/>
    <w:multiLevelType w:val="hybridMultilevel"/>
    <w:tmpl w:val="C4C8B4D6"/>
    <w:lvl w:ilvl="0" w:tplc="64C2EA32">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629D61B0"/>
    <w:multiLevelType w:val="hybridMultilevel"/>
    <w:tmpl w:val="BC6861BA"/>
    <w:lvl w:ilvl="0" w:tplc="DD6AEBB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5">
    <w:nsid w:val="6319009F"/>
    <w:multiLevelType w:val="hybridMultilevel"/>
    <w:tmpl w:val="55BC99DC"/>
    <w:lvl w:ilvl="0" w:tplc="67C8D25A">
      <w:start w:val="1"/>
      <w:numFmt w:val="decimal"/>
      <w:lvlText w:val="%1."/>
      <w:lvlJc w:val="left"/>
      <w:pPr>
        <w:ind w:left="1495"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6">
    <w:nsid w:val="63FE6338"/>
    <w:multiLevelType w:val="multilevel"/>
    <w:tmpl w:val="70A04E76"/>
    <w:lvl w:ilvl="0">
      <w:start w:val="1"/>
      <w:numFmt w:val="decimal"/>
      <w:lvlText w:val="%1."/>
      <w:lvlJc w:val="left"/>
      <w:pPr>
        <w:ind w:left="450" w:hanging="450"/>
      </w:pPr>
    </w:lvl>
    <w:lvl w:ilvl="1">
      <w:start w:val="1"/>
      <w:numFmt w:val="decimal"/>
      <w:lvlText w:val="%1.%2."/>
      <w:lvlJc w:val="left"/>
      <w:pPr>
        <w:ind w:left="862"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7">
    <w:nsid w:val="650C4002"/>
    <w:multiLevelType w:val="hybridMultilevel"/>
    <w:tmpl w:val="AF0E32BC"/>
    <w:lvl w:ilvl="0" w:tplc="DD6AEBB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8">
    <w:nsid w:val="665A5183"/>
    <w:multiLevelType w:val="multilevel"/>
    <w:tmpl w:val="8506BF28"/>
    <w:lvl w:ilvl="0">
      <w:start w:val="2"/>
      <w:numFmt w:val="decimal"/>
      <w:lvlText w:val="%1"/>
      <w:lvlJc w:val="left"/>
      <w:pPr>
        <w:ind w:left="480" w:hanging="480"/>
      </w:pPr>
      <w:rPr>
        <w:rFonts w:hint="default"/>
      </w:rPr>
    </w:lvl>
    <w:lvl w:ilvl="1">
      <w:start w:val="2"/>
      <w:numFmt w:val="decimal"/>
      <w:lvlText w:val="%1.%2"/>
      <w:lvlJc w:val="left"/>
      <w:pPr>
        <w:ind w:left="1200" w:hanging="480"/>
      </w:pPr>
      <w:rPr>
        <w:rFonts w:hint="default"/>
      </w:rPr>
    </w:lvl>
    <w:lvl w:ilvl="2">
      <w:start w:val="3"/>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9">
    <w:nsid w:val="671F5864"/>
    <w:multiLevelType w:val="hybridMultilevel"/>
    <w:tmpl w:val="C9A0ACAE"/>
    <w:lvl w:ilvl="0" w:tplc="5DD2A75E">
      <w:start w:val="1"/>
      <w:numFmt w:val="bullet"/>
      <w:lvlText w:val="–"/>
      <w:lvlJc w:val="left"/>
      <w:pPr>
        <w:tabs>
          <w:tab w:val="num" w:pos="360"/>
        </w:tabs>
        <w:ind w:left="360" w:hanging="360"/>
      </w:pPr>
      <w:rPr>
        <w:rFonts w:ascii="Courier New" w:hAnsi="Courier New" w:hint="default"/>
      </w:rPr>
    </w:lvl>
    <w:lvl w:ilvl="1" w:tplc="7862D306">
      <w:start w:val="9"/>
      <w:numFmt w:val="decimal"/>
      <w:lvlText w:val="%2."/>
      <w:lvlJc w:val="left"/>
      <w:pPr>
        <w:tabs>
          <w:tab w:val="num" w:pos="1080"/>
        </w:tabs>
        <w:ind w:left="740" w:firstLine="34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67D06B63"/>
    <w:multiLevelType w:val="multilevel"/>
    <w:tmpl w:val="28103D62"/>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6D6C10D1"/>
    <w:multiLevelType w:val="hybridMultilevel"/>
    <w:tmpl w:val="0B98386A"/>
    <w:lvl w:ilvl="0" w:tplc="BF26B3A0">
      <w:start w:val="1"/>
      <w:numFmt w:val="bullet"/>
      <w:lvlText w:val=""/>
      <w:lvlJc w:val="left"/>
      <w:pPr>
        <w:tabs>
          <w:tab w:val="num" w:pos="596"/>
        </w:tabs>
        <w:ind w:left="1260" w:hanging="720"/>
      </w:pPr>
      <w:rPr>
        <w:rFonts w:ascii="Symbol" w:hAnsi="Symbol" w:hint="default"/>
        <w:sz w:val="24"/>
        <w:szCs w:val="24"/>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2">
    <w:nsid w:val="7731609B"/>
    <w:multiLevelType w:val="multilevel"/>
    <w:tmpl w:val="E7264C48"/>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90C1BCE"/>
    <w:multiLevelType w:val="multilevel"/>
    <w:tmpl w:val="EB90793C"/>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AE0235D"/>
    <w:multiLevelType w:val="hybridMultilevel"/>
    <w:tmpl w:val="9B324258"/>
    <w:lvl w:ilvl="0" w:tplc="DD6AEBB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9"/>
  </w:num>
  <w:num w:numId="3">
    <w:abstractNumId w:val="24"/>
  </w:num>
  <w:num w:numId="4">
    <w:abstractNumId w:val="5"/>
  </w:num>
  <w:num w:numId="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41"/>
  </w:num>
  <w:num w:numId="8">
    <w:abstractNumId w:val="32"/>
  </w:num>
  <w:num w:numId="9">
    <w:abstractNumId w:val="36"/>
  </w:num>
  <w:num w:numId="10">
    <w:abstractNumId w:val="17"/>
  </w:num>
  <w:num w:numId="11">
    <w:abstractNumId w:val="31"/>
  </w:num>
  <w:num w:numId="12">
    <w:abstractNumId w:val="33"/>
  </w:num>
  <w:num w:numId="13">
    <w:abstractNumId w:val="16"/>
  </w:num>
  <w:num w:numId="14">
    <w:abstractNumId w:val="16"/>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num>
  <w:num w:numId="16">
    <w:abstractNumId w:val="1"/>
  </w:num>
  <w:num w:numId="17">
    <w:abstractNumId w:val="6"/>
  </w:num>
  <w:num w:numId="18">
    <w:abstractNumId w:val="20"/>
  </w:num>
  <w:num w:numId="19">
    <w:abstractNumId w:val="10"/>
  </w:num>
  <w:num w:numId="20">
    <w:abstractNumId w:val="11"/>
  </w:num>
  <w:num w:numId="21">
    <w:abstractNumId w:val="13"/>
  </w:num>
  <w:num w:numId="22">
    <w:abstractNumId w:val="0"/>
  </w:num>
  <w:num w:numId="23">
    <w:abstractNumId w:val="9"/>
  </w:num>
  <w:num w:numId="24">
    <w:abstractNumId w:val="43"/>
  </w:num>
  <w:num w:numId="25">
    <w:abstractNumId w:val="39"/>
  </w:num>
  <w:num w:numId="26">
    <w:abstractNumId w:val="25"/>
  </w:num>
  <w:num w:numId="27">
    <w:abstractNumId w:val="18"/>
  </w:num>
  <w:num w:numId="28">
    <w:abstractNumId w:val="35"/>
  </w:num>
  <w:num w:numId="29">
    <w:abstractNumId w:val="15"/>
  </w:num>
  <w:num w:numId="30">
    <w:abstractNumId w:val="44"/>
  </w:num>
  <w:num w:numId="31">
    <w:abstractNumId w:val="37"/>
  </w:num>
  <w:num w:numId="32">
    <w:abstractNumId w:val="34"/>
  </w:num>
  <w:num w:numId="33">
    <w:abstractNumId w:val="4"/>
  </w:num>
  <w:num w:numId="34">
    <w:abstractNumId w:val="2"/>
  </w:num>
  <w:num w:numId="35">
    <w:abstractNumId w:val="22"/>
  </w:num>
  <w:num w:numId="36">
    <w:abstractNumId w:val="23"/>
  </w:num>
  <w:num w:numId="37">
    <w:abstractNumId w:val="26"/>
  </w:num>
  <w:num w:numId="38">
    <w:abstractNumId w:val="8"/>
  </w:num>
  <w:num w:numId="39">
    <w:abstractNumId w:val="14"/>
  </w:num>
  <w:num w:numId="40">
    <w:abstractNumId w:val="30"/>
  </w:num>
  <w:num w:numId="41">
    <w:abstractNumId w:val="3"/>
  </w:num>
  <w:num w:numId="42">
    <w:abstractNumId w:val="7"/>
  </w:num>
  <w:num w:numId="43">
    <w:abstractNumId w:val="42"/>
  </w:num>
  <w:num w:numId="44">
    <w:abstractNumId w:val="40"/>
  </w:num>
  <w:num w:numId="45">
    <w:abstractNumId w:val="29"/>
  </w:num>
  <w:num w:numId="46">
    <w:abstractNumId w:val="38"/>
  </w:num>
  <w:num w:numId="47">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8A6"/>
    <w:rsid w:val="00005ECC"/>
    <w:rsid w:val="000079B5"/>
    <w:rsid w:val="000104B2"/>
    <w:rsid w:val="00010E65"/>
    <w:rsid w:val="00011896"/>
    <w:rsid w:val="000131B2"/>
    <w:rsid w:val="00014C72"/>
    <w:rsid w:val="000170CA"/>
    <w:rsid w:val="00023410"/>
    <w:rsid w:val="00032790"/>
    <w:rsid w:val="00033A5D"/>
    <w:rsid w:val="00035132"/>
    <w:rsid w:val="00036431"/>
    <w:rsid w:val="000370CB"/>
    <w:rsid w:val="00045EFD"/>
    <w:rsid w:val="0005214E"/>
    <w:rsid w:val="00054799"/>
    <w:rsid w:val="00054B3A"/>
    <w:rsid w:val="000572AE"/>
    <w:rsid w:val="00057469"/>
    <w:rsid w:val="00077D06"/>
    <w:rsid w:val="00077E89"/>
    <w:rsid w:val="0009209D"/>
    <w:rsid w:val="00093E7F"/>
    <w:rsid w:val="00094871"/>
    <w:rsid w:val="00096DCA"/>
    <w:rsid w:val="000A36A2"/>
    <w:rsid w:val="000A4ED6"/>
    <w:rsid w:val="000A5A48"/>
    <w:rsid w:val="000B0D44"/>
    <w:rsid w:val="000B2B5B"/>
    <w:rsid w:val="000C3C18"/>
    <w:rsid w:val="000D059B"/>
    <w:rsid w:val="000D1195"/>
    <w:rsid w:val="000D6EE5"/>
    <w:rsid w:val="000D73A3"/>
    <w:rsid w:val="000E43E8"/>
    <w:rsid w:val="000E4539"/>
    <w:rsid w:val="000E61A9"/>
    <w:rsid w:val="000F24A4"/>
    <w:rsid w:val="00105DCA"/>
    <w:rsid w:val="00107AB2"/>
    <w:rsid w:val="001168B7"/>
    <w:rsid w:val="0011780A"/>
    <w:rsid w:val="0012133A"/>
    <w:rsid w:val="00122488"/>
    <w:rsid w:val="0012604B"/>
    <w:rsid w:val="00126F88"/>
    <w:rsid w:val="001270DF"/>
    <w:rsid w:val="00127BD4"/>
    <w:rsid w:val="00130FD7"/>
    <w:rsid w:val="00136F2F"/>
    <w:rsid w:val="001401FA"/>
    <w:rsid w:val="00141562"/>
    <w:rsid w:val="00142A02"/>
    <w:rsid w:val="001513CD"/>
    <w:rsid w:val="00151698"/>
    <w:rsid w:val="00152092"/>
    <w:rsid w:val="001535AF"/>
    <w:rsid w:val="001536EA"/>
    <w:rsid w:val="001553C6"/>
    <w:rsid w:val="0015794B"/>
    <w:rsid w:val="00161D9B"/>
    <w:rsid w:val="0016303B"/>
    <w:rsid w:val="00165309"/>
    <w:rsid w:val="00171882"/>
    <w:rsid w:val="001722FD"/>
    <w:rsid w:val="00173D43"/>
    <w:rsid w:val="001754B6"/>
    <w:rsid w:val="001775C4"/>
    <w:rsid w:val="00180818"/>
    <w:rsid w:val="00182572"/>
    <w:rsid w:val="00184CD2"/>
    <w:rsid w:val="0019048D"/>
    <w:rsid w:val="001914E9"/>
    <w:rsid w:val="00192B22"/>
    <w:rsid w:val="001945D8"/>
    <w:rsid w:val="001969DA"/>
    <w:rsid w:val="0019768D"/>
    <w:rsid w:val="001A0578"/>
    <w:rsid w:val="001A7744"/>
    <w:rsid w:val="001B0999"/>
    <w:rsid w:val="001B172B"/>
    <w:rsid w:val="001C2084"/>
    <w:rsid w:val="001C473C"/>
    <w:rsid w:val="001D3FCE"/>
    <w:rsid w:val="001D4847"/>
    <w:rsid w:val="001D5ABC"/>
    <w:rsid w:val="001D5DCA"/>
    <w:rsid w:val="001D6B34"/>
    <w:rsid w:val="001E0985"/>
    <w:rsid w:val="001E3B18"/>
    <w:rsid w:val="001F2156"/>
    <w:rsid w:val="001F5BE2"/>
    <w:rsid w:val="00202180"/>
    <w:rsid w:val="00204FD5"/>
    <w:rsid w:val="002069E5"/>
    <w:rsid w:val="00207082"/>
    <w:rsid w:val="00207DC3"/>
    <w:rsid w:val="00211C4D"/>
    <w:rsid w:val="002137D1"/>
    <w:rsid w:val="002145B9"/>
    <w:rsid w:val="00214958"/>
    <w:rsid w:val="002166B3"/>
    <w:rsid w:val="00220D1E"/>
    <w:rsid w:val="00222D79"/>
    <w:rsid w:val="00231711"/>
    <w:rsid w:val="00232605"/>
    <w:rsid w:val="002374A5"/>
    <w:rsid w:val="00245A94"/>
    <w:rsid w:val="002461EA"/>
    <w:rsid w:val="00251CF3"/>
    <w:rsid w:val="00254680"/>
    <w:rsid w:val="0026412C"/>
    <w:rsid w:val="002650B5"/>
    <w:rsid w:val="00282295"/>
    <w:rsid w:val="002846CC"/>
    <w:rsid w:val="002864AC"/>
    <w:rsid w:val="002864DF"/>
    <w:rsid w:val="0029685B"/>
    <w:rsid w:val="002A0AF1"/>
    <w:rsid w:val="002B0AE5"/>
    <w:rsid w:val="002B292C"/>
    <w:rsid w:val="002B2E9F"/>
    <w:rsid w:val="002C34F8"/>
    <w:rsid w:val="002C6852"/>
    <w:rsid w:val="002C711A"/>
    <w:rsid w:val="002D3941"/>
    <w:rsid w:val="002D6A7B"/>
    <w:rsid w:val="002D7FE1"/>
    <w:rsid w:val="002E05E4"/>
    <w:rsid w:val="002E1C49"/>
    <w:rsid w:val="002E1DDF"/>
    <w:rsid w:val="002E2F25"/>
    <w:rsid w:val="002E5EC7"/>
    <w:rsid w:val="002E7787"/>
    <w:rsid w:val="002F1252"/>
    <w:rsid w:val="002F1FA6"/>
    <w:rsid w:val="002F507F"/>
    <w:rsid w:val="002F6CE1"/>
    <w:rsid w:val="002F71A1"/>
    <w:rsid w:val="00300185"/>
    <w:rsid w:val="00305D87"/>
    <w:rsid w:val="00305DF7"/>
    <w:rsid w:val="00307873"/>
    <w:rsid w:val="00307CD9"/>
    <w:rsid w:val="00320C94"/>
    <w:rsid w:val="003219FF"/>
    <w:rsid w:val="00321E46"/>
    <w:rsid w:val="0032645A"/>
    <w:rsid w:val="00331C9A"/>
    <w:rsid w:val="00346D40"/>
    <w:rsid w:val="00350A4F"/>
    <w:rsid w:val="0035509D"/>
    <w:rsid w:val="00370E7A"/>
    <w:rsid w:val="00372C32"/>
    <w:rsid w:val="00376448"/>
    <w:rsid w:val="0037785C"/>
    <w:rsid w:val="00382C7A"/>
    <w:rsid w:val="003845D0"/>
    <w:rsid w:val="00394A6F"/>
    <w:rsid w:val="003B2B10"/>
    <w:rsid w:val="003B7701"/>
    <w:rsid w:val="003C18D2"/>
    <w:rsid w:val="003C279F"/>
    <w:rsid w:val="003C559E"/>
    <w:rsid w:val="003D1C66"/>
    <w:rsid w:val="003D3E77"/>
    <w:rsid w:val="003E3E31"/>
    <w:rsid w:val="003F405F"/>
    <w:rsid w:val="003F65BC"/>
    <w:rsid w:val="003F66C1"/>
    <w:rsid w:val="00400191"/>
    <w:rsid w:val="004014C8"/>
    <w:rsid w:val="00401915"/>
    <w:rsid w:val="00411F74"/>
    <w:rsid w:val="00417C32"/>
    <w:rsid w:val="00423221"/>
    <w:rsid w:val="00423391"/>
    <w:rsid w:val="00424990"/>
    <w:rsid w:val="0043023A"/>
    <w:rsid w:val="004303C1"/>
    <w:rsid w:val="00434312"/>
    <w:rsid w:val="00435DE4"/>
    <w:rsid w:val="00437385"/>
    <w:rsid w:val="00440089"/>
    <w:rsid w:val="0045177B"/>
    <w:rsid w:val="004520E1"/>
    <w:rsid w:val="004578DF"/>
    <w:rsid w:val="00461BFF"/>
    <w:rsid w:val="00464E12"/>
    <w:rsid w:val="00467BBF"/>
    <w:rsid w:val="004737EE"/>
    <w:rsid w:val="00475E29"/>
    <w:rsid w:val="004762C2"/>
    <w:rsid w:val="00485C4A"/>
    <w:rsid w:val="0048628E"/>
    <w:rsid w:val="004901BC"/>
    <w:rsid w:val="00491F58"/>
    <w:rsid w:val="00494EF6"/>
    <w:rsid w:val="00494EF8"/>
    <w:rsid w:val="00495AEB"/>
    <w:rsid w:val="004A40E7"/>
    <w:rsid w:val="004B3256"/>
    <w:rsid w:val="004B5591"/>
    <w:rsid w:val="004B7A37"/>
    <w:rsid w:val="004C176B"/>
    <w:rsid w:val="004C1CAF"/>
    <w:rsid w:val="004C5BDE"/>
    <w:rsid w:val="004D4D2D"/>
    <w:rsid w:val="004E0FE2"/>
    <w:rsid w:val="004E1085"/>
    <w:rsid w:val="004E5912"/>
    <w:rsid w:val="004E5D81"/>
    <w:rsid w:val="004E6335"/>
    <w:rsid w:val="004F030A"/>
    <w:rsid w:val="004F3F2E"/>
    <w:rsid w:val="004F4A98"/>
    <w:rsid w:val="00506DE4"/>
    <w:rsid w:val="00507A69"/>
    <w:rsid w:val="00511079"/>
    <w:rsid w:val="00515EB0"/>
    <w:rsid w:val="00516E13"/>
    <w:rsid w:val="005203C9"/>
    <w:rsid w:val="005368B4"/>
    <w:rsid w:val="005422E3"/>
    <w:rsid w:val="005456FD"/>
    <w:rsid w:val="00547BD3"/>
    <w:rsid w:val="00552D3B"/>
    <w:rsid w:val="005551A9"/>
    <w:rsid w:val="005718C1"/>
    <w:rsid w:val="00574F53"/>
    <w:rsid w:val="005757E7"/>
    <w:rsid w:val="00594A69"/>
    <w:rsid w:val="00595A31"/>
    <w:rsid w:val="005A1B23"/>
    <w:rsid w:val="005A3716"/>
    <w:rsid w:val="005A4DAE"/>
    <w:rsid w:val="005A743E"/>
    <w:rsid w:val="005B29E4"/>
    <w:rsid w:val="005B71AE"/>
    <w:rsid w:val="005C1460"/>
    <w:rsid w:val="005C3FFE"/>
    <w:rsid w:val="005D0B2A"/>
    <w:rsid w:val="005D2C90"/>
    <w:rsid w:val="005E069A"/>
    <w:rsid w:val="005E0CB8"/>
    <w:rsid w:val="005E0F76"/>
    <w:rsid w:val="005E1695"/>
    <w:rsid w:val="005E5F2F"/>
    <w:rsid w:val="005F0A05"/>
    <w:rsid w:val="005F0FBC"/>
    <w:rsid w:val="005F1753"/>
    <w:rsid w:val="005F2A62"/>
    <w:rsid w:val="005F3580"/>
    <w:rsid w:val="005F65F7"/>
    <w:rsid w:val="005F6CCD"/>
    <w:rsid w:val="005F7582"/>
    <w:rsid w:val="00600DE0"/>
    <w:rsid w:val="0060499E"/>
    <w:rsid w:val="00604C45"/>
    <w:rsid w:val="00604FFC"/>
    <w:rsid w:val="00611FE7"/>
    <w:rsid w:val="006128C2"/>
    <w:rsid w:val="00620BB9"/>
    <w:rsid w:val="00625E9C"/>
    <w:rsid w:val="00631143"/>
    <w:rsid w:val="00632A77"/>
    <w:rsid w:val="00635C65"/>
    <w:rsid w:val="00635E0A"/>
    <w:rsid w:val="00642414"/>
    <w:rsid w:val="006446CE"/>
    <w:rsid w:val="00646527"/>
    <w:rsid w:val="00652493"/>
    <w:rsid w:val="00655A9B"/>
    <w:rsid w:val="00655ACE"/>
    <w:rsid w:val="00656578"/>
    <w:rsid w:val="006600FA"/>
    <w:rsid w:val="00667FBF"/>
    <w:rsid w:val="006702B4"/>
    <w:rsid w:val="00671391"/>
    <w:rsid w:val="0067656D"/>
    <w:rsid w:val="00692E5D"/>
    <w:rsid w:val="00696DFA"/>
    <w:rsid w:val="006A1744"/>
    <w:rsid w:val="006A4DD7"/>
    <w:rsid w:val="006B45DF"/>
    <w:rsid w:val="006C1AE2"/>
    <w:rsid w:val="006C564F"/>
    <w:rsid w:val="006C6509"/>
    <w:rsid w:val="006D1193"/>
    <w:rsid w:val="006D40D2"/>
    <w:rsid w:val="006E1841"/>
    <w:rsid w:val="006F09DF"/>
    <w:rsid w:val="006F2D2B"/>
    <w:rsid w:val="006F3F95"/>
    <w:rsid w:val="006F6407"/>
    <w:rsid w:val="006F7076"/>
    <w:rsid w:val="006F7F5F"/>
    <w:rsid w:val="0071140D"/>
    <w:rsid w:val="0071358D"/>
    <w:rsid w:val="0072603D"/>
    <w:rsid w:val="00730CEE"/>
    <w:rsid w:val="00733FDA"/>
    <w:rsid w:val="00736D6C"/>
    <w:rsid w:val="00740B8D"/>
    <w:rsid w:val="007551B4"/>
    <w:rsid w:val="0075685C"/>
    <w:rsid w:val="00760F3A"/>
    <w:rsid w:val="00761042"/>
    <w:rsid w:val="00761A37"/>
    <w:rsid w:val="00762427"/>
    <w:rsid w:val="0076405C"/>
    <w:rsid w:val="00764EB4"/>
    <w:rsid w:val="00771B67"/>
    <w:rsid w:val="00774F3F"/>
    <w:rsid w:val="007765A7"/>
    <w:rsid w:val="007771CF"/>
    <w:rsid w:val="00782158"/>
    <w:rsid w:val="00790D15"/>
    <w:rsid w:val="00796361"/>
    <w:rsid w:val="00796ABA"/>
    <w:rsid w:val="007A24D5"/>
    <w:rsid w:val="007A48B8"/>
    <w:rsid w:val="007B17A2"/>
    <w:rsid w:val="007C4AF9"/>
    <w:rsid w:val="007C621D"/>
    <w:rsid w:val="007D150B"/>
    <w:rsid w:val="007D4A55"/>
    <w:rsid w:val="007E1638"/>
    <w:rsid w:val="007E3282"/>
    <w:rsid w:val="007E3509"/>
    <w:rsid w:val="007F02B9"/>
    <w:rsid w:val="007F08FE"/>
    <w:rsid w:val="007F1119"/>
    <w:rsid w:val="007F329D"/>
    <w:rsid w:val="007F7793"/>
    <w:rsid w:val="00806FCB"/>
    <w:rsid w:val="00807DB2"/>
    <w:rsid w:val="008129AF"/>
    <w:rsid w:val="008133DD"/>
    <w:rsid w:val="00824ECC"/>
    <w:rsid w:val="00825C9D"/>
    <w:rsid w:val="00830933"/>
    <w:rsid w:val="00841B16"/>
    <w:rsid w:val="00844E95"/>
    <w:rsid w:val="008546BB"/>
    <w:rsid w:val="00854B71"/>
    <w:rsid w:val="00861F31"/>
    <w:rsid w:val="008669F1"/>
    <w:rsid w:val="00866B17"/>
    <w:rsid w:val="008738B3"/>
    <w:rsid w:val="008741B3"/>
    <w:rsid w:val="008748E8"/>
    <w:rsid w:val="00877EEB"/>
    <w:rsid w:val="00883015"/>
    <w:rsid w:val="0088310E"/>
    <w:rsid w:val="00886D59"/>
    <w:rsid w:val="00894CF6"/>
    <w:rsid w:val="008A23D9"/>
    <w:rsid w:val="008A5D39"/>
    <w:rsid w:val="008B0AB6"/>
    <w:rsid w:val="008B139C"/>
    <w:rsid w:val="008B20E6"/>
    <w:rsid w:val="008B27CC"/>
    <w:rsid w:val="008B57A2"/>
    <w:rsid w:val="008C3ADA"/>
    <w:rsid w:val="008C5805"/>
    <w:rsid w:val="008D4B43"/>
    <w:rsid w:val="008D69EB"/>
    <w:rsid w:val="008D723C"/>
    <w:rsid w:val="008E4F07"/>
    <w:rsid w:val="00911D5B"/>
    <w:rsid w:val="009140C3"/>
    <w:rsid w:val="00915A70"/>
    <w:rsid w:val="00916486"/>
    <w:rsid w:val="00916C5A"/>
    <w:rsid w:val="00922447"/>
    <w:rsid w:val="00930483"/>
    <w:rsid w:val="009321D5"/>
    <w:rsid w:val="00932F25"/>
    <w:rsid w:val="0093386B"/>
    <w:rsid w:val="00934E74"/>
    <w:rsid w:val="0093512C"/>
    <w:rsid w:val="00936207"/>
    <w:rsid w:val="00937064"/>
    <w:rsid w:val="009371CE"/>
    <w:rsid w:val="00950E42"/>
    <w:rsid w:val="00953C7F"/>
    <w:rsid w:val="00955B4C"/>
    <w:rsid w:val="0096048D"/>
    <w:rsid w:val="00960F05"/>
    <w:rsid w:val="0096737D"/>
    <w:rsid w:val="0097761B"/>
    <w:rsid w:val="00980ADA"/>
    <w:rsid w:val="00986779"/>
    <w:rsid w:val="00986FAF"/>
    <w:rsid w:val="00996AE5"/>
    <w:rsid w:val="009A006C"/>
    <w:rsid w:val="009A62B6"/>
    <w:rsid w:val="009B6A4A"/>
    <w:rsid w:val="009B763C"/>
    <w:rsid w:val="009C0F7C"/>
    <w:rsid w:val="009C3DB3"/>
    <w:rsid w:val="009D5A97"/>
    <w:rsid w:val="009E0088"/>
    <w:rsid w:val="009E04C0"/>
    <w:rsid w:val="009E1274"/>
    <w:rsid w:val="009E1276"/>
    <w:rsid w:val="009E20EB"/>
    <w:rsid w:val="009F08C3"/>
    <w:rsid w:val="009F1421"/>
    <w:rsid w:val="009F3538"/>
    <w:rsid w:val="009F7680"/>
    <w:rsid w:val="00A00A38"/>
    <w:rsid w:val="00A06B38"/>
    <w:rsid w:val="00A076A5"/>
    <w:rsid w:val="00A07779"/>
    <w:rsid w:val="00A07FF5"/>
    <w:rsid w:val="00A15E38"/>
    <w:rsid w:val="00A24105"/>
    <w:rsid w:val="00A30C70"/>
    <w:rsid w:val="00A32171"/>
    <w:rsid w:val="00A358E9"/>
    <w:rsid w:val="00A37FBE"/>
    <w:rsid w:val="00A404F1"/>
    <w:rsid w:val="00A427BC"/>
    <w:rsid w:val="00A42842"/>
    <w:rsid w:val="00A7589E"/>
    <w:rsid w:val="00A7720E"/>
    <w:rsid w:val="00A8056D"/>
    <w:rsid w:val="00A82E70"/>
    <w:rsid w:val="00A8349E"/>
    <w:rsid w:val="00A85027"/>
    <w:rsid w:val="00A95F9C"/>
    <w:rsid w:val="00AA24EC"/>
    <w:rsid w:val="00AA326A"/>
    <w:rsid w:val="00AA671C"/>
    <w:rsid w:val="00AB3266"/>
    <w:rsid w:val="00AC3979"/>
    <w:rsid w:val="00AD0D25"/>
    <w:rsid w:val="00AD6B19"/>
    <w:rsid w:val="00AE6196"/>
    <w:rsid w:val="00AE799D"/>
    <w:rsid w:val="00AF0C90"/>
    <w:rsid w:val="00AF2901"/>
    <w:rsid w:val="00AF3FE8"/>
    <w:rsid w:val="00B01A6D"/>
    <w:rsid w:val="00B0305E"/>
    <w:rsid w:val="00B03D8B"/>
    <w:rsid w:val="00B03EF5"/>
    <w:rsid w:val="00B04BF2"/>
    <w:rsid w:val="00B05F36"/>
    <w:rsid w:val="00B10DDB"/>
    <w:rsid w:val="00B148B9"/>
    <w:rsid w:val="00B175F4"/>
    <w:rsid w:val="00B21452"/>
    <w:rsid w:val="00B23B5E"/>
    <w:rsid w:val="00B240EC"/>
    <w:rsid w:val="00B254EE"/>
    <w:rsid w:val="00B27FE0"/>
    <w:rsid w:val="00B31E99"/>
    <w:rsid w:val="00B329FE"/>
    <w:rsid w:val="00B374A4"/>
    <w:rsid w:val="00B42ECC"/>
    <w:rsid w:val="00B467F3"/>
    <w:rsid w:val="00B51428"/>
    <w:rsid w:val="00B52AB6"/>
    <w:rsid w:val="00B60250"/>
    <w:rsid w:val="00B61813"/>
    <w:rsid w:val="00B62404"/>
    <w:rsid w:val="00B66647"/>
    <w:rsid w:val="00B675E1"/>
    <w:rsid w:val="00B722AC"/>
    <w:rsid w:val="00B72AE9"/>
    <w:rsid w:val="00B74B96"/>
    <w:rsid w:val="00B75414"/>
    <w:rsid w:val="00B755B0"/>
    <w:rsid w:val="00B87D3F"/>
    <w:rsid w:val="00B9555F"/>
    <w:rsid w:val="00B95740"/>
    <w:rsid w:val="00BA1744"/>
    <w:rsid w:val="00BB0A37"/>
    <w:rsid w:val="00BB55B8"/>
    <w:rsid w:val="00BC37D8"/>
    <w:rsid w:val="00BC4367"/>
    <w:rsid w:val="00BC4D54"/>
    <w:rsid w:val="00BC4F4A"/>
    <w:rsid w:val="00BC6FA8"/>
    <w:rsid w:val="00BD7A44"/>
    <w:rsid w:val="00BE0A75"/>
    <w:rsid w:val="00BE1621"/>
    <w:rsid w:val="00BE2F18"/>
    <w:rsid w:val="00BE39C3"/>
    <w:rsid w:val="00BE5A1C"/>
    <w:rsid w:val="00BE5A70"/>
    <w:rsid w:val="00BF47BA"/>
    <w:rsid w:val="00C02484"/>
    <w:rsid w:val="00C04E54"/>
    <w:rsid w:val="00C068EF"/>
    <w:rsid w:val="00C07EC2"/>
    <w:rsid w:val="00C12336"/>
    <w:rsid w:val="00C12667"/>
    <w:rsid w:val="00C13BFF"/>
    <w:rsid w:val="00C2230F"/>
    <w:rsid w:val="00C230DD"/>
    <w:rsid w:val="00C252DB"/>
    <w:rsid w:val="00C26274"/>
    <w:rsid w:val="00C31489"/>
    <w:rsid w:val="00C32778"/>
    <w:rsid w:val="00C34B01"/>
    <w:rsid w:val="00C40DD1"/>
    <w:rsid w:val="00C44340"/>
    <w:rsid w:val="00C46E46"/>
    <w:rsid w:val="00C47F3B"/>
    <w:rsid w:val="00C54B49"/>
    <w:rsid w:val="00C6563C"/>
    <w:rsid w:val="00C6640A"/>
    <w:rsid w:val="00C6781C"/>
    <w:rsid w:val="00C70540"/>
    <w:rsid w:val="00C70C0A"/>
    <w:rsid w:val="00C70DBA"/>
    <w:rsid w:val="00C7707D"/>
    <w:rsid w:val="00C77757"/>
    <w:rsid w:val="00C80A63"/>
    <w:rsid w:val="00C82E31"/>
    <w:rsid w:val="00C839AB"/>
    <w:rsid w:val="00C87DAB"/>
    <w:rsid w:val="00C90358"/>
    <w:rsid w:val="00C90BC0"/>
    <w:rsid w:val="00C91509"/>
    <w:rsid w:val="00CA01E1"/>
    <w:rsid w:val="00CA345D"/>
    <w:rsid w:val="00CA4918"/>
    <w:rsid w:val="00CB7518"/>
    <w:rsid w:val="00CC01B1"/>
    <w:rsid w:val="00CC6250"/>
    <w:rsid w:val="00CD61E7"/>
    <w:rsid w:val="00CE00BD"/>
    <w:rsid w:val="00CE10FD"/>
    <w:rsid w:val="00CE1BDE"/>
    <w:rsid w:val="00CE4E6E"/>
    <w:rsid w:val="00CF176B"/>
    <w:rsid w:val="00CF3432"/>
    <w:rsid w:val="00D04B7A"/>
    <w:rsid w:val="00D1106F"/>
    <w:rsid w:val="00D1684D"/>
    <w:rsid w:val="00D1796E"/>
    <w:rsid w:val="00D221BE"/>
    <w:rsid w:val="00D26958"/>
    <w:rsid w:val="00D30E12"/>
    <w:rsid w:val="00D33E02"/>
    <w:rsid w:val="00D412CF"/>
    <w:rsid w:val="00D41C05"/>
    <w:rsid w:val="00D4508F"/>
    <w:rsid w:val="00D52261"/>
    <w:rsid w:val="00D539E5"/>
    <w:rsid w:val="00D54B3E"/>
    <w:rsid w:val="00D54FF1"/>
    <w:rsid w:val="00D55D69"/>
    <w:rsid w:val="00D6034B"/>
    <w:rsid w:val="00D660F4"/>
    <w:rsid w:val="00D67284"/>
    <w:rsid w:val="00D70711"/>
    <w:rsid w:val="00D72B70"/>
    <w:rsid w:val="00D8086F"/>
    <w:rsid w:val="00D85466"/>
    <w:rsid w:val="00D90855"/>
    <w:rsid w:val="00D92F39"/>
    <w:rsid w:val="00D96369"/>
    <w:rsid w:val="00D97404"/>
    <w:rsid w:val="00DA0ED7"/>
    <w:rsid w:val="00DA3F87"/>
    <w:rsid w:val="00DA51CD"/>
    <w:rsid w:val="00DB6BAD"/>
    <w:rsid w:val="00DC0EC2"/>
    <w:rsid w:val="00DC1606"/>
    <w:rsid w:val="00DC1C64"/>
    <w:rsid w:val="00DC3E33"/>
    <w:rsid w:val="00DC47C9"/>
    <w:rsid w:val="00DC5A82"/>
    <w:rsid w:val="00DD409F"/>
    <w:rsid w:val="00DE10C7"/>
    <w:rsid w:val="00DE18A6"/>
    <w:rsid w:val="00DE381C"/>
    <w:rsid w:val="00DE3D97"/>
    <w:rsid w:val="00DE5ADB"/>
    <w:rsid w:val="00DE692A"/>
    <w:rsid w:val="00DF1C74"/>
    <w:rsid w:val="00E067E2"/>
    <w:rsid w:val="00E10D5B"/>
    <w:rsid w:val="00E167C4"/>
    <w:rsid w:val="00E3690F"/>
    <w:rsid w:val="00E37107"/>
    <w:rsid w:val="00E37D34"/>
    <w:rsid w:val="00E40BA3"/>
    <w:rsid w:val="00E40F32"/>
    <w:rsid w:val="00E51221"/>
    <w:rsid w:val="00E5652E"/>
    <w:rsid w:val="00E637BC"/>
    <w:rsid w:val="00E64FC3"/>
    <w:rsid w:val="00E759F2"/>
    <w:rsid w:val="00E848BB"/>
    <w:rsid w:val="00E870B8"/>
    <w:rsid w:val="00E919CD"/>
    <w:rsid w:val="00E95AA7"/>
    <w:rsid w:val="00E96C8B"/>
    <w:rsid w:val="00EA0576"/>
    <w:rsid w:val="00EA56DC"/>
    <w:rsid w:val="00EC0DAD"/>
    <w:rsid w:val="00EC3700"/>
    <w:rsid w:val="00EC7559"/>
    <w:rsid w:val="00ED744A"/>
    <w:rsid w:val="00EE1D3A"/>
    <w:rsid w:val="00EE3531"/>
    <w:rsid w:val="00EF0DE3"/>
    <w:rsid w:val="00EF1BC4"/>
    <w:rsid w:val="00F01999"/>
    <w:rsid w:val="00F04423"/>
    <w:rsid w:val="00F1030F"/>
    <w:rsid w:val="00F1157D"/>
    <w:rsid w:val="00F11B98"/>
    <w:rsid w:val="00F120D1"/>
    <w:rsid w:val="00F15806"/>
    <w:rsid w:val="00F2085C"/>
    <w:rsid w:val="00F227DA"/>
    <w:rsid w:val="00F22DCB"/>
    <w:rsid w:val="00F277D2"/>
    <w:rsid w:val="00F3261C"/>
    <w:rsid w:val="00F32874"/>
    <w:rsid w:val="00F43DF9"/>
    <w:rsid w:val="00F50690"/>
    <w:rsid w:val="00F52D64"/>
    <w:rsid w:val="00F63AEB"/>
    <w:rsid w:val="00F667D8"/>
    <w:rsid w:val="00F72AED"/>
    <w:rsid w:val="00F72FBB"/>
    <w:rsid w:val="00F74DEF"/>
    <w:rsid w:val="00F81B93"/>
    <w:rsid w:val="00F8406E"/>
    <w:rsid w:val="00F92C62"/>
    <w:rsid w:val="00F92F9B"/>
    <w:rsid w:val="00F93373"/>
    <w:rsid w:val="00F93C16"/>
    <w:rsid w:val="00F96694"/>
    <w:rsid w:val="00F96A17"/>
    <w:rsid w:val="00FA2B5C"/>
    <w:rsid w:val="00FA530D"/>
    <w:rsid w:val="00FA66E8"/>
    <w:rsid w:val="00FA67A3"/>
    <w:rsid w:val="00FA7857"/>
    <w:rsid w:val="00FA7EA5"/>
    <w:rsid w:val="00FC1AC9"/>
    <w:rsid w:val="00FC7438"/>
    <w:rsid w:val="00FD07CA"/>
    <w:rsid w:val="00FD4336"/>
    <w:rsid w:val="00FD5411"/>
    <w:rsid w:val="00FD59C9"/>
    <w:rsid w:val="00FE6D96"/>
    <w:rsid w:val="00FF3160"/>
    <w:rsid w:val="00FF7E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lsdException w:name="heading 2" w:uiPriority="0"/>
    <w:lsdException w:name="heading 3" w:uiPriority="0"/>
    <w:lsdException w:name="heading 4" w:uiPriority="0"/>
    <w:lsdException w:name="heading 5" w:uiPriority="0"/>
    <w:lsdException w:name="heading 6"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page number" w:uiPriority="0"/>
    <w:lsdException w:name="endnote reference" w:uiPriority="0"/>
    <w:lsdException w:name="endnote text" w:uiPriority="0"/>
    <w:lsdException w:name="List Bullet 2" w:uiPriority="0"/>
    <w:lsdException w:name="Title" w:semiHidden="0" w:uiPriority="0" w:unhideWhenUsed="0"/>
    <w:lsdException w:name="Default Paragraph Font" w:uiPriority="1"/>
    <w:lsdException w:name="List Continue 2" w:uiPriority="0"/>
    <w:lsdException w:name="Subtitle" w:semiHidden="0" w:uiPriority="0" w:unhideWhenUsed="0"/>
    <w:lsdException w:name="Body Text 3" w:uiPriority="0"/>
    <w:lsdException w:name="Block Text" w:uiPriority="0"/>
    <w:lsdException w:name="Hyperlink" w:uiPriority="0"/>
    <w:lsdException w:name="FollowedHyperlink" w:uiPriority="0"/>
    <w:lsdException w:name="Strong" w:semiHidden="0" w:uiPriority="22" w:unhideWhenUsed="0"/>
    <w:lsdException w:name="Emphasis" w:semiHidden="0" w:uiPriority="0" w:unhideWhenUsed="0"/>
    <w:lsdException w:name="Document Map" w:uiPriority="0"/>
    <w:lsdException w:name="Plain Text" w:uiPriority="0"/>
    <w:lsdException w:name="HTML Preformatted" w:uiPriority="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a">
    <w:name w:val="Normal"/>
    <w:rsid w:val="00DE18A6"/>
    <w:pPr>
      <w:spacing w:after="0" w:line="240" w:lineRule="auto"/>
    </w:pPr>
    <w:rPr>
      <w:rFonts w:ascii="Times New Roman" w:eastAsia="Times New Roman" w:hAnsi="Times New Roman" w:cs="Times New Roman"/>
      <w:sz w:val="24"/>
      <w:szCs w:val="24"/>
      <w:lang w:eastAsia="ru-RU"/>
    </w:rPr>
  </w:style>
  <w:style w:type="paragraph" w:styleId="1">
    <w:name w:val="heading 1"/>
    <w:aliases w:val="Раздел Договора,H1,&quot;Алмаз&quot;"/>
    <w:basedOn w:val="a"/>
    <w:next w:val="a"/>
    <w:link w:val="10"/>
    <w:rsid w:val="00DE18A6"/>
    <w:pPr>
      <w:keepNext/>
      <w:spacing w:before="240" w:after="60"/>
      <w:outlineLvl w:val="0"/>
    </w:pPr>
    <w:rPr>
      <w:rFonts w:ascii="Arial" w:hAnsi="Arial" w:cs="Arial"/>
      <w:b/>
      <w:bCs/>
      <w:kern w:val="32"/>
      <w:sz w:val="32"/>
      <w:szCs w:val="32"/>
    </w:rPr>
  </w:style>
  <w:style w:type="paragraph" w:styleId="2">
    <w:name w:val="heading 2"/>
    <w:basedOn w:val="a"/>
    <w:next w:val="a"/>
    <w:link w:val="20"/>
    <w:rsid w:val="00DE18A6"/>
    <w:pPr>
      <w:keepNext/>
      <w:spacing w:before="240" w:after="60"/>
      <w:outlineLvl w:val="1"/>
    </w:pPr>
    <w:rPr>
      <w:rFonts w:ascii="Arial" w:hAnsi="Arial" w:cs="Arial"/>
      <w:b/>
      <w:bCs/>
      <w:i/>
      <w:iCs/>
      <w:sz w:val="28"/>
      <w:szCs w:val="28"/>
    </w:rPr>
  </w:style>
  <w:style w:type="paragraph" w:styleId="3">
    <w:name w:val="heading 3"/>
    <w:basedOn w:val="a"/>
    <w:next w:val="a"/>
    <w:link w:val="30"/>
    <w:rsid w:val="00DE18A6"/>
    <w:pPr>
      <w:keepNext/>
      <w:spacing w:before="240" w:after="60"/>
      <w:outlineLvl w:val="2"/>
    </w:pPr>
    <w:rPr>
      <w:rFonts w:ascii="Arial" w:hAnsi="Arial" w:cs="Arial"/>
      <w:b/>
      <w:bCs/>
      <w:sz w:val="26"/>
      <w:szCs w:val="26"/>
    </w:rPr>
  </w:style>
  <w:style w:type="paragraph" w:styleId="4">
    <w:name w:val="heading 4"/>
    <w:basedOn w:val="a"/>
    <w:next w:val="a"/>
    <w:link w:val="40"/>
    <w:rsid w:val="00DE18A6"/>
    <w:pPr>
      <w:keepNext/>
      <w:overflowPunct w:val="0"/>
      <w:autoSpaceDE w:val="0"/>
      <w:autoSpaceDN w:val="0"/>
      <w:adjustRightInd w:val="0"/>
      <w:jc w:val="center"/>
      <w:textAlignment w:val="baseline"/>
      <w:outlineLvl w:val="3"/>
    </w:pPr>
    <w:rPr>
      <w:sz w:val="28"/>
      <w:szCs w:val="20"/>
    </w:rPr>
  </w:style>
  <w:style w:type="paragraph" w:styleId="5">
    <w:name w:val="heading 5"/>
    <w:basedOn w:val="a"/>
    <w:next w:val="a"/>
    <w:link w:val="50"/>
    <w:rsid w:val="00DE18A6"/>
    <w:pPr>
      <w:spacing w:before="240" w:after="60"/>
      <w:outlineLvl w:val="4"/>
    </w:pPr>
    <w:rPr>
      <w:b/>
      <w:bCs/>
      <w:i/>
      <w:iCs/>
      <w:sz w:val="26"/>
      <w:szCs w:val="26"/>
    </w:rPr>
  </w:style>
  <w:style w:type="paragraph" w:styleId="6">
    <w:name w:val="heading 6"/>
    <w:basedOn w:val="a"/>
    <w:next w:val="a"/>
    <w:link w:val="60"/>
    <w:rsid w:val="00DE18A6"/>
    <w:pPr>
      <w:spacing w:before="240" w:after="60"/>
      <w:outlineLvl w:val="5"/>
    </w:pPr>
    <w:rPr>
      <w:b/>
      <w:bCs/>
      <w:sz w:val="22"/>
      <w:szCs w:val="22"/>
    </w:rPr>
  </w:style>
  <w:style w:type="paragraph" w:styleId="7">
    <w:name w:val="heading 7"/>
    <w:basedOn w:val="a"/>
    <w:next w:val="a"/>
    <w:link w:val="70"/>
    <w:uiPriority w:val="99"/>
    <w:rsid w:val="00DE18A6"/>
    <w:pPr>
      <w:spacing w:before="240" w:after="60"/>
      <w:outlineLvl w:val="6"/>
    </w:pPr>
  </w:style>
  <w:style w:type="paragraph" w:styleId="8">
    <w:name w:val="heading 8"/>
    <w:basedOn w:val="a"/>
    <w:next w:val="a"/>
    <w:link w:val="80"/>
    <w:uiPriority w:val="99"/>
    <w:rsid w:val="00DE18A6"/>
    <w:pPr>
      <w:keepNext/>
      <w:jc w:val="both"/>
      <w:outlineLvl w:val="7"/>
    </w:pPr>
    <w:rPr>
      <w:b/>
      <w:sz w:val="28"/>
      <w:szCs w:val="20"/>
    </w:rPr>
  </w:style>
  <w:style w:type="paragraph" w:styleId="9">
    <w:name w:val="heading 9"/>
    <w:basedOn w:val="a"/>
    <w:next w:val="a"/>
    <w:link w:val="90"/>
    <w:uiPriority w:val="99"/>
    <w:rsid w:val="00DE18A6"/>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Договора Знак,H1 Знак,&quot;Алмаз&quot; Знак"/>
    <w:basedOn w:val="a0"/>
    <w:link w:val="1"/>
    <w:rsid w:val="00DE18A6"/>
    <w:rPr>
      <w:rFonts w:ascii="Arial" w:eastAsia="Times New Roman" w:hAnsi="Arial" w:cs="Arial"/>
      <w:b/>
      <w:bCs/>
      <w:kern w:val="32"/>
      <w:sz w:val="32"/>
      <w:szCs w:val="32"/>
      <w:lang w:eastAsia="ru-RU"/>
    </w:rPr>
  </w:style>
  <w:style w:type="character" w:customStyle="1" w:styleId="20">
    <w:name w:val="Заголовок 2 Знак"/>
    <w:basedOn w:val="a0"/>
    <w:link w:val="2"/>
    <w:rsid w:val="00DE18A6"/>
    <w:rPr>
      <w:rFonts w:ascii="Arial" w:eastAsia="Times New Roman" w:hAnsi="Arial" w:cs="Arial"/>
      <w:b/>
      <w:bCs/>
      <w:i/>
      <w:iCs/>
      <w:sz w:val="28"/>
      <w:szCs w:val="28"/>
      <w:lang w:eastAsia="ru-RU"/>
    </w:rPr>
  </w:style>
  <w:style w:type="character" w:customStyle="1" w:styleId="30">
    <w:name w:val="Заголовок 3 Знак"/>
    <w:basedOn w:val="a0"/>
    <w:link w:val="3"/>
    <w:rsid w:val="00DE18A6"/>
    <w:rPr>
      <w:rFonts w:ascii="Arial" w:eastAsia="Times New Roman" w:hAnsi="Arial" w:cs="Arial"/>
      <w:b/>
      <w:bCs/>
      <w:sz w:val="26"/>
      <w:szCs w:val="26"/>
      <w:lang w:eastAsia="ru-RU"/>
    </w:rPr>
  </w:style>
  <w:style w:type="character" w:customStyle="1" w:styleId="40">
    <w:name w:val="Заголовок 4 Знак"/>
    <w:basedOn w:val="a0"/>
    <w:link w:val="4"/>
    <w:rsid w:val="00DE18A6"/>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DE18A6"/>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DE18A6"/>
    <w:rPr>
      <w:rFonts w:ascii="Times New Roman" w:eastAsia="Times New Roman" w:hAnsi="Times New Roman" w:cs="Times New Roman"/>
      <w:b/>
      <w:bCs/>
      <w:lang w:eastAsia="ru-RU"/>
    </w:rPr>
  </w:style>
  <w:style w:type="character" w:customStyle="1" w:styleId="70">
    <w:name w:val="Заголовок 7 Знак"/>
    <w:basedOn w:val="a0"/>
    <w:link w:val="7"/>
    <w:uiPriority w:val="99"/>
    <w:rsid w:val="00DE18A6"/>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DE18A6"/>
    <w:rPr>
      <w:rFonts w:ascii="Times New Roman" w:eastAsia="Times New Roman" w:hAnsi="Times New Roman" w:cs="Times New Roman"/>
      <w:b/>
      <w:sz w:val="28"/>
      <w:szCs w:val="20"/>
      <w:lang w:eastAsia="ru-RU"/>
    </w:rPr>
  </w:style>
  <w:style w:type="character" w:customStyle="1" w:styleId="90">
    <w:name w:val="Заголовок 9 Знак"/>
    <w:basedOn w:val="a0"/>
    <w:link w:val="9"/>
    <w:uiPriority w:val="99"/>
    <w:rsid w:val="00DE18A6"/>
    <w:rPr>
      <w:rFonts w:ascii="Arial" w:eastAsia="Times New Roman" w:hAnsi="Arial" w:cs="Arial"/>
      <w:lang w:eastAsia="ru-RU"/>
    </w:rPr>
  </w:style>
  <w:style w:type="paragraph" w:styleId="a3">
    <w:name w:val="Body Text"/>
    <w:basedOn w:val="a"/>
    <w:link w:val="a4"/>
    <w:uiPriority w:val="99"/>
    <w:rsid w:val="00DE18A6"/>
    <w:pPr>
      <w:spacing w:after="120"/>
    </w:pPr>
  </w:style>
  <w:style w:type="character" w:customStyle="1" w:styleId="a4">
    <w:name w:val="Основной текст Знак"/>
    <w:basedOn w:val="a0"/>
    <w:link w:val="a3"/>
    <w:uiPriority w:val="99"/>
    <w:rsid w:val="00DE18A6"/>
    <w:rPr>
      <w:rFonts w:ascii="Times New Roman" w:eastAsia="Times New Roman" w:hAnsi="Times New Roman" w:cs="Times New Roman"/>
      <w:sz w:val="24"/>
      <w:szCs w:val="24"/>
      <w:lang w:eastAsia="ru-RU"/>
    </w:rPr>
  </w:style>
  <w:style w:type="paragraph" w:customStyle="1" w:styleId="11">
    <w:name w:val="Основной текст1"/>
    <w:rsid w:val="00DE18A6"/>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Razdel">
    <w:name w:val="Razdel"/>
    <w:basedOn w:val="11"/>
    <w:rsid w:val="00DE18A6"/>
    <w:pPr>
      <w:ind w:firstLine="0"/>
      <w:jc w:val="center"/>
    </w:pPr>
    <w:rPr>
      <w:b/>
      <w:sz w:val="28"/>
    </w:rPr>
  </w:style>
  <w:style w:type="paragraph" w:styleId="a5">
    <w:name w:val="No Spacing"/>
    <w:uiPriority w:val="1"/>
    <w:rsid w:val="00DE18A6"/>
    <w:pPr>
      <w:spacing w:after="0" w:line="240" w:lineRule="auto"/>
    </w:pPr>
    <w:rPr>
      <w:rFonts w:ascii="Calibri" w:eastAsia="Times New Roman" w:hAnsi="Calibri" w:cs="Times New Roman"/>
      <w:lang w:eastAsia="ru-RU"/>
    </w:rPr>
  </w:style>
  <w:style w:type="character" w:customStyle="1" w:styleId="31">
    <w:name w:val="Заголовок №3_"/>
    <w:link w:val="32"/>
    <w:uiPriority w:val="99"/>
    <w:rsid w:val="00DE18A6"/>
    <w:rPr>
      <w:b/>
      <w:bCs/>
      <w:shd w:val="clear" w:color="auto" w:fill="FFFFFF"/>
    </w:rPr>
  </w:style>
  <w:style w:type="paragraph" w:customStyle="1" w:styleId="32">
    <w:name w:val="Заголовок №3"/>
    <w:basedOn w:val="a"/>
    <w:link w:val="31"/>
    <w:uiPriority w:val="99"/>
    <w:rsid w:val="00DE18A6"/>
    <w:pPr>
      <w:shd w:val="clear" w:color="auto" w:fill="FFFFFF"/>
      <w:spacing w:before="540" w:after="300" w:line="240" w:lineRule="atLeast"/>
      <w:outlineLvl w:val="2"/>
    </w:pPr>
    <w:rPr>
      <w:rFonts w:asciiTheme="minorHAnsi" w:eastAsiaTheme="minorHAnsi" w:hAnsiTheme="minorHAnsi" w:cstheme="minorBidi"/>
      <w:b/>
      <w:bCs/>
      <w:sz w:val="22"/>
      <w:szCs w:val="22"/>
      <w:lang w:eastAsia="en-US"/>
    </w:rPr>
  </w:style>
  <w:style w:type="paragraph" w:styleId="a6">
    <w:name w:val="Balloon Text"/>
    <w:basedOn w:val="a"/>
    <w:link w:val="a7"/>
    <w:uiPriority w:val="99"/>
    <w:unhideWhenUsed/>
    <w:rsid w:val="00DE18A6"/>
    <w:rPr>
      <w:rFonts w:ascii="Tahoma" w:hAnsi="Tahoma" w:cs="Tahoma"/>
      <w:sz w:val="16"/>
      <w:szCs w:val="16"/>
    </w:rPr>
  </w:style>
  <w:style w:type="character" w:customStyle="1" w:styleId="a7">
    <w:name w:val="Текст выноски Знак"/>
    <w:basedOn w:val="a0"/>
    <w:link w:val="a6"/>
    <w:uiPriority w:val="99"/>
    <w:rsid w:val="00DE18A6"/>
    <w:rPr>
      <w:rFonts w:ascii="Tahoma" w:eastAsia="Times New Roman" w:hAnsi="Tahoma" w:cs="Tahoma"/>
      <w:sz w:val="16"/>
      <w:szCs w:val="16"/>
      <w:lang w:eastAsia="ru-RU"/>
    </w:rPr>
  </w:style>
  <w:style w:type="paragraph" w:styleId="a8">
    <w:name w:val="List Paragraph"/>
    <w:aliases w:val="List Paragraph,Bullet List,FooterText,numbered,Paragraphe de liste1,lp1,SL_Абзац списка,Содержание. 2 уровень,Bullet 1,Use Case List Paragraph,GOST_TableList,ТЗ список,Абзац списка литеральный,it_List1,асз.Списка,Абзац основного текста"/>
    <w:basedOn w:val="a"/>
    <w:link w:val="a9"/>
    <w:uiPriority w:val="34"/>
    <w:qFormat/>
    <w:rsid w:val="00DE18A6"/>
    <w:pPr>
      <w:ind w:left="720"/>
      <w:contextualSpacing/>
    </w:pPr>
  </w:style>
  <w:style w:type="paragraph" w:customStyle="1" w:styleId="21">
    <w:name w:val="Основной текст (2)"/>
    <w:basedOn w:val="a"/>
    <w:rsid w:val="00DE18A6"/>
    <w:pPr>
      <w:widowControl w:val="0"/>
      <w:shd w:val="clear" w:color="auto" w:fill="FFFFFF"/>
      <w:spacing w:after="780" w:line="274" w:lineRule="exact"/>
      <w:ind w:hanging="7700"/>
      <w:jc w:val="both"/>
    </w:pPr>
    <w:rPr>
      <w:color w:val="000000"/>
      <w:sz w:val="22"/>
      <w:szCs w:val="22"/>
      <w:lang w:bidi="ru-RU"/>
    </w:rPr>
  </w:style>
  <w:style w:type="paragraph" w:styleId="aa">
    <w:name w:val="Body Text Indent"/>
    <w:basedOn w:val="a"/>
    <w:link w:val="ab"/>
    <w:uiPriority w:val="99"/>
    <w:rsid w:val="00DE18A6"/>
    <w:pPr>
      <w:spacing w:after="120"/>
      <w:ind w:left="283"/>
    </w:pPr>
  </w:style>
  <w:style w:type="character" w:customStyle="1" w:styleId="ab">
    <w:name w:val="Основной текст с отступом Знак"/>
    <w:basedOn w:val="a0"/>
    <w:link w:val="aa"/>
    <w:uiPriority w:val="99"/>
    <w:rsid w:val="00DE18A6"/>
    <w:rPr>
      <w:rFonts w:ascii="Times New Roman" w:eastAsia="Times New Roman" w:hAnsi="Times New Roman" w:cs="Times New Roman"/>
      <w:sz w:val="24"/>
      <w:szCs w:val="24"/>
      <w:lang w:eastAsia="ru-RU"/>
    </w:rPr>
  </w:style>
  <w:style w:type="paragraph" w:styleId="33">
    <w:name w:val="Body Text 3"/>
    <w:basedOn w:val="a"/>
    <w:link w:val="34"/>
    <w:rsid w:val="00DE18A6"/>
    <w:pPr>
      <w:spacing w:after="120"/>
    </w:pPr>
    <w:rPr>
      <w:sz w:val="16"/>
      <w:szCs w:val="16"/>
      <w:lang w:val="x-none" w:eastAsia="x-none"/>
    </w:rPr>
  </w:style>
  <w:style w:type="character" w:customStyle="1" w:styleId="34">
    <w:name w:val="Основной текст 3 Знак"/>
    <w:basedOn w:val="a0"/>
    <w:link w:val="33"/>
    <w:rsid w:val="00DE18A6"/>
    <w:rPr>
      <w:rFonts w:ascii="Times New Roman" w:eastAsia="Times New Roman" w:hAnsi="Times New Roman" w:cs="Times New Roman"/>
      <w:sz w:val="16"/>
      <w:szCs w:val="16"/>
      <w:lang w:val="x-none" w:eastAsia="x-none"/>
    </w:rPr>
  </w:style>
  <w:style w:type="paragraph" w:styleId="ac">
    <w:name w:val="footer"/>
    <w:basedOn w:val="a"/>
    <w:link w:val="ad"/>
    <w:uiPriority w:val="99"/>
    <w:rsid w:val="00DE18A6"/>
    <w:pPr>
      <w:tabs>
        <w:tab w:val="center" w:pos="4677"/>
        <w:tab w:val="right" w:pos="9355"/>
      </w:tabs>
    </w:pPr>
  </w:style>
  <w:style w:type="character" w:customStyle="1" w:styleId="ad">
    <w:name w:val="Нижний колонтитул Знак"/>
    <w:basedOn w:val="a0"/>
    <w:link w:val="ac"/>
    <w:uiPriority w:val="99"/>
    <w:rsid w:val="00DE18A6"/>
    <w:rPr>
      <w:rFonts w:ascii="Times New Roman" w:eastAsia="Times New Roman" w:hAnsi="Times New Roman" w:cs="Times New Roman"/>
      <w:sz w:val="24"/>
      <w:szCs w:val="24"/>
      <w:lang w:eastAsia="ru-RU"/>
    </w:rPr>
  </w:style>
  <w:style w:type="paragraph" w:customStyle="1" w:styleId="12">
    <w:name w:val="Обычный (веб)1"/>
    <w:basedOn w:val="a"/>
    <w:rsid w:val="00DE18A6"/>
    <w:pPr>
      <w:spacing w:before="100" w:after="100"/>
    </w:pPr>
    <w:rPr>
      <w:szCs w:val="20"/>
    </w:rPr>
  </w:style>
  <w:style w:type="character" w:customStyle="1" w:styleId="FontStyle41">
    <w:name w:val="Font Style41"/>
    <w:rsid w:val="00DE18A6"/>
    <w:rPr>
      <w:rFonts w:ascii="Times New Roman" w:hAnsi="Times New Roman" w:cs="Times New Roman"/>
      <w:sz w:val="18"/>
      <w:szCs w:val="18"/>
    </w:rPr>
  </w:style>
  <w:style w:type="paragraph" w:styleId="22">
    <w:name w:val="Body Text Indent 2"/>
    <w:basedOn w:val="a"/>
    <w:link w:val="23"/>
    <w:uiPriority w:val="99"/>
    <w:rsid w:val="00DE18A6"/>
    <w:pPr>
      <w:spacing w:after="120" w:line="480" w:lineRule="auto"/>
      <w:ind w:left="283"/>
    </w:pPr>
    <w:rPr>
      <w:lang w:val="x-none" w:eastAsia="x-none"/>
    </w:rPr>
  </w:style>
  <w:style w:type="character" w:customStyle="1" w:styleId="23">
    <w:name w:val="Основной текст с отступом 2 Знак"/>
    <w:basedOn w:val="a0"/>
    <w:link w:val="22"/>
    <w:uiPriority w:val="99"/>
    <w:rsid w:val="00DE18A6"/>
    <w:rPr>
      <w:rFonts w:ascii="Times New Roman" w:eastAsia="Times New Roman" w:hAnsi="Times New Roman" w:cs="Times New Roman"/>
      <w:sz w:val="24"/>
      <w:szCs w:val="24"/>
      <w:lang w:val="x-none" w:eastAsia="x-none"/>
    </w:rPr>
  </w:style>
  <w:style w:type="paragraph" w:customStyle="1" w:styleId="bodytext">
    <w:name w:val="body_text"/>
    <w:rsid w:val="00DE18A6"/>
    <w:pPr>
      <w:autoSpaceDE w:val="0"/>
      <w:autoSpaceDN w:val="0"/>
      <w:spacing w:after="0" w:line="240" w:lineRule="auto"/>
      <w:ind w:firstLine="709"/>
      <w:jc w:val="both"/>
    </w:pPr>
    <w:rPr>
      <w:rFonts w:ascii="Times New Roman" w:eastAsia="Times New Roman" w:hAnsi="Times New Roman" w:cs="Times New Roman"/>
      <w:sz w:val="20"/>
      <w:szCs w:val="20"/>
      <w:lang w:eastAsia="ru-RU"/>
    </w:rPr>
  </w:style>
  <w:style w:type="paragraph" w:customStyle="1" w:styleId="ConsPlusNonformat">
    <w:name w:val="ConsPlusNonformat"/>
    <w:rsid w:val="00DE18A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10">
    <w:name w:val="Основной текст 21"/>
    <w:basedOn w:val="a"/>
    <w:rsid w:val="00DE18A6"/>
    <w:pPr>
      <w:overflowPunct w:val="0"/>
      <w:autoSpaceDE w:val="0"/>
      <w:autoSpaceDN w:val="0"/>
      <w:adjustRightInd w:val="0"/>
      <w:jc w:val="center"/>
      <w:textAlignment w:val="baseline"/>
    </w:pPr>
    <w:rPr>
      <w:b/>
      <w:sz w:val="28"/>
      <w:szCs w:val="20"/>
    </w:rPr>
  </w:style>
  <w:style w:type="paragraph" w:styleId="ae">
    <w:name w:val="Title"/>
    <w:aliases w:val="Знак,Название Знак1,Название Знак Знак,Название Знак1 Знак1 Знак,Название Знак Знак Знак1 Знак,Знак Знак Знак Знак1 Знак,Знак Знак1 Знак Знак1 Знак,Название Знак1 Знак Знак Знак,Название Знак2 Знак Знак,Название Знак Знак Знак Знак Знак, Знак"/>
    <w:basedOn w:val="a"/>
    <w:link w:val="af"/>
    <w:rsid w:val="00DE18A6"/>
    <w:pPr>
      <w:autoSpaceDE w:val="0"/>
      <w:autoSpaceDN w:val="0"/>
      <w:ind w:firstLine="567"/>
      <w:jc w:val="center"/>
    </w:pPr>
    <w:rPr>
      <w:b/>
      <w:bCs/>
      <w:sz w:val="32"/>
      <w:szCs w:val="32"/>
    </w:rPr>
  </w:style>
  <w:style w:type="character" w:customStyle="1" w:styleId="af">
    <w:name w:val="Название Знак"/>
    <w:aliases w:val="Знак Знак1,Название Знак1 Знак,Название Знак Знак Знак,Название Знак1 Знак1 Знак Знак,Название Знак Знак Знак1 Знак Знак,Знак Знак Знак Знак1 Знак Знак,Знак Знак1 Знак Знак1 Знак Знак,Название Знак1 Знак Знак Знак Знак, Знак Знак"/>
    <w:basedOn w:val="a0"/>
    <w:link w:val="ae"/>
    <w:rsid w:val="00DE18A6"/>
    <w:rPr>
      <w:rFonts w:ascii="Times New Roman" w:eastAsia="Times New Roman" w:hAnsi="Times New Roman" w:cs="Times New Roman"/>
      <w:b/>
      <w:bCs/>
      <w:sz w:val="32"/>
      <w:szCs w:val="32"/>
      <w:lang w:eastAsia="ru-RU"/>
    </w:rPr>
  </w:style>
  <w:style w:type="paragraph" w:customStyle="1" w:styleId="211">
    <w:name w:val="Основной текст с отступом 21"/>
    <w:basedOn w:val="a"/>
    <w:rsid w:val="00DE18A6"/>
    <w:pPr>
      <w:overflowPunct w:val="0"/>
      <w:autoSpaceDE w:val="0"/>
      <w:autoSpaceDN w:val="0"/>
      <w:adjustRightInd w:val="0"/>
      <w:ind w:firstLine="720"/>
      <w:jc w:val="both"/>
      <w:textAlignment w:val="baseline"/>
    </w:pPr>
    <w:rPr>
      <w:sz w:val="28"/>
      <w:szCs w:val="20"/>
    </w:rPr>
  </w:style>
  <w:style w:type="paragraph" w:styleId="af0">
    <w:name w:val="Subtitle"/>
    <w:basedOn w:val="a"/>
    <w:link w:val="af1"/>
    <w:rsid w:val="00DE18A6"/>
    <w:pPr>
      <w:jc w:val="center"/>
    </w:pPr>
    <w:rPr>
      <w:b/>
    </w:rPr>
  </w:style>
  <w:style w:type="character" w:customStyle="1" w:styleId="af1">
    <w:name w:val="Подзаголовок Знак"/>
    <w:basedOn w:val="a0"/>
    <w:link w:val="af0"/>
    <w:rsid w:val="00DE18A6"/>
    <w:rPr>
      <w:rFonts w:ascii="Times New Roman" w:eastAsia="Times New Roman" w:hAnsi="Times New Roman" w:cs="Times New Roman"/>
      <w:b/>
      <w:sz w:val="24"/>
      <w:szCs w:val="24"/>
      <w:lang w:eastAsia="ru-RU"/>
    </w:rPr>
  </w:style>
  <w:style w:type="paragraph" w:styleId="35">
    <w:name w:val="Body Text Indent 3"/>
    <w:basedOn w:val="a"/>
    <w:link w:val="36"/>
    <w:uiPriority w:val="99"/>
    <w:rsid w:val="00DE18A6"/>
    <w:pPr>
      <w:spacing w:after="120"/>
      <w:ind w:left="283"/>
    </w:pPr>
    <w:rPr>
      <w:sz w:val="16"/>
      <w:szCs w:val="16"/>
    </w:rPr>
  </w:style>
  <w:style w:type="character" w:customStyle="1" w:styleId="36">
    <w:name w:val="Основной текст с отступом 3 Знак"/>
    <w:basedOn w:val="a0"/>
    <w:link w:val="35"/>
    <w:uiPriority w:val="99"/>
    <w:rsid w:val="00DE18A6"/>
    <w:rPr>
      <w:rFonts w:ascii="Times New Roman" w:eastAsia="Times New Roman" w:hAnsi="Times New Roman" w:cs="Times New Roman"/>
      <w:sz w:val="16"/>
      <w:szCs w:val="16"/>
      <w:lang w:eastAsia="ru-RU"/>
    </w:rPr>
  </w:style>
  <w:style w:type="paragraph" w:customStyle="1" w:styleId="TablCenter">
    <w:name w:val="Tabl_Center"/>
    <w:rsid w:val="00DE18A6"/>
    <w:pPr>
      <w:autoSpaceDE w:val="0"/>
      <w:autoSpaceDN w:val="0"/>
      <w:spacing w:before="20" w:after="20" w:line="240" w:lineRule="auto"/>
      <w:jc w:val="center"/>
    </w:pPr>
    <w:rPr>
      <w:rFonts w:ascii="Times New Roman" w:eastAsia="Times New Roman" w:hAnsi="Times New Roman" w:cs="Times New Roman"/>
      <w:noProof/>
      <w:lang w:val="en-US" w:eastAsia="ru-RU"/>
    </w:rPr>
  </w:style>
  <w:style w:type="paragraph" w:styleId="af2">
    <w:name w:val="caption"/>
    <w:basedOn w:val="a"/>
    <w:next w:val="a"/>
    <w:uiPriority w:val="99"/>
    <w:rsid w:val="00DE18A6"/>
    <w:pPr>
      <w:autoSpaceDE w:val="0"/>
      <w:autoSpaceDN w:val="0"/>
      <w:jc w:val="right"/>
    </w:pPr>
    <w:rPr>
      <w:sz w:val="28"/>
      <w:szCs w:val="28"/>
    </w:rPr>
  </w:style>
  <w:style w:type="paragraph" w:styleId="af3">
    <w:name w:val="header"/>
    <w:basedOn w:val="a"/>
    <w:link w:val="af4"/>
    <w:uiPriority w:val="99"/>
    <w:rsid w:val="00DE18A6"/>
    <w:pPr>
      <w:tabs>
        <w:tab w:val="center" w:pos="4536"/>
        <w:tab w:val="right" w:pos="9072"/>
      </w:tabs>
      <w:overflowPunct w:val="0"/>
      <w:autoSpaceDE w:val="0"/>
      <w:autoSpaceDN w:val="0"/>
      <w:adjustRightInd w:val="0"/>
    </w:pPr>
    <w:rPr>
      <w:sz w:val="20"/>
      <w:szCs w:val="20"/>
    </w:rPr>
  </w:style>
  <w:style w:type="character" w:customStyle="1" w:styleId="af4">
    <w:name w:val="Верхний колонтитул Знак"/>
    <w:basedOn w:val="a0"/>
    <w:link w:val="af3"/>
    <w:uiPriority w:val="99"/>
    <w:rsid w:val="00DE18A6"/>
    <w:rPr>
      <w:rFonts w:ascii="Times New Roman" w:eastAsia="Times New Roman" w:hAnsi="Times New Roman" w:cs="Times New Roman"/>
      <w:sz w:val="20"/>
      <w:szCs w:val="20"/>
      <w:lang w:eastAsia="ru-RU"/>
    </w:rPr>
  </w:style>
  <w:style w:type="paragraph" w:styleId="af5">
    <w:name w:val="Plain Text"/>
    <w:basedOn w:val="a"/>
    <w:link w:val="af6"/>
    <w:rsid w:val="00DE18A6"/>
    <w:rPr>
      <w:rFonts w:ascii="Courier New" w:hAnsi="Courier New"/>
      <w:sz w:val="20"/>
      <w:szCs w:val="20"/>
      <w:lang w:val="x-none" w:eastAsia="x-none"/>
    </w:rPr>
  </w:style>
  <w:style w:type="character" w:customStyle="1" w:styleId="af6">
    <w:name w:val="Текст Знак"/>
    <w:basedOn w:val="a0"/>
    <w:link w:val="af5"/>
    <w:rsid w:val="00DE18A6"/>
    <w:rPr>
      <w:rFonts w:ascii="Courier New" w:eastAsia="Times New Roman" w:hAnsi="Courier New" w:cs="Times New Roman"/>
      <w:sz w:val="20"/>
      <w:szCs w:val="20"/>
      <w:lang w:val="x-none" w:eastAsia="x-none"/>
    </w:rPr>
  </w:style>
  <w:style w:type="paragraph" w:customStyle="1" w:styleId="310">
    <w:name w:val="Основной текст с отступом 31"/>
    <w:basedOn w:val="a"/>
    <w:rsid w:val="00DE18A6"/>
    <w:pPr>
      <w:overflowPunct w:val="0"/>
      <w:autoSpaceDE w:val="0"/>
      <w:autoSpaceDN w:val="0"/>
      <w:adjustRightInd w:val="0"/>
      <w:ind w:firstLine="567"/>
      <w:jc w:val="both"/>
    </w:pPr>
    <w:rPr>
      <w:sz w:val="28"/>
      <w:szCs w:val="20"/>
    </w:rPr>
  </w:style>
  <w:style w:type="paragraph" w:customStyle="1" w:styleId="13">
    <w:name w:val="Обычный1"/>
    <w:basedOn w:val="a"/>
    <w:link w:val="normal"/>
    <w:rsid w:val="00DE18A6"/>
    <w:pPr>
      <w:overflowPunct w:val="0"/>
      <w:autoSpaceDE w:val="0"/>
      <w:autoSpaceDN w:val="0"/>
      <w:adjustRightInd w:val="0"/>
      <w:ind w:firstLine="284"/>
      <w:jc w:val="both"/>
    </w:pPr>
    <w:rPr>
      <w:szCs w:val="20"/>
    </w:rPr>
  </w:style>
  <w:style w:type="paragraph" w:customStyle="1" w:styleId="14">
    <w:name w:val="Стиль1"/>
    <w:basedOn w:val="aa"/>
    <w:rsid w:val="00DE18A6"/>
    <w:pPr>
      <w:tabs>
        <w:tab w:val="left" w:pos="142"/>
      </w:tabs>
      <w:ind w:firstLine="567"/>
      <w:jc w:val="both"/>
    </w:pPr>
    <w:rPr>
      <w:sz w:val="28"/>
      <w:szCs w:val="28"/>
    </w:rPr>
  </w:style>
  <w:style w:type="paragraph" w:customStyle="1" w:styleId="24">
    <w:name w:val="Стиль2"/>
    <w:basedOn w:val="aa"/>
    <w:rsid w:val="00DE18A6"/>
    <w:pPr>
      <w:tabs>
        <w:tab w:val="left" w:pos="0"/>
      </w:tabs>
      <w:ind w:firstLine="720"/>
      <w:jc w:val="both"/>
    </w:pPr>
    <w:rPr>
      <w:sz w:val="28"/>
      <w:szCs w:val="28"/>
    </w:rPr>
  </w:style>
  <w:style w:type="paragraph" w:customStyle="1" w:styleId="37">
    <w:name w:val="Стиль3"/>
    <w:basedOn w:val="aa"/>
    <w:rsid w:val="00DE18A6"/>
    <w:pPr>
      <w:tabs>
        <w:tab w:val="left" w:pos="0"/>
      </w:tabs>
      <w:ind w:firstLine="720"/>
      <w:jc w:val="both"/>
    </w:pPr>
    <w:rPr>
      <w:sz w:val="28"/>
      <w:szCs w:val="28"/>
    </w:rPr>
  </w:style>
  <w:style w:type="character" w:styleId="af7">
    <w:name w:val="page number"/>
    <w:basedOn w:val="a0"/>
    <w:rsid w:val="00DE18A6"/>
  </w:style>
  <w:style w:type="character" w:styleId="af8">
    <w:name w:val="Strong"/>
    <w:uiPriority w:val="22"/>
    <w:rsid w:val="00DE18A6"/>
    <w:rPr>
      <w:b/>
      <w:bCs/>
    </w:rPr>
  </w:style>
  <w:style w:type="paragraph" w:customStyle="1" w:styleId="oblnaim">
    <w:name w:val="obl_naim"/>
    <w:basedOn w:val="11"/>
    <w:rsid w:val="00DE18A6"/>
    <w:pPr>
      <w:keepLines/>
      <w:ind w:firstLine="0"/>
      <w:jc w:val="center"/>
    </w:pPr>
    <w:rPr>
      <w:b/>
      <w:sz w:val="28"/>
    </w:rPr>
  </w:style>
  <w:style w:type="paragraph" w:customStyle="1" w:styleId="Zagolovok11">
    <w:name w:val="Zagolovok 1.1."/>
    <w:basedOn w:val="a"/>
    <w:rsid w:val="00DE18A6"/>
    <w:pPr>
      <w:keepNext/>
      <w:spacing w:before="120" w:after="120"/>
      <w:jc w:val="center"/>
    </w:pPr>
    <w:rPr>
      <w:b/>
      <w:szCs w:val="20"/>
    </w:rPr>
  </w:style>
  <w:style w:type="paragraph" w:customStyle="1" w:styleId="Spisokn">
    <w:name w:val="Spisok_n"/>
    <w:basedOn w:val="a"/>
    <w:rsid w:val="00DE18A6"/>
    <w:pPr>
      <w:tabs>
        <w:tab w:val="num" w:pos="993"/>
      </w:tabs>
      <w:ind w:firstLine="709"/>
      <w:jc w:val="both"/>
    </w:pPr>
    <w:rPr>
      <w:szCs w:val="20"/>
    </w:rPr>
  </w:style>
  <w:style w:type="paragraph" w:customStyle="1" w:styleId="af9">
    <w:name w:val="Знак Знак Знак Знак"/>
    <w:basedOn w:val="a"/>
    <w:rsid w:val="00DE18A6"/>
    <w:pPr>
      <w:spacing w:before="100" w:beforeAutospacing="1" w:after="100" w:afterAutospacing="1"/>
    </w:pPr>
    <w:rPr>
      <w:rFonts w:ascii="Tahoma" w:hAnsi="Tahoma"/>
      <w:sz w:val="20"/>
      <w:szCs w:val="20"/>
      <w:lang w:val="en-US" w:eastAsia="en-US"/>
    </w:rPr>
  </w:style>
  <w:style w:type="paragraph" w:customStyle="1" w:styleId="xl34">
    <w:name w:val="xl34"/>
    <w:basedOn w:val="a"/>
    <w:rsid w:val="00DE18A6"/>
    <w:pPr>
      <w:spacing w:before="100" w:beforeAutospacing="1" w:after="100" w:afterAutospacing="1"/>
      <w:jc w:val="center"/>
    </w:pPr>
    <w:rPr>
      <w:rFonts w:ascii="Arial" w:hAnsi="Arial"/>
      <w:b/>
      <w:bCs/>
    </w:rPr>
  </w:style>
  <w:style w:type="character" w:customStyle="1" w:styleId="rvts6">
    <w:name w:val="rvts6"/>
    <w:basedOn w:val="a0"/>
    <w:rsid w:val="00DE18A6"/>
  </w:style>
  <w:style w:type="paragraph" w:styleId="HTML">
    <w:name w:val="HTML Preformatted"/>
    <w:basedOn w:val="a"/>
    <w:link w:val="HTML0"/>
    <w:rsid w:val="00DE18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DE18A6"/>
    <w:rPr>
      <w:rFonts w:ascii="Courier New" w:eastAsia="Times New Roman" w:hAnsi="Courier New" w:cs="Courier New"/>
      <w:sz w:val="20"/>
      <w:szCs w:val="20"/>
      <w:lang w:eastAsia="ru-RU"/>
    </w:rPr>
  </w:style>
  <w:style w:type="paragraph" w:customStyle="1" w:styleId="afa">
    <w:name w:val="заг_таб"/>
    <w:basedOn w:val="a"/>
    <w:rsid w:val="00DE18A6"/>
    <w:pPr>
      <w:keepNext/>
      <w:suppressAutoHyphens/>
      <w:spacing w:before="120" w:after="120"/>
      <w:jc w:val="center"/>
    </w:pPr>
    <w:rPr>
      <w:rFonts w:eastAsia="SimSun"/>
      <w:b/>
      <w:bCs/>
      <w:sz w:val="18"/>
      <w:lang w:eastAsia="zh-CN"/>
    </w:rPr>
  </w:style>
  <w:style w:type="paragraph" w:customStyle="1" w:styleId="afb">
    <w:name w:val="те_таб"/>
    <w:basedOn w:val="a"/>
    <w:rsid w:val="00DE18A6"/>
    <w:pPr>
      <w:spacing w:before="40" w:after="40"/>
      <w:jc w:val="both"/>
    </w:pPr>
    <w:rPr>
      <w:rFonts w:eastAsia="SimSun"/>
      <w:bCs/>
      <w:sz w:val="18"/>
      <w:lang w:eastAsia="zh-CN"/>
    </w:rPr>
  </w:style>
  <w:style w:type="character" w:styleId="afc">
    <w:name w:val="Hyperlink"/>
    <w:rsid w:val="00DE18A6"/>
    <w:rPr>
      <w:color w:val="0000FF"/>
      <w:u w:val="single"/>
    </w:rPr>
  </w:style>
  <w:style w:type="paragraph" w:customStyle="1" w:styleId="Style7">
    <w:name w:val="Style7"/>
    <w:basedOn w:val="a"/>
    <w:rsid w:val="00DE18A6"/>
    <w:pPr>
      <w:widowControl w:val="0"/>
      <w:autoSpaceDE w:val="0"/>
      <w:autoSpaceDN w:val="0"/>
      <w:adjustRightInd w:val="0"/>
    </w:pPr>
  </w:style>
  <w:style w:type="paragraph" w:customStyle="1" w:styleId="xl24">
    <w:name w:val="xl24"/>
    <w:basedOn w:val="a"/>
    <w:rsid w:val="00DE18A6"/>
    <w:pPr>
      <w:spacing w:before="100" w:beforeAutospacing="1" w:after="100" w:afterAutospacing="1"/>
      <w:jc w:val="center"/>
    </w:pPr>
  </w:style>
  <w:style w:type="table" w:styleId="afd">
    <w:name w:val="Table Grid"/>
    <w:basedOn w:val="a1"/>
    <w:uiPriority w:val="39"/>
    <w:rsid w:val="00DE18A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1 Знак"/>
    <w:basedOn w:val="a"/>
    <w:rsid w:val="00DE18A6"/>
    <w:pPr>
      <w:spacing w:before="100" w:beforeAutospacing="1" w:after="100" w:afterAutospacing="1"/>
    </w:pPr>
    <w:rPr>
      <w:rFonts w:ascii="Tahoma" w:hAnsi="Tahoma"/>
      <w:sz w:val="20"/>
      <w:szCs w:val="20"/>
      <w:lang w:val="en-US" w:eastAsia="en-US"/>
    </w:rPr>
  </w:style>
  <w:style w:type="paragraph" w:styleId="afe">
    <w:name w:val="Normal (Web)"/>
    <w:aliases w:val="Обычный (Web)1,Знак Знак3,Обычный (веб) Знак1,Обычный (веб) Знак Знак1,Обычный (веб) Знак Знак Знак,Знак Знак1 Знак Знак,Обычный (веб) Знак Знак Знак Знак,Знак Знак Знак Знак Знак,Знак4 Зна,Обычный (Web),Знак Зна"/>
    <w:basedOn w:val="a"/>
    <w:link w:val="aff"/>
    <w:uiPriority w:val="99"/>
    <w:unhideWhenUsed/>
    <w:rsid w:val="00DE18A6"/>
    <w:pPr>
      <w:spacing w:before="100" w:beforeAutospacing="1" w:after="100" w:afterAutospacing="1"/>
    </w:pPr>
  </w:style>
  <w:style w:type="paragraph" w:customStyle="1" w:styleId="aff0">
    <w:name w:val="Знак Знак Знак Знак Знак Знак Знак Знак Знак Знак"/>
    <w:basedOn w:val="a"/>
    <w:rsid w:val="00DE18A6"/>
    <w:pPr>
      <w:widowControl w:val="0"/>
      <w:adjustRightInd w:val="0"/>
      <w:spacing w:after="160" w:line="240" w:lineRule="exact"/>
      <w:jc w:val="right"/>
    </w:pPr>
    <w:rPr>
      <w:sz w:val="20"/>
      <w:szCs w:val="20"/>
      <w:lang w:val="en-GB"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DE18A6"/>
    <w:pPr>
      <w:spacing w:before="100" w:beforeAutospacing="1" w:after="100" w:afterAutospacing="1"/>
    </w:pPr>
    <w:rPr>
      <w:rFonts w:ascii="Tahoma" w:hAnsi="Tahoma"/>
      <w:sz w:val="20"/>
      <w:szCs w:val="20"/>
      <w:lang w:val="en-US" w:eastAsia="en-US"/>
    </w:rPr>
  </w:style>
  <w:style w:type="paragraph" w:customStyle="1" w:styleId="bodytext0">
    <w:name w:val="bodytext"/>
    <w:basedOn w:val="a"/>
    <w:uiPriority w:val="99"/>
    <w:rsid w:val="00DE18A6"/>
    <w:pPr>
      <w:spacing w:before="100" w:beforeAutospacing="1" w:after="100" w:afterAutospacing="1"/>
    </w:pPr>
  </w:style>
  <w:style w:type="character" w:customStyle="1" w:styleId="apple-converted-space">
    <w:name w:val="apple-converted-space"/>
    <w:basedOn w:val="a0"/>
    <w:rsid w:val="00DE18A6"/>
  </w:style>
  <w:style w:type="paragraph" w:styleId="25">
    <w:name w:val="Body Text 2"/>
    <w:basedOn w:val="a"/>
    <w:link w:val="26"/>
    <w:uiPriority w:val="99"/>
    <w:rsid w:val="00DE18A6"/>
    <w:pPr>
      <w:spacing w:after="120" w:line="480" w:lineRule="auto"/>
    </w:pPr>
    <w:rPr>
      <w:lang w:val="x-none" w:eastAsia="x-none"/>
    </w:rPr>
  </w:style>
  <w:style w:type="character" w:customStyle="1" w:styleId="26">
    <w:name w:val="Основной текст 2 Знак"/>
    <w:basedOn w:val="a0"/>
    <w:link w:val="25"/>
    <w:uiPriority w:val="99"/>
    <w:rsid w:val="00DE18A6"/>
    <w:rPr>
      <w:rFonts w:ascii="Times New Roman" w:eastAsia="Times New Roman" w:hAnsi="Times New Roman" w:cs="Times New Roman"/>
      <w:sz w:val="24"/>
      <w:szCs w:val="24"/>
      <w:lang w:val="x-none" w:eastAsia="x-none"/>
    </w:rPr>
  </w:style>
  <w:style w:type="character" w:customStyle="1" w:styleId="aff1">
    <w:name w:val="Основной текст_"/>
    <w:link w:val="61"/>
    <w:rsid w:val="00DE18A6"/>
    <w:rPr>
      <w:spacing w:val="3"/>
      <w:sz w:val="21"/>
      <w:szCs w:val="21"/>
      <w:shd w:val="clear" w:color="auto" w:fill="FFFFFF"/>
    </w:rPr>
  </w:style>
  <w:style w:type="paragraph" w:customStyle="1" w:styleId="61">
    <w:name w:val="Основной текст6"/>
    <w:basedOn w:val="a"/>
    <w:link w:val="aff1"/>
    <w:rsid w:val="00DE18A6"/>
    <w:pPr>
      <w:widowControl w:val="0"/>
      <w:shd w:val="clear" w:color="auto" w:fill="FFFFFF"/>
      <w:spacing w:after="11280" w:line="274" w:lineRule="exact"/>
      <w:jc w:val="both"/>
    </w:pPr>
    <w:rPr>
      <w:rFonts w:asciiTheme="minorHAnsi" w:eastAsiaTheme="minorHAnsi" w:hAnsiTheme="minorHAnsi" w:cstheme="minorBidi"/>
      <w:spacing w:val="3"/>
      <w:sz w:val="21"/>
      <w:szCs w:val="21"/>
      <w:lang w:eastAsia="en-US"/>
    </w:rPr>
  </w:style>
  <w:style w:type="numbering" w:customStyle="1" w:styleId="16">
    <w:name w:val="Нет списка1"/>
    <w:next w:val="a2"/>
    <w:uiPriority w:val="99"/>
    <w:semiHidden/>
    <w:rsid w:val="00DE18A6"/>
  </w:style>
  <w:style w:type="paragraph" w:customStyle="1" w:styleId="Spisok">
    <w:name w:val="Spisok"/>
    <w:basedOn w:val="11"/>
    <w:rsid w:val="00DE18A6"/>
    <w:pPr>
      <w:tabs>
        <w:tab w:val="num" w:pos="596"/>
        <w:tab w:val="left" w:pos="993"/>
      </w:tabs>
      <w:ind w:left="1260" w:hanging="720"/>
    </w:pPr>
    <w:rPr>
      <w:snapToGrid w:val="0"/>
      <w:spacing w:val="-2"/>
    </w:rPr>
  </w:style>
  <w:style w:type="paragraph" w:customStyle="1" w:styleId="ConsNormal">
    <w:name w:val="ConsNormal"/>
    <w:rsid w:val="00DE18A6"/>
    <w:pPr>
      <w:widowControl w:val="0"/>
      <w:spacing w:after="0" w:line="240" w:lineRule="auto"/>
      <w:ind w:firstLine="720"/>
    </w:pPr>
    <w:rPr>
      <w:rFonts w:ascii="Consultant" w:eastAsia="Times New Roman" w:hAnsi="Consultant" w:cs="Times New Roman"/>
      <w:snapToGrid w:val="0"/>
      <w:szCs w:val="20"/>
      <w:lang w:eastAsia="ru-RU"/>
    </w:rPr>
  </w:style>
  <w:style w:type="paragraph" w:customStyle="1" w:styleId="Zagolovok111">
    <w:name w:val="Zagolovok 1.1.1."/>
    <w:basedOn w:val="Zagolovok11"/>
    <w:rsid w:val="00DE18A6"/>
    <w:rPr>
      <w:i/>
    </w:rPr>
  </w:style>
  <w:style w:type="paragraph" w:customStyle="1" w:styleId="tabl">
    <w:name w:val="tabl #"/>
    <w:basedOn w:val="11"/>
    <w:rsid w:val="00DE18A6"/>
    <w:pPr>
      <w:keepNext/>
      <w:spacing w:before="60" w:after="60"/>
      <w:jc w:val="right"/>
    </w:pPr>
    <w:rPr>
      <w:sz w:val="22"/>
    </w:rPr>
  </w:style>
  <w:style w:type="paragraph" w:customStyle="1" w:styleId="Zagolovoktabl">
    <w:name w:val="Zagolovok tabl"/>
    <w:basedOn w:val="Zagolovok11"/>
    <w:rsid w:val="00DE18A6"/>
    <w:pPr>
      <w:spacing w:before="60"/>
    </w:pPr>
    <w:rPr>
      <w:sz w:val="22"/>
    </w:rPr>
  </w:style>
  <w:style w:type="paragraph" w:customStyle="1" w:styleId="Glava">
    <w:name w:val="Glava"/>
    <w:basedOn w:val="a"/>
    <w:rsid w:val="00DE18A6"/>
    <w:pPr>
      <w:keepNext/>
      <w:spacing w:before="240" w:after="120"/>
      <w:jc w:val="center"/>
    </w:pPr>
    <w:rPr>
      <w:b/>
      <w:sz w:val="26"/>
      <w:szCs w:val="20"/>
    </w:rPr>
  </w:style>
  <w:style w:type="paragraph" w:styleId="aff2">
    <w:name w:val="Block Text"/>
    <w:basedOn w:val="a"/>
    <w:rsid w:val="00DE18A6"/>
    <w:pPr>
      <w:ind w:left="426" w:right="-171" w:firstLine="850"/>
      <w:jc w:val="both"/>
    </w:pPr>
    <w:rPr>
      <w:sz w:val="26"/>
      <w:szCs w:val="20"/>
    </w:rPr>
  </w:style>
  <w:style w:type="paragraph" w:customStyle="1" w:styleId="Oglavlenie">
    <w:name w:val="Oglavlenie"/>
    <w:basedOn w:val="a"/>
    <w:rsid w:val="00DE18A6"/>
    <w:pPr>
      <w:keepLines/>
      <w:tabs>
        <w:tab w:val="right" w:leader="dot" w:pos="6237"/>
      </w:tabs>
      <w:spacing w:before="120"/>
      <w:ind w:right="567"/>
      <w:jc w:val="both"/>
    </w:pPr>
    <w:rPr>
      <w:noProof/>
      <w:sz w:val="22"/>
      <w:szCs w:val="20"/>
    </w:rPr>
  </w:style>
  <w:style w:type="paragraph" w:customStyle="1" w:styleId="Tablleft">
    <w:name w:val="Tabl_left"/>
    <w:basedOn w:val="TablCenter"/>
    <w:rsid w:val="00DE18A6"/>
    <w:pPr>
      <w:keepLines/>
      <w:autoSpaceDE/>
      <w:autoSpaceDN/>
      <w:spacing w:line="216" w:lineRule="auto"/>
      <w:jc w:val="left"/>
    </w:pPr>
    <w:rPr>
      <w:noProof w:val="0"/>
      <w:szCs w:val="20"/>
      <w:lang w:val="ru-RU"/>
    </w:rPr>
  </w:style>
  <w:style w:type="paragraph" w:customStyle="1" w:styleId="FR1">
    <w:name w:val="FR1"/>
    <w:rsid w:val="00DE18A6"/>
    <w:pPr>
      <w:widowControl w:val="0"/>
      <w:overflowPunct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27">
    <w:name w:val="Обычный2"/>
    <w:rsid w:val="00DE18A6"/>
    <w:pPr>
      <w:spacing w:after="0" w:line="240" w:lineRule="auto"/>
    </w:pPr>
    <w:rPr>
      <w:rFonts w:ascii="Times New Roman" w:eastAsia="Times New Roman" w:hAnsi="Times New Roman" w:cs="Times New Roman"/>
      <w:sz w:val="20"/>
      <w:szCs w:val="20"/>
      <w:lang w:eastAsia="ru-RU"/>
    </w:rPr>
  </w:style>
  <w:style w:type="paragraph" w:styleId="28">
    <w:name w:val="List Bullet 2"/>
    <w:basedOn w:val="a"/>
    <w:autoRedefine/>
    <w:rsid w:val="00DE18A6"/>
    <w:pPr>
      <w:widowControl w:val="0"/>
      <w:tabs>
        <w:tab w:val="num" w:pos="360"/>
        <w:tab w:val="num" w:pos="596"/>
      </w:tabs>
      <w:ind w:left="360" w:hanging="720"/>
    </w:pPr>
    <w:rPr>
      <w:snapToGrid w:val="0"/>
      <w:szCs w:val="20"/>
    </w:rPr>
  </w:style>
  <w:style w:type="paragraph" w:customStyle="1" w:styleId="TextCenter">
    <w:name w:val="Text Center"/>
    <w:basedOn w:val="a"/>
    <w:rsid w:val="00DE18A6"/>
    <w:pPr>
      <w:widowControl w:val="0"/>
      <w:spacing w:before="40" w:after="40" w:line="216" w:lineRule="auto"/>
      <w:jc w:val="center"/>
    </w:pPr>
    <w:rPr>
      <w:sz w:val="22"/>
      <w:szCs w:val="20"/>
    </w:rPr>
  </w:style>
  <w:style w:type="paragraph" w:customStyle="1" w:styleId="51">
    <w:name w:val="заголовок 5"/>
    <w:basedOn w:val="a"/>
    <w:next w:val="a"/>
    <w:rsid w:val="00DE18A6"/>
    <w:pPr>
      <w:keepNext/>
      <w:outlineLvl w:val="4"/>
    </w:pPr>
    <w:rPr>
      <w:sz w:val="28"/>
      <w:szCs w:val="20"/>
    </w:rPr>
  </w:style>
  <w:style w:type="paragraph" w:customStyle="1" w:styleId="41">
    <w:name w:val="заголовок 4"/>
    <w:basedOn w:val="a"/>
    <w:next w:val="a"/>
    <w:rsid w:val="00DE18A6"/>
    <w:pPr>
      <w:keepNext/>
      <w:jc w:val="center"/>
      <w:outlineLvl w:val="3"/>
    </w:pPr>
    <w:rPr>
      <w:sz w:val="28"/>
      <w:szCs w:val="20"/>
    </w:rPr>
  </w:style>
  <w:style w:type="paragraph" w:customStyle="1" w:styleId="Zagolovok">
    <w:name w:val="Zagolovok"/>
    <w:basedOn w:val="Zagolovok11"/>
    <w:rsid w:val="00DE18A6"/>
    <w:rPr>
      <w:sz w:val="28"/>
    </w:rPr>
  </w:style>
  <w:style w:type="paragraph" w:customStyle="1" w:styleId="Risunok">
    <w:name w:val="Risunok"/>
    <w:basedOn w:val="TablCenter"/>
    <w:rsid w:val="00DE18A6"/>
    <w:pPr>
      <w:keepLines/>
      <w:autoSpaceDE/>
      <w:autoSpaceDN/>
      <w:spacing w:before="0" w:after="180"/>
    </w:pPr>
    <w:rPr>
      <w:noProof w:val="0"/>
      <w:szCs w:val="20"/>
      <w:lang w:val="ru-RU"/>
    </w:rPr>
  </w:style>
  <w:style w:type="paragraph" w:customStyle="1" w:styleId="Spisokup">
    <w:name w:val="Spisok_up"/>
    <w:basedOn w:val="Spisok"/>
    <w:rsid w:val="00DE18A6"/>
    <w:pPr>
      <w:tabs>
        <w:tab w:val="clear" w:pos="596"/>
      </w:tabs>
      <w:ind w:left="856" w:hanging="360"/>
    </w:pPr>
  </w:style>
  <w:style w:type="paragraph" w:customStyle="1" w:styleId="Spisokromb">
    <w:name w:val="Spisok romb"/>
    <w:rsid w:val="00DE18A6"/>
    <w:pPr>
      <w:tabs>
        <w:tab w:val="num" w:pos="1426"/>
      </w:tabs>
      <w:spacing w:after="0" w:line="240" w:lineRule="auto"/>
      <w:ind w:left="1426" w:hanging="360"/>
      <w:jc w:val="both"/>
    </w:pPr>
    <w:rPr>
      <w:rFonts w:ascii="Times New Roman" w:eastAsia="Times New Roman" w:hAnsi="Times New Roman" w:cs="Times New Roman"/>
      <w:noProof/>
      <w:sz w:val="24"/>
      <w:szCs w:val="20"/>
      <w:lang w:eastAsia="ru-RU"/>
    </w:rPr>
  </w:style>
  <w:style w:type="paragraph" w:customStyle="1" w:styleId="Zagolovokend">
    <w:name w:val="Zagolovok end"/>
    <w:basedOn w:val="Zagolovok11"/>
    <w:rsid w:val="00DE18A6"/>
    <w:rPr>
      <w:b w:val="0"/>
      <w:i/>
    </w:rPr>
  </w:style>
  <w:style w:type="paragraph" w:customStyle="1" w:styleId="29">
    <w:name w:val="Основной 2"/>
    <w:basedOn w:val="a3"/>
    <w:rsid w:val="00DE18A6"/>
    <w:pPr>
      <w:spacing w:after="60"/>
      <w:ind w:firstLine="567"/>
      <w:jc w:val="both"/>
    </w:pPr>
    <w:rPr>
      <w:sz w:val="26"/>
      <w:szCs w:val="20"/>
      <w:lang w:val="x-none" w:eastAsia="x-none"/>
    </w:rPr>
  </w:style>
  <w:style w:type="paragraph" w:customStyle="1" w:styleId="17">
    <w:name w:val="заголовок 1"/>
    <w:basedOn w:val="a"/>
    <w:next w:val="a"/>
    <w:rsid w:val="00DE18A6"/>
    <w:pPr>
      <w:keepNext/>
      <w:widowControl w:val="0"/>
      <w:autoSpaceDE w:val="0"/>
      <w:autoSpaceDN w:val="0"/>
      <w:spacing w:line="360" w:lineRule="auto"/>
      <w:jc w:val="center"/>
    </w:pPr>
  </w:style>
  <w:style w:type="paragraph" w:customStyle="1" w:styleId="BodyText22">
    <w:name w:val="Body Text 22"/>
    <w:basedOn w:val="a"/>
    <w:rsid w:val="00DE18A6"/>
    <w:pPr>
      <w:jc w:val="both"/>
    </w:pPr>
    <w:rPr>
      <w:lang w:eastAsia="zh-CN"/>
    </w:rPr>
  </w:style>
  <w:style w:type="character" w:styleId="aff3">
    <w:name w:val="FollowedHyperlink"/>
    <w:rsid w:val="00DE18A6"/>
    <w:rPr>
      <w:color w:val="800080"/>
      <w:u w:val="single"/>
    </w:rPr>
  </w:style>
  <w:style w:type="paragraph" w:customStyle="1" w:styleId="IAE">
    <w:name w:val="IAE"/>
    <w:basedOn w:val="a"/>
    <w:rsid w:val="00DE18A6"/>
    <w:pPr>
      <w:widowControl w:val="0"/>
      <w:spacing w:line="360" w:lineRule="auto"/>
      <w:ind w:firstLine="720"/>
      <w:jc w:val="both"/>
    </w:pPr>
    <w:rPr>
      <w:sz w:val="30"/>
      <w:szCs w:val="20"/>
      <w:lang w:eastAsia="zh-TW"/>
    </w:rPr>
  </w:style>
  <w:style w:type="paragraph" w:customStyle="1" w:styleId="aff4">
    <w:name w:val="Основной текст с отступо"/>
    <w:basedOn w:val="a"/>
    <w:rsid w:val="00DE18A6"/>
    <w:pPr>
      <w:ind w:firstLine="567"/>
      <w:jc w:val="both"/>
    </w:pPr>
    <w:rPr>
      <w:sz w:val="28"/>
      <w:szCs w:val="20"/>
    </w:rPr>
  </w:style>
  <w:style w:type="paragraph" w:customStyle="1" w:styleId="aff5">
    <w:name w:val="Обычный с отступом"/>
    <w:basedOn w:val="aa"/>
    <w:rsid w:val="00DE18A6"/>
    <w:pPr>
      <w:spacing w:after="0"/>
      <w:ind w:left="0" w:firstLine="709"/>
      <w:jc w:val="both"/>
    </w:pPr>
  </w:style>
  <w:style w:type="paragraph" w:customStyle="1" w:styleId="110">
    <w:name w:val="Заголовок 11"/>
    <w:basedOn w:val="a"/>
    <w:next w:val="a"/>
    <w:rsid w:val="00DE18A6"/>
    <w:pPr>
      <w:keepNext/>
    </w:pPr>
    <w:rPr>
      <w:szCs w:val="20"/>
    </w:rPr>
  </w:style>
  <w:style w:type="paragraph" w:customStyle="1" w:styleId="12pt">
    <w:name w:val="Обычный + 12 pt"/>
    <w:aliases w:val="полужирный,вправо,разреженный на  1 пт"/>
    <w:basedOn w:val="a"/>
    <w:rsid w:val="00DE18A6"/>
    <w:pPr>
      <w:jc w:val="right"/>
    </w:pPr>
    <w:rPr>
      <w:b/>
      <w:bCs/>
      <w:spacing w:val="20"/>
    </w:rPr>
  </w:style>
  <w:style w:type="paragraph" w:customStyle="1" w:styleId="2a">
    <w:name w:val="Основной текст2"/>
    <w:basedOn w:val="a"/>
    <w:rsid w:val="00DE18A6"/>
    <w:pPr>
      <w:widowControl w:val="0"/>
      <w:jc w:val="both"/>
    </w:pPr>
    <w:rPr>
      <w:snapToGrid w:val="0"/>
      <w:szCs w:val="20"/>
    </w:rPr>
  </w:style>
  <w:style w:type="paragraph" w:customStyle="1" w:styleId="Header1">
    <w:name w:val="@Header_1"/>
    <w:basedOn w:val="BaseStyle"/>
    <w:next w:val="BaseStyle"/>
    <w:rsid w:val="00DE18A6"/>
    <w:pPr>
      <w:keepNext/>
      <w:pageBreakBefore/>
      <w:suppressAutoHyphens/>
      <w:spacing w:after="240"/>
      <w:ind w:left="450" w:hanging="450"/>
      <w:jc w:val="left"/>
      <w:outlineLvl w:val="0"/>
    </w:pPr>
    <w:rPr>
      <w:rFonts w:ascii="Arial" w:hAnsi="Arial"/>
      <w:b/>
      <w:caps/>
    </w:rPr>
  </w:style>
  <w:style w:type="paragraph" w:customStyle="1" w:styleId="BaseStyle">
    <w:name w:val="@Base_Style"/>
    <w:basedOn w:val="a"/>
    <w:rsid w:val="00DE18A6"/>
    <w:pPr>
      <w:spacing w:after="120" w:line="360" w:lineRule="auto"/>
      <w:ind w:firstLine="680"/>
      <w:jc w:val="both"/>
    </w:pPr>
    <w:rPr>
      <w:szCs w:val="20"/>
      <w:lang w:eastAsia="en-US"/>
    </w:rPr>
  </w:style>
  <w:style w:type="paragraph" w:customStyle="1" w:styleId="Header2">
    <w:name w:val="@Header_2"/>
    <w:basedOn w:val="Header1"/>
    <w:next w:val="BaseStyle"/>
    <w:rsid w:val="00DE18A6"/>
    <w:pPr>
      <w:pageBreakBefore w:val="0"/>
      <w:numPr>
        <w:ilvl w:val="1"/>
      </w:numPr>
      <w:tabs>
        <w:tab w:val="num" w:pos="360"/>
        <w:tab w:val="num" w:pos="1144"/>
      </w:tabs>
      <w:spacing w:before="360" w:after="120"/>
      <w:ind w:left="1144" w:hanging="435"/>
      <w:outlineLvl w:val="1"/>
    </w:pPr>
    <w:rPr>
      <w:caps w:val="0"/>
    </w:rPr>
  </w:style>
  <w:style w:type="paragraph" w:customStyle="1" w:styleId="Header3">
    <w:name w:val="@Header_3"/>
    <w:basedOn w:val="Header2"/>
    <w:next w:val="BaseStyle"/>
    <w:rsid w:val="00DE18A6"/>
    <w:pPr>
      <w:numPr>
        <w:ilvl w:val="2"/>
      </w:numPr>
      <w:tabs>
        <w:tab w:val="num" w:pos="360"/>
      </w:tabs>
      <w:ind w:left="1144" w:hanging="435"/>
      <w:outlineLvl w:val="2"/>
    </w:pPr>
    <w:rPr>
      <w:rFonts w:ascii="Times New Roman" w:hAnsi="Times New Roman"/>
    </w:rPr>
  </w:style>
  <w:style w:type="paragraph" w:customStyle="1" w:styleId="Header4">
    <w:name w:val="@Header_4"/>
    <w:basedOn w:val="Header3"/>
    <w:next w:val="BaseStyle"/>
    <w:rsid w:val="00DE18A6"/>
    <w:pPr>
      <w:numPr>
        <w:ilvl w:val="3"/>
      </w:numPr>
      <w:tabs>
        <w:tab w:val="num" w:pos="360"/>
      </w:tabs>
      <w:ind w:left="1144" w:hanging="435"/>
      <w:outlineLvl w:val="3"/>
    </w:pPr>
  </w:style>
  <w:style w:type="paragraph" w:customStyle="1" w:styleId="MarkedList-1">
    <w:name w:val="@Marked_List-1"/>
    <w:basedOn w:val="BaseStyle"/>
    <w:rsid w:val="00DE18A6"/>
    <w:pPr>
      <w:spacing w:after="0"/>
      <w:ind w:left="720" w:hanging="360"/>
    </w:pPr>
  </w:style>
  <w:style w:type="paragraph" w:customStyle="1" w:styleId="spisok0">
    <w:name w:val="spisok"/>
    <w:basedOn w:val="11"/>
    <w:rsid w:val="00DE18A6"/>
    <w:pPr>
      <w:ind w:left="1004"/>
    </w:pPr>
  </w:style>
  <w:style w:type="paragraph" w:customStyle="1" w:styleId="SpisokN0">
    <w:name w:val="Spisok_N"/>
    <w:basedOn w:val="spisok0"/>
    <w:rsid w:val="00DE18A6"/>
    <w:pPr>
      <w:numPr>
        <w:ilvl w:val="1"/>
      </w:numPr>
      <w:ind w:left="1004" w:firstLine="709"/>
    </w:pPr>
  </w:style>
  <w:style w:type="character" w:customStyle="1" w:styleId="212">
    <w:name w:val="Название Знак2 Знак1"/>
    <w:locked/>
    <w:rsid w:val="00DE18A6"/>
    <w:rPr>
      <w:i/>
      <w:sz w:val="28"/>
      <w:szCs w:val="24"/>
      <w:lang w:val="ru-RU" w:eastAsia="ru-RU" w:bidi="ar-SA"/>
    </w:rPr>
  </w:style>
  <w:style w:type="character" w:customStyle="1" w:styleId="aff6">
    <w:name w:val="Знак Знак"/>
    <w:aliases w:val="Название Знак2,Название Знак1 Знак1,Название Знак Знак Знак1,Название Знак1 Знак1 Знак Знак1,Название Знак Знак Знак1 Знак Знак1,Знак Знак Знак Знак1 Знак Знак1,Знак Знак1 Знак Знак1 Знак Знак1,Название Знак1 Знак Знак Знак Знак1"/>
    <w:rsid w:val="00DE18A6"/>
    <w:rPr>
      <w:i/>
      <w:sz w:val="28"/>
      <w:szCs w:val="24"/>
      <w:lang w:val="ru-RU" w:eastAsia="ru-RU" w:bidi="ar-SA"/>
    </w:rPr>
  </w:style>
  <w:style w:type="paragraph" w:customStyle="1" w:styleId="SPISOK1">
    <w:name w:val="=SPISOK"/>
    <w:basedOn w:val="a"/>
    <w:rsid w:val="00DE18A6"/>
    <w:pPr>
      <w:tabs>
        <w:tab w:val="num" w:pos="720"/>
      </w:tabs>
      <w:ind w:left="1418" w:hanging="284"/>
      <w:jc w:val="both"/>
    </w:pPr>
    <w:rPr>
      <w:szCs w:val="20"/>
    </w:rPr>
  </w:style>
  <w:style w:type="paragraph" w:customStyle="1" w:styleId="aff7">
    <w:name w:val="_текст"/>
    <w:basedOn w:val="a"/>
    <w:rsid w:val="00DE18A6"/>
    <w:pPr>
      <w:ind w:firstLine="709"/>
      <w:jc w:val="both"/>
    </w:pPr>
  </w:style>
  <w:style w:type="paragraph" w:customStyle="1" w:styleId="18">
    <w:name w:val="Основной текст с отступом1"/>
    <w:basedOn w:val="a"/>
    <w:rsid w:val="00DE18A6"/>
    <w:pPr>
      <w:spacing w:after="120"/>
      <w:ind w:left="283"/>
    </w:pPr>
  </w:style>
  <w:style w:type="paragraph" w:styleId="91">
    <w:name w:val="toc 9"/>
    <w:basedOn w:val="a"/>
    <w:next w:val="a"/>
    <w:autoRedefine/>
    <w:rsid w:val="00DE18A6"/>
    <w:pPr>
      <w:ind w:left="1600"/>
    </w:pPr>
    <w:rPr>
      <w:sz w:val="20"/>
      <w:szCs w:val="20"/>
    </w:rPr>
  </w:style>
  <w:style w:type="paragraph" w:styleId="aff8">
    <w:name w:val="footnote text"/>
    <w:basedOn w:val="a"/>
    <w:link w:val="aff9"/>
    <w:rsid w:val="00DE18A6"/>
    <w:rPr>
      <w:sz w:val="22"/>
      <w:szCs w:val="20"/>
      <w:lang w:val="x-none" w:eastAsia="x-none"/>
    </w:rPr>
  </w:style>
  <w:style w:type="character" w:customStyle="1" w:styleId="aff9">
    <w:name w:val="Текст сноски Знак"/>
    <w:basedOn w:val="a0"/>
    <w:link w:val="aff8"/>
    <w:rsid w:val="00DE18A6"/>
    <w:rPr>
      <w:rFonts w:ascii="Times New Roman" w:eastAsia="Times New Roman" w:hAnsi="Times New Roman" w:cs="Times New Roman"/>
      <w:szCs w:val="20"/>
      <w:lang w:val="x-none" w:eastAsia="x-none"/>
    </w:rPr>
  </w:style>
  <w:style w:type="paragraph" w:styleId="19">
    <w:name w:val="toc 1"/>
    <w:basedOn w:val="a"/>
    <w:next w:val="a"/>
    <w:uiPriority w:val="39"/>
    <w:rsid w:val="00DE18A6"/>
    <w:pPr>
      <w:tabs>
        <w:tab w:val="right" w:leader="dot" w:pos="9072"/>
      </w:tabs>
      <w:spacing w:line="216" w:lineRule="auto"/>
      <w:ind w:left="1134" w:right="1134" w:hanging="1134"/>
    </w:pPr>
    <w:rPr>
      <w:b/>
      <w:noProof/>
      <w:sz w:val="22"/>
      <w:szCs w:val="28"/>
    </w:rPr>
  </w:style>
  <w:style w:type="paragraph" w:styleId="2b">
    <w:name w:val="toc 2"/>
    <w:basedOn w:val="a"/>
    <w:next w:val="a"/>
    <w:autoRedefine/>
    <w:uiPriority w:val="39"/>
    <w:rsid w:val="00DE18A6"/>
    <w:pPr>
      <w:tabs>
        <w:tab w:val="right" w:leader="dot" w:pos="9072"/>
      </w:tabs>
      <w:spacing w:line="216" w:lineRule="auto"/>
      <w:ind w:left="1134" w:right="1134" w:hanging="850"/>
      <w:jc w:val="center"/>
    </w:pPr>
    <w:rPr>
      <w:b/>
      <w:noProof/>
      <w:sz w:val="26"/>
      <w:szCs w:val="26"/>
    </w:rPr>
  </w:style>
  <w:style w:type="paragraph" w:styleId="38">
    <w:name w:val="toc 3"/>
    <w:basedOn w:val="a"/>
    <w:next w:val="a"/>
    <w:uiPriority w:val="39"/>
    <w:rsid w:val="00DE18A6"/>
    <w:pPr>
      <w:tabs>
        <w:tab w:val="left" w:pos="1000"/>
        <w:tab w:val="right" w:leader="dot" w:pos="9061"/>
      </w:tabs>
      <w:spacing w:line="216" w:lineRule="auto"/>
      <w:ind w:left="1265" w:right="1134" w:hanging="414"/>
    </w:pPr>
    <w:rPr>
      <w:noProof/>
      <w:sz w:val="22"/>
      <w:szCs w:val="20"/>
    </w:rPr>
  </w:style>
  <w:style w:type="paragraph" w:styleId="42">
    <w:name w:val="toc 4"/>
    <w:basedOn w:val="a"/>
    <w:next w:val="a"/>
    <w:rsid w:val="00DE18A6"/>
    <w:pPr>
      <w:tabs>
        <w:tab w:val="right" w:leader="dot" w:pos="9061"/>
      </w:tabs>
      <w:spacing w:line="216" w:lineRule="auto"/>
      <w:ind w:left="1843" w:hanging="567"/>
    </w:pPr>
    <w:rPr>
      <w:noProof/>
      <w:sz w:val="22"/>
      <w:szCs w:val="20"/>
    </w:rPr>
  </w:style>
  <w:style w:type="paragraph" w:styleId="52">
    <w:name w:val="toc 5"/>
    <w:basedOn w:val="a"/>
    <w:next w:val="a"/>
    <w:autoRedefine/>
    <w:rsid w:val="00DE18A6"/>
    <w:pPr>
      <w:tabs>
        <w:tab w:val="right" w:leader="dot" w:pos="9061"/>
      </w:tabs>
      <w:spacing w:line="216" w:lineRule="auto"/>
      <w:ind w:left="2268" w:hanging="567"/>
    </w:pPr>
    <w:rPr>
      <w:noProof/>
      <w:sz w:val="22"/>
      <w:szCs w:val="20"/>
    </w:rPr>
  </w:style>
  <w:style w:type="paragraph" w:styleId="62">
    <w:name w:val="toc 6"/>
    <w:basedOn w:val="a"/>
    <w:next w:val="a"/>
    <w:autoRedefine/>
    <w:rsid w:val="00DE18A6"/>
    <w:pPr>
      <w:ind w:left="1000"/>
    </w:pPr>
    <w:rPr>
      <w:sz w:val="20"/>
      <w:szCs w:val="20"/>
    </w:rPr>
  </w:style>
  <w:style w:type="paragraph" w:styleId="71">
    <w:name w:val="toc 7"/>
    <w:basedOn w:val="a"/>
    <w:next w:val="a"/>
    <w:autoRedefine/>
    <w:rsid w:val="00DE18A6"/>
    <w:pPr>
      <w:ind w:left="1200"/>
    </w:pPr>
    <w:rPr>
      <w:sz w:val="20"/>
      <w:szCs w:val="20"/>
    </w:rPr>
  </w:style>
  <w:style w:type="paragraph" w:styleId="81">
    <w:name w:val="toc 8"/>
    <w:basedOn w:val="a"/>
    <w:next w:val="a"/>
    <w:autoRedefine/>
    <w:rsid w:val="00DE18A6"/>
    <w:pPr>
      <w:ind w:left="1400"/>
    </w:pPr>
    <w:rPr>
      <w:sz w:val="20"/>
      <w:szCs w:val="20"/>
    </w:rPr>
  </w:style>
  <w:style w:type="paragraph" w:styleId="affa">
    <w:name w:val="Document Map"/>
    <w:basedOn w:val="a"/>
    <w:link w:val="affb"/>
    <w:rsid w:val="00DE18A6"/>
    <w:pPr>
      <w:shd w:val="clear" w:color="auto" w:fill="000080"/>
    </w:pPr>
    <w:rPr>
      <w:rFonts w:ascii="Tahoma" w:hAnsi="Tahoma"/>
      <w:sz w:val="20"/>
      <w:szCs w:val="20"/>
      <w:lang w:val="x-none" w:eastAsia="x-none"/>
    </w:rPr>
  </w:style>
  <w:style w:type="character" w:customStyle="1" w:styleId="affb">
    <w:name w:val="Схема документа Знак"/>
    <w:basedOn w:val="a0"/>
    <w:link w:val="affa"/>
    <w:rsid w:val="00DE18A6"/>
    <w:rPr>
      <w:rFonts w:ascii="Tahoma" w:eastAsia="Times New Roman" w:hAnsi="Tahoma" w:cs="Times New Roman"/>
      <w:sz w:val="20"/>
      <w:szCs w:val="20"/>
      <w:shd w:val="clear" w:color="auto" w:fill="000080"/>
      <w:lang w:val="x-none" w:eastAsia="x-none"/>
    </w:rPr>
  </w:style>
  <w:style w:type="paragraph" w:customStyle="1" w:styleId="ConsPlusNormal">
    <w:name w:val="ConsPlusNormal"/>
    <w:rsid w:val="00DE18A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Cell">
    <w:name w:val="ConsPlusCell"/>
    <w:rsid w:val="00DE18A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fc">
    <w:name w:val="Emphasis"/>
    <w:rsid w:val="00DE18A6"/>
    <w:rPr>
      <w:i/>
      <w:iCs/>
    </w:rPr>
  </w:style>
  <w:style w:type="paragraph" w:customStyle="1" w:styleId="213">
    <w:name w:val="Заголовок 21"/>
    <w:basedOn w:val="27"/>
    <w:next w:val="27"/>
    <w:rsid w:val="00DE18A6"/>
    <w:pPr>
      <w:keepNext/>
      <w:ind w:right="283"/>
      <w:jc w:val="center"/>
      <w:outlineLvl w:val="1"/>
    </w:pPr>
    <w:rPr>
      <w:sz w:val="24"/>
    </w:rPr>
  </w:style>
  <w:style w:type="paragraph" w:customStyle="1" w:styleId="311">
    <w:name w:val="Заголовок 31"/>
    <w:basedOn w:val="27"/>
    <w:next w:val="27"/>
    <w:rsid w:val="00DE18A6"/>
    <w:pPr>
      <w:keepNext/>
      <w:outlineLvl w:val="2"/>
    </w:pPr>
    <w:rPr>
      <w:b/>
      <w:position w:val="-6"/>
      <w:sz w:val="22"/>
    </w:rPr>
  </w:style>
  <w:style w:type="paragraph" w:customStyle="1" w:styleId="910">
    <w:name w:val="Заголовок 91"/>
    <w:basedOn w:val="27"/>
    <w:next w:val="27"/>
    <w:rsid w:val="00DE18A6"/>
    <w:pPr>
      <w:keepNext/>
      <w:tabs>
        <w:tab w:val="left" w:pos="4111"/>
      </w:tabs>
      <w:outlineLvl w:val="8"/>
    </w:pPr>
    <w:rPr>
      <w:i/>
      <w:sz w:val="22"/>
    </w:rPr>
  </w:style>
  <w:style w:type="paragraph" w:styleId="2c">
    <w:name w:val="List Continue 2"/>
    <w:basedOn w:val="a"/>
    <w:rsid w:val="00DE18A6"/>
    <w:pPr>
      <w:spacing w:after="120"/>
      <w:ind w:left="566"/>
    </w:pPr>
  </w:style>
  <w:style w:type="paragraph" w:customStyle="1" w:styleId="ConsPlusTitle">
    <w:name w:val="ConsPlusTitle"/>
    <w:rsid w:val="00DE18A6"/>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rvts7">
    <w:name w:val="rvts7"/>
    <w:rsid w:val="00DE18A6"/>
  </w:style>
  <w:style w:type="paragraph" w:customStyle="1" w:styleId="affd">
    <w:name w:val="таб_таб"/>
    <w:basedOn w:val="a"/>
    <w:rsid w:val="00DE18A6"/>
    <w:pPr>
      <w:keepNext/>
      <w:suppressAutoHyphens/>
      <w:spacing w:before="120"/>
      <w:jc w:val="right"/>
    </w:pPr>
    <w:rPr>
      <w:rFonts w:eastAsia="SimSun"/>
      <w:bCs/>
      <w:spacing w:val="60"/>
      <w:sz w:val="18"/>
      <w:lang w:eastAsia="zh-CN"/>
    </w:rPr>
  </w:style>
  <w:style w:type="numbering" w:customStyle="1" w:styleId="111">
    <w:name w:val="Нет списка11"/>
    <w:next w:val="a2"/>
    <w:uiPriority w:val="99"/>
    <w:semiHidden/>
    <w:unhideWhenUsed/>
    <w:rsid w:val="00DE18A6"/>
  </w:style>
  <w:style w:type="table" w:customStyle="1" w:styleId="1a">
    <w:name w:val="Сетка таблицы1"/>
    <w:basedOn w:val="a1"/>
    <w:next w:val="afd"/>
    <w:uiPriority w:val="59"/>
    <w:rsid w:val="00DE18A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3">
    <w:name w:val="Основной текст (5)"/>
    <w:link w:val="510"/>
    <w:uiPriority w:val="99"/>
    <w:rsid w:val="00DE18A6"/>
    <w:rPr>
      <w:sz w:val="28"/>
      <w:szCs w:val="28"/>
      <w:shd w:val="clear" w:color="auto" w:fill="FFFFFF"/>
    </w:rPr>
  </w:style>
  <w:style w:type="character" w:customStyle="1" w:styleId="100">
    <w:name w:val="Основной текст (10)"/>
    <w:link w:val="101"/>
    <w:uiPriority w:val="99"/>
    <w:rsid w:val="00DE18A6"/>
    <w:rPr>
      <w:sz w:val="28"/>
      <w:szCs w:val="28"/>
      <w:shd w:val="clear" w:color="auto" w:fill="FFFFFF"/>
    </w:rPr>
  </w:style>
  <w:style w:type="paragraph" w:customStyle="1" w:styleId="510">
    <w:name w:val="Основной текст (5)1"/>
    <w:basedOn w:val="a"/>
    <w:link w:val="53"/>
    <w:uiPriority w:val="99"/>
    <w:rsid w:val="00DE18A6"/>
    <w:pPr>
      <w:shd w:val="clear" w:color="auto" w:fill="FFFFFF"/>
      <w:spacing w:line="317" w:lineRule="exact"/>
    </w:pPr>
    <w:rPr>
      <w:rFonts w:asciiTheme="minorHAnsi" w:eastAsiaTheme="minorHAnsi" w:hAnsiTheme="minorHAnsi" w:cstheme="minorBidi"/>
      <w:sz w:val="28"/>
      <w:szCs w:val="28"/>
      <w:lang w:eastAsia="en-US"/>
    </w:rPr>
  </w:style>
  <w:style w:type="paragraph" w:customStyle="1" w:styleId="101">
    <w:name w:val="Основной текст (10)1"/>
    <w:basedOn w:val="a"/>
    <w:link w:val="100"/>
    <w:uiPriority w:val="99"/>
    <w:rsid w:val="00DE18A6"/>
    <w:pPr>
      <w:shd w:val="clear" w:color="auto" w:fill="FFFFFF"/>
      <w:spacing w:line="374" w:lineRule="exact"/>
      <w:ind w:hanging="700"/>
    </w:pPr>
    <w:rPr>
      <w:rFonts w:asciiTheme="minorHAnsi" w:eastAsiaTheme="minorHAnsi" w:hAnsiTheme="minorHAnsi" w:cstheme="minorBidi"/>
      <w:sz w:val="28"/>
      <w:szCs w:val="28"/>
      <w:lang w:eastAsia="en-US"/>
    </w:rPr>
  </w:style>
  <w:style w:type="character" w:customStyle="1" w:styleId="articleseperator">
    <w:name w:val="article_seperator"/>
    <w:rsid w:val="00DE18A6"/>
  </w:style>
  <w:style w:type="character" w:customStyle="1" w:styleId="normal">
    <w:name w:val="normal Знак"/>
    <w:link w:val="13"/>
    <w:rsid w:val="00DE18A6"/>
    <w:rPr>
      <w:rFonts w:ascii="Times New Roman" w:eastAsia="Times New Roman" w:hAnsi="Times New Roman" w:cs="Times New Roman"/>
      <w:sz w:val="24"/>
      <w:szCs w:val="20"/>
      <w:lang w:eastAsia="ru-RU"/>
    </w:rPr>
  </w:style>
  <w:style w:type="numbering" w:customStyle="1" w:styleId="2d">
    <w:name w:val="Нет списка2"/>
    <w:next w:val="a2"/>
    <w:uiPriority w:val="99"/>
    <w:semiHidden/>
    <w:unhideWhenUsed/>
    <w:rsid w:val="00DE18A6"/>
  </w:style>
  <w:style w:type="table" w:customStyle="1" w:styleId="2e">
    <w:name w:val="Сетка таблицы2"/>
    <w:basedOn w:val="a1"/>
    <w:next w:val="afd"/>
    <w:uiPriority w:val="59"/>
    <w:rsid w:val="00DE18A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9">
    <w:name w:val="Нет списка3"/>
    <w:next w:val="a2"/>
    <w:semiHidden/>
    <w:rsid w:val="00DE18A6"/>
  </w:style>
  <w:style w:type="numbering" w:customStyle="1" w:styleId="43">
    <w:name w:val="Нет списка4"/>
    <w:next w:val="a2"/>
    <w:semiHidden/>
    <w:rsid w:val="00DE18A6"/>
  </w:style>
  <w:style w:type="numbering" w:customStyle="1" w:styleId="54">
    <w:name w:val="Нет списка5"/>
    <w:next w:val="a2"/>
    <w:semiHidden/>
    <w:rsid w:val="00DE18A6"/>
  </w:style>
  <w:style w:type="numbering" w:customStyle="1" w:styleId="63">
    <w:name w:val="Нет списка6"/>
    <w:next w:val="a2"/>
    <w:uiPriority w:val="99"/>
    <w:semiHidden/>
    <w:unhideWhenUsed/>
    <w:rsid w:val="00DE18A6"/>
  </w:style>
  <w:style w:type="table" w:customStyle="1" w:styleId="3a">
    <w:name w:val="Сетка таблицы3"/>
    <w:basedOn w:val="a1"/>
    <w:next w:val="afd"/>
    <w:uiPriority w:val="59"/>
    <w:rsid w:val="00DE18A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
    <w:name w:val="Нет списка7"/>
    <w:next w:val="a2"/>
    <w:semiHidden/>
    <w:rsid w:val="00DE18A6"/>
  </w:style>
  <w:style w:type="table" w:customStyle="1" w:styleId="112">
    <w:name w:val="Сетка таблицы11"/>
    <w:basedOn w:val="a1"/>
    <w:next w:val="afd"/>
    <w:rsid w:val="00DE18A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ag1">
    <w:name w:val="Zag_1"/>
    <w:rsid w:val="00DE18A6"/>
    <w:pPr>
      <w:suppressAutoHyphens/>
      <w:spacing w:before="240" w:after="120" w:line="240" w:lineRule="auto"/>
      <w:jc w:val="center"/>
    </w:pPr>
    <w:rPr>
      <w:rFonts w:ascii="Times New Roman" w:eastAsia="Times New Roman" w:hAnsi="Times New Roman" w:cs="Times New Roman"/>
      <w:b/>
      <w:sz w:val="20"/>
      <w:szCs w:val="20"/>
      <w:lang w:eastAsia="ru-RU"/>
    </w:rPr>
  </w:style>
  <w:style w:type="paragraph" w:styleId="affe">
    <w:name w:val="endnote text"/>
    <w:basedOn w:val="a"/>
    <w:link w:val="afff"/>
    <w:rsid w:val="00DE18A6"/>
    <w:rPr>
      <w:sz w:val="20"/>
      <w:szCs w:val="20"/>
    </w:rPr>
  </w:style>
  <w:style w:type="character" w:customStyle="1" w:styleId="afff">
    <w:name w:val="Текст концевой сноски Знак"/>
    <w:basedOn w:val="a0"/>
    <w:link w:val="affe"/>
    <w:rsid w:val="00DE18A6"/>
    <w:rPr>
      <w:rFonts w:ascii="Times New Roman" w:eastAsia="Times New Roman" w:hAnsi="Times New Roman" w:cs="Times New Roman"/>
      <w:sz w:val="20"/>
      <w:szCs w:val="20"/>
      <w:lang w:eastAsia="ru-RU"/>
    </w:rPr>
  </w:style>
  <w:style w:type="character" w:styleId="afff0">
    <w:name w:val="endnote reference"/>
    <w:rsid w:val="00DE18A6"/>
    <w:rPr>
      <w:vertAlign w:val="superscript"/>
    </w:rPr>
  </w:style>
  <w:style w:type="numbering" w:customStyle="1" w:styleId="82">
    <w:name w:val="Нет списка8"/>
    <w:next w:val="a2"/>
    <w:uiPriority w:val="99"/>
    <w:semiHidden/>
    <w:rsid w:val="00DE18A6"/>
  </w:style>
  <w:style w:type="table" w:customStyle="1" w:styleId="120">
    <w:name w:val="Сетка таблицы12"/>
    <w:basedOn w:val="a1"/>
    <w:next w:val="afd"/>
    <w:rsid w:val="00DE18A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2"/>
    <w:uiPriority w:val="99"/>
    <w:semiHidden/>
    <w:unhideWhenUsed/>
    <w:rsid w:val="00DE18A6"/>
  </w:style>
  <w:style w:type="character" w:customStyle="1" w:styleId="FontStyle15">
    <w:name w:val="Font Style15"/>
    <w:rsid w:val="00DE18A6"/>
    <w:rPr>
      <w:rFonts w:ascii="Times New Roman" w:hAnsi="Times New Roman" w:cs="Times New Roman" w:hint="default"/>
      <w:sz w:val="26"/>
      <w:szCs w:val="26"/>
    </w:rPr>
  </w:style>
  <w:style w:type="numbering" w:customStyle="1" w:styleId="102">
    <w:name w:val="Нет списка10"/>
    <w:next w:val="a2"/>
    <w:uiPriority w:val="99"/>
    <w:semiHidden/>
    <w:unhideWhenUsed/>
    <w:rsid w:val="00DE18A6"/>
  </w:style>
  <w:style w:type="character" w:customStyle="1" w:styleId="44">
    <w:name w:val="Основной текст (4)_"/>
    <w:link w:val="45"/>
    <w:rsid w:val="00DE18A6"/>
    <w:rPr>
      <w:i/>
      <w:iCs/>
      <w:sz w:val="21"/>
      <w:szCs w:val="21"/>
      <w:shd w:val="clear" w:color="auto" w:fill="FFFFFF"/>
    </w:rPr>
  </w:style>
  <w:style w:type="paragraph" w:customStyle="1" w:styleId="45">
    <w:name w:val="Основной текст (4)"/>
    <w:basedOn w:val="a"/>
    <w:link w:val="44"/>
    <w:rsid w:val="00DE18A6"/>
    <w:pPr>
      <w:shd w:val="clear" w:color="auto" w:fill="FFFFFF"/>
      <w:spacing w:line="240" w:lineRule="atLeast"/>
    </w:pPr>
    <w:rPr>
      <w:rFonts w:asciiTheme="minorHAnsi" w:eastAsiaTheme="minorHAnsi" w:hAnsiTheme="minorHAnsi" w:cstheme="minorBidi"/>
      <w:i/>
      <w:iCs/>
      <w:sz w:val="21"/>
      <w:szCs w:val="21"/>
      <w:lang w:eastAsia="en-US"/>
    </w:rPr>
  </w:style>
  <w:style w:type="numbering" w:customStyle="1" w:styleId="1110">
    <w:name w:val="Нет списка111"/>
    <w:next w:val="a2"/>
    <w:uiPriority w:val="99"/>
    <w:semiHidden/>
    <w:rsid w:val="00DE18A6"/>
  </w:style>
  <w:style w:type="character" w:customStyle="1" w:styleId="afff1">
    <w:name w:val="Подпись к таблице_"/>
    <w:link w:val="1b"/>
    <w:uiPriority w:val="99"/>
    <w:locked/>
    <w:rsid w:val="00DE18A6"/>
    <w:rPr>
      <w:b/>
      <w:bCs/>
      <w:shd w:val="clear" w:color="auto" w:fill="FFFFFF"/>
    </w:rPr>
  </w:style>
  <w:style w:type="paragraph" w:customStyle="1" w:styleId="1b">
    <w:name w:val="Подпись к таблице1"/>
    <w:basedOn w:val="a"/>
    <w:link w:val="afff1"/>
    <w:uiPriority w:val="99"/>
    <w:rsid w:val="00DE18A6"/>
    <w:pPr>
      <w:shd w:val="clear" w:color="auto" w:fill="FFFFFF"/>
      <w:spacing w:line="254" w:lineRule="exact"/>
      <w:jc w:val="center"/>
    </w:pPr>
    <w:rPr>
      <w:rFonts w:asciiTheme="minorHAnsi" w:eastAsiaTheme="minorHAnsi" w:hAnsiTheme="minorHAnsi" w:cstheme="minorBidi"/>
      <w:b/>
      <w:bCs/>
      <w:sz w:val="22"/>
      <w:szCs w:val="22"/>
      <w:lang w:eastAsia="en-US"/>
    </w:rPr>
  </w:style>
  <w:style w:type="table" w:customStyle="1" w:styleId="130">
    <w:name w:val="Сетка таблицы13"/>
    <w:basedOn w:val="a1"/>
    <w:next w:val="afd"/>
    <w:rsid w:val="00DE18A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
    <w:name w:val="Style2"/>
    <w:basedOn w:val="a"/>
    <w:rsid w:val="00DE18A6"/>
    <w:pPr>
      <w:widowControl w:val="0"/>
      <w:autoSpaceDE w:val="0"/>
      <w:autoSpaceDN w:val="0"/>
      <w:adjustRightInd w:val="0"/>
      <w:spacing w:line="278" w:lineRule="exact"/>
      <w:ind w:firstLine="710"/>
      <w:jc w:val="both"/>
    </w:pPr>
  </w:style>
  <w:style w:type="character" w:customStyle="1" w:styleId="64">
    <w:name w:val="Основной текст (6)_"/>
    <w:link w:val="65"/>
    <w:uiPriority w:val="99"/>
    <w:rsid w:val="00DE18A6"/>
    <w:rPr>
      <w:i/>
      <w:iCs/>
      <w:sz w:val="23"/>
      <w:szCs w:val="23"/>
      <w:shd w:val="clear" w:color="auto" w:fill="FFFFFF"/>
    </w:rPr>
  </w:style>
  <w:style w:type="paragraph" w:customStyle="1" w:styleId="65">
    <w:name w:val="Основной текст (6)"/>
    <w:basedOn w:val="a"/>
    <w:link w:val="64"/>
    <w:uiPriority w:val="99"/>
    <w:rsid w:val="00DE18A6"/>
    <w:pPr>
      <w:shd w:val="clear" w:color="auto" w:fill="FFFFFF"/>
      <w:spacing w:before="180" w:after="60" w:line="240" w:lineRule="atLeast"/>
      <w:jc w:val="center"/>
    </w:pPr>
    <w:rPr>
      <w:rFonts w:asciiTheme="minorHAnsi" w:eastAsiaTheme="minorHAnsi" w:hAnsiTheme="minorHAnsi" w:cstheme="minorBidi"/>
      <w:i/>
      <w:iCs/>
      <w:sz w:val="23"/>
      <w:szCs w:val="23"/>
      <w:lang w:eastAsia="en-US"/>
    </w:rPr>
  </w:style>
  <w:style w:type="character" w:customStyle="1" w:styleId="afff2">
    <w:name w:val="Подпись к таблице"/>
    <w:uiPriority w:val="99"/>
    <w:rsid w:val="00DE18A6"/>
  </w:style>
  <w:style w:type="paragraph" w:customStyle="1" w:styleId="afff3">
    <w:name w:val="Знак Знак Знак Знак Знак Знак Знак Знак Знак Знак Знак Знак Знак Знак Знак Знак"/>
    <w:basedOn w:val="a"/>
    <w:rsid w:val="00DE18A6"/>
    <w:pPr>
      <w:widowControl w:val="0"/>
      <w:adjustRightInd w:val="0"/>
      <w:spacing w:after="160" w:line="240" w:lineRule="exact"/>
      <w:jc w:val="right"/>
    </w:pPr>
    <w:rPr>
      <w:sz w:val="20"/>
      <w:szCs w:val="20"/>
      <w:lang w:val="en-GB" w:eastAsia="en-US"/>
    </w:rPr>
  </w:style>
  <w:style w:type="paragraph" w:customStyle="1" w:styleId="Default">
    <w:name w:val="Default"/>
    <w:rsid w:val="00DE18A6"/>
    <w:pPr>
      <w:autoSpaceDE w:val="0"/>
      <w:autoSpaceDN w:val="0"/>
      <w:adjustRightInd w:val="0"/>
      <w:spacing w:after="0" w:line="240" w:lineRule="auto"/>
    </w:pPr>
    <w:rPr>
      <w:rFonts w:ascii="Times New Roman" w:eastAsia="Batang" w:hAnsi="Times New Roman" w:cs="Times New Roman"/>
      <w:color w:val="000000"/>
      <w:sz w:val="24"/>
      <w:szCs w:val="24"/>
      <w:lang w:eastAsia="ru-RU"/>
    </w:rPr>
  </w:style>
  <w:style w:type="character" w:customStyle="1" w:styleId="aff">
    <w:name w:val="Обычный (веб) Знак"/>
    <w:aliases w:val="Обычный (Web)1 Знак,Знак Знак3 Знак,Обычный (веб) Знак1 Знак,Обычный (веб) Знак Знак1 Знак,Обычный (веб) Знак Знак Знак Знак1,Знак Знак1 Знак Знак Знак,Обычный (веб) Знак Знак Знак Знак Знак,Знак Знак Знак Знак Знак Знак,Знак Зна Знак"/>
    <w:link w:val="afe"/>
    <w:uiPriority w:val="99"/>
    <w:locked/>
    <w:rsid w:val="00DE18A6"/>
    <w:rPr>
      <w:rFonts w:ascii="Times New Roman" w:eastAsia="Times New Roman" w:hAnsi="Times New Roman" w:cs="Times New Roman"/>
      <w:sz w:val="24"/>
      <w:szCs w:val="24"/>
      <w:lang w:eastAsia="ru-RU"/>
    </w:rPr>
  </w:style>
  <w:style w:type="paragraph" w:customStyle="1" w:styleId="BodyTextIndent31">
    <w:name w:val="Body Text Indent 31"/>
    <w:basedOn w:val="a"/>
    <w:rsid w:val="00DE18A6"/>
    <w:pPr>
      <w:spacing w:line="360" w:lineRule="auto"/>
      <w:ind w:firstLine="709"/>
      <w:jc w:val="both"/>
    </w:pPr>
    <w:rPr>
      <w:sz w:val="28"/>
      <w:szCs w:val="28"/>
    </w:rPr>
  </w:style>
  <w:style w:type="numbering" w:customStyle="1" w:styleId="121">
    <w:name w:val="Нет списка12"/>
    <w:next w:val="a2"/>
    <w:uiPriority w:val="99"/>
    <w:semiHidden/>
    <w:rsid w:val="00DE18A6"/>
  </w:style>
  <w:style w:type="numbering" w:customStyle="1" w:styleId="131">
    <w:name w:val="Нет списка13"/>
    <w:next w:val="a2"/>
    <w:uiPriority w:val="99"/>
    <w:semiHidden/>
    <w:unhideWhenUsed/>
    <w:rsid w:val="00DE18A6"/>
  </w:style>
  <w:style w:type="table" w:customStyle="1" w:styleId="46">
    <w:name w:val="Сетка таблицы4"/>
    <w:basedOn w:val="a1"/>
    <w:next w:val="afd"/>
    <w:uiPriority w:val="99"/>
    <w:rsid w:val="00DE18A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2"/>
    <w:uiPriority w:val="99"/>
    <w:semiHidden/>
    <w:unhideWhenUsed/>
    <w:rsid w:val="00DE18A6"/>
  </w:style>
  <w:style w:type="table" w:customStyle="1" w:styleId="141">
    <w:name w:val="Сетка таблицы14"/>
    <w:basedOn w:val="a1"/>
    <w:next w:val="afd"/>
    <w:rsid w:val="00DE18A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4">
    <w:name w:val="Нет списка21"/>
    <w:next w:val="a2"/>
    <w:uiPriority w:val="99"/>
    <w:semiHidden/>
    <w:unhideWhenUsed/>
    <w:rsid w:val="00DE18A6"/>
  </w:style>
  <w:style w:type="table" w:customStyle="1" w:styleId="215">
    <w:name w:val="Сетка таблицы21"/>
    <w:basedOn w:val="a1"/>
    <w:next w:val="afd"/>
    <w:uiPriority w:val="59"/>
    <w:rsid w:val="00DE18A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
    <w:name w:val="Нет списка31"/>
    <w:next w:val="a2"/>
    <w:semiHidden/>
    <w:rsid w:val="00DE18A6"/>
  </w:style>
  <w:style w:type="numbering" w:customStyle="1" w:styleId="410">
    <w:name w:val="Нет списка41"/>
    <w:next w:val="a2"/>
    <w:semiHidden/>
    <w:rsid w:val="00DE18A6"/>
  </w:style>
  <w:style w:type="numbering" w:customStyle="1" w:styleId="511">
    <w:name w:val="Нет списка51"/>
    <w:next w:val="a2"/>
    <w:semiHidden/>
    <w:rsid w:val="00DE18A6"/>
  </w:style>
  <w:style w:type="numbering" w:customStyle="1" w:styleId="610">
    <w:name w:val="Нет списка61"/>
    <w:next w:val="a2"/>
    <w:uiPriority w:val="99"/>
    <w:semiHidden/>
    <w:unhideWhenUsed/>
    <w:rsid w:val="00DE18A6"/>
  </w:style>
  <w:style w:type="table" w:customStyle="1" w:styleId="313">
    <w:name w:val="Сетка таблицы31"/>
    <w:basedOn w:val="a1"/>
    <w:next w:val="afd"/>
    <w:uiPriority w:val="59"/>
    <w:rsid w:val="00DE18A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0">
    <w:name w:val="Нет списка71"/>
    <w:next w:val="a2"/>
    <w:semiHidden/>
    <w:rsid w:val="00DE18A6"/>
  </w:style>
  <w:style w:type="table" w:customStyle="1" w:styleId="1111">
    <w:name w:val="Сетка таблицы111"/>
    <w:basedOn w:val="a1"/>
    <w:next w:val="afd"/>
    <w:rsid w:val="00DE18A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0">
    <w:name w:val="Нет списка81"/>
    <w:next w:val="a2"/>
    <w:uiPriority w:val="99"/>
    <w:semiHidden/>
    <w:rsid w:val="00DE18A6"/>
  </w:style>
  <w:style w:type="table" w:customStyle="1" w:styleId="1210">
    <w:name w:val="Сетка таблицы121"/>
    <w:basedOn w:val="a1"/>
    <w:next w:val="afd"/>
    <w:rsid w:val="00DE18A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1">
    <w:name w:val="Нет списка91"/>
    <w:next w:val="a2"/>
    <w:uiPriority w:val="99"/>
    <w:semiHidden/>
    <w:unhideWhenUsed/>
    <w:rsid w:val="00DE18A6"/>
  </w:style>
  <w:style w:type="numbering" w:customStyle="1" w:styleId="1010">
    <w:name w:val="Нет списка101"/>
    <w:next w:val="a2"/>
    <w:uiPriority w:val="99"/>
    <w:semiHidden/>
    <w:unhideWhenUsed/>
    <w:rsid w:val="00DE18A6"/>
  </w:style>
  <w:style w:type="paragraph" w:customStyle="1" w:styleId="220">
    <w:name w:val="Îñíîâíîé òåêñò 22"/>
    <w:basedOn w:val="a"/>
    <w:rsid w:val="00DE18A6"/>
    <w:pPr>
      <w:autoSpaceDE w:val="0"/>
      <w:autoSpaceDN w:val="0"/>
      <w:adjustRightInd w:val="0"/>
      <w:ind w:firstLine="567"/>
      <w:jc w:val="both"/>
    </w:pPr>
    <w:rPr>
      <w:sz w:val="28"/>
      <w:szCs w:val="28"/>
    </w:rPr>
  </w:style>
  <w:style w:type="paragraph" w:customStyle="1" w:styleId="221">
    <w:name w:val="Основной текст с отступом 22"/>
    <w:basedOn w:val="a"/>
    <w:rsid w:val="00DE18A6"/>
    <w:pPr>
      <w:ind w:firstLine="720"/>
      <w:jc w:val="both"/>
    </w:pPr>
    <w:rPr>
      <w:sz w:val="28"/>
      <w:szCs w:val="20"/>
    </w:rPr>
  </w:style>
  <w:style w:type="paragraph" w:customStyle="1" w:styleId="222">
    <w:name w:val="Основной текст 22"/>
    <w:basedOn w:val="a"/>
    <w:rsid w:val="00DE18A6"/>
    <w:pPr>
      <w:overflowPunct w:val="0"/>
      <w:autoSpaceDE w:val="0"/>
      <w:autoSpaceDN w:val="0"/>
      <w:adjustRightInd w:val="0"/>
      <w:jc w:val="center"/>
      <w:textAlignment w:val="baseline"/>
    </w:pPr>
    <w:rPr>
      <w:b/>
      <w:sz w:val="28"/>
      <w:szCs w:val="20"/>
    </w:rPr>
  </w:style>
  <w:style w:type="paragraph" w:customStyle="1" w:styleId="3b">
    <w:name w:val="Обычный3"/>
    <w:rsid w:val="00DE18A6"/>
    <w:pPr>
      <w:spacing w:after="0" w:line="240" w:lineRule="auto"/>
    </w:pPr>
    <w:rPr>
      <w:rFonts w:ascii="Times New Roman" w:eastAsia="Times New Roman" w:hAnsi="Times New Roman" w:cs="Times New Roman"/>
      <w:sz w:val="20"/>
      <w:szCs w:val="20"/>
      <w:lang w:eastAsia="ru-RU"/>
    </w:rPr>
  </w:style>
  <w:style w:type="paragraph" w:customStyle="1" w:styleId="122">
    <w:name w:val="Заголовок 12"/>
    <w:basedOn w:val="a"/>
    <w:next w:val="a"/>
    <w:rsid w:val="00DE18A6"/>
    <w:pPr>
      <w:keepNext/>
    </w:pPr>
    <w:rPr>
      <w:szCs w:val="20"/>
    </w:rPr>
  </w:style>
  <w:style w:type="paragraph" w:customStyle="1" w:styleId="3c">
    <w:name w:val="Основной текст3"/>
    <w:basedOn w:val="a"/>
    <w:rsid w:val="00DE18A6"/>
    <w:pPr>
      <w:widowControl w:val="0"/>
      <w:jc w:val="both"/>
    </w:pPr>
    <w:rPr>
      <w:snapToGrid w:val="0"/>
      <w:szCs w:val="20"/>
    </w:rPr>
  </w:style>
  <w:style w:type="paragraph" w:customStyle="1" w:styleId="2f">
    <w:name w:val="Основной текст с отступом2"/>
    <w:basedOn w:val="a"/>
    <w:rsid w:val="00DE18A6"/>
    <w:pPr>
      <w:spacing w:after="120"/>
      <w:ind w:left="283"/>
    </w:pPr>
  </w:style>
  <w:style w:type="paragraph" w:customStyle="1" w:styleId="223">
    <w:name w:val="Заголовок 22"/>
    <w:basedOn w:val="3b"/>
    <w:next w:val="3b"/>
    <w:rsid w:val="00DE18A6"/>
    <w:pPr>
      <w:keepNext/>
      <w:ind w:right="283"/>
      <w:jc w:val="center"/>
      <w:outlineLvl w:val="1"/>
    </w:pPr>
    <w:rPr>
      <w:sz w:val="24"/>
    </w:rPr>
  </w:style>
  <w:style w:type="paragraph" w:customStyle="1" w:styleId="320">
    <w:name w:val="Заголовок 32"/>
    <w:basedOn w:val="3b"/>
    <w:next w:val="3b"/>
    <w:rsid w:val="00DE18A6"/>
    <w:pPr>
      <w:keepNext/>
      <w:outlineLvl w:val="2"/>
    </w:pPr>
    <w:rPr>
      <w:b/>
      <w:position w:val="-6"/>
      <w:sz w:val="22"/>
    </w:rPr>
  </w:style>
  <w:style w:type="paragraph" w:customStyle="1" w:styleId="920">
    <w:name w:val="Заголовок 92"/>
    <w:basedOn w:val="3b"/>
    <w:next w:val="3b"/>
    <w:rsid w:val="00DE18A6"/>
    <w:pPr>
      <w:keepNext/>
      <w:tabs>
        <w:tab w:val="left" w:pos="4111"/>
      </w:tabs>
      <w:outlineLvl w:val="8"/>
    </w:pPr>
    <w:rPr>
      <w:i/>
      <w:sz w:val="22"/>
    </w:rPr>
  </w:style>
  <w:style w:type="paragraph" w:customStyle="1" w:styleId="321">
    <w:name w:val="Основной текст с отступом 32"/>
    <w:basedOn w:val="a"/>
    <w:rsid w:val="00DE18A6"/>
    <w:pPr>
      <w:overflowPunct w:val="0"/>
      <w:autoSpaceDE w:val="0"/>
      <w:autoSpaceDN w:val="0"/>
      <w:adjustRightInd w:val="0"/>
      <w:ind w:firstLine="567"/>
      <w:jc w:val="both"/>
      <w:textAlignment w:val="baseline"/>
    </w:pPr>
    <w:rPr>
      <w:sz w:val="28"/>
      <w:szCs w:val="20"/>
    </w:rPr>
  </w:style>
  <w:style w:type="paragraph" w:customStyle="1" w:styleId="47">
    <w:name w:val="Основной текст4"/>
    <w:rsid w:val="00DE18A6"/>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230">
    <w:name w:val="Основной текст с отступом 23"/>
    <w:basedOn w:val="a"/>
    <w:rsid w:val="00DE18A6"/>
    <w:pPr>
      <w:ind w:firstLine="720"/>
      <w:jc w:val="both"/>
    </w:pPr>
    <w:rPr>
      <w:sz w:val="28"/>
      <w:szCs w:val="20"/>
    </w:rPr>
  </w:style>
  <w:style w:type="paragraph" w:customStyle="1" w:styleId="231">
    <w:name w:val="Основной текст 23"/>
    <w:basedOn w:val="a"/>
    <w:rsid w:val="00DE18A6"/>
    <w:pPr>
      <w:overflowPunct w:val="0"/>
      <w:autoSpaceDE w:val="0"/>
      <w:autoSpaceDN w:val="0"/>
      <w:adjustRightInd w:val="0"/>
      <w:jc w:val="center"/>
      <w:textAlignment w:val="baseline"/>
    </w:pPr>
    <w:rPr>
      <w:b/>
      <w:sz w:val="28"/>
      <w:szCs w:val="20"/>
    </w:rPr>
  </w:style>
  <w:style w:type="paragraph" w:customStyle="1" w:styleId="48">
    <w:name w:val="Обычный4"/>
    <w:rsid w:val="00DE18A6"/>
    <w:pPr>
      <w:spacing w:after="0" w:line="240" w:lineRule="auto"/>
    </w:pPr>
    <w:rPr>
      <w:rFonts w:ascii="Times New Roman" w:eastAsia="Times New Roman" w:hAnsi="Times New Roman" w:cs="Times New Roman"/>
      <w:sz w:val="20"/>
      <w:szCs w:val="20"/>
      <w:lang w:eastAsia="ru-RU"/>
    </w:rPr>
  </w:style>
  <w:style w:type="paragraph" w:customStyle="1" w:styleId="132">
    <w:name w:val="Заголовок 13"/>
    <w:basedOn w:val="a"/>
    <w:next w:val="a"/>
    <w:rsid w:val="00DE18A6"/>
    <w:pPr>
      <w:keepNext/>
    </w:pPr>
    <w:rPr>
      <w:szCs w:val="20"/>
    </w:rPr>
  </w:style>
  <w:style w:type="paragraph" w:customStyle="1" w:styleId="55">
    <w:name w:val="Основной текст5"/>
    <w:basedOn w:val="a"/>
    <w:rsid w:val="00DE18A6"/>
    <w:pPr>
      <w:widowControl w:val="0"/>
      <w:jc w:val="both"/>
    </w:pPr>
    <w:rPr>
      <w:snapToGrid w:val="0"/>
      <w:szCs w:val="20"/>
    </w:rPr>
  </w:style>
  <w:style w:type="paragraph" w:customStyle="1" w:styleId="56">
    <w:name w:val="Обычный5"/>
    <w:basedOn w:val="a"/>
    <w:rsid w:val="00DE18A6"/>
    <w:pPr>
      <w:spacing w:after="80"/>
      <w:ind w:firstLine="284"/>
      <w:jc w:val="both"/>
    </w:pPr>
    <w:rPr>
      <w:rFonts w:ascii="Arial Unicode MS" w:eastAsia="Arial Unicode MS" w:hAnsi="Arial Unicode MS"/>
    </w:rPr>
  </w:style>
  <w:style w:type="paragraph" w:customStyle="1" w:styleId="3d">
    <w:name w:val="Основной текст с отступом3"/>
    <w:basedOn w:val="a"/>
    <w:rsid w:val="00DE18A6"/>
    <w:pPr>
      <w:spacing w:after="120"/>
      <w:ind w:left="283"/>
    </w:pPr>
  </w:style>
  <w:style w:type="paragraph" w:customStyle="1" w:styleId="232">
    <w:name w:val="Заголовок 23"/>
    <w:basedOn w:val="48"/>
    <w:next w:val="48"/>
    <w:rsid w:val="00DE18A6"/>
    <w:pPr>
      <w:keepNext/>
      <w:ind w:right="283"/>
      <w:jc w:val="center"/>
      <w:outlineLvl w:val="1"/>
    </w:pPr>
    <w:rPr>
      <w:sz w:val="24"/>
    </w:rPr>
  </w:style>
  <w:style w:type="paragraph" w:customStyle="1" w:styleId="330">
    <w:name w:val="Заголовок 33"/>
    <w:basedOn w:val="48"/>
    <w:next w:val="48"/>
    <w:rsid w:val="00DE18A6"/>
    <w:pPr>
      <w:keepNext/>
      <w:outlineLvl w:val="2"/>
    </w:pPr>
    <w:rPr>
      <w:b/>
      <w:position w:val="-6"/>
      <w:sz w:val="22"/>
    </w:rPr>
  </w:style>
  <w:style w:type="paragraph" w:customStyle="1" w:styleId="93">
    <w:name w:val="Заголовок 93"/>
    <w:basedOn w:val="48"/>
    <w:next w:val="48"/>
    <w:rsid w:val="00DE18A6"/>
    <w:pPr>
      <w:keepNext/>
      <w:tabs>
        <w:tab w:val="left" w:pos="4111"/>
      </w:tabs>
      <w:outlineLvl w:val="8"/>
    </w:pPr>
    <w:rPr>
      <w:i/>
      <w:sz w:val="22"/>
    </w:rPr>
  </w:style>
  <w:style w:type="paragraph" w:customStyle="1" w:styleId="331">
    <w:name w:val="Основной текст с отступом 33"/>
    <w:basedOn w:val="a"/>
    <w:rsid w:val="00DE18A6"/>
    <w:pPr>
      <w:overflowPunct w:val="0"/>
      <w:autoSpaceDE w:val="0"/>
      <w:autoSpaceDN w:val="0"/>
      <w:adjustRightInd w:val="0"/>
      <w:ind w:firstLine="567"/>
      <w:jc w:val="both"/>
      <w:textAlignment w:val="baseline"/>
    </w:pPr>
    <w:rPr>
      <w:sz w:val="28"/>
      <w:szCs w:val="20"/>
    </w:rPr>
  </w:style>
  <w:style w:type="paragraph" w:customStyle="1" w:styleId="2f0">
    <w:name w:val="Абзац списка2"/>
    <w:basedOn w:val="a"/>
    <w:rsid w:val="00DE18A6"/>
    <w:pPr>
      <w:widowControl w:val="0"/>
      <w:spacing w:line="300" w:lineRule="auto"/>
      <w:ind w:left="720" w:firstLine="660"/>
      <w:contextualSpacing/>
      <w:jc w:val="both"/>
    </w:pPr>
    <w:rPr>
      <w:rFonts w:eastAsia="Calibri"/>
      <w:sz w:val="28"/>
      <w:szCs w:val="20"/>
    </w:rPr>
  </w:style>
  <w:style w:type="paragraph" w:customStyle="1" w:styleId="Iauiue">
    <w:name w:val="Iau?iue"/>
    <w:rsid w:val="00DE18A6"/>
    <w:pPr>
      <w:spacing w:after="0" w:line="240" w:lineRule="auto"/>
    </w:pPr>
    <w:rPr>
      <w:rFonts w:ascii="Times New Roman" w:eastAsia="Times New Roman" w:hAnsi="Times New Roman" w:cs="Times New Roman"/>
      <w:snapToGrid w:val="0"/>
      <w:sz w:val="24"/>
      <w:szCs w:val="20"/>
      <w:lang w:val="en-US" w:eastAsia="ru-RU"/>
    </w:rPr>
  </w:style>
  <w:style w:type="character" w:customStyle="1" w:styleId="105pt">
    <w:name w:val="Основной текст + 10;5 pt"/>
    <w:rsid w:val="00DE18A6"/>
    <w:rPr>
      <w:rFonts w:ascii="Times New Roman" w:eastAsia="Times New Roman" w:hAnsi="Times New Roman" w:cs="Times New Roman"/>
      <w:b w:val="0"/>
      <w:bCs w:val="0"/>
      <w:i w:val="0"/>
      <w:iCs w:val="0"/>
      <w:smallCaps w:val="0"/>
      <w:strike w:val="0"/>
      <w:spacing w:val="0"/>
      <w:sz w:val="21"/>
      <w:szCs w:val="21"/>
    </w:rPr>
  </w:style>
  <w:style w:type="paragraph" w:customStyle="1" w:styleId="94">
    <w:name w:val="Основной текст9"/>
    <w:basedOn w:val="a"/>
    <w:rsid w:val="00DE18A6"/>
    <w:pPr>
      <w:shd w:val="clear" w:color="auto" w:fill="FFFFFF"/>
      <w:spacing w:after="10740" w:line="274" w:lineRule="exact"/>
      <w:jc w:val="both"/>
    </w:pPr>
    <w:rPr>
      <w:sz w:val="23"/>
      <w:szCs w:val="23"/>
    </w:rPr>
  </w:style>
  <w:style w:type="character" w:customStyle="1" w:styleId="afff4">
    <w:name w:val="Подпись к картинке + Полужирный"/>
    <w:rsid w:val="00DE18A6"/>
    <w:rPr>
      <w:rFonts w:ascii="Times New Roman" w:eastAsia="Times New Roman" w:hAnsi="Times New Roman" w:cs="Times New Roman"/>
      <w:b/>
      <w:bCs/>
      <w:i w:val="0"/>
      <w:iCs w:val="0"/>
      <w:smallCaps w:val="0"/>
      <w:strike w:val="0"/>
      <w:spacing w:val="0"/>
      <w:sz w:val="21"/>
      <w:szCs w:val="21"/>
    </w:rPr>
  </w:style>
  <w:style w:type="character" w:customStyle="1" w:styleId="3e">
    <w:name w:val="Основной текст (3)_"/>
    <w:link w:val="314"/>
    <w:uiPriority w:val="99"/>
    <w:rsid w:val="00DE18A6"/>
    <w:rPr>
      <w:sz w:val="21"/>
      <w:szCs w:val="21"/>
      <w:shd w:val="clear" w:color="auto" w:fill="FFFFFF"/>
    </w:rPr>
  </w:style>
  <w:style w:type="character" w:customStyle="1" w:styleId="83">
    <w:name w:val="Основной текст (8)_"/>
    <w:rsid w:val="00DE18A6"/>
    <w:rPr>
      <w:rFonts w:ascii="Times New Roman" w:eastAsia="Times New Roman" w:hAnsi="Times New Roman" w:cs="Times New Roman"/>
      <w:b w:val="0"/>
      <w:bCs w:val="0"/>
      <w:i w:val="0"/>
      <w:iCs w:val="0"/>
      <w:smallCaps w:val="0"/>
      <w:strike w:val="0"/>
      <w:spacing w:val="0"/>
      <w:sz w:val="24"/>
      <w:szCs w:val="24"/>
    </w:rPr>
  </w:style>
  <w:style w:type="character" w:customStyle="1" w:styleId="84">
    <w:name w:val="Основной текст (8)"/>
    <w:rsid w:val="00DE18A6"/>
    <w:rPr>
      <w:rFonts w:ascii="Times New Roman" w:eastAsia="Times New Roman" w:hAnsi="Times New Roman" w:cs="Times New Roman"/>
      <w:b w:val="0"/>
      <w:bCs w:val="0"/>
      <w:i w:val="0"/>
      <w:iCs w:val="0"/>
      <w:smallCaps w:val="0"/>
      <w:strike w:val="0"/>
      <w:spacing w:val="0"/>
      <w:sz w:val="24"/>
      <w:szCs w:val="24"/>
    </w:rPr>
  </w:style>
  <w:style w:type="character" w:customStyle="1" w:styleId="12pt0">
    <w:name w:val="Основной текст + 12 pt;Курсив"/>
    <w:rsid w:val="00DE18A6"/>
    <w:rPr>
      <w:rFonts w:ascii="Times New Roman" w:eastAsia="Times New Roman" w:hAnsi="Times New Roman" w:cs="Times New Roman"/>
      <w:b w:val="0"/>
      <w:bCs w:val="0"/>
      <w:i/>
      <w:iCs/>
      <w:smallCaps w:val="0"/>
      <w:strike w:val="0"/>
      <w:spacing w:val="0"/>
      <w:sz w:val="24"/>
      <w:szCs w:val="24"/>
      <w:lang w:val="en-US"/>
    </w:rPr>
  </w:style>
  <w:style w:type="character" w:customStyle="1" w:styleId="3f">
    <w:name w:val="Основной текст (3)"/>
    <w:rsid w:val="00DE18A6"/>
    <w:rPr>
      <w:rFonts w:ascii="Times New Roman" w:eastAsia="Times New Roman" w:hAnsi="Times New Roman" w:cs="Times New Roman"/>
      <w:b w:val="0"/>
      <w:bCs w:val="0"/>
      <w:i w:val="0"/>
      <w:iCs w:val="0"/>
      <w:smallCaps w:val="0"/>
      <w:strike w:val="0"/>
      <w:spacing w:val="0"/>
      <w:sz w:val="21"/>
      <w:szCs w:val="21"/>
    </w:rPr>
  </w:style>
  <w:style w:type="numbering" w:customStyle="1" w:styleId="150">
    <w:name w:val="Нет списка15"/>
    <w:next w:val="a2"/>
    <w:uiPriority w:val="99"/>
    <w:semiHidden/>
    <w:rsid w:val="00DE18A6"/>
  </w:style>
  <w:style w:type="numbering" w:customStyle="1" w:styleId="160">
    <w:name w:val="Нет списка16"/>
    <w:next w:val="a2"/>
    <w:uiPriority w:val="99"/>
    <w:semiHidden/>
    <w:unhideWhenUsed/>
    <w:rsid w:val="00DE18A6"/>
  </w:style>
  <w:style w:type="character" w:customStyle="1" w:styleId="14pt">
    <w:name w:val="Основной текст + 14 pt"/>
    <w:aliases w:val="Курсив1"/>
    <w:uiPriority w:val="99"/>
    <w:rsid w:val="00DE18A6"/>
    <w:rPr>
      <w:rFonts w:ascii="Times New Roman" w:hAnsi="Times New Roman" w:cs="Times New Roman"/>
      <w:i/>
      <w:iCs/>
      <w:spacing w:val="0"/>
      <w:sz w:val="28"/>
      <w:szCs w:val="28"/>
    </w:rPr>
  </w:style>
  <w:style w:type="character" w:customStyle="1" w:styleId="930">
    <w:name w:val="Основной текст (93)_"/>
    <w:link w:val="931"/>
    <w:uiPriority w:val="99"/>
    <w:locked/>
    <w:rsid w:val="00DE18A6"/>
    <w:rPr>
      <w:sz w:val="16"/>
      <w:szCs w:val="16"/>
      <w:shd w:val="clear" w:color="auto" w:fill="FFFFFF"/>
    </w:rPr>
  </w:style>
  <w:style w:type="paragraph" w:customStyle="1" w:styleId="931">
    <w:name w:val="Основной текст (93)"/>
    <w:basedOn w:val="a"/>
    <w:link w:val="930"/>
    <w:uiPriority w:val="99"/>
    <w:rsid w:val="00DE18A6"/>
    <w:pPr>
      <w:shd w:val="clear" w:color="auto" w:fill="FFFFFF"/>
      <w:spacing w:line="274" w:lineRule="exact"/>
    </w:pPr>
    <w:rPr>
      <w:rFonts w:asciiTheme="minorHAnsi" w:eastAsiaTheme="minorHAnsi" w:hAnsiTheme="minorHAnsi" w:cstheme="minorBidi"/>
      <w:sz w:val="16"/>
      <w:szCs w:val="16"/>
      <w:lang w:eastAsia="en-US"/>
    </w:rPr>
  </w:style>
  <w:style w:type="character" w:customStyle="1" w:styleId="1112">
    <w:name w:val="Основной текст + 111"/>
    <w:aliases w:val="5 pt61,Полужирный11,5 pt2"/>
    <w:uiPriority w:val="99"/>
    <w:rsid w:val="00DE18A6"/>
    <w:rPr>
      <w:rFonts w:ascii="Times New Roman" w:hAnsi="Times New Roman" w:cs="Times New Roman" w:hint="default"/>
      <w:b/>
      <w:bCs/>
      <w:sz w:val="23"/>
      <w:szCs w:val="23"/>
      <w:shd w:val="clear" w:color="auto" w:fill="FFFFFF"/>
    </w:rPr>
  </w:style>
  <w:style w:type="character" w:customStyle="1" w:styleId="9311pt">
    <w:name w:val="Основной текст (93) + 11 pt"/>
    <w:uiPriority w:val="99"/>
    <w:rsid w:val="00DE18A6"/>
    <w:rPr>
      <w:rFonts w:ascii="Times New Roman" w:hAnsi="Times New Roman" w:cs="Times New Roman"/>
      <w:sz w:val="22"/>
      <w:szCs w:val="22"/>
      <w:shd w:val="clear" w:color="auto" w:fill="FFFFFF"/>
    </w:rPr>
  </w:style>
  <w:style w:type="paragraph" w:customStyle="1" w:styleId="afff5">
    <w:name w:val="Стиль Текст  в  таблице + По центру"/>
    <w:basedOn w:val="a"/>
    <w:rsid w:val="00DE18A6"/>
    <w:pPr>
      <w:widowControl w:val="0"/>
      <w:spacing w:before="20" w:after="20"/>
      <w:jc w:val="center"/>
    </w:pPr>
    <w:rPr>
      <w:sz w:val="22"/>
      <w:szCs w:val="20"/>
    </w:rPr>
  </w:style>
  <w:style w:type="numbering" w:customStyle="1" w:styleId="170">
    <w:name w:val="Нет списка17"/>
    <w:next w:val="a2"/>
    <w:uiPriority w:val="99"/>
    <w:semiHidden/>
    <w:unhideWhenUsed/>
    <w:rsid w:val="00DE18A6"/>
  </w:style>
  <w:style w:type="numbering" w:customStyle="1" w:styleId="180">
    <w:name w:val="Нет списка18"/>
    <w:next w:val="a2"/>
    <w:uiPriority w:val="99"/>
    <w:semiHidden/>
    <w:unhideWhenUsed/>
    <w:rsid w:val="00DE18A6"/>
  </w:style>
  <w:style w:type="table" w:customStyle="1" w:styleId="57">
    <w:name w:val="Сетка таблицы5"/>
    <w:basedOn w:val="a1"/>
    <w:next w:val="afd"/>
    <w:uiPriority w:val="59"/>
    <w:rsid w:val="00DE18A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0">
    <w:name w:val="Нет списка19"/>
    <w:next w:val="a2"/>
    <w:uiPriority w:val="99"/>
    <w:semiHidden/>
    <w:unhideWhenUsed/>
    <w:rsid w:val="00DE18A6"/>
  </w:style>
  <w:style w:type="table" w:customStyle="1" w:styleId="151">
    <w:name w:val="Сетка таблицы15"/>
    <w:basedOn w:val="a1"/>
    <w:next w:val="afd"/>
    <w:rsid w:val="00DE18A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4">
    <w:name w:val="Нет списка22"/>
    <w:next w:val="a2"/>
    <w:uiPriority w:val="99"/>
    <w:semiHidden/>
    <w:unhideWhenUsed/>
    <w:rsid w:val="00DE18A6"/>
  </w:style>
  <w:style w:type="table" w:customStyle="1" w:styleId="225">
    <w:name w:val="Сетка таблицы22"/>
    <w:basedOn w:val="a1"/>
    <w:next w:val="afd"/>
    <w:uiPriority w:val="59"/>
    <w:rsid w:val="00DE18A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
    <w:name w:val="Нет списка32"/>
    <w:next w:val="a2"/>
    <w:semiHidden/>
    <w:rsid w:val="00DE18A6"/>
  </w:style>
  <w:style w:type="numbering" w:customStyle="1" w:styleId="420">
    <w:name w:val="Нет списка42"/>
    <w:next w:val="a2"/>
    <w:semiHidden/>
    <w:rsid w:val="00DE18A6"/>
  </w:style>
  <w:style w:type="numbering" w:customStyle="1" w:styleId="520">
    <w:name w:val="Нет списка52"/>
    <w:next w:val="a2"/>
    <w:semiHidden/>
    <w:rsid w:val="00DE18A6"/>
  </w:style>
  <w:style w:type="numbering" w:customStyle="1" w:styleId="620">
    <w:name w:val="Нет списка62"/>
    <w:next w:val="a2"/>
    <w:uiPriority w:val="99"/>
    <w:semiHidden/>
    <w:unhideWhenUsed/>
    <w:rsid w:val="00DE18A6"/>
  </w:style>
  <w:style w:type="table" w:customStyle="1" w:styleId="323">
    <w:name w:val="Сетка таблицы32"/>
    <w:basedOn w:val="a1"/>
    <w:next w:val="afd"/>
    <w:uiPriority w:val="59"/>
    <w:rsid w:val="00DE18A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0">
    <w:name w:val="Нет списка72"/>
    <w:next w:val="a2"/>
    <w:semiHidden/>
    <w:rsid w:val="00DE18A6"/>
  </w:style>
  <w:style w:type="table" w:customStyle="1" w:styleId="1120">
    <w:name w:val="Сетка таблицы112"/>
    <w:basedOn w:val="a1"/>
    <w:next w:val="afd"/>
    <w:rsid w:val="00DE18A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20">
    <w:name w:val="Нет списка82"/>
    <w:next w:val="a2"/>
    <w:uiPriority w:val="99"/>
    <w:semiHidden/>
    <w:rsid w:val="00DE18A6"/>
  </w:style>
  <w:style w:type="table" w:customStyle="1" w:styleId="1220">
    <w:name w:val="Сетка таблицы122"/>
    <w:basedOn w:val="a1"/>
    <w:next w:val="afd"/>
    <w:rsid w:val="00DE18A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1">
    <w:name w:val="Нет списка92"/>
    <w:next w:val="a2"/>
    <w:uiPriority w:val="99"/>
    <w:semiHidden/>
    <w:unhideWhenUsed/>
    <w:rsid w:val="00DE18A6"/>
  </w:style>
  <w:style w:type="numbering" w:customStyle="1" w:styleId="1020">
    <w:name w:val="Нет списка102"/>
    <w:next w:val="a2"/>
    <w:uiPriority w:val="99"/>
    <w:semiHidden/>
    <w:unhideWhenUsed/>
    <w:rsid w:val="00DE18A6"/>
  </w:style>
  <w:style w:type="character" w:customStyle="1" w:styleId="2f1">
    <w:name w:val="Основной текст + Полужирный2"/>
    <w:uiPriority w:val="99"/>
    <w:rsid w:val="00DE18A6"/>
    <w:rPr>
      <w:rFonts w:ascii="Times New Roman" w:hAnsi="Times New Roman" w:cs="Times New Roman" w:hint="default"/>
      <w:b/>
      <w:bCs/>
      <w:sz w:val="21"/>
      <w:szCs w:val="21"/>
      <w:shd w:val="clear" w:color="auto" w:fill="FFFFFF"/>
    </w:rPr>
  </w:style>
  <w:style w:type="character" w:customStyle="1" w:styleId="10pt1">
    <w:name w:val="Основной текст + 10 pt1"/>
    <w:aliases w:val="Полужирный3"/>
    <w:uiPriority w:val="99"/>
    <w:rsid w:val="00DE18A6"/>
    <w:rPr>
      <w:rFonts w:ascii="Times New Roman" w:hAnsi="Times New Roman" w:cs="Times New Roman"/>
      <w:b/>
      <w:bCs/>
      <w:spacing w:val="0"/>
      <w:sz w:val="20"/>
      <w:szCs w:val="20"/>
    </w:rPr>
  </w:style>
  <w:style w:type="character" w:customStyle="1" w:styleId="1c">
    <w:name w:val="Основной текст Знак1"/>
    <w:uiPriority w:val="99"/>
    <w:locked/>
    <w:rsid w:val="00DE18A6"/>
    <w:rPr>
      <w:rFonts w:ascii="Times New Roman" w:hAnsi="Times New Roman" w:cs="Times New Roman" w:hint="default"/>
      <w:sz w:val="21"/>
      <w:szCs w:val="21"/>
      <w:shd w:val="clear" w:color="auto" w:fill="FFFFFF"/>
    </w:rPr>
  </w:style>
  <w:style w:type="character" w:customStyle="1" w:styleId="113">
    <w:name w:val="Основной текст + 11"/>
    <w:aliases w:val="5 pt28,Курсив8,5 pt48,Курсив20"/>
    <w:uiPriority w:val="99"/>
    <w:rsid w:val="00DE18A6"/>
    <w:rPr>
      <w:rFonts w:ascii="Times New Roman" w:hAnsi="Times New Roman" w:cs="Times New Roman" w:hint="default"/>
      <w:i/>
      <w:iCs/>
      <w:spacing w:val="0"/>
      <w:sz w:val="23"/>
      <w:szCs w:val="23"/>
      <w:shd w:val="clear" w:color="auto" w:fill="FFFFFF"/>
    </w:rPr>
  </w:style>
  <w:style w:type="character" w:customStyle="1" w:styleId="10pt">
    <w:name w:val="Основной текст + 10 pt"/>
    <w:aliases w:val="Полужирный135"/>
    <w:uiPriority w:val="99"/>
    <w:rsid w:val="00DE18A6"/>
    <w:rPr>
      <w:rFonts w:ascii="Times New Roman" w:hAnsi="Times New Roman" w:cs="Times New Roman" w:hint="default"/>
      <w:b/>
      <w:bCs/>
      <w:spacing w:val="0"/>
      <w:sz w:val="20"/>
      <w:szCs w:val="20"/>
      <w:shd w:val="clear" w:color="auto" w:fill="FFFFFF"/>
    </w:rPr>
  </w:style>
  <w:style w:type="character" w:customStyle="1" w:styleId="58">
    <w:name w:val="Основной текст (5)_"/>
    <w:uiPriority w:val="99"/>
    <w:locked/>
    <w:rsid w:val="00DE18A6"/>
    <w:rPr>
      <w:rFonts w:ascii="Times New Roman" w:hAnsi="Times New Roman" w:cs="Times New Roman"/>
      <w:b/>
      <w:bCs/>
      <w:spacing w:val="0"/>
      <w:sz w:val="20"/>
      <w:szCs w:val="20"/>
    </w:rPr>
  </w:style>
  <w:style w:type="character" w:customStyle="1" w:styleId="2f2">
    <w:name w:val="Подпись к таблице (2)_"/>
    <w:link w:val="216"/>
    <w:uiPriority w:val="99"/>
    <w:locked/>
    <w:rsid w:val="00DE18A6"/>
    <w:rPr>
      <w:sz w:val="21"/>
      <w:szCs w:val="21"/>
      <w:shd w:val="clear" w:color="auto" w:fill="FFFFFF"/>
    </w:rPr>
  </w:style>
  <w:style w:type="character" w:customStyle="1" w:styleId="333">
    <w:name w:val="Основной текст (3)33"/>
    <w:uiPriority w:val="99"/>
    <w:rsid w:val="00DE18A6"/>
    <w:rPr>
      <w:rFonts w:ascii="Times New Roman" w:hAnsi="Times New Roman"/>
      <w:spacing w:val="0"/>
      <w:sz w:val="21"/>
      <w:szCs w:val="21"/>
      <w:shd w:val="clear" w:color="auto" w:fill="FFFFFF"/>
    </w:rPr>
  </w:style>
  <w:style w:type="character" w:customStyle="1" w:styleId="2100">
    <w:name w:val="Подпись к таблице (2)10"/>
    <w:uiPriority w:val="99"/>
    <w:rsid w:val="00DE18A6"/>
    <w:rPr>
      <w:rFonts w:ascii="Times New Roman" w:hAnsi="Times New Roman"/>
      <w:spacing w:val="0"/>
      <w:sz w:val="21"/>
      <w:szCs w:val="21"/>
      <w:shd w:val="clear" w:color="auto" w:fill="FFFFFF"/>
    </w:rPr>
  </w:style>
  <w:style w:type="character" w:customStyle="1" w:styleId="210pt26">
    <w:name w:val="Подпись к таблице (2) + 10 pt26"/>
    <w:aliases w:val="Полужирный117"/>
    <w:uiPriority w:val="99"/>
    <w:rsid w:val="00DE18A6"/>
    <w:rPr>
      <w:rFonts w:ascii="Times New Roman" w:hAnsi="Times New Roman"/>
      <w:b/>
      <w:bCs/>
      <w:spacing w:val="0"/>
      <w:sz w:val="20"/>
      <w:szCs w:val="20"/>
      <w:shd w:val="clear" w:color="auto" w:fill="FFFFFF"/>
    </w:rPr>
  </w:style>
  <w:style w:type="character" w:customStyle="1" w:styleId="310pt73">
    <w:name w:val="Основной текст (3) + 10 pt73"/>
    <w:aliases w:val="Полужирный116"/>
    <w:uiPriority w:val="99"/>
    <w:rsid w:val="00DE18A6"/>
    <w:rPr>
      <w:rFonts w:ascii="Times New Roman" w:hAnsi="Times New Roman"/>
      <w:b/>
      <w:bCs/>
      <w:spacing w:val="0"/>
      <w:sz w:val="20"/>
      <w:szCs w:val="20"/>
      <w:shd w:val="clear" w:color="auto" w:fill="FFFFFF"/>
    </w:rPr>
  </w:style>
  <w:style w:type="character" w:customStyle="1" w:styleId="529">
    <w:name w:val="Основной текст (5)29"/>
    <w:uiPriority w:val="99"/>
    <w:rsid w:val="00DE18A6"/>
  </w:style>
  <w:style w:type="character" w:customStyle="1" w:styleId="332">
    <w:name w:val="Основной текст (3)32"/>
    <w:uiPriority w:val="99"/>
    <w:rsid w:val="00DE18A6"/>
    <w:rPr>
      <w:rFonts w:ascii="Times New Roman" w:hAnsi="Times New Roman"/>
      <w:spacing w:val="0"/>
      <w:sz w:val="21"/>
      <w:szCs w:val="21"/>
      <w:shd w:val="clear" w:color="auto" w:fill="FFFFFF"/>
    </w:rPr>
  </w:style>
  <w:style w:type="character" w:customStyle="1" w:styleId="528">
    <w:name w:val="Основной текст (5)28"/>
    <w:uiPriority w:val="99"/>
    <w:rsid w:val="00DE18A6"/>
  </w:style>
  <w:style w:type="paragraph" w:customStyle="1" w:styleId="314">
    <w:name w:val="Основной текст (3)1"/>
    <w:basedOn w:val="a"/>
    <w:link w:val="3e"/>
    <w:uiPriority w:val="99"/>
    <w:rsid w:val="00DE18A6"/>
    <w:pPr>
      <w:shd w:val="clear" w:color="auto" w:fill="FFFFFF"/>
      <w:spacing w:line="250" w:lineRule="exact"/>
      <w:ind w:hanging="1140"/>
      <w:jc w:val="both"/>
    </w:pPr>
    <w:rPr>
      <w:rFonts w:asciiTheme="minorHAnsi" w:eastAsiaTheme="minorHAnsi" w:hAnsiTheme="minorHAnsi" w:cstheme="minorBidi"/>
      <w:sz w:val="21"/>
      <w:szCs w:val="21"/>
      <w:lang w:eastAsia="en-US"/>
    </w:rPr>
  </w:style>
  <w:style w:type="paragraph" w:customStyle="1" w:styleId="216">
    <w:name w:val="Подпись к таблице (2)1"/>
    <w:basedOn w:val="a"/>
    <w:link w:val="2f2"/>
    <w:uiPriority w:val="99"/>
    <w:rsid w:val="00DE18A6"/>
    <w:pPr>
      <w:shd w:val="clear" w:color="auto" w:fill="FFFFFF"/>
      <w:spacing w:line="240" w:lineRule="atLeast"/>
    </w:pPr>
    <w:rPr>
      <w:rFonts w:asciiTheme="minorHAnsi" w:eastAsiaTheme="minorHAnsi" w:hAnsiTheme="minorHAnsi" w:cstheme="minorBidi"/>
      <w:sz w:val="21"/>
      <w:szCs w:val="21"/>
      <w:lang w:eastAsia="en-US"/>
    </w:rPr>
  </w:style>
  <w:style w:type="character" w:customStyle="1" w:styleId="fontstyle01">
    <w:name w:val="fontstyle01"/>
    <w:rsid w:val="00DE18A6"/>
    <w:rPr>
      <w:rFonts w:ascii="TimesNewRomanPSMT" w:hAnsi="TimesNewRomanPSMT" w:hint="default"/>
      <w:b w:val="0"/>
      <w:bCs w:val="0"/>
      <w:i w:val="0"/>
      <w:iCs w:val="0"/>
      <w:color w:val="000000"/>
      <w:sz w:val="28"/>
      <w:szCs w:val="28"/>
    </w:rPr>
  </w:style>
  <w:style w:type="paragraph" w:customStyle="1" w:styleId="1d">
    <w:name w:val="Без интервала1"/>
    <w:uiPriority w:val="99"/>
    <w:rsid w:val="00DE18A6"/>
    <w:pPr>
      <w:spacing w:after="0" w:line="240" w:lineRule="auto"/>
    </w:pPr>
    <w:rPr>
      <w:rFonts w:ascii="Times New Roman" w:eastAsia="Calibri" w:hAnsi="Times New Roman" w:cs="Times New Roman"/>
      <w:sz w:val="24"/>
      <w:szCs w:val="24"/>
      <w:lang w:eastAsia="ru-RU"/>
    </w:rPr>
  </w:style>
  <w:style w:type="paragraph" w:customStyle="1" w:styleId="ConsNonformat">
    <w:name w:val="ConsNonformat"/>
    <w:uiPriority w:val="99"/>
    <w:rsid w:val="00DE18A6"/>
    <w:pPr>
      <w:autoSpaceDE w:val="0"/>
      <w:autoSpaceDN w:val="0"/>
      <w:adjustRightInd w:val="0"/>
      <w:spacing w:after="0" w:line="240" w:lineRule="auto"/>
    </w:pPr>
    <w:rPr>
      <w:rFonts w:ascii="Courier New" w:eastAsia="Times New Roman" w:hAnsi="Courier New" w:cs="Times New Roman"/>
      <w:sz w:val="20"/>
      <w:szCs w:val="20"/>
      <w:lang w:eastAsia="ru-RU"/>
    </w:rPr>
  </w:style>
  <w:style w:type="character" w:customStyle="1" w:styleId="afff6">
    <w:name w:val="Подпись к картинке_"/>
    <w:link w:val="1e"/>
    <w:uiPriority w:val="99"/>
    <w:locked/>
    <w:rsid w:val="00DE18A6"/>
    <w:rPr>
      <w:sz w:val="21"/>
      <w:szCs w:val="21"/>
      <w:shd w:val="clear" w:color="auto" w:fill="FFFFFF"/>
    </w:rPr>
  </w:style>
  <w:style w:type="character" w:customStyle="1" w:styleId="afff7">
    <w:name w:val="Подпись к картинке"/>
    <w:uiPriority w:val="99"/>
    <w:rsid w:val="00DE18A6"/>
  </w:style>
  <w:style w:type="paragraph" w:customStyle="1" w:styleId="1e">
    <w:name w:val="Подпись к картинке1"/>
    <w:basedOn w:val="a"/>
    <w:link w:val="afff6"/>
    <w:uiPriority w:val="99"/>
    <w:rsid w:val="00DE18A6"/>
    <w:pPr>
      <w:shd w:val="clear" w:color="auto" w:fill="FFFFFF"/>
      <w:spacing w:line="240" w:lineRule="atLeast"/>
    </w:pPr>
    <w:rPr>
      <w:rFonts w:asciiTheme="minorHAnsi" w:eastAsiaTheme="minorHAnsi" w:hAnsiTheme="minorHAnsi" w:cstheme="minorBidi"/>
      <w:sz w:val="21"/>
      <w:szCs w:val="21"/>
      <w:lang w:eastAsia="en-US"/>
    </w:rPr>
  </w:style>
  <w:style w:type="character" w:customStyle="1" w:styleId="421">
    <w:name w:val="Заголовок №4 (2)_"/>
    <w:link w:val="4210"/>
    <w:uiPriority w:val="99"/>
    <w:locked/>
    <w:rsid w:val="00DE18A6"/>
    <w:rPr>
      <w:b/>
      <w:bCs/>
      <w:shd w:val="clear" w:color="auto" w:fill="FFFFFF"/>
    </w:rPr>
  </w:style>
  <w:style w:type="character" w:customStyle="1" w:styleId="423">
    <w:name w:val="Заголовок №4 (2)3"/>
    <w:uiPriority w:val="99"/>
    <w:rsid w:val="00DE18A6"/>
  </w:style>
  <w:style w:type="paragraph" w:customStyle="1" w:styleId="4210">
    <w:name w:val="Заголовок №4 (2)1"/>
    <w:basedOn w:val="a"/>
    <w:link w:val="421"/>
    <w:uiPriority w:val="99"/>
    <w:rsid w:val="00DE18A6"/>
    <w:pPr>
      <w:shd w:val="clear" w:color="auto" w:fill="FFFFFF"/>
      <w:spacing w:before="60" w:after="60" w:line="250" w:lineRule="exact"/>
      <w:jc w:val="center"/>
      <w:outlineLvl w:val="3"/>
    </w:pPr>
    <w:rPr>
      <w:rFonts w:asciiTheme="minorHAnsi" w:eastAsiaTheme="minorHAnsi" w:hAnsiTheme="minorHAnsi" w:cstheme="minorBidi"/>
      <w:b/>
      <w:bCs/>
      <w:sz w:val="22"/>
      <w:szCs w:val="22"/>
      <w:lang w:eastAsia="en-US"/>
    </w:rPr>
  </w:style>
  <w:style w:type="character" w:customStyle="1" w:styleId="103">
    <w:name w:val="Основной текст + 10"/>
    <w:aliases w:val="5 pt10,5 pt"/>
    <w:uiPriority w:val="99"/>
    <w:rsid w:val="00DE18A6"/>
    <w:rPr>
      <w:rFonts w:ascii="Times New Roman" w:hAnsi="Times New Roman" w:cs="Times New Roman" w:hint="default"/>
      <w:spacing w:val="0"/>
      <w:sz w:val="21"/>
      <w:szCs w:val="21"/>
      <w:shd w:val="clear" w:color="auto" w:fill="FFFFFF"/>
    </w:rPr>
  </w:style>
  <w:style w:type="character" w:customStyle="1" w:styleId="1f">
    <w:name w:val="Основной текст + Полужирный1"/>
    <w:aliases w:val="Курсив18"/>
    <w:uiPriority w:val="99"/>
    <w:rsid w:val="00DE18A6"/>
    <w:rPr>
      <w:rFonts w:ascii="Times New Roman" w:hAnsi="Times New Roman" w:cs="Times New Roman" w:hint="default"/>
      <w:b/>
      <w:bCs/>
      <w:spacing w:val="0"/>
      <w:sz w:val="22"/>
      <w:szCs w:val="22"/>
      <w:shd w:val="clear" w:color="auto" w:fill="FFFFFF"/>
    </w:rPr>
  </w:style>
  <w:style w:type="character" w:customStyle="1" w:styleId="1011">
    <w:name w:val="Основной текст + 101"/>
    <w:aliases w:val="5 pt9,Полужирный9,Курсив7"/>
    <w:uiPriority w:val="99"/>
    <w:rsid w:val="00DE18A6"/>
    <w:rPr>
      <w:rFonts w:ascii="Times New Roman" w:hAnsi="Times New Roman" w:cs="Times New Roman" w:hint="default"/>
      <w:b/>
      <w:bCs/>
      <w:i/>
      <w:iCs/>
      <w:spacing w:val="0"/>
      <w:sz w:val="21"/>
      <w:szCs w:val="21"/>
      <w:shd w:val="clear" w:color="auto" w:fill="FFFFFF"/>
    </w:rPr>
  </w:style>
  <w:style w:type="character" w:customStyle="1" w:styleId="afff8">
    <w:name w:val="Основной текст + Полужирный"/>
    <w:uiPriority w:val="99"/>
    <w:rsid w:val="00DE18A6"/>
    <w:rPr>
      <w:rFonts w:ascii="Times New Roman" w:hAnsi="Times New Roman" w:cs="Times New Roman" w:hint="default"/>
      <w:b/>
      <w:bCs/>
      <w:spacing w:val="0"/>
      <w:sz w:val="22"/>
      <w:szCs w:val="22"/>
      <w:shd w:val="clear" w:color="auto" w:fill="FFFFFF"/>
    </w:rPr>
  </w:style>
  <w:style w:type="character" w:customStyle="1" w:styleId="2f3">
    <w:name w:val="Основной текст + Курсив2"/>
    <w:uiPriority w:val="99"/>
    <w:rsid w:val="00DE18A6"/>
    <w:rPr>
      <w:rFonts w:ascii="Times New Roman" w:hAnsi="Times New Roman" w:cs="Times New Roman" w:hint="default"/>
      <w:i/>
      <w:iCs/>
      <w:spacing w:val="0"/>
      <w:sz w:val="22"/>
      <w:szCs w:val="22"/>
      <w:shd w:val="clear" w:color="auto" w:fill="FFFFFF"/>
    </w:rPr>
  </w:style>
  <w:style w:type="character" w:customStyle="1" w:styleId="114">
    <w:name w:val="Основной текст (11)_"/>
    <w:link w:val="115"/>
    <w:uiPriority w:val="99"/>
    <w:locked/>
    <w:rsid w:val="00DE18A6"/>
    <w:rPr>
      <w:noProof/>
      <w:shd w:val="clear" w:color="auto" w:fill="FFFFFF"/>
    </w:rPr>
  </w:style>
  <w:style w:type="paragraph" w:customStyle="1" w:styleId="115">
    <w:name w:val="Основной текст (11)"/>
    <w:basedOn w:val="a"/>
    <w:link w:val="114"/>
    <w:uiPriority w:val="99"/>
    <w:rsid w:val="00DE18A6"/>
    <w:pPr>
      <w:shd w:val="clear" w:color="auto" w:fill="FFFFFF"/>
      <w:spacing w:line="240" w:lineRule="atLeast"/>
    </w:pPr>
    <w:rPr>
      <w:rFonts w:asciiTheme="minorHAnsi" w:eastAsiaTheme="minorHAnsi" w:hAnsiTheme="minorHAnsi" w:cstheme="minorBidi"/>
      <w:noProof/>
      <w:sz w:val="22"/>
      <w:szCs w:val="22"/>
      <w:lang w:eastAsia="en-US"/>
    </w:rPr>
  </w:style>
  <w:style w:type="character" w:customStyle="1" w:styleId="334">
    <w:name w:val="Основной текст (3)3"/>
    <w:uiPriority w:val="99"/>
    <w:rsid w:val="00DE18A6"/>
    <w:rPr>
      <w:rFonts w:ascii="Times New Roman" w:hAnsi="Times New Roman" w:cs="Times New Roman" w:hint="default"/>
      <w:b/>
      <w:bCs/>
      <w:sz w:val="21"/>
      <w:szCs w:val="21"/>
      <w:shd w:val="clear" w:color="auto" w:fill="FFFFFF"/>
    </w:rPr>
  </w:style>
  <w:style w:type="character" w:customStyle="1" w:styleId="FontStyle37">
    <w:name w:val="Font Style37"/>
    <w:rsid w:val="00DE18A6"/>
    <w:rPr>
      <w:rFonts w:ascii="Times New Roman" w:hAnsi="Times New Roman" w:cs="Times New Roman" w:hint="default"/>
      <w:sz w:val="26"/>
      <w:szCs w:val="26"/>
    </w:rPr>
  </w:style>
  <w:style w:type="character" w:customStyle="1" w:styleId="FontStyle43">
    <w:name w:val="Font Style43"/>
    <w:rsid w:val="00DE18A6"/>
    <w:rPr>
      <w:rFonts w:ascii="Times New Roman" w:hAnsi="Times New Roman" w:cs="Times New Roman" w:hint="default"/>
      <w:b/>
      <w:bCs/>
      <w:sz w:val="26"/>
      <w:szCs w:val="26"/>
    </w:rPr>
  </w:style>
  <w:style w:type="character" w:customStyle="1" w:styleId="fontstyle21">
    <w:name w:val="fontstyle21"/>
    <w:rsid w:val="00DE18A6"/>
    <w:rPr>
      <w:rFonts w:ascii="CIDFont+F5" w:hAnsi="CIDFont+F5" w:hint="default"/>
      <w:b w:val="0"/>
      <w:bCs w:val="0"/>
      <w:i w:val="0"/>
      <w:iCs w:val="0"/>
      <w:color w:val="000000"/>
      <w:sz w:val="22"/>
      <w:szCs w:val="22"/>
    </w:rPr>
  </w:style>
  <w:style w:type="character" w:customStyle="1" w:styleId="afff9">
    <w:name w:val="Колонтитул_"/>
    <w:link w:val="afffa"/>
    <w:uiPriority w:val="99"/>
    <w:locked/>
    <w:rsid w:val="00DE18A6"/>
    <w:rPr>
      <w:shd w:val="clear" w:color="auto" w:fill="FFFFFF"/>
    </w:rPr>
  </w:style>
  <w:style w:type="paragraph" w:customStyle="1" w:styleId="afffa">
    <w:name w:val="Колонтитул"/>
    <w:basedOn w:val="a"/>
    <w:link w:val="afff9"/>
    <w:uiPriority w:val="99"/>
    <w:rsid w:val="00DE18A6"/>
    <w:pPr>
      <w:shd w:val="clear" w:color="auto" w:fill="FFFFFF"/>
    </w:pPr>
    <w:rPr>
      <w:rFonts w:asciiTheme="minorHAnsi" w:eastAsiaTheme="minorHAnsi" w:hAnsiTheme="minorHAnsi" w:cstheme="minorBidi"/>
      <w:sz w:val="22"/>
      <w:szCs w:val="22"/>
      <w:lang w:eastAsia="en-US"/>
    </w:rPr>
  </w:style>
  <w:style w:type="character" w:customStyle="1" w:styleId="Calibri">
    <w:name w:val="Основной текст + Calibri"/>
    <w:aliases w:val="12 pt,Курсив,Основной текст + 12 pt"/>
    <w:uiPriority w:val="99"/>
    <w:rsid w:val="00DE18A6"/>
    <w:rPr>
      <w:rFonts w:ascii="Calibri" w:hAnsi="Calibri" w:cs="Calibri" w:hint="default"/>
      <w:i/>
      <w:iCs/>
      <w:noProof/>
      <w:spacing w:val="0"/>
      <w:sz w:val="24"/>
      <w:szCs w:val="24"/>
      <w:shd w:val="clear" w:color="auto" w:fill="FFFFFF"/>
    </w:rPr>
  </w:style>
  <w:style w:type="character" w:customStyle="1" w:styleId="104">
    <w:name w:val="Основной текст + 104"/>
    <w:aliases w:val="5 pt51,Полужирный18,Курсив26"/>
    <w:uiPriority w:val="99"/>
    <w:rsid w:val="00DE18A6"/>
    <w:rPr>
      <w:rFonts w:ascii="Times New Roman" w:hAnsi="Times New Roman" w:cs="Times New Roman" w:hint="default"/>
      <w:b/>
      <w:bCs/>
      <w:i/>
      <w:iCs/>
      <w:spacing w:val="0"/>
      <w:sz w:val="21"/>
      <w:szCs w:val="21"/>
      <w:shd w:val="clear" w:color="auto" w:fill="FFFFFF"/>
    </w:rPr>
  </w:style>
  <w:style w:type="character" w:customStyle="1" w:styleId="1030">
    <w:name w:val="Основной текст + 103"/>
    <w:aliases w:val="5 pt29,Полужирный7,Курсив19"/>
    <w:uiPriority w:val="99"/>
    <w:rsid w:val="00DE18A6"/>
    <w:rPr>
      <w:rFonts w:ascii="Times New Roman" w:hAnsi="Times New Roman" w:cs="Times New Roman" w:hint="default"/>
      <w:b/>
      <w:bCs/>
      <w:i/>
      <w:iCs/>
      <w:spacing w:val="0"/>
      <w:sz w:val="21"/>
      <w:szCs w:val="21"/>
      <w:shd w:val="clear" w:color="auto" w:fill="FFFFFF"/>
    </w:rPr>
  </w:style>
  <w:style w:type="character" w:customStyle="1" w:styleId="73">
    <w:name w:val="Подпись к таблице (7)_"/>
    <w:link w:val="711"/>
    <w:uiPriority w:val="99"/>
    <w:locked/>
    <w:rsid w:val="00DE18A6"/>
    <w:rPr>
      <w:b/>
      <w:bCs/>
      <w:shd w:val="clear" w:color="auto" w:fill="FFFFFF"/>
    </w:rPr>
  </w:style>
  <w:style w:type="character" w:customStyle="1" w:styleId="74">
    <w:name w:val="Подпись к таблице (7)"/>
    <w:uiPriority w:val="99"/>
    <w:rsid w:val="00DE18A6"/>
  </w:style>
  <w:style w:type="character" w:customStyle="1" w:styleId="514">
    <w:name w:val="Основной текст (5)14"/>
    <w:uiPriority w:val="99"/>
    <w:rsid w:val="00DE18A6"/>
    <w:rPr>
      <w:rFonts w:ascii="Times New Roman" w:hAnsi="Times New Roman" w:cs="Times New Roman"/>
      <w:b/>
      <w:bCs/>
      <w:i/>
      <w:iCs/>
      <w:spacing w:val="0"/>
      <w:sz w:val="21"/>
      <w:szCs w:val="21"/>
    </w:rPr>
  </w:style>
  <w:style w:type="paragraph" w:customStyle="1" w:styleId="711">
    <w:name w:val="Подпись к таблице (7)1"/>
    <w:basedOn w:val="a"/>
    <w:link w:val="73"/>
    <w:uiPriority w:val="99"/>
    <w:rsid w:val="00DE18A6"/>
    <w:pPr>
      <w:shd w:val="clear" w:color="auto" w:fill="FFFFFF"/>
      <w:spacing w:line="226" w:lineRule="exact"/>
      <w:jc w:val="center"/>
    </w:pPr>
    <w:rPr>
      <w:rFonts w:asciiTheme="minorHAnsi" w:eastAsiaTheme="minorHAnsi" w:hAnsiTheme="minorHAnsi" w:cstheme="minorBidi"/>
      <w:b/>
      <w:bCs/>
      <w:sz w:val="22"/>
      <w:szCs w:val="22"/>
      <w:lang w:eastAsia="en-US"/>
    </w:rPr>
  </w:style>
  <w:style w:type="character" w:customStyle="1" w:styleId="2f4">
    <w:name w:val="Основной текст (2)_"/>
    <w:link w:val="217"/>
    <w:locked/>
    <w:rsid w:val="00DE18A6"/>
    <w:rPr>
      <w:b/>
      <w:bCs/>
      <w:sz w:val="23"/>
      <w:szCs w:val="23"/>
      <w:shd w:val="clear" w:color="auto" w:fill="FFFFFF"/>
    </w:rPr>
  </w:style>
  <w:style w:type="paragraph" w:customStyle="1" w:styleId="217">
    <w:name w:val="Основной текст (2)1"/>
    <w:basedOn w:val="a"/>
    <w:link w:val="2f4"/>
    <w:rsid w:val="00DE18A6"/>
    <w:pPr>
      <w:shd w:val="clear" w:color="auto" w:fill="FFFFFF"/>
      <w:spacing w:before="1020" w:line="274" w:lineRule="exact"/>
      <w:jc w:val="center"/>
    </w:pPr>
    <w:rPr>
      <w:rFonts w:asciiTheme="minorHAnsi" w:eastAsiaTheme="minorHAnsi" w:hAnsiTheme="minorHAnsi" w:cstheme="minorBidi"/>
      <w:b/>
      <w:bCs/>
      <w:sz w:val="23"/>
      <w:szCs w:val="23"/>
      <w:lang w:eastAsia="en-US"/>
    </w:rPr>
  </w:style>
  <w:style w:type="numbering" w:customStyle="1" w:styleId="11110">
    <w:name w:val="Нет списка1111"/>
    <w:next w:val="a2"/>
    <w:uiPriority w:val="99"/>
    <w:semiHidden/>
    <w:rsid w:val="00DE18A6"/>
  </w:style>
  <w:style w:type="character" w:customStyle="1" w:styleId="a9">
    <w:name w:val="Абзац списка Знак"/>
    <w:aliases w:val="List Paragraph Знак,Bullet List Знак,FooterText Знак,numbered Знак,Paragraphe de liste1 Знак,lp1 Знак,SL_Абзац списка Знак,Содержание. 2 уровень Знак,Bullet 1 Знак,Use Case List Paragraph Знак,GOST_TableList Знак,ТЗ список Знак"/>
    <w:link w:val="a8"/>
    <w:uiPriority w:val="34"/>
    <w:locked/>
    <w:rsid w:val="00DE18A6"/>
    <w:rPr>
      <w:rFonts w:ascii="Times New Roman" w:eastAsia="Times New Roman" w:hAnsi="Times New Roman" w:cs="Times New Roman"/>
      <w:sz w:val="24"/>
      <w:szCs w:val="24"/>
      <w:lang w:eastAsia="ru-RU"/>
    </w:rPr>
  </w:style>
  <w:style w:type="character" w:customStyle="1" w:styleId="116">
    <w:name w:val="Основной текст (11) + Не полужирный"/>
    <w:basedOn w:val="114"/>
    <w:rsid w:val="00DE18A6"/>
    <w:rPr>
      <w:rFonts w:ascii="Times New Roman" w:eastAsia="Times New Roman" w:hAnsi="Times New Roman" w:cs="Times New Roman"/>
      <w:b/>
      <w:bCs/>
      <w:i w:val="0"/>
      <w:iCs w:val="0"/>
      <w:smallCaps w:val="0"/>
      <w:strike w:val="0"/>
      <w:noProof/>
      <w:spacing w:val="0"/>
      <w:sz w:val="26"/>
      <w:szCs w:val="26"/>
      <w:shd w:val="clear" w:color="auto" w:fill="FFFFFF"/>
    </w:rPr>
  </w:style>
  <w:style w:type="character" w:customStyle="1" w:styleId="411">
    <w:name w:val="Основной текст (41)_"/>
    <w:link w:val="412"/>
    <w:rsid w:val="00DE18A6"/>
    <w:rPr>
      <w:rFonts w:ascii="Times New Roman" w:hAnsi="Times New Roman"/>
      <w:b/>
      <w:bCs/>
      <w:i/>
      <w:iCs/>
      <w:sz w:val="19"/>
      <w:szCs w:val="19"/>
      <w:shd w:val="clear" w:color="auto" w:fill="FFFFFF"/>
    </w:rPr>
  </w:style>
  <w:style w:type="paragraph" w:customStyle="1" w:styleId="412">
    <w:name w:val="Основной текст (41)"/>
    <w:basedOn w:val="a"/>
    <w:link w:val="411"/>
    <w:rsid w:val="00DE18A6"/>
    <w:pPr>
      <w:widowControl w:val="0"/>
      <w:shd w:val="clear" w:color="auto" w:fill="FFFFFF"/>
      <w:spacing w:line="274" w:lineRule="exact"/>
      <w:ind w:firstLine="740"/>
      <w:jc w:val="both"/>
    </w:pPr>
    <w:rPr>
      <w:rFonts w:eastAsiaTheme="minorHAnsi" w:cstheme="minorBidi"/>
      <w:b/>
      <w:bCs/>
      <w:i/>
      <w:iCs/>
      <w:sz w:val="19"/>
      <w:szCs w:val="19"/>
      <w:lang w:eastAsia="en-US"/>
    </w:rPr>
  </w:style>
  <w:style w:type="character" w:customStyle="1" w:styleId="2f5">
    <w:name w:val="Основной текст (2) + Полужирный"/>
    <w:rsid w:val="00DE18A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05pt">
    <w:name w:val="Основной текст (2) + 10;5 pt;Полужирный;Курсив"/>
    <w:rsid w:val="00DE18A6"/>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eastAsia="ru-RU" w:bidi="ru-RU"/>
    </w:rPr>
  </w:style>
  <w:style w:type="character" w:customStyle="1" w:styleId="5Exact">
    <w:name w:val="Подпись к картинке (5) Exact"/>
    <w:rsid w:val="00DE18A6"/>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 w:type="character" w:customStyle="1" w:styleId="123">
    <w:name w:val="Заголовок 1 Знак2"/>
    <w:aliases w:val="Раздел Договора Знак2,H1 Знак2,&quot;Алмаз&quot; Знак2"/>
    <w:basedOn w:val="a0"/>
    <w:rsid w:val="00DE18A6"/>
    <w:rPr>
      <w:rFonts w:asciiTheme="majorHAnsi" w:eastAsiaTheme="majorEastAsia" w:hAnsiTheme="majorHAnsi" w:cstheme="majorBidi"/>
      <w:b/>
      <w:bCs/>
      <w:color w:val="365F91" w:themeColor="accent1" w:themeShade="BF"/>
      <w:sz w:val="28"/>
      <w:szCs w:val="28"/>
    </w:rPr>
  </w:style>
  <w:style w:type="character" w:customStyle="1" w:styleId="1f0">
    <w:name w:val="Основной текст с отступом Знак1"/>
    <w:basedOn w:val="a0"/>
    <w:uiPriority w:val="99"/>
    <w:semiHidden/>
    <w:rsid w:val="00DE18A6"/>
  </w:style>
  <w:style w:type="character" w:customStyle="1" w:styleId="712">
    <w:name w:val="Заголовок 7 Знак1"/>
    <w:basedOn w:val="a0"/>
    <w:uiPriority w:val="99"/>
    <w:semiHidden/>
    <w:rsid w:val="00DE18A6"/>
    <w:rPr>
      <w:rFonts w:asciiTheme="majorHAnsi" w:eastAsiaTheme="majorEastAsia" w:hAnsiTheme="majorHAnsi" w:cstheme="majorBidi"/>
      <w:i/>
      <w:iCs/>
      <w:color w:val="404040" w:themeColor="text1" w:themeTint="BF"/>
      <w:sz w:val="24"/>
      <w:szCs w:val="24"/>
    </w:rPr>
  </w:style>
  <w:style w:type="character" w:customStyle="1" w:styleId="811">
    <w:name w:val="Заголовок 8 Знак1"/>
    <w:basedOn w:val="a0"/>
    <w:uiPriority w:val="99"/>
    <w:semiHidden/>
    <w:rsid w:val="00DE18A6"/>
    <w:rPr>
      <w:rFonts w:asciiTheme="majorHAnsi" w:eastAsiaTheme="majorEastAsia" w:hAnsiTheme="majorHAnsi" w:cstheme="majorBidi"/>
      <w:color w:val="404040" w:themeColor="text1" w:themeTint="BF"/>
    </w:rPr>
  </w:style>
  <w:style w:type="character" w:customStyle="1" w:styleId="912">
    <w:name w:val="Заголовок 9 Знак1"/>
    <w:basedOn w:val="a0"/>
    <w:uiPriority w:val="99"/>
    <w:semiHidden/>
    <w:rsid w:val="00DE18A6"/>
    <w:rPr>
      <w:rFonts w:asciiTheme="majorHAnsi" w:eastAsiaTheme="majorEastAsia" w:hAnsiTheme="majorHAnsi" w:cstheme="majorBidi"/>
      <w:i/>
      <w:iCs/>
      <w:color w:val="404040" w:themeColor="text1" w:themeTint="BF"/>
    </w:rPr>
  </w:style>
  <w:style w:type="character" w:customStyle="1" w:styleId="315">
    <w:name w:val="Основной текст 3 Знак1"/>
    <w:basedOn w:val="a0"/>
    <w:semiHidden/>
    <w:rsid w:val="00DE18A6"/>
    <w:rPr>
      <w:sz w:val="16"/>
      <w:szCs w:val="16"/>
    </w:rPr>
  </w:style>
  <w:style w:type="character" w:customStyle="1" w:styleId="1f1">
    <w:name w:val="Нижний колонтитул Знак1"/>
    <w:basedOn w:val="a0"/>
    <w:uiPriority w:val="99"/>
    <w:semiHidden/>
    <w:rsid w:val="00DE18A6"/>
  </w:style>
  <w:style w:type="character" w:customStyle="1" w:styleId="218">
    <w:name w:val="Основной текст с отступом 2 Знак1"/>
    <w:basedOn w:val="a0"/>
    <w:uiPriority w:val="99"/>
    <w:semiHidden/>
    <w:rsid w:val="00DE18A6"/>
  </w:style>
  <w:style w:type="character" w:customStyle="1" w:styleId="1f2">
    <w:name w:val="Подзаголовок Знак1"/>
    <w:basedOn w:val="a0"/>
    <w:rsid w:val="00DE18A6"/>
    <w:rPr>
      <w:rFonts w:asciiTheme="majorHAnsi" w:eastAsiaTheme="majorEastAsia" w:hAnsiTheme="majorHAnsi" w:cstheme="majorBidi"/>
      <w:i/>
      <w:iCs/>
      <w:color w:val="4F81BD" w:themeColor="accent1"/>
      <w:spacing w:val="15"/>
      <w:sz w:val="24"/>
      <w:szCs w:val="24"/>
    </w:rPr>
  </w:style>
  <w:style w:type="character" w:customStyle="1" w:styleId="316">
    <w:name w:val="Основной текст с отступом 3 Знак1"/>
    <w:basedOn w:val="a0"/>
    <w:uiPriority w:val="99"/>
    <w:semiHidden/>
    <w:rsid w:val="00DE18A6"/>
    <w:rPr>
      <w:sz w:val="16"/>
      <w:szCs w:val="16"/>
    </w:rPr>
  </w:style>
  <w:style w:type="character" w:customStyle="1" w:styleId="1f3">
    <w:name w:val="Верхний колонтитул Знак1"/>
    <w:basedOn w:val="a0"/>
    <w:uiPriority w:val="99"/>
    <w:semiHidden/>
    <w:rsid w:val="00DE18A6"/>
  </w:style>
  <w:style w:type="character" w:customStyle="1" w:styleId="1f4">
    <w:name w:val="Текст Знак1"/>
    <w:basedOn w:val="a0"/>
    <w:uiPriority w:val="99"/>
    <w:semiHidden/>
    <w:rsid w:val="00DE18A6"/>
    <w:rPr>
      <w:rFonts w:ascii="Consolas" w:hAnsi="Consolas"/>
      <w:sz w:val="21"/>
      <w:szCs w:val="21"/>
    </w:rPr>
  </w:style>
  <w:style w:type="character" w:customStyle="1" w:styleId="1f5">
    <w:name w:val="Текст выноски Знак1"/>
    <w:basedOn w:val="a0"/>
    <w:uiPriority w:val="99"/>
    <w:semiHidden/>
    <w:rsid w:val="00DE18A6"/>
    <w:rPr>
      <w:rFonts w:ascii="Tahoma" w:hAnsi="Tahoma" w:cs="Tahoma"/>
      <w:sz w:val="16"/>
      <w:szCs w:val="16"/>
    </w:rPr>
  </w:style>
  <w:style w:type="character" w:customStyle="1" w:styleId="219">
    <w:name w:val="Основной текст 2 Знак1"/>
    <w:basedOn w:val="a0"/>
    <w:uiPriority w:val="99"/>
    <w:semiHidden/>
    <w:rsid w:val="00DE18A6"/>
  </w:style>
  <w:style w:type="character" w:customStyle="1" w:styleId="1f6">
    <w:name w:val="Текст сноски Знак1"/>
    <w:basedOn w:val="a0"/>
    <w:semiHidden/>
    <w:rsid w:val="00DE18A6"/>
    <w:rPr>
      <w:sz w:val="20"/>
      <w:szCs w:val="20"/>
    </w:rPr>
  </w:style>
  <w:style w:type="character" w:customStyle="1" w:styleId="1f7">
    <w:name w:val="Схема документа Знак1"/>
    <w:basedOn w:val="a0"/>
    <w:semiHidden/>
    <w:rsid w:val="00DE18A6"/>
    <w:rPr>
      <w:rFonts w:ascii="Tahoma" w:hAnsi="Tahoma" w:cs="Tahoma"/>
      <w:sz w:val="16"/>
      <w:szCs w:val="16"/>
    </w:rPr>
  </w:style>
  <w:style w:type="character" w:customStyle="1" w:styleId="1f8">
    <w:name w:val="Текст концевой сноски Знак1"/>
    <w:basedOn w:val="a0"/>
    <w:semiHidden/>
    <w:rsid w:val="00DE18A6"/>
    <w:rPr>
      <w:sz w:val="20"/>
      <w:szCs w:val="20"/>
    </w:rPr>
  </w:style>
  <w:style w:type="character" w:customStyle="1" w:styleId="66">
    <w:name w:val="Подпись к таблице (6)_"/>
    <w:link w:val="67"/>
    <w:rsid w:val="00DE18A6"/>
    <w:rPr>
      <w:rFonts w:ascii="Times New Roman" w:hAnsi="Times New Roman"/>
      <w:sz w:val="18"/>
      <w:szCs w:val="18"/>
      <w:shd w:val="clear" w:color="auto" w:fill="FFFFFF"/>
    </w:rPr>
  </w:style>
  <w:style w:type="paragraph" w:customStyle="1" w:styleId="67">
    <w:name w:val="Подпись к таблице (6)"/>
    <w:basedOn w:val="a"/>
    <w:link w:val="66"/>
    <w:rsid w:val="00DE18A6"/>
    <w:pPr>
      <w:widowControl w:val="0"/>
      <w:shd w:val="clear" w:color="auto" w:fill="FFFFFF"/>
      <w:spacing w:line="0" w:lineRule="atLeast"/>
    </w:pPr>
    <w:rPr>
      <w:rFonts w:eastAsiaTheme="minorHAnsi" w:cstheme="minorBidi"/>
      <w:sz w:val="18"/>
      <w:szCs w:val="18"/>
      <w:lang w:eastAsia="en-US"/>
    </w:rPr>
  </w:style>
  <w:style w:type="character" w:customStyle="1" w:styleId="95">
    <w:name w:val="Основной текст (9)"/>
    <w:rsid w:val="00DE18A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Arial12pt">
    <w:name w:val="Основной текст (2) + Arial;12 pt;Курсив"/>
    <w:rsid w:val="00DE18A6"/>
    <w:rPr>
      <w:rFonts w:ascii="Arial" w:eastAsia="Arial" w:hAnsi="Arial" w:cs="Arial"/>
      <w:b w:val="0"/>
      <w:bCs w:val="0"/>
      <w:i/>
      <w:iCs/>
      <w:smallCaps w:val="0"/>
      <w:strike w:val="0"/>
      <w:color w:val="000000"/>
      <w:spacing w:val="0"/>
      <w:w w:val="100"/>
      <w:position w:val="0"/>
      <w:sz w:val="24"/>
      <w:szCs w:val="24"/>
      <w:u w:val="none"/>
      <w:shd w:val="clear" w:color="auto" w:fill="FFFFFF"/>
      <w:lang w:val="en-US" w:eastAsia="en-US" w:bidi="en-US"/>
    </w:rPr>
  </w:style>
  <w:style w:type="character" w:customStyle="1" w:styleId="49">
    <w:name w:val="Подпись к картинке (4)_"/>
    <w:link w:val="4a"/>
    <w:rsid w:val="00DE18A6"/>
    <w:rPr>
      <w:rFonts w:ascii="Times New Roman" w:hAnsi="Times New Roman"/>
      <w:sz w:val="18"/>
      <w:szCs w:val="18"/>
      <w:shd w:val="clear" w:color="auto" w:fill="FFFFFF"/>
    </w:rPr>
  </w:style>
  <w:style w:type="paragraph" w:customStyle="1" w:styleId="4a">
    <w:name w:val="Подпись к картинке (4)"/>
    <w:basedOn w:val="a"/>
    <w:link w:val="49"/>
    <w:rsid w:val="00DE18A6"/>
    <w:pPr>
      <w:widowControl w:val="0"/>
      <w:shd w:val="clear" w:color="auto" w:fill="FFFFFF"/>
      <w:spacing w:line="0" w:lineRule="atLeast"/>
      <w:jc w:val="both"/>
    </w:pPr>
    <w:rPr>
      <w:rFonts w:eastAsiaTheme="minorHAnsi" w:cstheme="minorBidi"/>
      <w:sz w:val="18"/>
      <w:szCs w:val="18"/>
      <w:lang w:eastAsia="en-US"/>
    </w:rPr>
  </w:style>
  <w:style w:type="character" w:customStyle="1" w:styleId="2Arial12pt0pt">
    <w:name w:val="Основной текст (2) + Arial;12 pt;Курсив;Интервал 0 pt"/>
    <w:rsid w:val="00DE18A6"/>
    <w:rPr>
      <w:rFonts w:ascii="Arial" w:eastAsia="Arial" w:hAnsi="Arial" w:cs="Arial"/>
      <w:b w:val="0"/>
      <w:bCs w:val="0"/>
      <w:i/>
      <w:iCs/>
      <w:smallCaps w:val="0"/>
      <w:strike w:val="0"/>
      <w:color w:val="000000"/>
      <w:spacing w:val="-10"/>
      <w:w w:val="100"/>
      <w:position w:val="0"/>
      <w:sz w:val="24"/>
      <w:szCs w:val="24"/>
      <w:u w:val="none"/>
      <w:shd w:val="clear" w:color="auto" w:fill="FFFFFF"/>
      <w:lang w:val="ru-RU" w:eastAsia="ru-RU" w:bidi="ru-RU"/>
    </w:rPr>
  </w:style>
  <w:style w:type="character" w:customStyle="1" w:styleId="8pt">
    <w:name w:val="Колонтитул + 8 pt"/>
    <w:basedOn w:val="afff9"/>
    <w:uiPriority w:val="99"/>
    <w:rsid w:val="00192B22"/>
    <w:rPr>
      <w:rFonts w:ascii="Times New Roman" w:hAnsi="Times New Roman" w:cs="Times New Roman"/>
      <w:spacing w:val="0"/>
      <w:sz w:val="16"/>
      <w:szCs w:val="16"/>
      <w:shd w:val="clear" w:color="auto" w:fill="FFFFFF"/>
    </w:rPr>
  </w:style>
  <w:style w:type="character" w:customStyle="1" w:styleId="75">
    <w:name w:val="Основной текст (7)_"/>
    <w:basedOn w:val="a0"/>
    <w:link w:val="713"/>
    <w:uiPriority w:val="99"/>
    <w:locked/>
    <w:rsid w:val="00192B22"/>
    <w:rPr>
      <w:rFonts w:ascii="Times New Roman" w:hAnsi="Times New Roman" w:cs="Times New Roman"/>
      <w:sz w:val="16"/>
      <w:szCs w:val="16"/>
      <w:shd w:val="clear" w:color="auto" w:fill="FFFFFF"/>
    </w:rPr>
  </w:style>
  <w:style w:type="character" w:customStyle="1" w:styleId="11pt1">
    <w:name w:val="Колонтитул + 11 pt1"/>
    <w:basedOn w:val="afff9"/>
    <w:uiPriority w:val="99"/>
    <w:rsid w:val="00192B22"/>
    <w:rPr>
      <w:rFonts w:ascii="Times New Roman" w:hAnsi="Times New Roman" w:cs="Times New Roman"/>
      <w:spacing w:val="0"/>
      <w:sz w:val="22"/>
      <w:szCs w:val="22"/>
      <w:shd w:val="clear" w:color="auto" w:fill="FFFFFF"/>
    </w:rPr>
  </w:style>
  <w:style w:type="paragraph" w:customStyle="1" w:styleId="713">
    <w:name w:val="Основной текст (7)1"/>
    <w:basedOn w:val="a"/>
    <w:link w:val="75"/>
    <w:uiPriority w:val="99"/>
    <w:rsid w:val="00192B22"/>
    <w:pPr>
      <w:shd w:val="clear" w:color="auto" w:fill="FFFFFF"/>
      <w:spacing w:after="240" w:line="240" w:lineRule="atLeast"/>
      <w:jc w:val="both"/>
    </w:pPr>
    <w:rPr>
      <w:rFonts w:eastAsiaTheme="minorHAnsi"/>
      <w:sz w:val="16"/>
      <w:szCs w:val="16"/>
      <w:lang w:eastAsia="en-US"/>
    </w:rPr>
  </w:style>
  <w:style w:type="character" w:customStyle="1" w:styleId="480">
    <w:name w:val="Основной текст (4)8"/>
    <w:basedOn w:val="44"/>
    <w:uiPriority w:val="99"/>
    <w:rsid w:val="00192B22"/>
    <w:rPr>
      <w:rFonts w:ascii="Times New Roman" w:hAnsi="Times New Roman" w:cs="Times New Roman"/>
      <w:i/>
      <w:iCs/>
      <w:spacing w:val="0"/>
      <w:sz w:val="20"/>
      <w:szCs w:val="20"/>
      <w:shd w:val="clear" w:color="auto" w:fill="FFFFFF"/>
    </w:rPr>
  </w:style>
  <w:style w:type="paragraph" w:customStyle="1" w:styleId="413">
    <w:name w:val="Основной текст (4)1"/>
    <w:basedOn w:val="a"/>
    <w:uiPriority w:val="99"/>
    <w:rsid w:val="00192B22"/>
    <w:pPr>
      <w:shd w:val="clear" w:color="auto" w:fill="FFFFFF"/>
      <w:spacing w:before="3180" w:line="226" w:lineRule="exact"/>
      <w:jc w:val="right"/>
    </w:pPr>
    <w:rPr>
      <w:rFonts w:eastAsia="Arial Unicode MS"/>
      <w:sz w:val="20"/>
      <w:szCs w:val="20"/>
    </w:rPr>
  </w:style>
  <w:style w:type="paragraph" w:customStyle="1" w:styleId="2110">
    <w:name w:val="Основной текст 211"/>
    <w:basedOn w:val="a"/>
    <w:uiPriority w:val="99"/>
    <w:rsid w:val="007E3509"/>
    <w:pPr>
      <w:widowControl w:val="0"/>
      <w:spacing w:before="60" w:line="360" w:lineRule="auto"/>
      <w:ind w:firstLine="851"/>
      <w:jc w:val="both"/>
    </w:pPr>
    <w:rPr>
      <w:sz w:val="26"/>
      <w:szCs w:val="20"/>
    </w:rPr>
  </w:style>
  <w:style w:type="paragraph" w:customStyle="1" w:styleId="117">
    <w:name w:val="Обычный11"/>
    <w:basedOn w:val="a"/>
    <w:rsid w:val="007E3509"/>
    <w:pPr>
      <w:spacing w:after="75"/>
      <w:ind w:firstLine="284"/>
      <w:jc w:val="both"/>
    </w:pPr>
    <w:rPr>
      <w:rFonts w:asciiTheme="minorHAnsi" w:eastAsiaTheme="minorHAnsi" w:hAnsiTheme="minorHAnsi" w:cstheme="minorBidi"/>
      <w:lang w:val="x-none" w:eastAsia="x-none"/>
    </w:rPr>
  </w:style>
  <w:style w:type="paragraph" w:customStyle="1" w:styleId="118">
    <w:name w:val="Основной текст11"/>
    <w:uiPriority w:val="99"/>
    <w:rsid w:val="007E3509"/>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2111">
    <w:name w:val="Основной текст с отступом 211"/>
    <w:basedOn w:val="a"/>
    <w:uiPriority w:val="99"/>
    <w:rsid w:val="007E3509"/>
    <w:pPr>
      <w:ind w:firstLine="720"/>
      <w:jc w:val="both"/>
    </w:pPr>
    <w:rPr>
      <w:sz w:val="28"/>
      <w:szCs w:val="20"/>
    </w:rPr>
  </w:style>
  <w:style w:type="paragraph" w:customStyle="1" w:styleId="1113">
    <w:name w:val="Заголовок 111"/>
    <w:basedOn w:val="a"/>
    <w:next w:val="a"/>
    <w:uiPriority w:val="99"/>
    <w:rsid w:val="007E3509"/>
    <w:pPr>
      <w:keepNext/>
    </w:pPr>
    <w:rPr>
      <w:szCs w:val="20"/>
    </w:rPr>
  </w:style>
  <w:style w:type="paragraph" w:customStyle="1" w:styleId="21a">
    <w:name w:val="Основной текст21"/>
    <w:basedOn w:val="a"/>
    <w:uiPriority w:val="99"/>
    <w:rsid w:val="007E3509"/>
    <w:pPr>
      <w:widowControl w:val="0"/>
      <w:snapToGrid w:val="0"/>
      <w:jc w:val="both"/>
    </w:pPr>
    <w:rPr>
      <w:szCs w:val="20"/>
    </w:rPr>
  </w:style>
  <w:style w:type="paragraph" w:customStyle="1" w:styleId="21b">
    <w:name w:val="Обычный21"/>
    <w:basedOn w:val="a"/>
    <w:uiPriority w:val="99"/>
    <w:rsid w:val="007E3509"/>
    <w:pPr>
      <w:spacing w:after="80"/>
      <w:ind w:firstLine="284"/>
      <w:jc w:val="both"/>
    </w:pPr>
    <w:rPr>
      <w:rFonts w:ascii="Arial Unicode MS" w:eastAsia="Arial Unicode MS" w:hAnsi="Arial Unicode MS"/>
    </w:rPr>
  </w:style>
  <w:style w:type="paragraph" w:customStyle="1" w:styleId="119">
    <w:name w:val="Основной текст с отступом11"/>
    <w:basedOn w:val="a"/>
    <w:uiPriority w:val="99"/>
    <w:rsid w:val="007E3509"/>
    <w:pPr>
      <w:spacing w:after="120"/>
      <w:ind w:left="283"/>
    </w:pPr>
  </w:style>
  <w:style w:type="paragraph" w:customStyle="1" w:styleId="2112">
    <w:name w:val="Заголовок 211"/>
    <w:basedOn w:val="117"/>
    <w:next w:val="117"/>
    <w:uiPriority w:val="99"/>
    <w:rsid w:val="007E3509"/>
    <w:pPr>
      <w:keepNext/>
      <w:spacing w:after="0"/>
      <w:ind w:right="283" w:firstLine="0"/>
      <w:jc w:val="center"/>
      <w:outlineLvl w:val="1"/>
    </w:pPr>
    <w:rPr>
      <w:szCs w:val="20"/>
    </w:rPr>
  </w:style>
  <w:style w:type="paragraph" w:customStyle="1" w:styleId="3110">
    <w:name w:val="Заголовок 311"/>
    <w:basedOn w:val="117"/>
    <w:next w:val="117"/>
    <w:uiPriority w:val="99"/>
    <w:rsid w:val="007E3509"/>
    <w:pPr>
      <w:keepNext/>
      <w:spacing w:after="0"/>
      <w:ind w:firstLine="0"/>
      <w:jc w:val="left"/>
      <w:outlineLvl w:val="2"/>
    </w:pPr>
    <w:rPr>
      <w:b/>
      <w:position w:val="-6"/>
      <w:sz w:val="22"/>
      <w:szCs w:val="20"/>
    </w:rPr>
  </w:style>
  <w:style w:type="paragraph" w:customStyle="1" w:styleId="9110">
    <w:name w:val="Заголовок 911"/>
    <w:basedOn w:val="117"/>
    <w:next w:val="117"/>
    <w:uiPriority w:val="99"/>
    <w:rsid w:val="007E3509"/>
    <w:pPr>
      <w:keepNext/>
      <w:tabs>
        <w:tab w:val="left" w:pos="4111"/>
      </w:tabs>
      <w:spacing w:after="0"/>
      <w:ind w:firstLine="0"/>
      <w:jc w:val="left"/>
      <w:outlineLvl w:val="8"/>
    </w:pPr>
    <w:rPr>
      <w:i/>
      <w:sz w:val="22"/>
      <w:szCs w:val="20"/>
    </w:rPr>
  </w:style>
  <w:style w:type="paragraph" w:customStyle="1" w:styleId="3111">
    <w:name w:val="Основной текст с отступом 311"/>
    <w:basedOn w:val="a"/>
    <w:uiPriority w:val="99"/>
    <w:rsid w:val="007E3509"/>
    <w:pPr>
      <w:overflowPunct w:val="0"/>
      <w:autoSpaceDE w:val="0"/>
      <w:autoSpaceDN w:val="0"/>
      <w:adjustRightInd w:val="0"/>
      <w:ind w:firstLine="567"/>
      <w:jc w:val="both"/>
    </w:pPr>
    <w:rPr>
      <w:sz w:val="28"/>
      <w:szCs w:val="20"/>
    </w:rPr>
  </w:style>
  <w:style w:type="paragraph" w:customStyle="1" w:styleId="11a">
    <w:name w:val="Обычный (веб)11"/>
    <w:basedOn w:val="a"/>
    <w:uiPriority w:val="99"/>
    <w:rsid w:val="007E3509"/>
    <w:pPr>
      <w:spacing w:before="100" w:after="100"/>
    </w:pPr>
    <w:rPr>
      <w:szCs w:val="20"/>
    </w:rPr>
  </w:style>
  <w:style w:type="character" w:customStyle="1" w:styleId="317">
    <w:name w:val="Основной текст + Полужирный31"/>
    <w:basedOn w:val="1c"/>
    <w:uiPriority w:val="99"/>
    <w:rsid w:val="003D1C66"/>
    <w:rPr>
      <w:rFonts w:ascii="Times New Roman" w:hAnsi="Times New Roman" w:cs="Times New Roman" w:hint="default"/>
      <w:b/>
      <w:bCs/>
      <w:spacing w:val="0"/>
      <w:sz w:val="22"/>
      <w:szCs w:val="22"/>
      <w:shd w:val="clear" w:color="auto" w:fill="FFFFFF"/>
    </w:rPr>
  </w:style>
  <w:style w:type="character" w:customStyle="1" w:styleId="3f0">
    <w:name w:val="Сноска (3)_"/>
    <w:basedOn w:val="a0"/>
    <w:link w:val="318"/>
    <w:uiPriority w:val="99"/>
    <w:locked/>
    <w:rsid w:val="003D1C66"/>
    <w:rPr>
      <w:rFonts w:ascii="Arial" w:hAnsi="Arial" w:cs="Arial"/>
      <w:sz w:val="173"/>
      <w:szCs w:val="173"/>
      <w:shd w:val="clear" w:color="auto" w:fill="FFFFFF"/>
    </w:rPr>
  </w:style>
  <w:style w:type="paragraph" w:customStyle="1" w:styleId="318">
    <w:name w:val="Сноска (3)1"/>
    <w:basedOn w:val="a"/>
    <w:link w:val="3f0"/>
    <w:uiPriority w:val="99"/>
    <w:rsid w:val="003D1C66"/>
    <w:pPr>
      <w:shd w:val="clear" w:color="auto" w:fill="FFFFFF"/>
      <w:spacing w:after="180" w:line="240" w:lineRule="atLeast"/>
    </w:pPr>
    <w:rPr>
      <w:rFonts w:ascii="Arial" w:eastAsiaTheme="minorHAnsi" w:hAnsi="Arial" w:cs="Arial"/>
      <w:sz w:val="173"/>
      <w:szCs w:val="173"/>
      <w:lang w:eastAsia="en-US"/>
    </w:rPr>
  </w:style>
  <w:style w:type="character" w:customStyle="1" w:styleId="1f9">
    <w:name w:val="Заголовок №1_"/>
    <w:basedOn w:val="a0"/>
    <w:link w:val="1fa"/>
    <w:uiPriority w:val="99"/>
    <w:locked/>
    <w:rsid w:val="003D1C66"/>
    <w:rPr>
      <w:rFonts w:ascii="Times New Roman" w:hAnsi="Times New Roman" w:cs="Times New Roman"/>
      <w:b/>
      <w:bCs/>
      <w:sz w:val="70"/>
      <w:szCs w:val="70"/>
      <w:shd w:val="clear" w:color="auto" w:fill="FFFFFF"/>
    </w:rPr>
  </w:style>
  <w:style w:type="paragraph" w:customStyle="1" w:styleId="1fa">
    <w:name w:val="Заголовок №1"/>
    <w:basedOn w:val="a"/>
    <w:link w:val="1f9"/>
    <w:uiPriority w:val="99"/>
    <w:rsid w:val="003D1C66"/>
    <w:pPr>
      <w:shd w:val="clear" w:color="auto" w:fill="FFFFFF"/>
      <w:spacing w:after="1740" w:line="240" w:lineRule="atLeast"/>
      <w:jc w:val="center"/>
      <w:outlineLvl w:val="0"/>
    </w:pPr>
    <w:rPr>
      <w:rFonts w:eastAsiaTheme="minorHAnsi"/>
      <w:b/>
      <w:bCs/>
      <w:sz w:val="70"/>
      <w:szCs w:val="70"/>
      <w:lang w:eastAsia="en-US"/>
    </w:rPr>
  </w:style>
  <w:style w:type="character" w:customStyle="1" w:styleId="340">
    <w:name w:val="Заголовок №3 (4)_"/>
    <w:basedOn w:val="a0"/>
    <w:link w:val="341"/>
    <w:uiPriority w:val="99"/>
    <w:locked/>
    <w:rsid w:val="003D1C66"/>
    <w:rPr>
      <w:rFonts w:ascii="Times New Roman" w:hAnsi="Times New Roman" w:cs="Times New Roman"/>
      <w:b/>
      <w:bCs/>
      <w:shd w:val="clear" w:color="auto" w:fill="FFFFFF"/>
    </w:rPr>
  </w:style>
  <w:style w:type="paragraph" w:customStyle="1" w:styleId="341">
    <w:name w:val="Заголовок №3 (4)"/>
    <w:basedOn w:val="a"/>
    <w:link w:val="340"/>
    <w:uiPriority w:val="99"/>
    <w:rsid w:val="003D1C66"/>
    <w:pPr>
      <w:shd w:val="clear" w:color="auto" w:fill="FFFFFF"/>
      <w:spacing w:before="120" w:after="120" w:line="283" w:lineRule="exact"/>
      <w:jc w:val="center"/>
      <w:outlineLvl w:val="2"/>
    </w:pPr>
    <w:rPr>
      <w:rFonts w:eastAsiaTheme="minorHAnsi"/>
      <w:b/>
      <w:bCs/>
      <w:sz w:val="22"/>
      <w:szCs w:val="22"/>
      <w:lang w:eastAsia="en-US"/>
    </w:rPr>
  </w:style>
  <w:style w:type="character" w:customStyle="1" w:styleId="20pt">
    <w:name w:val="Основной текст (2) + Интервал 0 pt"/>
    <w:basedOn w:val="2f4"/>
    <w:uiPriority w:val="99"/>
    <w:rsid w:val="003D1C66"/>
    <w:rPr>
      <w:rFonts w:ascii="Times New Roman" w:hAnsi="Times New Roman" w:cs="Times New Roman"/>
      <w:b/>
      <w:bCs/>
      <w:spacing w:val="-10"/>
      <w:sz w:val="51"/>
      <w:szCs w:val="51"/>
      <w:shd w:val="clear" w:color="auto" w:fill="FFFFFF"/>
      <w:lang w:val="en-US" w:eastAsia="en-US"/>
    </w:rPr>
  </w:style>
  <w:style w:type="table" w:customStyle="1" w:styleId="1fb">
    <w:name w:val="Сетка таблицы светлая1"/>
    <w:basedOn w:val="a1"/>
    <w:uiPriority w:val="40"/>
    <w:rsid w:val="00A076A5"/>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afffb">
    <w:name w:val="госдоклад"/>
    <w:basedOn w:val="25"/>
    <w:link w:val="afffc"/>
    <w:rsid w:val="00A076A5"/>
    <w:pPr>
      <w:spacing w:after="0" w:line="240" w:lineRule="auto"/>
      <w:ind w:firstLine="709"/>
      <w:jc w:val="both"/>
    </w:pPr>
  </w:style>
  <w:style w:type="character" w:customStyle="1" w:styleId="afffc">
    <w:name w:val="госдоклад Знак"/>
    <w:basedOn w:val="26"/>
    <w:link w:val="afffb"/>
    <w:rsid w:val="00A076A5"/>
    <w:rPr>
      <w:rFonts w:ascii="Times New Roman" w:eastAsia="Times New Roman" w:hAnsi="Times New Roman" w:cs="Times New Roman"/>
      <w:sz w:val="24"/>
      <w:szCs w:val="24"/>
      <w:lang w:val="x-none" w:eastAsia="x-none"/>
    </w:rPr>
  </w:style>
  <w:style w:type="character" w:customStyle="1" w:styleId="jlqj4b">
    <w:name w:val="jlqj4b"/>
    <w:basedOn w:val="a0"/>
    <w:rsid w:val="00D1106F"/>
  </w:style>
  <w:style w:type="character" w:customStyle="1" w:styleId="11b">
    <w:name w:val="Заголовок 1 Знак1"/>
    <w:aliases w:val="Раздел Договора Знак1,H1 Знак1,&quot;Алмаз&quot; Знак1"/>
    <w:basedOn w:val="a0"/>
    <w:rsid w:val="001A7744"/>
    <w:rPr>
      <w:rFonts w:asciiTheme="majorHAnsi" w:eastAsiaTheme="majorEastAsia" w:hAnsiTheme="majorHAnsi" w:cstheme="majorBidi"/>
      <w:b/>
      <w:bCs/>
      <w:color w:val="365F91" w:themeColor="accent1" w:themeShade="BF"/>
      <w:sz w:val="28"/>
      <w:szCs w:val="28"/>
    </w:rPr>
  </w:style>
  <w:style w:type="paragraph" w:customStyle="1" w:styleId="afffd">
    <w:name w:val="Отступ"/>
    <w:basedOn w:val="a"/>
    <w:link w:val="afffe"/>
    <w:rsid w:val="00A427BC"/>
    <w:pPr>
      <w:ind w:firstLine="709"/>
      <w:jc w:val="both"/>
    </w:pPr>
    <w:rPr>
      <w:sz w:val="28"/>
      <w:szCs w:val="28"/>
    </w:rPr>
  </w:style>
  <w:style w:type="character" w:customStyle="1" w:styleId="afffe">
    <w:name w:val="Отступ Знак"/>
    <w:link w:val="afffd"/>
    <w:locked/>
    <w:rsid w:val="00A427BC"/>
    <w:rPr>
      <w:rFonts w:ascii="Times New Roman" w:eastAsia="Times New Roman" w:hAnsi="Times New Roman" w:cs="Times New Roman"/>
      <w:sz w:val="28"/>
      <w:szCs w:val="28"/>
      <w:lang w:eastAsia="ru-RU"/>
    </w:rPr>
  </w:style>
  <w:style w:type="character" w:customStyle="1" w:styleId="335">
    <w:name w:val="Заголовок №3 (3)_"/>
    <w:basedOn w:val="a0"/>
    <w:link w:val="3310"/>
    <w:uiPriority w:val="99"/>
    <w:rsid w:val="00A427BC"/>
    <w:rPr>
      <w:rFonts w:ascii="Times New Roman" w:hAnsi="Times New Roman" w:cs="Times New Roman"/>
      <w:b/>
      <w:bCs/>
      <w:shd w:val="clear" w:color="auto" w:fill="FFFFFF"/>
    </w:rPr>
  </w:style>
  <w:style w:type="paragraph" w:customStyle="1" w:styleId="3310">
    <w:name w:val="Заголовок №3 (3)1"/>
    <w:basedOn w:val="a"/>
    <w:link w:val="335"/>
    <w:uiPriority w:val="99"/>
    <w:rsid w:val="00A427BC"/>
    <w:pPr>
      <w:shd w:val="clear" w:color="auto" w:fill="FFFFFF"/>
      <w:spacing w:before="540" w:after="300" w:line="240" w:lineRule="atLeast"/>
      <w:ind w:hanging="2140"/>
      <w:outlineLvl w:val="2"/>
    </w:pPr>
    <w:rPr>
      <w:rFonts w:eastAsiaTheme="minorHAnsi"/>
      <w:b/>
      <w:bCs/>
      <w:sz w:val="22"/>
      <w:szCs w:val="22"/>
      <w:lang w:eastAsia="en-US"/>
    </w:rPr>
  </w:style>
  <w:style w:type="character" w:customStyle="1" w:styleId="3311">
    <w:name w:val="Заголовок №3 (3)11"/>
    <w:basedOn w:val="335"/>
    <w:uiPriority w:val="99"/>
    <w:rsid w:val="00A427BC"/>
    <w:rPr>
      <w:rFonts w:ascii="Times New Roman" w:hAnsi="Times New Roman" w:cs="Times New Roman"/>
      <w:b/>
      <w:bCs/>
      <w:shd w:val="clear" w:color="auto" w:fill="FFFFFF"/>
    </w:rPr>
  </w:style>
  <w:style w:type="character" w:styleId="affff">
    <w:name w:val="Placeholder Text"/>
    <w:basedOn w:val="a0"/>
    <w:uiPriority w:val="99"/>
    <w:semiHidden/>
    <w:rsid w:val="0029685B"/>
    <w:rPr>
      <w:color w:val="808080"/>
    </w:rPr>
  </w:style>
  <w:style w:type="character" w:customStyle="1" w:styleId="BodytextBold">
    <w:name w:val="Body text + Bold"/>
    <w:basedOn w:val="1c"/>
    <w:uiPriority w:val="99"/>
    <w:rsid w:val="00D54FF1"/>
    <w:rPr>
      <w:rFonts w:ascii="Times New Roman" w:hAnsi="Times New Roman" w:cs="Times New Roman" w:hint="default"/>
      <w:b/>
      <w:bCs/>
      <w:spacing w:val="0"/>
      <w:sz w:val="23"/>
      <w:szCs w:val="23"/>
      <w:shd w:val="clear" w:color="auto" w:fill="FFFFFF"/>
    </w:rPr>
  </w:style>
  <w:style w:type="character" w:customStyle="1" w:styleId="6Exact">
    <w:name w:val="Основной текст (6) Exact"/>
    <w:basedOn w:val="a0"/>
    <w:rsid w:val="00D54FF1"/>
    <w:rPr>
      <w:rFonts w:ascii="Times New Roman" w:eastAsia="Times New Roman" w:hAnsi="Times New Roman" w:cs="Times New Roman"/>
      <w:b/>
      <w:bCs/>
      <w:i w:val="0"/>
      <w:iCs w:val="0"/>
      <w:smallCaps w:val="0"/>
      <w:strike w:val="0"/>
      <w:w w:val="75"/>
      <w:sz w:val="32"/>
      <w:szCs w:val="32"/>
      <w:u w:val="none"/>
    </w:rPr>
  </w:style>
  <w:style w:type="paragraph" w:customStyle="1" w:styleId="affff0">
    <w:name w:val="Основной текст!"/>
    <w:basedOn w:val="afffb"/>
    <w:link w:val="affff1"/>
    <w:qFormat/>
    <w:rsid w:val="00932F25"/>
  </w:style>
  <w:style w:type="paragraph" w:customStyle="1" w:styleId="affff2">
    <w:name w:val="Раздел"/>
    <w:basedOn w:val="a"/>
    <w:link w:val="affff3"/>
    <w:qFormat/>
    <w:rsid w:val="00932F25"/>
    <w:pPr>
      <w:spacing w:before="240" w:after="120"/>
      <w:jc w:val="center"/>
    </w:pPr>
    <w:rPr>
      <w:b/>
      <w:sz w:val="28"/>
      <w:szCs w:val="26"/>
      <w:u w:val="double"/>
    </w:rPr>
  </w:style>
  <w:style w:type="character" w:customStyle="1" w:styleId="affff1">
    <w:name w:val="Основной текст! Знак"/>
    <w:basedOn w:val="afffc"/>
    <w:link w:val="affff0"/>
    <w:rsid w:val="00932F25"/>
    <w:rPr>
      <w:rFonts w:ascii="Times New Roman" w:eastAsia="Times New Roman" w:hAnsi="Times New Roman" w:cs="Times New Roman"/>
      <w:sz w:val="24"/>
      <w:szCs w:val="24"/>
      <w:lang w:val="x-none" w:eastAsia="x-none"/>
    </w:rPr>
  </w:style>
  <w:style w:type="paragraph" w:customStyle="1" w:styleId="affff4">
    <w:name w:val="Глава"/>
    <w:basedOn w:val="a"/>
    <w:link w:val="affff5"/>
    <w:qFormat/>
    <w:rsid w:val="00932F25"/>
    <w:pPr>
      <w:spacing w:before="240" w:after="120"/>
      <w:jc w:val="center"/>
    </w:pPr>
    <w:rPr>
      <w:b/>
      <w:sz w:val="26"/>
      <w:szCs w:val="26"/>
    </w:rPr>
  </w:style>
  <w:style w:type="character" w:customStyle="1" w:styleId="affff3">
    <w:name w:val="Раздел Знак"/>
    <w:basedOn w:val="a0"/>
    <w:link w:val="affff2"/>
    <w:rsid w:val="00932F25"/>
    <w:rPr>
      <w:rFonts w:ascii="Times New Roman" w:eastAsia="Times New Roman" w:hAnsi="Times New Roman" w:cs="Times New Roman"/>
      <w:b/>
      <w:sz w:val="28"/>
      <w:szCs w:val="26"/>
      <w:u w:val="double"/>
      <w:lang w:eastAsia="ru-RU"/>
    </w:rPr>
  </w:style>
  <w:style w:type="paragraph" w:customStyle="1" w:styleId="affff6">
    <w:name w:val="Подраздел"/>
    <w:basedOn w:val="a"/>
    <w:link w:val="affff7"/>
    <w:qFormat/>
    <w:rsid w:val="00932F25"/>
    <w:pPr>
      <w:autoSpaceDE w:val="0"/>
      <w:autoSpaceDN w:val="0"/>
      <w:adjustRightInd w:val="0"/>
      <w:spacing w:before="120"/>
      <w:jc w:val="center"/>
    </w:pPr>
    <w:rPr>
      <w:rFonts w:cs="TimesNewRoman"/>
      <w:b/>
    </w:rPr>
  </w:style>
  <w:style w:type="character" w:customStyle="1" w:styleId="affff5">
    <w:name w:val="Глава Знак"/>
    <w:basedOn w:val="a0"/>
    <w:link w:val="affff4"/>
    <w:rsid w:val="00932F25"/>
    <w:rPr>
      <w:rFonts w:ascii="Times New Roman" w:eastAsia="Times New Roman" w:hAnsi="Times New Roman" w:cs="Times New Roman"/>
      <w:b/>
      <w:sz w:val="26"/>
      <w:szCs w:val="26"/>
      <w:lang w:eastAsia="ru-RU"/>
    </w:rPr>
  </w:style>
  <w:style w:type="paragraph" w:customStyle="1" w:styleId="affff8">
    <w:name w:val="Наим. таблицы"/>
    <w:basedOn w:val="a"/>
    <w:link w:val="affff9"/>
    <w:qFormat/>
    <w:rsid w:val="005A1B23"/>
    <w:pPr>
      <w:autoSpaceDE w:val="0"/>
      <w:autoSpaceDN w:val="0"/>
      <w:adjustRightInd w:val="0"/>
      <w:jc w:val="center"/>
    </w:pPr>
    <w:rPr>
      <w:b/>
      <w:sz w:val="22"/>
      <w:szCs w:val="22"/>
    </w:rPr>
  </w:style>
  <w:style w:type="character" w:customStyle="1" w:styleId="affff7">
    <w:name w:val="Подраздел Знак"/>
    <w:basedOn w:val="a0"/>
    <w:link w:val="affff6"/>
    <w:rsid w:val="00932F25"/>
    <w:rPr>
      <w:rFonts w:ascii="Times New Roman" w:eastAsia="Times New Roman" w:hAnsi="Times New Roman" w:cs="TimesNewRoman"/>
      <w:b/>
      <w:sz w:val="24"/>
      <w:szCs w:val="24"/>
      <w:lang w:eastAsia="ru-RU"/>
    </w:rPr>
  </w:style>
  <w:style w:type="paragraph" w:customStyle="1" w:styleId="affffa">
    <w:name w:val="Текст Табл."/>
    <w:basedOn w:val="a"/>
    <w:link w:val="affffb"/>
    <w:qFormat/>
    <w:rsid w:val="005A1B23"/>
    <w:pPr>
      <w:autoSpaceDE w:val="0"/>
      <w:autoSpaceDN w:val="0"/>
      <w:adjustRightInd w:val="0"/>
      <w:spacing w:before="20" w:after="20"/>
      <w:jc w:val="center"/>
    </w:pPr>
    <w:rPr>
      <w:sz w:val="22"/>
      <w:szCs w:val="22"/>
    </w:rPr>
  </w:style>
  <w:style w:type="character" w:customStyle="1" w:styleId="affff9">
    <w:name w:val="Наим. таблицы Знак"/>
    <w:basedOn w:val="a0"/>
    <w:link w:val="affff8"/>
    <w:rsid w:val="005A1B23"/>
    <w:rPr>
      <w:rFonts w:ascii="Times New Roman" w:eastAsia="Times New Roman" w:hAnsi="Times New Roman" w:cs="Times New Roman"/>
      <w:b/>
      <w:lang w:eastAsia="ru-RU"/>
    </w:rPr>
  </w:style>
  <w:style w:type="paragraph" w:customStyle="1" w:styleId="affffc">
    <w:name w:val="Подрисуночн"/>
    <w:basedOn w:val="a"/>
    <w:link w:val="affffd"/>
    <w:qFormat/>
    <w:rsid w:val="00667FBF"/>
    <w:pPr>
      <w:autoSpaceDE w:val="0"/>
      <w:autoSpaceDN w:val="0"/>
      <w:adjustRightInd w:val="0"/>
      <w:jc w:val="center"/>
    </w:pPr>
    <w:rPr>
      <w:sz w:val="22"/>
      <w:szCs w:val="22"/>
    </w:rPr>
  </w:style>
  <w:style w:type="character" w:customStyle="1" w:styleId="affffb">
    <w:name w:val="Текст Табл. Знак"/>
    <w:basedOn w:val="a0"/>
    <w:link w:val="affffa"/>
    <w:rsid w:val="005A1B23"/>
    <w:rPr>
      <w:rFonts w:ascii="Times New Roman" w:eastAsia="Times New Roman" w:hAnsi="Times New Roman" w:cs="Times New Roman"/>
      <w:lang w:eastAsia="ru-RU"/>
    </w:rPr>
  </w:style>
  <w:style w:type="character" w:customStyle="1" w:styleId="affffd">
    <w:name w:val="Подрисуночн Знак"/>
    <w:basedOn w:val="a0"/>
    <w:link w:val="affffc"/>
    <w:rsid w:val="00667FBF"/>
    <w:rPr>
      <w:rFonts w:ascii="Times New Roman" w:eastAsia="Times New Roman" w:hAnsi="Times New Roman" w:cs="Times New Roman"/>
      <w:lang w:eastAsia="ru-RU"/>
    </w:rPr>
  </w:style>
  <w:style w:type="paragraph" w:styleId="affffe">
    <w:name w:val="TOC Heading"/>
    <w:basedOn w:val="1"/>
    <w:next w:val="a"/>
    <w:uiPriority w:val="39"/>
    <w:unhideWhenUsed/>
    <w:rsid w:val="0018257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lsdException w:name="heading 2" w:uiPriority="0"/>
    <w:lsdException w:name="heading 3" w:uiPriority="0"/>
    <w:lsdException w:name="heading 4" w:uiPriority="0"/>
    <w:lsdException w:name="heading 5" w:uiPriority="0"/>
    <w:lsdException w:name="heading 6"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page number" w:uiPriority="0"/>
    <w:lsdException w:name="endnote reference" w:uiPriority="0"/>
    <w:lsdException w:name="endnote text" w:uiPriority="0"/>
    <w:lsdException w:name="List Bullet 2" w:uiPriority="0"/>
    <w:lsdException w:name="Title" w:semiHidden="0" w:uiPriority="0" w:unhideWhenUsed="0"/>
    <w:lsdException w:name="Default Paragraph Font" w:uiPriority="1"/>
    <w:lsdException w:name="List Continue 2" w:uiPriority="0"/>
    <w:lsdException w:name="Subtitle" w:semiHidden="0" w:uiPriority="0" w:unhideWhenUsed="0"/>
    <w:lsdException w:name="Body Text 3" w:uiPriority="0"/>
    <w:lsdException w:name="Block Text" w:uiPriority="0"/>
    <w:lsdException w:name="Hyperlink" w:uiPriority="0"/>
    <w:lsdException w:name="FollowedHyperlink" w:uiPriority="0"/>
    <w:lsdException w:name="Strong" w:semiHidden="0" w:uiPriority="22" w:unhideWhenUsed="0"/>
    <w:lsdException w:name="Emphasis" w:semiHidden="0" w:uiPriority="0" w:unhideWhenUsed="0"/>
    <w:lsdException w:name="Document Map" w:uiPriority="0"/>
    <w:lsdException w:name="Plain Text" w:uiPriority="0"/>
    <w:lsdException w:name="HTML Preformatted" w:uiPriority="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a">
    <w:name w:val="Normal"/>
    <w:rsid w:val="00DE18A6"/>
    <w:pPr>
      <w:spacing w:after="0" w:line="240" w:lineRule="auto"/>
    </w:pPr>
    <w:rPr>
      <w:rFonts w:ascii="Times New Roman" w:eastAsia="Times New Roman" w:hAnsi="Times New Roman" w:cs="Times New Roman"/>
      <w:sz w:val="24"/>
      <w:szCs w:val="24"/>
      <w:lang w:eastAsia="ru-RU"/>
    </w:rPr>
  </w:style>
  <w:style w:type="paragraph" w:styleId="1">
    <w:name w:val="heading 1"/>
    <w:aliases w:val="Раздел Договора,H1,&quot;Алмаз&quot;"/>
    <w:basedOn w:val="a"/>
    <w:next w:val="a"/>
    <w:link w:val="10"/>
    <w:rsid w:val="00DE18A6"/>
    <w:pPr>
      <w:keepNext/>
      <w:spacing w:before="240" w:after="60"/>
      <w:outlineLvl w:val="0"/>
    </w:pPr>
    <w:rPr>
      <w:rFonts w:ascii="Arial" w:hAnsi="Arial" w:cs="Arial"/>
      <w:b/>
      <w:bCs/>
      <w:kern w:val="32"/>
      <w:sz w:val="32"/>
      <w:szCs w:val="32"/>
    </w:rPr>
  </w:style>
  <w:style w:type="paragraph" w:styleId="2">
    <w:name w:val="heading 2"/>
    <w:basedOn w:val="a"/>
    <w:next w:val="a"/>
    <w:link w:val="20"/>
    <w:rsid w:val="00DE18A6"/>
    <w:pPr>
      <w:keepNext/>
      <w:spacing w:before="240" w:after="60"/>
      <w:outlineLvl w:val="1"/>
    </w:pPr>
    <w:rPr>
      <w:rFonts w:ascii="Arial" w:hAnsi="Arial" w:cs="Arial"/>
      <w:b/>
      <w:bCs/>
      <w:i/>
      <w:iCs/>
      <w:sz w:val="28"/>
      <w:szCs w:val="28"/>
    </w:rPr>
  </w:style>
  <w:style w:type="paragraph" w:styleId="3">
    <w:name w:val="heading 3"/>
    <w:basedOn w:val="a"/>
    <w:next w:val="a"/>
    <w:link w:val="30"/>
    <w:rsid w:val="00DE18A6"/>
    <w:pPr>
      <w:keepNext/>
      <w:spacing w:before="240" w:after="60"/>
      <w:outlineLvl w:val="2"/>
    </w:pPr>
    <w:rPr>
      <w:rFonts w:ascii="Arial" w:hAnsi="Arial" w:cs="Arial"/>
      <w:b/>
      <w:bCs/>
      <w:sz w:val="26"/>
      <w:szCs w:val="26"/>
    </w:rPr>
  </w:style>
  <w:style w:type="paragraph" w:styleId="4">
    <w:name w:val="heading 4"/>
    <w:basedOn w:val="a"/>
    <w:next w:val="a"/>
    <w:link w:val="40"/>
    <w:rsid w:val="00DE18A6"/>
    <w:pPr>
      <w:keepNext/>
      <w:overflowPunct w:val="0"/>
      <w:autoSpaceDE w:val="0"/>
      <w:autoSpaceDN w:val="0"/>
      <w:adjustRightInd w:val="0"/>
      <w:jc w:val="center"/>
      <w:textAlignment w:val="baseline"/>
      <w:outlineLvl w:val="3"/>
    </w:pPr>
    <w:rPr>
      <w:sz w:val="28"/>
      <w:szCs w:val="20"/>
    </w:rPr>
  </w:style>
  <w:style w:type="paragraph" w:styleId="5">
    <w:name w:val="heading 5"/>
    <w:basedOn w:val="a"/>
    <w:next w:val="a"/>
    <w:link w:val="50"/>
    <w:rsid w:val="00DE18A6"/>
    <w:pPr>
      <w:spacing w:before="240" w:after="60"/>
      <w:outlineLvl w:val="4"/>
    </w:pPr>
    <w:rPr>
      <w:b/>
      <w:bCs/>
      <w:i/>
      <w:iCs/>
      <w:sz w:val="26"/>
      <w:szCs w:val="26"/>
    </w:rPr>
  </w:style>
  <w:style w:type="paragraph" w:styleId="6">
    <w:name w:val="heading 6"/>
    <w:basedOn w:val="a"/>
    <w:next w:val="a"/>
    <w:link w:val="60"/>
    <w:rsid w:val="00DE18A6"/>
    <w:pPr>
      <w:spacing w:before="240" w:after="60"/>
      <w:outlineLvl w:val="5"/>
    </w:pPr>
    <w:rPr>
      <w:b/>
      <w:bCs/>
      <w:sz w:val="22"/>
      <w:szCs w:val="22"/>
    </w:rPr>
  </w:style>
  <w:style w:type="paragraph" w:styleId="7">
    <w:name w:val="heading 7"/>
    <w:basedOn w:val="a"/>
    <w:next w:val="a"/>
    <w:link w:val="70"/>
    <w:uiPriority w:val="99"/>
    <w:rsid w:val="00DE18A6"/>
    <w:pPr>
      <w:spacing w:before="240" w:after="60"/>
      <w:outlineLvl w:val="6"/>
    </w:pPr>
  </w:style>
  <w:style w:type="paragraph" w:styleId="8">
    <w:name w:val="heading 8"/>
    <w:basedOn w:val="a"/>
    <w:next w:val="a"/>
    <w:link w:val="80"/>
    <w:uiPriority w:val="99"/>
    <w:rsid w:val="00DE18A6"/>
    <w:pPr>
      <w:keepNext/>
      <w:jc w:val="both"/>
      <w:outlineLvl w:val="7"/>
    </w:pPr>
    <w:rPr>
      <w:b/>
      <w:sz w:val="28"/>
      <w:szCs w:val="20"/>
    </w:rPr>
  </w:style>
  <w:style w:type="paragraph" w:styleId="9">
    <w:name w:val="heading 9"/>
    <w:basedOn w:val="a"/>
    <w:next w:val="a"/>
    <w:link w:val="90"/>
    <w:uiPriority w:val="99"/>
    <w:rsid w:val="00DE18A6"/>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Договора Знак,H1 Знак,&quot;Алмаз&quot; Знак"/>
    <w:basedOn w:val="a0"/>
    <w:link w:val="1"/>
    <w:rsid w:val="00DE18A6"/>
    <w:rPr>
      <w:rFonts w:ascii="Arial" w:eastAsia="Times New Roman" w:hAnsi="Arial" w:cs="Arial"/>
      <w:b/>
      <w:bCs/>
      <w:kern w:val="32"/>
      <w:sz w:val="32"/>
      <w:szCs w:val="32"/>
      <w:lang w:eastAsia="ru-RU"/>
    </w:rPr>
  </w:style>
  <w:style w:type="character" w:customStyle="1" w:styleId="20">
    <w:name w:val="Заголовок 2 Знак"/>
    <w:basedOn w:val="a0"/>
    <w:link w:val="2"/>
    <w:rsid w:val="00DE18A6"/>
    <w:rPr>
      <w:rFonts w:ascii="Arial" w:eastAsia="Times New Roman" w:hAnsi="Arial" w:cs="Arial"/>
      <w:b/>
      <w:bCs/>
      <w:i/>
      <w:iCs/>
      <w:sz w:val="28"/>
      <w:szCs w:val="28"/>
      <w:lang w:eastAsia="ru-RU"/>
    </w:rPr>
  </w:style>
  <w:style w:type="character" w:customStyle="1" w:styleId="30">
    <w:name w:val="Заголовок 3 Знак"/>
    <w:basedOn w:val="a0"/>
    <w:link w:val="3"/>
    <w:rsid w:val="00DE18A6"/>
    <w:rPr>
      <w:rFonts w:ascii="Arial" w:eastAsia="Times New Roman" w:hAnsi="Arial" w:cs="Arial"/>
      <w:b/>
      <w:bCs/>
      <w:sz w:val="26"/>
      <w:szCs w:val="26"/>
      <w:lang w:eastAsia="ru-RU"/>
    </w:rPr>
  </w:style>
  <w:style w:type="character" w:customStyle="1" w:styleId="40">
    <w:name w:val="Заголовок 4 Знак"/>
    <w:basedOn w:val="a0"/>
    <w:link w:val="4"/>
    <w:rsid w:val="00DE18A6"/>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DE18A6"/>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DE18A6"/>
    <w:rPr>
      <w:rFonts w:ascii="Times New Roman" w:eastAsia="Times New Roman" w:hAnsi="Times New Roman" w:cs="Times New Roman"/>
      <w:b/>
      <w:bCs/>
      <w:lang w:eastAsia="ru-RU"/>
    </w:rPr>
  </w:style>
  <w:style w:type="character" w:customStyle="1" w:styleId="70">
    <w:name w:val="Заголовок 7 Знак"/>
    <w:basedOn w:val="a0"/>
    <w:link w:val="7"/>
    <w:uiPriority w:val="99"/>
    <w:rsid w:val="00DE18A6"/>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DE18A6"/>
    <w:rPr>
      <w:rFonts w:ascii="Times New Roman" w:eastAsia="Times New Roman" w:hAnsi="Times New Roman" w:cs="Times New Roman"/>
      <w:b/>
      <w:sz w:val="28"/>
      <w:szCs w:val="20"/>
      <w:lang w:eastAsia="ru-RU"/>
    </w:rPr>
  </w:style>
  <w:style w:type="character" w:customStyle="1" w:styleId="90">
    <w:name w:val="Заголовок 9 Знак"/>
    <w:basedOn w:val="a0"/>
    <w:link w:val="9"/>
    <w:uiPriority w:val="99"/>
    <w:rsid w:val="00DE18A6"/>
    <w:rPr>
      <w:rFonts w:ascii="Arial" w:eastAsia="Times New Roman" w:hAnsi="Arial" w:cs="Arial"/>
      <w:lang w:eastAsia="ru-RU"/>
    </w:rPr>
  </w:style>
  <w:style w:type="paragraph" w:styleId="a3">
    <w:name w:val="Body Text"/>
    <w:basedOn w:val="a"/>
    <w:link w:val="a4"/>
    <w:uiPriority w:val="99"/>
    <w:rsid w:val="00DE18A6"/>
    <w:pPr>
      <w:spacing w:after="120"/>
    </w:pPr>
  </w:style>
  <w:style w:type="character" w:customStyle="1" w:styleId="a4">
    <w:name w:val="Основной текст Знак"/>
    <w:basedOn w:val="a0"/>
    <w:link w:val="a3"/>
    <w:uiPriority w:val="99"/>
    <w:rsid w:val="00DE18A6"/>
    <w:rPr>
      <w:rFonts w:ascii="Times New Roman" w:eastAsia="Times New Roman" w:hAnsi="Times New Roman" w:cs="Times New Roman"/>
      <w:sz w:val="24"/>
      <w:szCs w:val="24"/>
      <w:lang w:eastAsia="ru-RU"/>
    </w:rPr>
  </w:style>
  <w:style w:type="paragraph" w:customStyle="1" w:styleId="11">
    <w:name w:val="Основной текст1"/>
    <w:rsid w:val="00DE18A6"/>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Razdel">
    <w:name w:val="Razdel"/>
    <w:basedOn w:val="11"/>
    <w:rsid w:val="00DE18A6"/>
    <w:pPr>
      <w:ind w:firstLine="0"/>
      <w:jc w:val="center"/>
    </w:pPr>
    <w:rPr>
      <w:b/>
      <w:sz w:val="28"/>
    </w:rPr>
  </w:style>
  <w:style w:type="paragraph" w:styleId="a5">
    <w:name w:val="No Spacing"/>
    <w:uiPriority w:val="1"/>
    <w:rsid w:val="00DE18A6"/>
    <w:pPr>
      <w:spacing w:after="0" w:line="240" w:lineRule="auto"/>
    </w:pPr>
    <w:rPr>
      <w:rFonts w:ascii="Calibri" w:eastAsia="Times New Roman" w:hAnsi="Calibri" w:cs="Times New Roman"/>
      <w:lang w:eastAsia="ru-RU"/>
    </w:rPr>
  </w:style>
  <w:style w:type="character" w:customStyle="1" w:styleId="31">
    <w:name w:val="Заголовок №3_"/>
    <w:link w:val="32"/>
    <w:uiPriority w:val="99"/>
    <w:rsid w:val="00DE18A6"/>
    <w:rPr>
      <w:b/>
      <w:bCs/>
      <w:shd w:val="clear" w:color="auto" w:fill="FFFFFF"/>
    </w:rPr>
  </w:style>
  <w:style w:type="paragraph" w:customStyle="1" w:styleId="32">
    <w:name w:val="Заголовок №3"/>
    <w:basedOn w:val="a"/>
    <w:link w:val="31"/>
    <w:uiPriority w:val="99"/>
    <w:rsid w:val="00DE18A6"/>
    <w:pPr>
      <w:shd w:val="clear" w:color="auto" w:fill="FFFFFF"/>
      <w:spacing w:before="540" w:after="300" w:line="240" w:lineRule="atLeast"/>
      <w:outlineLvl w:val="2"/>
    </w:pPr>
    <w:rPr>
      <w:rFonts w:asciiTheme="minorHAnsi" w:eastAsiaTheme="minorHAnsi" w:hAnsiTheme="minorHAnsi" w:cstheme="minorBidi"/>
      <w:b/>
      <w:bCs/>
      <w:sz w:val="22"/>
      <w:szCs w:val="22"/>
      <w:lang w:eastAsia="en-US"/>
    </w:rPr>
  </w:style>
  <w:style w:type="paragraph" w:styleId="a6">
    <w:name w:val="Balloon Text"/>
    <w:basedOn w:val="a"/>
    <w:link w:val="a7"/>
    <w:uiPriority w:val="99"/>
    <w:unhideWhenUsed/>
    <w:rsid w:val="00DE18A6"/>
    <w:rPr>
      <w:rFonts w:ascii="Tahoma" w:hAnsi="Tahoma" w:cs="Tahoma"/>
      <w:sz w:val="16"/>
      <w:szCs w:val="16"/>
    </w:rPr>
  </w:style>
  <w:style w:type="character" w:customStyle="1" w:styleId="a7">
    <w:name w:val="Текст выноски Знак"/>
    <w:basedOn w:val="a0"/>
    <w:link w:val="a6"/>
    <w:uiPriority w:val="99"/>
    <w:rsid w:val="00DE18A6"/>
    <w:rPr>
      <w:rFonts w:ascii="Tahoma" w:eastAsia="Times New Roman" w:hAnsi="Tahoma" w:cs="Tahoma"/>
      <w:sz w:val="16"/>
      <w:szCs w:val="16"/>
      <w:lang w:eastAsia="ru-RU"/>
    </w:rPr>
  </w:style>
  <w:style w:type="paragraph" w:styleId="a8">
    <w:name w:val="List Paragraph"/>
    <w:aliases w:val="List Paragraph,Bullet List,FooterText,numbered,Paragraphe de liste1,lp1,SL_Абзац списка,Содержание. 2 уровень,Bullet 1,Use Case List Paragraph,GOST_TableList,ТЗ список,Абзац списка литеральный,it_List1,асз.Списка,Абзац основного текста"/>
    <w:basedOn w:val="a"/>
    <w:link w:val="a9"/>
    <w:uiPriority w:val="34"/>
    <w:qFormat/>
    <w:rsid w:val="00DE18A6"/>
    <w:pPr>
      <w:ind w:left="720"/>
      <w:contextualSpacing/>
    </w:pPr>
  </w:style>
  <w:style w:type="paragraph" w:customStyle="1" w:styleId="21">
    <w:name w:val="Основной текст (2)"/>
    <w:basedOn w:val="a"/>
    <w:rsid w:val="00DE18A6"/>
    <w:pPr>
      <w:widowControl w:val="0"/>
      <w:shd w:val="clear" w:color="auto" w:fill="FFFFFF"/>
      <w:spacing w:after="780" w:line="274" w:lineRule="exact"/>
      <w:ind w:hanging="7700"/>
      <w:jc w:val="both"/>
    </w:pPr>
    <w:rPr>
      <w:color w:val="000000"/>
      <w:sz w:val="22"/>
      <w:szCs w:val="22"/>
      <w:lang w:bidi="ru-RU"/>
    </w:rPr>
  </w:style>
  <w:style w:type="paragraph" w:styleId="aa">
    <w:name w:val="Body Text Indent"/>
    <w:basedOn w:val="a"/>
    <w:link w:val="ab"/>
    <w:uiPriority w:val="99"/>
    <w:rsid w:val="00DE18A6"/>
    <w:pPr>
      <w:spacing w:after="120"/>
      <w:ind w:left="283"/>
    </w:pPr>
  </w:style>
  <w:style w:type="character" w:customStyle="1" w:styleId="ab">
    <w:name w:val="Основной текст с отступом Знак"/>
    <w:basedOn w:val="a0"/>
    <w:link w:val="aa"/>
    <w:uiPriority w:val="99"/>
    <w:rsid w:val="00DE18A6"/>
    <w:rPr>
      <w:rFonts w:ascii="Times New Roman" w:eastAsia="Times New Roman" w:hAnsi="Times New Roman" w:cs="Times New Roman"/>
      <w:sz w:val="24"/>
      <w:szCs w:val="24"/>
      <w:lang w:eastAsia="ru-RU"/>
    </w:rPr>
  </w:style>
  <w:style w:type="paragraph" w:styleId="33">
    <w:name w:val="Body Text 3"/>
    <w:basedOn w:val="a"/>
    <w:link w:val="34"/>
    <w:rsid w:val="00DE18A6"/>
    <w:pPr>
      <w:spacing w:after="120"/>
    </w:pPr>
    <w:rPr>
      <w:sz w:val="16"/>
      <w:szCs w:val="16"/>
      <w:lang w:val="x-none" w:eastAsia="x-none"/>
    </w:rPr>
  </w:style>
  <w:style w:type="character" w:customStyle="1" w:styleId="34">
    <w:name w:val="Основной текст 3 Знак"/>
    <w:basedOn w:val="a0"/>
    <w:link w:val="33"/>
    <w:rsid w:val="00DE18A6"/>
    <w:rPr>
      <w:rFonts w:ascii="Times New Roman" w:eastAsia="Times New Roman" w:hAnsi="Times New Roman" w:cs="Times New Roman"/>
      <w:sz w:val="16"/>
      <w:szCs w:val="16"/>
      <w:lang w:val="x-none" w:eastAsia="x-none"/>
    </w:rPr>
  </w:style>
  <w:style w:type="paragraph" w:styleId="ac">
    <w:name w:val="footer"/>
    <w:basedOn w:val="a"/>
    <w:link w:val="ad"/>
    <w:uiPriority w:val="99"/>
    <w:rsid w:val="00DE18A6"/>
    <w:pPr>
      <w:tabs>
        <w:tab w:val="center" w:pos="4677"/>
        <w:tab w:val="right" w:pos="9355"/>
      </w:tabs>
    </w:pPr>
  </w:style>
  <w:style w:type="character" w:customStyle="1" w:styleId="ad">
    <w:name w:val="Нижний колонтитул Знак"/>
    <w:basedOn w:val="a0"/>
    <w:link w:val="ac"/>
    <w:uiPriority w:val="99"/>
    <w:rsid w:val="00DE18A6"/>
    <w:rPr>
      <w:rFonts w:ascii="Times New Roman" w:eastAsia="Times New Roman" w:hAnsi="Times New Roman" w:cs="Times New Roman"/>
      <w:sz w:val="24"/>
      <w:szCs w:val="24"/>
      <w:lang w:eastAsia="ru-RU"/>
    </w:rPr>
  </w:style>
  <w:style w:type="paragraph" w:customStyle="1" w:styleId="12">
    <w:name w:val="Обычный (веб)1"/>
    <w:basedOn w:val="a"/>
    <w:rsid w:val="00DE18A6"/>
    <w:pPr>
      <w:spacing w:before="100" w:after="100"/>
    </w:pPr>
    <w:rPr>
      <w:szCs w:val="20"/>
    </w:rPr>
  </w:style>
  <w:style w:type="character" w:customStyle="1" w:styleId="FontStyle41">
    <w:name w:val="Font Style41"/>
    <w:rsid w:val="00DE18A6"/>
    <w:rPr>
      <w:rFonts w:ascii="Times New Roman" w:hAnsi="Times New Roman" w:cs="Times New Roman"/>
      <w:sz w:val="18"/>
      <w:szCs w:val="18"/>
    </w:rPr>
  </w:style>
  <w:style w:type="paragraph" w:styleId="22">
    <w:name w:val="Body Text Indent 2"/>
    <w:basedOn w:val="a"/>
    <w:link w:val="23"/>
    <w:uiPriority w:val="99"/>
    <w:rsid w:val="00DE18A6"/>
    <w:pPr>
      <w:spacing w:after="120" w:line="480" w:lineRule="auto"/>
      <w:ind w:left="283"/>
    </w:pPr>
    <w:rPr>
      <w:lang w:val="x-none" w:eastAsia="x-none"/>
    </w:rPr>
  </w:style>
  <w:style w:type="character" w:customStyle="1" w:styleId="23">
    <w:name w:val="Основной текст с отступом 2 Знак"/>
    <w:basedOn w:val="a0"/>
    <w:link w:val="22"/>
    <w:uiPriority w:val="99"/>
    <w:rsid w:val="00DE18A6"/>
    <w:rPr>
      <w:rFonts w:ascii="Times New Roman" w:eastAsia="Times New Roman" w:hAnsi="Times New Roman" w:cs="Times New Roman"/>
      <w:sz w:val="24"/>
      <w:szCs w:val="24"/>
      <w:lang w:val="x-none" w:eastAsia="x-none"/>
    </w:rPr>
  </w:style>
  <w:style w:type="paragraph" w:customStyle="1" w:styleId="bodytext">
    <w:name w:val="body_text"/>
    <w:rsid w:val="00DE18A6"/>
    <w:pPr>
      <w:autoSpaceDE w:val="0"/>
      <w:autoSpaceDN w:val="0"/>
      <w:spacing w:after="0" w:line="240" w:lineRule="auto"/>
      <w:ind w:firstLine="709"/>
      <w:jc w:val="both"/>
    </w:pPr>
    <w:rPr>
      <w:rFonts w:ascii="Times New Roman" w:eastAsia="Times New Roman" w:hAnsi="Times New Roman" w:cs="Times New Roman"/>
      <w:sz w:val="20"/>
      <w:szCs w:val="20"/>
      <w:lang w:eastAsia="ru-RU"/>
    </w:rPr>
  </w:style>
  <w:style w:type="paragraph" w:customStyle="1" w:styleId="ConsPlusNonformat">
    <w:name w:val="ConsPlusNonformat"/>
    <w:rsid w:val="00DE18A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10">
    <w:name w:val="Основной текст 21"/>
    <w:basedOn w:val="a"/>
    <w:rsid w:val="00DE18A6"/>
    <w:pPr>
      <w:overflowPunct w:val="0"/>
      <w:autoSpaceDE w:val="0"/>
      <w:autoSpaceDN w:val="0"/>
      <w:adjustRightInd w:val="0"/>
      <w:jc w:val="center"/>
      <w:textAlignment w:val="baseline"/>
    </w:pPr>
    <w:rPr>
      <w:b/>
      <w:sz w:val="28"/>
      <w:szCs w:val="20"/>
    </w:rPr>
  </w:style>
  <w:style w:type="paragraph" w:styleId="ae">
    <w:name w:val="Title"/>
    <w:aliases w:val="Знак,Название Знак1,Название Знак Знак,Название Знак1 Знак1 Знак,Название Знак Знак Знак1 Знак,Знак Знак Знак Знак1 Знак,Знак Знак1 Знак Знак1 Знак,Название Знак1 Знак Знак Знак,Название Знак2 Знак Знак,Название Знак Знак Знак Знак Знак, Знак"/>
    <w:basedOn w:val="a"/>
    <w:link w:val="af"/>
    <w:rsid w:val="00DE18A6"/>
    <w:pPr>
      <w:autoSpaceDE w:val="0"/>
      <w:autoSpaceDN w:val="0"/>
      <w:ind w:firstLine="567"/>
      <w:jc w:val="center"/>
    </w:pPr>
    <w:rPr>
      <w:b/>
      <w:bCs/>
      <w:sz w:val="32"/>
      <w:szCs w:val="32"/>
    </w:rPr>
  </w:style>
  <w:style w:type="character" w:customStyle="1" w:styleId="af">
    <w:name w:val="Название Знак"/>
    <w:aliases w:val="Знак Знак1,Название Знак1 Знак,Название Знак Знак Знак,Название Знак1 Знак1 Знак Знак,Название Знак Знак Знак1 Знак Знак,Знак Знак Знак Знак1 Знак Знак,Знак Знак1 Знак Знак1 Знак Знак,Название Знак1 Знак Знак Знак Знак, Знак Знак"/>
    <w:basedOn w:val="a0"/>
    <w:link w:val="ae"/>
    <w:rsid w:val="00DE18A6"/>
    <w:rPr>
      <w:rFonts w:ascii="Times New Roman" w:eastAsia="Times New Roman" w:hAnsi="Times New Roman" w:cs="Times New Roman"/>
      <w:b/>
      <w:bCs/>
      <w:sz w:val="32"/>
      <w:szCs w:val="32"/>
      <w:lang w:eastAsia="ru-RU"/>
    </w:rPr>
  </w:style>
  <w:style w:type="paragraph" w:customStyle="1" w:styleId="211">
    <w:name w:val="Основной текст с отступом 21"/>
    <w:basedOn w:val="a"/>
    <w:rsid w:val="00DE18A6"/>
    <w:pPr>
      <w:overflowPunct w:val="0"/>
      <w:autoSpaceDE w:val="0"/>
      <w:autoSpaceDN w:val="0"/>
      <w:adjustRightInd w:val="0"/>
      <w:ind w:firstLine="720"/>
      <w:jc w:val="both"/>
      <w:textAlignment w:val="baseline"/>
    </w:pPr>
    <w:rPr>
      <w:sz w:val="28"/>
      <w:szCs w:val="20"/>
    </w:rPr>
  </w:style>
  <w:style w:type="paragraph" w:styleId="af0">
    <w:name w:val="Subtitle"/>
    <w:basedOn w:val="a"/>
    <w:link w:val="af1"/>
    <w:rsid w:val="00DE18A6"/>
    <w:pPr>
      <w:jc w:val="center"/>
    </w:pPr>
    <w:rPr>
      <w:b/>
    </w:rPr>
  </w:style>
  <w:style w:type="character" w:customStyle="1" w:styleId="af1">
    <w:name w:val="Подзаголовок Знак"/>
    <w:basedOn w:val="a0"/>
    <w:link w:val="af0"/>
    <w:rsid w:val="00DE18A6"/>
    <w:rPr>
      <w:rFonts w:ascii="Times New Roman" w:eastAsia="Times New Roman" w:hAnsi="Times New Roman" w:cs="Times New Roman"/>
      <w:b/>
      <w:sz w:val="24"/>
      <w:szCs w:val="24"/>
      <w:lang w:eastAsia="ru-RU"/>
    </w:rPr>
  </w:style>
  <w:style w:type="paragraph" w:styleId="35">
    <w:name w:val="Body Text Indent 3"/>
    <w:basedOn w:val="a"/>
    <w:link w:val="36"/>
    <w:uiPriority w:val="99"/>
    <w:rsid w:val="00DE18A6"/>
    <w:pPr>
      <w:spacing w:after="120"/>
      <w:ind w:left="283"/>
    </w:pPr>
    <w:rPr>
      <w:sz w:val="16"/>
      <w:szCs w:val="16"/>
    </w:rPr>
  </w:style>
  <w:style w:type="character" w:customStyle="1" w:styleId="36">
    <w:name w:val="Основной текст с отступом 3 Знак"/>
    <w:basedOn w:val="a0"/>
    <w:link w:val="35"/>
    <w:uiPriority w:val="99"/>
    <w:rsid w:val="00DE18A6"/>
    <w:rPr>
      <w:rFonts w:ascii="Times New Roman" w:eastAsia="Times New Roman" w:hAnsi="Times New Roman" w:cs="Times New Roman"/>
      <w:sz w:val="16"/>
      <w:szCs w:val="16"/>
      <w:lang w:eastAsia="ru-RU"/>
    </w:rPr>
  </w:style>
  <w:style w:type="paragraph" w:customStyle="1" w:styleId="TablCenter">
    <w:name w:val="Tabl_Center"/>
    <w:rsid w:val="00DE18A6"/>
    <w:pPr>
      <w:autoSpaceDE w:val="0"/>
      <w:autoSpaceDN w:val="0"/>
      <w:spacing w:before="20" w:after="20" w:line="240" w:lineRule="auto"/>
      <w:jc w:val="center"/>
    </w:pPr>
    <w:rPr>
      <w:rFonts w:ascii="Times New Roman" w:eastAsia="Times New Roman" w:hAnsi="Times New Roman" w:cs="Times New Roman"/>
      <w:noProof/>
      <w:lang w:val="en-US" w:eastAsia="ru-RU"/>
    </w:rPr>
  </w:style>
  <w:style w:type="paragraph" w:styleId="af2">
    <w:name w:val="caption"/>
    <w:basedOn w:val="a"/>
    <w:next w:val="a"/>
    <w:uiPriority w:val="99"/>
    <w:rsid w:val="00DE18A6"/>
    <w:pPr>
      <w:autoSpaceDE w:val="0"/>
      <w:autoSpaceDN w:val="0"/>
      <w:jc w:val="right"/>
    </w:pPr>
    <w:rPr>
      <w:sz w:val="28"/>
      <w:szCs w:val="28"/>
    </w:rPr>
  </w:style>
  <w:style w:type="paragraph" w:styleId="af3">
    <w:name w:val="header"/>
    <w:basedOn w:val="a"/>
    <w:link w:val="af4"/>
    <w:uiPriority w:val="99"/>
    <w:rsid w:val="00DE18A6"/>
    <w:pPr>
      <w:tabs>
        <w:tab w:val="center" w:pos="4536"/>
        <w:tab w:val="right" w:pos="9072"/>
      </w:tabs>
      <w:overflowPunct w:val="0"/>
      <w:autoSpaceDE w:val="0"/>
      <w:autoSpaceDN w:val="0"/>
      <w:adjustRightInd w:val="0"/>
    </w:pPr>
    <w:rPr>
      <w:sz w:val="20"/>
      <w:szCs w:val="20"/>
    </w:rPr>
  </w:style>
  <w:style w:type="character" w:customStyle="1" w:styleId="af4">
    <w:name w:val="Верхний колонтитул Знак"/>
    <w:basedOn w:val="a0"/>
    <w:link w:val="af3"/>
    <w:uiPriority w:val="99"/>
    <w:rsid w:val="00DE18A6"/>
    <w:rPr>
      <w:rFonts w:ascii="Times New Roman" w:eastAsia="Times New Roman" w:hAnsi="Times New Roman" w:cs="Times New Roman"/>
      <w:sz w:val="20"/>
      <w:szCs w:val="20"/>
      <w:lang w:eastAsia="ru-RU"/>
    </w:rPr>
  </w:style>
  <w:style w:type="paragraph" w:styleId="af5">
    <w:name w:val="Plain Text"/>
    <w:basedOn w:val="a"/>
    <w:link w:val="af6"/>
    <w:rsid w:val="00DE18A6"/>
    <w:rPr>
      <w:rFonts w:ascii="Courier New" w:hAnsi="Courier New"/>
      <w:sz w:val="20"/>
      <w:szCs w:val="20"/>
      <w:lang w:val="x-none" w:eastAsia="x-none"/>
    </w:rPr>
  </w:style>
  <w:style w:type="character" w:customStyle="1" w:styleId="af6">
    <w:name w:val="Текст Знак"/>
    <w:basedOn w:val="a0"/>
    <w:link w:val="af5"/>
    <w:rsid w:val="00DE18A6"/>
    <w:rPr>
      <w:rFonts w:ascii="Courier New" w:eastAsia="Times New Roman" w:hAnsi="Courier New" w:cs="Times New Roman"/>
      <w:sz w:val="20"/>
      <w:szCs w:val="20"/>
      <w:lang w:val="x-none" w:eastAsia="x-none"/>
    </w:rPr>
  </w:style>
  <w:style w:type="paragraph" w:customStyle="1" w:styleId="310">
    <w:name w:val="Основной текст с отступом 31"/>
    <w:basedOn w:val="a"/>
    <w:rsid w:val="00DE18A6"/>
    <w:pPr>
      <w:overflowPunct w:val="0"/>
      <w:autoSpaceDE w:val="0"/>
      <w:autoSpaceDN w:val="0"/>
      <w:adjustRightInd w:val="0"/>
      <w:ind w:firstLine="567"/>
      <w:jc w:val="both"/>
    </w:pPr>
    <w:rPr>
      <w:sz w:val="28"/>
      <w:szCs w:val="20"/>
    </w:rPr>
  </w:style>
  <w:style w:type="paragraph" w:customStyle="1" w:styleId="13">
    <w:name w:val="Обычный1"/>
    <w:basedOn w:val="a"/>
    <w:link w:val="normal"/>
    <w:rsid w:val="00DE18A6"/>
    <w:pPr>
      <w:overflowPunct w:val="0"/>
      <w:autoSpaceDE w:val="0"/>
      <w:autoSpaceDN w:val="0"/>
      <w:adjustRightInd w:val="0"/>
      <w:ind w:firstLine="284"/>
      <w:jc w:val="both"/>
    </w:pPr>
    <w:rPr>
      <w:szCs w:val="20"/>
    </w:rPr>
  </w:style>
  <w:style w:type="paragraph" w:customStyle="1" w:styleId="14">
    <w:name w:val="Стиль1"/>
    <w:basedOn w:val="aa"/>
    <w:rsid w:val="00DE18A6"/>
    <w:pPr>
      <w:tabs>
        <w:tab w:val="left" w:pos="142"/>
      </w:tabs>
      <w:ind w:firstLine="567"/>
      <w:jc w:val="both"/>
    </w:pPr>
    <w:rPr>
      <w:sz w:val="28"/>
      <w:szCs w:val="28"/>
    </w:rPr>
  </w:style>
  <w:style w:type="paragraph" w:customStyle="1" w:styleId="24">
    <w:name w:val="Стиль2"/>
    <w:basedOn w:val="aa"/>
    <w:rsid w:val="00DE18A6"/>
    <w:pPr>
      <w:tabs>
        <w:tab w:val="left" w:pos="0"/>
      </w:tabs>
      <w:ind w:firstLine="720"/>
      <w:jc w:val="both"/>
    </w:pPr>
    <w:rPr>
      <w:sz w:val="28"/>
      <w:szCs w:val="28"/>
    </w:rPr>
  </w:style>
  <w:style w:type="paragraph" w:customStyle="1" w:styleId="37">
    <w:name w:val="Стиль3"/>
    <w:basedOn w:val="aa"/>
    <w:rsid w:val="00DE18A6"/>
    <w:pPr>
      <w:tabs>
        <w:tab w:val="left" w:pos="0"/>
      </w:tabs>
      <w:ind w:firstLine="720"/>
      <w:jc w:val="both"/>
    </w:pPr>
    <w:rPr>
      <w:sz w:val="28"/>
      <w:szCs w:val="28"/>
    </w:rPr>
  </w:style>
  <w:style w:type="character" w:styleId="af7">
    <w:name w:val="page number"/>
    <w:basedOn w:val="a0"/>
    <w:rsid w:val="00DE18A6"/>
  </w:style>
  <w:style w:type="character" w:styleId="af8">
    <w:name w:val="Strong"/>
    <w:uiPriority w:val="22"/>
    <w:rsid w:val="00DE18A6"/>
    <w:rPr>
      <w:b/>
      <w:bCs/>
    </w:rPr>
  </w:style>
  <w:style w:type="paragraph" w:customStyle="1" w:styleId="oblnaim">
    <w:name w:val="obl_naim"/>
    <w:basedOn w:val="11"/>
    <w:rsid w:val="00DE18A6"/>
    <w:pPr>
      <w:keepLines/>
      <w:ind w:firstLine="0"/>
      <w:jc w:val="center"/>
    </w:pPr>
    <w:rPr>
      <w:b/>
      <w:sz w:val="28"/>
    </w:rPr>
  </w:style>
  <w:style w:type="paragraph" w:customStyle="1" w:styleId="Zagolovok11">
    <w:name w:val="Zagolovok 1.1."/>
    <w:basedOn w:val="a"/>
    <w:rsid w:val="00DE18A6"/>
    <w:pPr>
      <w:keepNext/>
      <w:spacing w:before="120" w:after="120"/>
      <w:jc w:val="center"/>
    </w:pPr>
    <w:rPr>
      <w:b/>
      <w:szCs w:val="20"/>
    </w:rPr>
  </w:style>
  <w:style w:type="paragraph" w:customStyle="1" w:styleId="Spisokn">
    <w:name w:val="Spisok_n"/>
    <w:basedOn w:val="a"/>
    <w:rsid w:val="00DE18A6"/>
    <w:pPr>
      <w:tabs>
        <w:tab w:val="num" w:pos="993"/>
      </w:tabs>
      <w:ind w:firstLine="709"/>
      <w:jc w:val="both"/>
    </w:pPr>
    <w:rPr>
      <w:szCs w:val="20"/>
    </w:rPr>
  </w:style>
  <w:style w:type="paragraph" w:customStyle="1" w:styleId="af9">
    <w:name w:val="Знак Знак Знак Знак"/>
    <w:basedOn w:val="a"/>
    <w:rsid w:val="00DE18A6"/>
    <w:pPr>
      <w:spacing w:before="100" w:beforeAutospacing="1" w:after="100" w:afterAutospacing="1"/>
    </w:pPr>
    <w:rPr>
      <w:rFonts w:ascii="Tahoma" w:hAnsi="Tahoma"/>
      <w:sz w:val="20"/>
      <w:szCs w:val="20"/>
      <w:lang w:val="en-US" w:eastAsia="en-US"/>
    </w:rPr>
  </w:style>
  <w:style w:type="paragraph" w:customStyle="1" w:styleId="xl34">
    <w:name w:val="xl34"/>
    <w:basedOn w:val="a"/>
    <w:rsid w:val="00DE18A6"/>
    <w:pPr>
      <w:spacing w:before="100" w:beforeAutospacing="1" w:after="100" w:afterAutospacing="1"/>
      <w:jc w:val="center"/>
    </w:pPr>
    <w:rPr>
      <w:rFonts w:ascii="Arial" w:hAnsi="Arial"/>
      <w:b/>
      <w:bCs/>
    </w:rPr>
  </w:style>
  <w:style w:type="character" w:customStyle="1" w:styleId="rvts6">
    <w:name w:val="rvts6"/>
    <w:basedOn w:val="a0"/>
    <w:rsid w:val="00DE18A6"/>
  </w:style>
  <w:style w:type="paragraph" w:styleId="HTML">
    <w:name w:val="HTML Preformatted"/>
    <w:basedOn w:val="a"/>
    <w:link w:val="HTML0"/>
    <w:rsid w:val="00DE18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DE18A6"/>
    <w:rPr>
      <w:rFonts w:ascii="Courier New" w:eastAsia="Times New Roman" w:hAnsi="Courier New" w:cs="Courier New"/>
      <w:sz w:val="20"/>
      <w:szCs w:val="20"/>
      <w:lang w:eastAsia="ru-RU"/>
    </w:rPr>
  </w:style>
  <w:style w:type="paragraph" w:customStyle="1" w:styleId="afa">
    <w:name w:val="заг_таб"/>
    <w:basedOn w:val="a"/>
    <w:rsid w:val="00DE18A6"/>
    <w:pPr>
      <w:keepNext/>
      <w:suppressAutoHyphens/>
      <w:spacing w:before="120" w:after="120"/>
      <w:jc w:val="center"/>
    </w:pPr>
    <w:rPr>
      <w:rFonts w:eastAsia="SimSun"/>
      <w:b/>
      <w:bCs/>
      <w:sz w:val="18"/>
      <w:lang w:eastAsia="zh-CN"/>
    </w:rPr>
  </w:style>
  <w:style w:type="paragraph" w:customStyle="1" w:styleId="afb">
    <w:name w:val="те_таб"/>
    <w:basedOn w:val="a"/>
    <w:rsid w:val="00DE18A6"/>
    <w:pPr>
      <w:spacing w:before="40" w:after="40"/>
      <w:jc w:val="both"/>
    </w:pPr>
    <w:rPr>
      <w:rFonts w:eastAsia="SimSun"/>
      <w:bCs/>
      <w:sz w:val="18"/>
      <w:lang w:eastAsia="zh-CN"/>
    </w:rPr>
  </w:style>
  <w:style w:type="character" w:styleId="afc">
    <w:name w:val="Hyperlink"/>
    <w:rsid w:val="00DE18A6"/>
    <w:rPr>
      <w:color w:val="0000FF"/>
      <w:u w:val="single"/>
    </w:rPr>
  </w:style>
  <w:style w:type="paragraph" w:customStyle="1" w:styleId="Style7">
    <w:name w:val="Style7"/>
    <w:basedOn w:val="a"/>
    <w:rsid w:val="00DE18A6"/>
    <w:pPr>
      <w:widowControl w:val="0"/>
      <w:autoSpaceDE w:val="0"/>
      <w:autoSpaceDN w:val="0"/>
      <w:adjustRightInd w:val="0"/>
    </w:pPr>
  </w:style>
  <w:style w:type="paragraph" w:customStyle="1" w:styleId="xl24">
    <w:name w:val="xl24"/>
    <w:basedOn w:val="a"/>
    <w:rsid w:val="00DE18A6"/>
    <w:pPr>
      <w:spacing w:before="100" w:beforeAutospacing="1" w:after="100" w:afterAutospacing="1"/>
      <w:jc w:val="center"/>
    </w:pPr>
  </w:style>
  <w:style w:type="table" w:styleId="afd">
    <w:name w:val="Table Grid"/>
    <w:basedOn w:val="a1"/>
    <w:uiPriority w:val="39"/>
    <w:rsid w:val="00DE18A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1 Знак"/>
    <w:basedOn w:val="a"/>
    <w:rsid w:val="00DE18A6"/>
    <w:pPr>
      <w:spacing w:before="100" w:beforeAutospacing="1" w:after="100" w:afterAutospacing="1"/>
    </w:pPr>
    <w:rPr>
      <w:rFonts w:ascii="Tahoma" w:hAnsi="Tahoma"/>
      <w:sz w:val="20"/>
      <w:szCs w:val="20"/>
      <w:lang w:val="en-US" w:eastAsia="en-US"/>
    </w:rPr>
  </w:style>
  <w:style w:type="paragraph" w:styleId="afe">
    <w:name w:val="Normal (Web)"/>
    <w:aliases w:val="Обычный (Web)1,Знак Знак3,Обычный (веб) Знак1,Обычный (веб) Знак Знак1,Обычный (веб) Знак Знак Знак,Знак Знак1 Знак Знак,Обычный (веб) Знак Знак Знак Знак,Знак Знак Знак Знак Знак,Знак4 Зна,Обычный (Web),Знак Зна"/>
    <w:basedOn w:val="a"/>
    <w:link w:val="aff"/>
    <w:uiPriority w:val="99"/>
    <w:unhideWhenUsed/>
    <w:rsid w:val="00DE18A6"/>
    <w:pPr>
      <w:spacing w:before="100" w:beforeAutospacing="1" w:after="100" w:afterAutospacing="1"/>
    </w:pPr>
  </w:style>
  <w:style w:type="paragraph" w:customStyle="1" w:styleId="aff0">
    <w:name w:val="Знак Знак Знак Знак Знак Знак Знак Знак Знак Знак"/>
    <w:basedOn w:val="a"/>
    <w:rsid w:val="00DE18A6"/>
    <w:pPr>
      <w:widowControl w:val="0"/>
      <w:adjustRightInd w:val="0"/>
      <w:spacing w:after="160" w:line="240" w:lineRule="exact"/>
      <w:jc w:val="right"/>
    </w:pPr>
    <w:rPr>
      <w:sz w:val="20"/>
      <w:szCs w:val="20"/>
      <w:lang w:val="en-GB"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DE18A6"/>
    <w:pPr>
      <w:spacing w:before="100" w:beforeAutospacing="1" w:after="100" w:afterAutospacing="1"/>
    </w:pPr>
    <w:rPr>
      <w:rFonts w:ascii="Tahoma" w:hAnsi="Tahoma"/>
      <w:sz w:val="20"/>
      <w:szCs w:val="20"/>
      <w:lang w:val="en-US" w:eastAsia="en-US"/>
    </w:rPr>
  </w:style>
  <w:style w:type="paragraph" w:customStyle="1" w:styleId="bodytext0">
    <w:name w:val="bodytext"/>
    <w:basedOn w:val="a"/>
    <w:uiPriority w:val="99"/>
    <w:rsid w:val="00DE18A6"/>
    <w:pPr>
      <w:spacing w:before="100" w:beforeAutospacing="1" w:after="100" w:afterAutospacing="1"/>
    </w:pPr>
  </w:style>
  <w:style w:type="character" w:customStyle="1" w:styleId="apple-converted-space">
    <w:name w:val="apple-converted-space"/>
    <w:basedOn w:val="a0"/>
    <w:rsid w:val="00DE18A6"/>
  </w:style>
  <w:style w:type="paragraph" w:styleId="25">
    <w:name w:val="Body Text 2"/>
    <w:basedOn w:val="a"/>
    <w:link w:val="26"/>
    <w:uiPriority w:val="99"/>
    <w:rsid w:val="00DE18A6"/>
    <w:pPr>
      <w:spacing w:after="120" w:line="480" w:lineRule="auto"/>
    </w:pPr>
    <w:rPr>
      <w:lang w:val="x-none" w:eastAsia="x-none"/>
    </w:rPr>
  </w:style>
  <w:style w:type="character" w:customStyle="1" w:styleId="26">
    <w:name w:val="Основной текст 2 Знак"/>
    <w:basedOn w:val="a0"/>
    <w:link w:val="25"/>
    <w:uiPriority w:val="99"/>
    <w:rsid w:val="00DE18A6"/>
    <w:rPr>
      <w:rFonts w:ascii="Times New Roman" w:eastAsia="Times New Roman" w:hAnsi="Times New Roman" w:cs="Times New Roman"/>
      <w:sz w:val="24"/>
      <w:szCs w:val="24"/>
      <w:lang w:val="x-none" w:eastAsia="x-none"/>
    </w:rPr>
  </w:style>
  <w:style w:type="character" w:customStyle="1" w:styleId="aff1">
    <w:name w:val="Основной текст_"/>
    <w:link w:val="61"/>
    <w:rsid w:val="00DE18A6"/>
    <w:rPr>
      <w:spacing w:val="3"/>
      <w:sz w:val="21"/>
      <w:szCs w:val="21"/>
      <w:shd w:val="clear" w:color="auto" w:fill="FFFFFF"/>
    </w:rPr>
  </w:style>
  <w:style w:type="paragraph" w:customStyle="1" w:styleId="61">
    <w:name w:val="Основной текст6"/>
    <w:basedOn w:val="a"/>
    <w:link w:val="aff1"/>
    <w:rsid w:val="00DE18A6"/>
    <w:pPr>
      <w:widowControl w:val="0"/>
      <w:shd w:val="clear" w:color="auto" w:fill="FFFFFF"/>
      <w:spacing w:after="11280" w:line="274" w:lineRule="exact"/>
      <w:jc w:val="both"/>
    </w:pPr>
    <w:rPr>
      <w:rFonts w:asciiTheme="minorHAnsi" w:eastAsiaTheme="minorHAnsi" w:hAnsiTheme="minorHAnsi" w:cstheme="minorBidi"/>
      <w:spacing w:val="3"/>
      <w:sz w:val="21"/>
      <w:szCs w:val="21"/>
      <w:lang w:eastAsia="en-US"/>
    </w:rPr>
  </w:style>
  <w:style w:type="numbering" w:customStyle="1" w:styleId="16">
    <w:name w:val="Нет списка1"/>
    <w:next w:val="a2"/>
    <w:uiPriority w:val="99"/>
    <w:semiHidden/>
    <w:rsid w:val="00DE18A6"/>
  </w:style>
  <w:style w:type="paragraph" w:customStyle="1" w:styleId="Spisok">
    <w:name w:val="Spisok"/>
    <w:basedOn w:val="11"/>
    <w:rsid w:val="00DE18A6"/>
    <w:pPr>
      <w:tabs>
        <w:tab w:val="num" w:pos="596"/>
        <w:tab w:val="left" w:pos="993"/>
      </w:tabs>
      <w:ind w:left="1260" w:hanging="720"/>
    </w:pPr>
    <w:rPr>
      <w:snapToGrid w:val="0"/>
      <w:spacing w:val="-2"/>
    </w:rPr>
  </w:style>
  <w:style w:type="paragraph" w:customStyle="1" w:styleId="ConsNormal">
    <w:name w:val="ConsNormal"/>
    <w:rsid w:val="00DE18A6"/>
    <w:pPr>
      <w:widowControl w:val="0"/>
      <w:spacing w:after="0" w:line="240" w:lineRule="auto"/>
      <w:ind w:firstLine="720"/>
    </w:pPr>
    <w:rPr>
      <w:rFonts w:ascii="Consultant" w:eastAsia="Times New Roman" w:hAnsi="Consultant" w:cs="Times New Roman"/>
      <w:snapToGrid w:val="0"/>
      <w:szCs w:val="20"/>
      <w:lang w:eastAsia="ru-RU"/>
    </w:rPr>
  </w:style>
  <w:style w:type="paragraph" w:customStyle="1" w:styleId="Zagolovok111">
    <w:name w:val="Zagolovok 1.1.1."/>
    <w:basedOn w:val="Zagolovok11"/>
    <w:rsid w:val="00DE18A6"/>
    <w:rPr>
      <w:i/>
    </w:rPr>
  </w:style>
  <w:style w:type="paragraph" w:customStyle="1" w:styleId="tabl">
    <w:name w:val="tabl #"/>
    <w:basedOn w:val="11"/>
    <w:rsid w:val="00DE18A6"/>
    <w:pPr>
      <w:keepNext/>
      <w:spacing w:before="60" w:after="60"/>
      <w:jc w:val="right"/>
    </w:pPr>
    <w:rPr>
      <w:sz w:val="22"/>
    </w:rPr>
  </w:style>
  <w:style w:type="paragraph" w:customStyle="1" w:styleId="Zagolovoktabl">
    <w:name w:val="Zagolovok tabl"/>
    <w:basedOn w:val="Zagolovok11"/>
    <w:rsid w:val="00DE18A6"/>
    <w:pPr>
      <w:spacing w:before="60"/>
    </w:pPr>
    <w:rPr>
      <w:sz w:val="22"/>
    </w:rPr>
  </w:style>
  <w:style w:type="paragraph" w:customStyle="1" w:styleId="Glava">
    <w:name w:val="Glava"/>
    <w:basedOn w:val="a"/>
    <w:rsid w:val="00DE18A6"/>
    <w:pPr>
      <w:keepNext/>
      <w:spacing w:before="240" w:after="120"/>
      <w:jc w:val="center"/>
    </w:pPr>
    <w:rPr>
      <w:b/>
      <w:sz w:val="26"/>
      <w:szCs w:val="20"/>
    </w:rPr>
  </w:style>
  <w:style w:type="paragraph" w:styleId="aff2">
    <w:name w:val="Block Text"/>
    <w:basedOn w:val="a"/>
    <w:rsid w:val="00DE18A6"/>
    <w:pPr>
      <w:ind w:left="426" w:right="-171" w:firstLine="850"/>
      <w:jc w:val="both"/>
    </w:pPr>
    <w:rPr>
      <w:sz w:val="26"/>
      <w:szCs w:val="20"/>
    </w:rPr>
  </w:style>
  <w:style w:type="paragraph" w:customStyle="1" w:styleId="Oglavlenie">
    <w:name w:val="Oglavlenie"/>
    <w:basedOn w:val="a"/>
    <w:rsid w:val="00DE18A6"/>
    <w:pPr>
      <w:keepLines/>
      <w:tabs>
        <w:tab w:val="right" w:leader="dot" w:pos="6237"/>
      </w:tabs>
      <w:spacing w:before="120"/>
      <w:ind w:right="567"/>
      <w:jc w:val="both"/>
    </w:pPr>
    <w:rPr>
      <w:noProof/>
      <w:sz w:val="22"/>
      <w:szCs w:val="20"/>
    </w:rPr>
  </w:style>
  <w:style w:type="paragraph" w:customStyle="1" w:styleId="Tablleft">
    <w:name w:val="Tabl_left"/>
    <w:basedOn w:val="TablCenter"/>
    <w:rsid w:val="00DE18A6"/>
    <w:pPr>
      <w:keepLines/>
      <w:autoSpaceDE/>
      <w:autoSpaceDN/>
      <w:spacing w:line="216" w:lineRule="auto"/>
      <w:jc w:val="left"/>
    </w:pPr>
    <w:rPr>
      <w:noProof w:val="0"/>
      <w:szCs w:val="20"/>
      <w:lang w:val="ru-RU"/>
    </w:rPr>
  </w:style>
  <w:style w:type="paragraph" w:customStyle="1" w:styleId="FR1">
    <w:name w:val="FR1"/>
    <w:rsid w:val="00DE18A6"/>
    <w:pPr>
      <w:widowControl w:val="0"/>
      <w:overflowPunct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27">
    <w:name w:val="Обычный2"/>
    <w:rsid w:val="00DE18A6"/>
    <w:pPr>
      <w:spacing w:after="0" w:line="240" w:lineRule="auto"/>
    </w:pPr>
    <w:rPr>
      <w:rFonts w:ascii="Times New Roman" w:eastAsia="Times New Roman" w:hAnsi="Times New Roman" w:cs="Times New Roman"/>
      <w:sz w:val="20"/>
      <w:szCs w:val="20"/>
      <w:lang w:eastAsia="ru-RU"/>
    </w:rPr>
  </w:style>
  <w:style w:type="paragraph" w:styleId="28">
    <w:name w:val="List Bullet 2"/>
    <w:basedOn w:val="a"/>
    <w:autoRedefine/>
    <w:rsid w:val="00DE18A6"/>
    <w:pPr>
      <w:widowControl w:val="0"/>
      <w:tabs>
        <w:tab w:val="num" w:pos="360"/>
        <w:tab w:val="num" w:pos="596"/>
      </w:tabs>
      <w:ind w:left="360" w:hanging="720"/>
    </w:pPr>
    <w:rPr>
      <w:snapToGrid w:val="0"/>
      <w:szCs w:val="20"/>
    </w:rPr>
  </w:style>
  <w:style w:type="paragraph" w:customStyle="1" w:styleId="TextCenter">
    <w:name w:val="Text Center"/>
    <w:basedOn w:val="a"/>
    <w:rsid w:val="00DE18A6"/>
    <w:pPr>
      <w:widowControl w:val="0"/>
      <w:spacing w:before="40" w:after="40" w:line="216" w:lineRule="auto"/>
      <w:jc w:val="center"/>
    </w:pPr>
    <w:rPr>
      <w:sz w:val="22"/>
      <w:szCs w:val="20"/>
    </w:rPr>
  </w:style>
  <w:style w:type="paragraph" w:customStyle="1" w:styleId="51">
    <w:name w:val="заголовок 5"/>
    <w:basedOn w:val="a"/>
    <w:next w:val="a"/>
    <w:rsid w:val="00DE18A6"/>
    <w:pPr>
      <w:keepNext/>
      <w:outlineLvl w:val="4"/>
    </w:pPr>
    <w:rPr>
      <w:sz w:val="28"/>
      <w:szCs w:val="20"/>
    </w:rPr>
  </w:style>
  <w:style w:type="paragraph" w:customStyle="1" w:styleId="41">
    <w:name w:val="заголовок 4"/>
    <w:basedOn w:val="a"/>
    <w:next w:val="a"/>
    <w:rsid w:val="00DE18A6"/>
    <w:pPr>
      <w:keepNext/>
      <w:jc w:val="center"/>
      <w:outlineLvl w:val="3"/>
    </w:pPr>
    <w:rPr>
      <w:sz w:val="28"/>
      <w:szCs w:val="20"/>
    </w:rPr>
  </w:style>
  <w:style w:type="paragraph" w:customStyle="1" w:styleId="Zagolovok">
    <w:name w:val="Zagolovok"/>
    <w:basedOn w:val="Zagolovok11"/>
    <w:rsid w:val="00DE18A6"/>
    <w:rPr>
      <w:sz w:val="28"/>
    </w:rPr>
  </w:style>
  <w:style w:type="paragraph" w:customStyle="1" w:styleId="Risunok">
    <w:name w:val="Risunok"/>
    <w:basedOn w:val="TablCenter"/>
    <w:rsid w:val="00DE18A6"/>
    <w:pPr>
      <w:keepLines/>
      <w:autoSpaceDE/>
      <w:autoSpaceDN/>
      <w:spacing w:before="0" w:after="180"/>
    </w:pPr>
    <w:rPr>
      <w:noProof w:val="0"/>
      <w:szCs w:val="20"/>
      <w:lang w:val="ru-RU"/>
    </w:rPr>
  </w:style>
  <w:style w:type="paragraph" w:customStyle="1" w:styleId="Spisokup">
    <w:name w:val="Spisok_up"/>
    <w:basedOn w:val="Spisok"/>
    <w:rsid w:val="00DE18A6"/>
    <w:pPr>
      <w:tabs>
        <w:tab w:val="clear" w:pos="596"/>
      </w:tabs>
      <w:ind w:left="856" w:hanging="360"/>
    </w:pPr>
  </w:style>
  <w:style w:type="paragraph" w:customStyle="1" w:styleId="Spisokromb">
    <w:name w:val="Spisok romb"/>
    <w:rsid w:val="00DE18A6"/>
    <w:pPr>
      <w:tabs>
        <w:tab w:val="num" w:pos="1426"/>
      </w:tabs>
      <w:spacing w:after="0" w:line="240" w:lineRule="auto"/>
      <w:ind w:left="1426" w:hanging="360"/>
      <w:jc w:val="both"/>
    </w:pPr>
    <w:rPr>
      <w:rFonts w:ascii="Times New Roman" w:eastAsia="Times New Roman" w:hAnsi="Times New Roman" w:cs="Times New Roman"/>
      <w:noProof/>
      <w:sz w:val="24"/>
      <w:szCs w:val="20"/>
      <w:lang w:eastAsia="ru-RU"/>
    </w:rPr>
  </w:style>
  <w:style w:type="paragraph" w:customStyle="1" w:styleId="Zagolovokend">
    <w:name w:val="Zagolovok end"/>
    <w:basedOn w:val="Zagolovok11"/>
    <w:rsid w:val="00DE18A6"/>
    <w:rPr>
      <w:b w:val="0"/>
      <w:i/>
    </w:rPr>
  </w:style>
  <w:style w:type="paragraph" w:customStyle="1" w:styleId="29">
    <w:name w:val="Основной 2"/>
    <w:basedOn w:val="a3"/>
    <w:rsid w:val="00DE18A6"/>
    <w:pPr>
      <w:spacing w:after="60"/>
      <w:ind w:firstLine="567"/>
      <w:jc w:val="both"/>
    </w:pPr>
    <w:rPr>
      <w:sz w:val="26"/>
      <w:szCs w:val="20"/>
      <w:lang w:val="x-none" w:eastAsia="x-none"/>
    </w:rPr>
  </w:style>
  <w:style w:type="paragraph" w:customStyle="1" w:styleId="17">
    <w:name w:val="заголовок 1"/>
    <w:basedOn w:val="a"/>
    <w:next w:val="a"/>
    <w:rsid w:val="00DE18A6"/>
    <w:pPr>
      <w:keepNext/>
      <w:widowControl w:val="0"/>
      <w:autoSpaceDE w:val="0"/>
      <w:autoSpaceDN w:val="0"/>
      <w:spacing w:line="360" w:lineRule="auto"/>
      <w:jc w:val="center"/>
    </w:pPr>
  </w:style>
  <w:style w:type="paragraph" w:customStyle="1" w:styleId="BodyText22">
    <w:name w:val="Body Text 22"/>
    <w:basedOn w:val="a"/>
    <w:rsid w:val="00DE18A6"/>
    <w:pPr>
      <w:jc w:val="both"/>
    </w:pPr>
    <w:rPr>
      <w:lang w:eastAsia="zh-CN"/>
    </w:rPr>
  </w:style>
  <w:style w:type="character" w:styleId="aff3">
    <w:name w:val="FollowedHyperlink"/>
    <w:rsid w:val="00DE18A6"/>
    <w:rPr>
      <w:color w:val="800080"/>
      <w:u w:val="single"/>
    </w:rPr>
  </w:style>
  <w:style w:type="paragraph" w:customStyle="1" w:styleId="IAE">
    <w:name w:val="IAE"/>
    <w:basedOn w:val="a"/>
    <w:rsid w:val="00DE18A6"/>
    <w:pPr>
      <w:widowControl w:val="0"/>
      <w:spacing w:line="360" w:lineRule="auto"/>
      <w:ind w:firstLine="720"/>
      <w:jc w:val="both"/>
    </w:pPr>
    <w:rPr>
      <w:sz w:val="30"/>
      <w:szCs w:val="20"/>
      <w:lang w:eastAsia="zh-TW"/>
    </w:rPr>
  </w:style>
  <w:style w:type="paragraph" w:customStyle="1" w:styleId="aff4">
    <w:name w:val="Основной текст с отступо"/>
    <w:basedOn w:val="a"/>
    <w:rsid w:val="00DE18A6"/>
    <w:pPr>
      <w:ind w:firstLine="567"/>
      <w:jc w:val="both"/>
    </w:pPr>
    <w:rPr>
      <w:sz w:val="28"/>
      <w:szCs w:val="20"/>
    </w:rPr>
  </w:style>
  <w:style w:type="paragraph" w:customStyle="1" w:styleId="aff5">
    <w:name w:val="Обычный с отступом"/>
    <w:basedOn w:val="aa"/>
    <w:rsid w:val="00DE18A6"/>
    <w:pPr>
      <w:spacing w:after="0"/>
      <w:ind w:left="0" w:firstLine="709"/>
      <w:jc w:val="both"/>
    </w:pPr>
  </w:style>
  <w:style w:type="paragraph" w:customStyle="1" w:styleId="110">
    <w:name w:val="Заголовок 11"/>
    <w:basedOn w:val="a"/>
    <w:next w:val="a"/>
    <w:rsid w:val="00DE18A6"/>
    <w:pPr>
      <w:keepNext/>
    </w:pPr>
    <w:rPr>
      <w:szCs w:val="20"/>
    </w:rPr>
  </w:style>
  <w:style w:type="paragraph" w:customStyle="1" w:styleId="12pt">
    <w:name w:val="Обычный + 12 pt"/>
    <w:aliases w:val="полужирный,вправо,разреженный на  1 пт"/>
    <w:basedOn w:val="a"/>
    <w:rsid w:val="00DE18A6"/>
    <w:pPr>
      <w:jc w:val="right"/>
    </w:pPr>
    <w:rPr>
      <w:b/>
      <w:bCs/>
      <w:spacing w:val="20"/>
    </w:rPr>
  </w:style>
  <w:style w:type="paragraph" w:customStyle="1" w:styleId="2a">
    <w:name w:val="Основной текст2"/>
    <w:basedOn w:val="a"/>
    <w:rsid w:val="00DE18A6"/>
    <w:pPr>
      <w:widowControl w:val="0"/>
      <w:jc w:val="both"/>
    </w:pPr>
    <w:rPr>
      <w:snapToGrid w:val="0"/>
      <w:szCs w:val="20"/>
    </w:rPr>
  </w:style>
  <w:style w:type="paragraph" w:customStyle="1" w:styleId="Header1">
    <w:name w:val="@Header_1"/>
    <w:basedOn w:val="BaseStyle"/>
    <w:next w:val="BaseStyle"/>
    <w:rsid w:val="00DE18A6"/>
    <w:pPr>
      <w:keepNext/>
      <w:pageBreakBefore/>
      <w:suppressAutoHyphens/>
      <w:spacing w:after="240"/>
      <w:ind w:left="450" w:hanging="450"/>
      <w:jc w:val="left"/>
      <w:outlineLvl w:val="0"/>
    </w:pPr>
    <w:rPr>
      <w:rFonts w:ascii="Arial" w:hAnsi="Arial"/>
      <w:b/>
      <w:caps/>
    </w:rPr>
  </w:style>
  <w:style w:type="paragraph" w:customStyle="1" w:styleId="BaseStyle">
    <w:name w:val="@Base_Style"/>
    <w:basedOn w:val="a"/>
    <w:rsid w:val="00DE18A6"/>
    <w:pPr>
      <w:spacing w:after="120" w:line="360" w:lineRule="auto"/>
      <w:ind w:firstLine="680"/>
      <w:jc w:val="both"/>
    </w:pPr>
    <w:rPr>
      <w:szCs w:val="20"/>
      <w:lang w:eastAsia="en-US"/>
    </w:rPr>
  </w:style>
  <w:style w:type="paragraph" w:customStyle="1" w:styleId="Header2">
    <w:name w:val="@Header_2"/>
    <w:basedOn w:val="Header1"/>
    <w:next w:val="BaseStyle"/>
    <w:rsid w:val="00DE18A6"/>
    <w:pPr>
      <w:pageBreakBefore w:val="0"/>
      <w:numPr>
        <w:ilvl w:val="1"/>
      </w:numPr>
      <w:tabs>
        <w:tab w:val="num" w:pos="360"/>
        <w:tab w:val="num" w:pos="1144"/>
      </w:tabs>
      <w:spacing w:before="360" w:after="120"/>
      <w:ind w:left="1144" w:hanging="435"/>
      <w:outlineLvl w:val="1"/>
    </w:pPr>
    <w:rPr>
      <w:caps w:val="0"/>
    </w:rPr>
  </w:style>
  <w:style w:type="paragraph" w:customStyle="1" w:styleId="Header3">
    <w:name w:val="@Header_3"/>
    <w:basedOn w:val="Header2"/>
    <w:next w:val="BaseStyle"/>
    <w:rsid w:val="00DE18A6"/>
    <w:pPr>
      <w:numPr>
        <w:ilvl w:val="2"/>
      </w:numPr>
      <w:tabs>
        <w:tab w:val="num" w:pos="360"/>
      </w:tabs>
      <w:ind w:left="1144" w:hanging="435"/>
      <w:outlineLvl w:val="2"/>
    </w:pPr>
    <w:rPr>
      <w:rFonts w:ascii="Times New Roman" w:hAnsi="Times New Roman"/>
    </w:rPr>
  </w:style>
  <w:style w:type="paragraph" w:customStyle="1" w:styleId="Header4">
    <w:name w:val="@Header_4"/>
    <w:basedOn w:val="Header3"/>
    <w:next w:val="BaseStyle"/>
    <w:rsid w:val="00DE18A6"/>
    <w:pPr>
      <w:numPr>
        <w:ilvl w:val="3"/>
      </w:numPr>
      <w:tabs>
        <w:tab w:val="num" w:pos="360"/>
      </w:tabs>
      <w:ind w:left="1144" w:hanging="435"/>
      <w:outlineLvl w:val="3"/>
    </w:pPr>
  </w:style>
  <w:style w:type="paragraph" w:customStyle="1" w:styleId="MarkedList-1">
    <w:name w:val="@Marked_List-1"/>
    <w:basedOn w:val="BaseStyle"/>
    <w:rsid w:val="00DE18A6"/>
    <w:pPr>
      <w:spacing w:after="0"/>
      <w:ind w:left="720" w:hanging="360"/>
    </w:pPr>
  </w:style>
  <w:style w:type="paragraph" w:customStyle="1" w:styleId="spisok0">
    <w:name w:val="spisok"/>
    <w:basedOn w:val="11"/>
    <w:rsid w:val="00DE18A6"/>
    <w:pPr>
      <w:ind w:left="1004"/>
    </w:pPr>
  </w:style>
  <w:style w:type="paragraph" w:customStyle="1" w:styleId="SpisokN0">
    <w:name w:val="Spisok_N"/>
    <w:basedOn w:val="spisok0"/>
    <w:rsid w:val="00DE18A6"/>
    <w:pPr>
      <w:numPr>
        <w:ilvl w:val="1"/>
      </w:numPr>
      <w:ind w:left="1004" w:firstLine="709"/>
    </w:pPr>
  </w:style>
  <w:style w:type="character" w:customStyle="1" w:styleId="212">
    <w:name w:val="Название Знак2 Знак1"/>
    <w:locked/>
    <w:rsid w:val="00DE18A6"/>
    <w:rPr>
      <w:i/>
      <w:sz w:val="28"/>
      <w:szCs w:val="24"/>
      <w:lang w:val="ru-RU" w:eastAsia="ru-RU" w:bidi="ar-SA"/>
    </w:rPr>
  </w:style>
  <w:style w:type="character" w:customStyle="1" w:styleId="aff6">
    <w:name w:val="Знак Знак"/>
    <w:aliases w:val="Название Знак2,Название Знак1 Знак1,Название Знак Знак Знак1,Название Знак1 Знак1 Знак Знак1,Название Знак Знак Знак1 Знак Знак1,Знак Знак Знак Знак1 Знак Знак1,Знак Знак1 Знак Знак1 Знак Знак1,Название Знак1 Знак Знак Знак Знак1"/>
    <w:rsid w:val="00DE18A6"/>
    <w:rPr>
      <w:i/>
      <w:sz w:val="28"/>
      <w:szCs w:val="24"/>
      <w:lang w:val="ru-RU" w:eastAsia="ru-RU" w:bidi="ar-SA"/>
    </w:rPr>
  </w:style>
  <w:style w:type="paragraph" w:customStyle="1" w:styleId="SPISOK1">
    <w:name w:val="=SPISOK"/>
    <w:basedOn w:val="a"/>
    <w:rsid w:val="00DE18A6"/>
    <w:pPr>
      <w:tabs>
        <w:tab w:val="num" w:pos="720"/>
      </w:tabs>
      <w:ind w:left="1418" w:hanging="284"/>
      <w:jc w:val="both"/>
    </w:pPr>
    <w:rPr>
      <w:szCs w:val="20"/>
    </w:rPr>
  </w:style>
  <w:style w:type="paragraph" w:customStyle="1" w:styleId="aff7">
    <w:name w:val="_текст"/>
    <w:basedOn w:val="a"/>
    <w:rsid w:val="00DE18A6"/>
    <w:pPr>
      <w:ind w:firstLine="709"/>
      <w:jc w:val="both"/>
    </w:pPr>
  </w:style>
  <w:style w:type="paragraph" w:customStyle="1" w:styleId="18">
    <w:name w:val="Основной текст с отступом1"/>
    <w:basedOn w:val="a"/>
    <w:rsid w:val="00DE18A6"/>
    <w:pPr>
      <w:spacing w:after="120"/>
      <w:ind w:left="283"/>
    </w:pPr>
  </w:style>
  <w:style w:type="paragraph" w:styleId="91">
    <w:name w:val="toc 9"/>
    <w:basedOn w:val="a"/>
    <w:next w:val="a"/>
    <w:autoRedefine/>
    <w:rsid w:val="00DE18A6"/>
    <w:pPr>
      <w:ind w:left="1600"/>
    </w:pPr>
    <w:rPr>
      <w:sz w:val="20"/>
      <w:szCs w:val="20"/>
    </w:rPr>
  </w:style>
  <w:style w:type="paragraph" w:styleId="aff8">
    <w:name w:val="footnote text"/>
    <w:basedOn w:val="a"/>
    <w:link w:val="aff9"/>
    <w:rsid w:val="00DE18A6"/>
    <w:rPr>
      <w:sz w:val="22"/>
      <w:szCs w:val="20"/>
      <w:lang w:val="x-none" w:eastAsia="x-none"/>
    </w:rPr>
  </w:style>
  <w:style w:type="character" w:customStyle="1" w:styleId="aff9">
    <w:name w:val="Текст сноски Знак"/>
    <w:basedOn w:val="a0"/>
    <w:link w:val="aff8"/>
    <w:rsid w:val="00DE18A6"/>
    <w:rPr>
      <w:rFonts w:ascii="Times New Roman" w:eastAsia="Times New Roman" w:hAnsi="Times New Roman" w:cs="Times New Roman"/>
      <w:szCs w:val="20"/>
      <w:lang w:val="x-none" w:eastAsia="x-none"/>
    </w:rPr>
  </w:style>
  <w:style w:type="paragraph" w:styleId="19">
    <w:name w:val="toc 1"/>
    <w:basedOn w:val="a"/>
    <w:next w:val="a"/>
    <w:uiPriority w:val="39"/>
    <w:rsid w:val="00DE18A6"/>
    <w:pPr>
      <w:tabs>
        <w:tab w:val="right" w:leader="dot" w:pos="9072"/>
      </w:tabs>
      <w:spacing w:line="216" w:lineRule="auto"/>
      <w:ind w:left="1134" w:right="1134" w:hanging="1134"/>
    </w:pPr>
    <w:rPr>
      <w:b/>
      <w:noProof/>
      <w:sz w:val="22"/>
      <w:szCs w:val="28"/>
    </w:rPr>
  </w:style>
  <w:style w:type="paragraph" w:styleId="2b">
    <w:name w:val="toc 2"/>
    <w:basedOn w:val="a"/>
    <w:next w:val="a"/>
    <w:autoRedefine/>
    <w:uiPriority w:val="39"/>
    <w:rsid w:val="00DE18A6"/>
    <w:pPr>
      <w:tabs>
        <w:tab w:val="right" w:leader="dot" w:pos="9072"/>
      </w:tabs>
      <w:spacing w:line="216" w:lineRule="auto"/>
      <w:ind w:left="1134" w:right="1134" w:hanging="850"/>
      <w:jc w:val="center"/>
    </w:pPr>
    <w:rPr>
      <w:b/>
      <w:noProof/>
      <w:sz w:val="26"/>
      <w:szCs w:val="26"/>
    </w:rPr>
  </w:style>
  <w:style w:type="paragraph" w:styleId="38">
    <w:name w:val="toc 3"/>
    <w:basedOn w:val="a"/>
    <w:next w:val="a"/>
    <w:uiPriority w:val="39"/>
    <w:rsid w:val="00DE18A6"/>
    <w:pPr>
      <w:tabs>
        <w:tab w:val="left" w:pos="1000"/>
        <w:tab w:val="right" w:leader="dot" w:pos="9061"/>
      </w:tabs>
      <w:spacing w:line="216" w:lineRule="auto"/>
      <w:ind w:left="1265" w:right="1134" w:hanging="414"/>
    </w:pPr>
    <w:rPr>
      <w:noProof/>
      <w:sz w:val="22"/>
      <w:szCs w:val="20"/>
    </w:rPr>
  </w:style>
  <w:style w:type="paragraph" w:styleId="42">
    <w:name w:val="toc 4"/>
    <w:basedOn w:val="a"/>
    <w:next w:val="a"/>
    <w:rsid w:val="00DE18A6"/>
    <w:pPr>
      <w:tabs>
        <w:tab w:val="right" w:leader="dot" w:pos="9061"/>
      </w:tabs>
      <w:spacing w:line="216" w:lineRule="auto"/>
      <w:ind w:left="1843" w:hanging="567"/>
    </w:pPr>
    <w:rPr>
      <w:noProof/>
      <w:sz w:val="22"/>
      <w:szCs w:val="20"/>
    </w:rPr>
  </w:style>
  <w:style w:type="paragraph" w:styleId="52">
    <w:name w:val="toc 5"/>
    <w:basedOn w:val="a"/>
    <w:next w:val="a"/>
    <w:autoRedefine/>
    <w:rsid w:val="00DE18A6"/>
    <w:pPr>
      <w:tabs>
        <w:tab w:val="right" w:leader="dot" w:pos="9061"/>
      </w:tabs>
      <w:spacing w:line="216" w:lineRule="auto"/>
      <w:ind w:left="2268" w:hanging="567"/>
    </w:pPr>
    <w:rPr>
      <w:noProof/>
      <w:sz w:val="22"/>
      <w:szCs w:val="20"/>
    </w:rPr>
  </w:style>
  <w:style w:type="paragraph" w:styleId="62">
    <w:name w:val="toc 6"/>
    <w:basedOn w:val="a"/>
    <w:next w:val="a"/>
    <w:autoRedefine/>
    <w:rsid w:val="00DE18A6"/>
    <w:pPr>
      <w:ind w:left="1000"/>
    </w:pPr>
    <w:rPr>
      <w:sz w:val="20"/>
      <w:szCs w:val="20"/>
    </w:rPr>
  </w:style>
  <w:style w:type="paragraph" w:styleId="71">
    <w:name w:val="toc 7"/>
    <w:basedOn w:val="a"/>
    <w:next w:val="a"/>
    <w:autoRedefine/>
    <w:rsid w:val="00DE18A6"/>
    <w:pPr>
      <w:ind w:left="1200"/>
    </w:pPr>
    <w:rPr>
      <w:sz w:val="20"/>
      <w:szCs w:val="20"/>
    </w:rPr>
  </w:style>
  <w:style w:type="paragraph" w:styleId="81">
    <w:name w:val="toc 8"/>
    <w:basedOn w:val="a"/>
    <w:next w:val="a"/>
    <w:autoRedefine/>
    <w:rsid w:val="00DE18A6"/>
    <w:pPr>
      <w:ind w:left="1400"/>
    </w:pPr>
    <w:rPr>
      <w:sz w:val="20"/>
      <w:szCs w:val="20"/>
    </w:rPr>
  </w:style>
  <w:style w:type="paragraph" w:styleId="affa">
    <w:name w:val="Document Map"/>
    <w:basedOn w:val="a"/>
    <w:link w:val="affb"/>
    <w:rsid w:val="00DE18A6"/>
    <w:pPr>
      <w:shd w:val="clear" w:color="auto" w:fill="000080"/>
    </w:pPr>
    <w:rPr>
      <w:rFonts w:ascii="Tahoma" w:hAnsi="Tahoma"/>
      <w:sz w:val="20"/>
      <w:szCs w:val="20"/>
      <w:lang w:val="x-none" w:eastAsia="x-none"/>
    </w:rPr>
  </w:style>
  <w:style w:type="character" w:customStyle="1" w:styleId="affb">
    <w:name w:val="Схема документа Знак"/>
    <w:basedOn w:val="a0"/>
    <w:link w:val="affa"/>
    <w:rsid w:val="00DE18A6"/>
    <w:rPr>
      <w:rFonts w:ascii="Tahoma" w:eastAsia="Times New Roman" w:hAnsi="Tahoma" w:cs="Times New Roman"/>
      <w:sz w:val="20"/>
      <w:szCs w:val="20"/>
      <w:shd w:val="clear" w:color="auto" w:fill="000080"/>
      <w:lang w:val="x-none" w:eastAsia="x-none"/>
    </w:rPr>
  </w:style>
  <w:style w:type="paragraph" w:customStyle="1" w:styleId="ConsPlusNormal">
    <w:name w:val="ConsPlusNormal"/>
    <w:rsid w:val="00DE18A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Cell">
    <w:name w:val="ConsPlusCell"/>
    <w:rsid w:val="00DE18A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fc">
    <w:name w:val="Emphasis"/>
    <w:rsid w:val="00DE18A6"/>
    <w:rPr>
      <w:i/>
      <w:iCs/>
    </w:rPr>
  </w:style>
  <w:style w:type="paragraph" w:customStyle="1" w:styleId="213">
    <w:name w:val="Заголовок 21"/>
    <w:basedOn w:val="27"/>
    <w:next w:val="27"/>
    <w:rsid w:val="00DE18A6"/>
    <w:pPr>
      <w:keepNext/>
      <w:ind w:right="283"/>
      <w:jc w:val="center"/>
      <w:outlineLvl w:val="1"/>
    </w:pPr>
    <w:rPr>
      <w:sz w:val="24"/>
    </w:rPr>
  </w:style>
  <w:style w:type="paragraph" w:customStyle="1" w:styleId="311">
    <w:name w:val="Заголовок 31"/>
    <w:basedOn w:val="27"/>
    <w:next w:val="27"/>
    <w:rsid w:val="00DE18A6"/>
    <w:pPr>
      <w:keepNext/>
      <w:outlineLvl w:val="2"/>
    </w:pPr>
    <w:rPr>
      <w:b/>
      <w:position w:val="-6"/>
      <w:sz w:val="22"/>
    </w:rPr>
  </w:style>
  <w:style w:type="paragraph" w:customStyle="1" w:styleId="910">
    <w:name w:val="Заголовок 91"/>
    <w:basedOn w:val="27"/>
    <w:next w:val="27"/>
    <w:rsid w:val="00DE18A6"/>
    <w:pPr>
      <w:keepNext/>
      <w:tabs>
        <w:tab w:val="left" w:pos="4111"/>
      </w:tabs>
      <w:outlineLvl w:val="8"/>
    </w:pPr>
    <w:rPr>
      <w:i/>
      <w:sz w:val="22"/>
    </w:rPr>
  </w:style>
  <w:style w:type="paragraph" w:styleId="2c">
    <w:name w:val="List Continue 2"/>
    <w:basedOn w:val="a"/>
    <w:rsid w:val="00DE18A6"/>
    <w:pPr>
      <w:spacing w:after="120"/>
      <w:ind w:left="566"/>
    </w:pPr>
  </w:style>
  <w:style w:type="paragraph" w:customStyle="1" w:styleId="ConsPlusTitle">
    <w:name w:val="ConsPlusTitle"/>
    <w:rsid w:val="00DE18A6"/>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rvts7">
    <w:name w:val="rvts7"/>
    <w:rsid w:val="00DE18A6"/>
  </w:style>
  <w:style w:type="paragraph" w:customStyle="1" w:styleId="affd">
    <w:name w:val="таб_таб"/>
    <w:basedOn w:val="a"/>
    <w:rsid w:val="00DE18A6"/>
    <w:pPr>
      <w:keepNext/>
      <w:suppressAutoHyphens/>
      <w:spacing w:before="120"/>
      <w:jc w:val="right"/>
    </w:pPr>
    <w:rPr>
      <w:rFonts w:eastAsia="SimSun"/>
      <w:bCs/>
      <w:spacing w:val="60"/>
      <w:sz w:val="18"/>
      <w:lang w:eastAsia="zh-CN"/>
    </w:rPr>
  </w:style>
  <w:style w:type="numbering" w:customStyle="1" w:styleId="111">
    <w:name w:val="Нет списка11"/>
    <w:next w:val="a2"/>
    <w:uiPriority w:val="99"/>
    <w:semiHidden/>
    <w:unhideWhenUsed/>
    <w:rsid w:val="00DE18A6"/>
  </w:style>
  <w:style w:type="table" w:customStyle="1" w:styleId="1a">
    <w:name w:val="Сетка таблицы1"/>
    <w:basedOn w:val="a1"/>
    <w:next w:val="afd"/>
    <w:uiPriority w:val="59"/>
    <w:rsid w:val="00DE18A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3">
    <w:name w:val="Основной текст (5)"/>
    <w:link w:val="510"/>
    <w:uiPriority w:val="99"/>
    <w:rsid w:val="00DE18A6"/>
    <w:rPr>
      <w:sz w:val="28"/>
      <w:szCs w:val="28"/>
      <w:shd w:val="clear" w:color="auto" w:fill="FFFFFF"/>
    </w:rPr>
  </w:style>
  <w:style w:type="character" w:customStyle="1" w:styleId="100">
    <w:name w:val="Основной текст (10)"/>
    <w:link w:val="101"/>
    <w:uiPriority w:val="99"/>
    <w:rsid w:val="00DE18A6"/>
    <w:rPr>
      <w:sz w:val="28"/>
      <w:szCs w:val="28"/>
      <w:shd w:val="clear" w:color="auto" w:fill="FFFFFF"/>
    </w:rPr>
  </w:style>
  <w:style w:type="paragraph" w:customStyle="1" w:styleId="510">
    <w:name w:val="Основной текст (5)1"/>
    <w:basedOn w:val="a"/>
    <w:link w:val="53"/>
    <w:uiPriority w:val="99"/>
    <w:rsid w:val="00DE18A6"/>
    <w:pPr>
      <w:shd w:val="clear" w:color="auto" w:fill="FFFFFF"/>
      <w:spacing w:line="317" w:lineRule="exact"/>
    </w:pPr>
    <w:rPr>
      <w:rFonts w:asciiTheme="minorHAnsi" w:eastAsiaTheme="minorHAnsi" w:hAnsiTheme="minorHAnsi" w:cstheme="minorBidi"/>
      <w:sz w:val="28"/>
      <w:szCs w:val="28"/>
      <w:lang w:eastAsia="en-US"/>
    </w:rPr>
  </w:style>
  <w:style w:type="paragraph" w:customStyle="1" w:styleId="101">
    <w:name w:val="Основной текст (10)1"/>
    <w:basedOn w:val="a"/>
    <w:link w:val="100"/>
    <w:uiPriority w:val="99"/>
    <w:rsid w:val="00DE18A6"/>
    <w:pPr>
      <w:shd w:val="clear" w:color="auto" w:fill="FFFFFF"/>
      <w:spacing w:line="374" w:lineRule="exact"/>
      <w:ind w:hanging="700"/>
    </w:pPr>
    <w:rPr>
      <w:rFonts w:asciiTheme="minorHAnsi" w:eastAsiaTheme="minorHAnsi" w:hAnsiTheme="minorHAnsi" w:cstheme="minorBidi"/>
      <w:sz w:val="28"/>
      <w:szCs w:val="28"/>
      <w:lang w:eastAsia="en-US"/>
    </w:rPr>
  </w:style>
  <w:style w:type="character" w:customStyle="1" w:styleId="articleseperator">
    <w:name w:val="article_seperator"/>
    <w:rsid w:val="00DE18A6"/>
  </w:style>
  <w:style w:type="character" w:customStyle="1" w:styleId="normal">
    <w:name w:val="normal Знак"/>
    <w:link w:val="13"/>
    <w:rsid w:val="00DE18A6"/>
    <w:rPr>
      <w:rFonts w:ascii="Times New Roman" w:eastAsia="Times New Roman" w:hAnsi="Times New Roman" w:cs="Times New Roman"/>
      <w:sz w:val="24"/>
      <w:szCs w:val="20"/>
      <w:lang w:eastAsia="ru-RU"/>
    </w:rPr>
  </w:style>
  <w:style w:type="numbering" w:customStyle="1" w:styleId="2d">
    <w:name w:val="Нет списка2"/>
    <w:next w:val="a2"/>
    <w:uiPriority w:val="99"/>
    <w:semiHidden/>
    <w:unhideWhenUsed/>
    <w:rsid w:val="00DE18A6"/>
  </w:style>
  <w:style w:type="table" w:customStyle="1" w:styleId="2e">
    <w:name w:val="Сетка таблицы2"/>
    <w:basedOn w:val="a1"/>
    <w:next w:val="afd"/>
    <w:uiPriority w:val="59"/>
    <w:rsid w:val="00DE18A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9">
    <w:name w:val="Нет списка3"/>
    <w:next w:val="a2"/>
    <w:semiHidden/>
    <w:rsid w:val="00DE18A6"/>
  </w:style>
  <w:style w:type="numbering" w:customStyle="1" w:styleId="43">
    <w:name w:val="Нет списка4"/>
    <w:next w:val="a2"/>
    <w:semiHidden/>
    <w:rsid w:val="00DE18A6"/>
  </w:style>
  <w:style w:type="numbering" w:customStyle="1" w:styleId="54">
    <w:name w:val="Нет списка5"/>
    <w:next w:val="a2"/>
    <w:semiHidden/>
    <w:rsid w:val="00DE18A6"/>
  </w:style>
  <w:style w:type="numbering" w:customStyle="1" w:styleId="63">
    <w:name w:val="Нет списка6"/>
    <w:next w:val="a2"/>
    <w:uiPriority w:val="99"/>
    <w:semiHidden/>
    <w:unhideWhenUsed/>
    <w:rsid w:val="00DE18A6"/>
  </w:style>
  <w:style w:type="table" w:customStyle="1" w:styleId="3a">
    <w:name w:val="Сетка таблицы3"/>
    <w:basedOn w:val="a1"/>
    <w:next w:val="afd"/>
    <w:uiPriority w:val="59"/>
    <w:rsid w:val="00DE18A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
    <w:name w:val="Нет списка7"/>
    <w:next w:val="a2"/>
    <w:semiHidden/>
    <w:rsid w:val="00DE18A6"/>
  </w:style>
  <w:style w:type="table" w:customStyle="1" w:styleId="112">
    <w:name w:val="Сетка таблицы11"/>
    <w:basedOn w:val="a1"/>
    <w:next w:val="afd"/>
    <w:rsid w:val="00DE18A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ag1">
    <w:name w:val="Zag_1"/>
    <w:rsid w:val="00DE18A6"/>
    <w:pPr>
      <w:suppressAutoHyphens/>
      <w:spacing w:before="240" w:after="120" w:line="240" w:lineRule="auto"/>
      <w:jc w:val="center"/>
    </w:pPr>
    <w:rPr>
      <w:rFonts w:ascii="Times New Roman" w:eastAsia="Times New Roman" w:hAnsi="Times New Roman" w:cs="Times New Roman"/>
      <w:b/>
      <w:sz w:val="20"/>
      <w:szCs w:val="20"/>
      <w:lang w:eastAsia="ru-RU"/>
    </w:rPr>
  </w:style>
  <w:style w:type="paragraph" w:styleId="affe">
    <w:name w:val="endnote text"/>
    <w:basedOn w:val="a"/>
    <w:link w:val="afff"/>
    <w:rsid w:val="00DE18A6"/>
    <w:rPr>
      <w:sz w:val="20"/>
      <w:szCs w:val="20"/>
    </w:rPr>
  </w:style>
  <w:style w:type="character" w:customStyle="1" w:styleId="afff">
    <w:name w:val="Текст концевой сноски Знак"/>
    <w:basedOn w:val="a0"/>
    <w:link w:val="affe"/>
    <w:rsid w:val="00DE18A6"/>
    <w:rPr>
      <w:rFonts w:ascii="Times New Roman" w:eastAsia="Times New Roman" w:hAnsi="Times New Roman" w:cs="Times New Roman"/>
      <w:sz w:val="20"/>
      <w:szCs w:val="20"/>
      <w:lang w:eastAsia="ru-RU"/>
    </w:rPr>
  </w:style>
  <w:style w:type="character" w:styleId="afff0">
    <w:name w:val="endnote reference"/>
    <w:rsid w:val="00DE18A6"/>
    <w:rPr>
      <w:vertAlign w:val="superscript"/>
    </w:rPr>
  </w:style>
  <w:style w:type="numbering" w:customStyle="1" w:styleId="82">
    <w:name w:val="Нет списка8"/>
    <w:next w:val="a2"/>
    <w:uiPriority w:val="99"/>
    <w:semiHidden/>
    <w:rsid w:val="00DE18A6"/>
  </w:style>
  <w:style w:type="table" w:customStyle="1" w:styleId="120">
    <w:name w:val="Сетка таблицы12"/>
    <w:basedOn w:val="a1"/>
    <w:next w:val="afd"/>
    <w:rsid w:val="00DE18A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2"/>
    <w:uiPriority w:val="99"/>
    <w:semiHidden/>
    <w:unhideWhenUsed/>
    <w:rsid w:val="00DE18A6"/>
  </w:style>
  <w:style w:type="character" w:customStyle="1" w:styleId="FontStyle15">
    <w:name w:val="Font Style15"/>
    <w:rsid w:val="00DE18A6"/>
    <w:rPr>
      <w:rFonts w:ascii="Times New Roman" w:hAnsi="Times New Roman" w:cs="Times New Roman" w:hint="default"/>
      <w:sz w:val="26"/>
      <w:szCs w:val="26"/>
    </w:rPr>
  </w:style>
  <w:style w:type="numbering" w:customStyle="1" w:styleId="102">
    <w:name w:val="Нет списка10"/>
    <w:next w:val="a2"/>
    <w:uiPriority w:val="99"/>
    <w:semiHidden/>
    <w:unhideWhenUsed/>
    <w:rsid w:val="00DE18A6"/>
  </w:style>
  <w:style w:type="character" w:customStyle="1" w:styleId="44">
    <w:name w:val="Основной текст (4)_"/>
    <w:link w:val="45"/>
    <w:rsid w:val="00DE18A6"/>
    <w:rPr>
      <w:i/>
      <w:iCs/>
      <w:sz w:val="21"/>
      <w:szCs w:val="21"/>
      <w:shd w:val="clear" w:color="auto" w:fill="FFFFFF"/>
    </w:rPr>
  </w:style>
  <w:style w:type="paragraph" w:customStyle="1" w:styleId="45">
    <w:name w:val="Основной текст (4)"/>
    <w:basedOn w:val="a"/>
    <w:link w:val="44"/>
    <w:rsid w:val="00DE18A6"/>
    <w:pPr>
      <w:shd w:val="clear" w:color="auto" w:fill="FFFFFF"/>
      <w:spacing w:line="240" w:lineRule="atLeast"/>
    </w:pPr>
    <w:rPr>
      <w:rFonts w:asciiTheme="minorHAnsi" w:eastAsiaTheme="minorHAnsi" w:hAnsiTheme="minorHAnsi" w:cstheme="minorBidi"/>
      <w:i/>
      <w:iCs/>
      <w:sz w:val="21"/>
      <w:szCs w:val="21"/>
      <w:lang w:eastAsia="en-US"/>
    </w:rPr>
  </w:style>
  <w:style w:type="numbering" w:customStyle="1" w:styleId="1110">
    <w:name w:val="Нет списка111"/>
    <w:next w:val="a2"/>
    <w:uiPriority w:val="99"/>
    <w:semiHidden/>
    <w:rsid w:val="00DE18A6"/>
  </w:style>
  <w:style w:type="character" w:customStyle="1" w:styleId="afff1">
    <w:name w:val="Подпись к таблице_"/>
    <w:link w:val="1b"/>
    <w:uiPriority w:val="99"/>
    <w:locked/>
    <w:rsid w:val="00DE18A6"/>
    <w:rPr>
      <w:b/>
      <w:bCs/>
      <w:shd w:val="clear" w:color="auto" w:fill="FFFFFF"/>
    </w:rPr>
  </w:style>
  <w:style w:type="paragraph" w:customStyle="1" w:styleId="1b">
    <w:name w:val="Подпись к таблице1"/>
    <w:basedOn w:val="a"/>
    <w:link w:val="afff1"/>
    <w:uiPriority w:val="99"/>
    <w:rsid w:val="00DE18A6"/>
    <w:pPr>
      <w:shd w:val="clear" w:color="auto" w:fill="FFFFFF"/>
      <w:spacing w:line="254" w:lineRule="exact"/>
      <w:jc w:val="center"/>
    </w:pPr>
    <w:rPr>
      <w:rFonts w:asciiTheme="minorHAnsi" w:eastAsiaTheme="minorHAnsi" w:hAnsiTheme="minorHAnsi" w:cstheme="minorBidi"/>
      <w:b/>
      <w:bCs/>
      <w:sz w:val="22"/>
      <w:szCs w:val="22"/>
      <w:lang w:eastAsia="en-US"/>
    </w:rPr>
  </w:style>
  <w:style w:type="table" w:customStyle="1" w:styleId="130">
    <w:name w:val="Сетка таблицы13"/>
    <w:basedOn w:val="a1"/>
    <w:next w:val="afd"/>
    <w:rsid w:val="00DE18A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
    <w:name w:val="Style2"/>
    <w:basedOn w:val="a"/>
    <w:rsid w:val="00DE18A6"/>
    <w:pPr>
      <w:widowControl w:val="0"/>
      <w:autoSpaceDE w:val="0"/>
      <w:autoSpaceDN w:val="0"/>
      <w:adjustRightInd w:val="0"/>
      <w:spacing w:line="278" w:lineRule="exact"/>
      <w:ind w:firstLine="710"/>
      <w:jc w:val="both"/>
    </w:pPr>
  </w:style>
  <w:style w:type="character" w:customStyle="1" w:styleId="64">
    <w:name w:val="Основной текст (6)_"/>
    <w:link w:val="65"/>
    <w:uiPriority w:val="99"/>
    <w:rsid w:val="00DE18A6"/>
    <w:rPr>
      <w:i/>
      <w:iCs/>
      <w:sz w:val="23"/>
      <w:szCs w:val="23"/>
      <w:shd w:val="clear" w:color="auto" w:fill="FFFFFF"/>
    </w:rPr>
  </w:style>
  <w:style w:type="paragraph" w:customStyle="1" w:styleId="65">
    <w:name w:val="Основной текст (6)"/>
    <w:basedOn w:val="a"/>
    <w:link w:val="64"/>
    <w:uiPriority w:val="99"/>
    <w:rsid w:val="00DE18A6"/>
    <w:pPr>
      <w:shd w:val="clear" w:color="auto" w:fill="FFFFFF"/>
      <w:spacing w:before="180" w:after="60" w:line="240" w:lineRule="atLeast"/>
      <w:jc w:val="center"/>
    </w:pPr>
    <w:rPr>
      <w:rFonts w:asciiTheme="minorHAnsi" w:eastAsiaTheme="minorHAnsi" w:hAnsiTheme="minorHAnsi" w:cstheme="minorBidi"/>
      <w:i/>
      <w:iCs/>
      <w:sz w:val="23"/>
      <w:szCs w:val="23"/>
      <w:lang w:eastAsia="en-US"/>
    </w:rPr>
  </w:style>
  <w:style w:type="character" w:customStyle="1" w:styleId="afff2">
    <w:name w:val="Подпись к таблице"/>
    <w:uiPriority w:val="99"/>
    <w:rsid w:val="00DE18A6"/>
  </w:style>
  <w:style w:type="paragraph" w:customStyle="1" w:styleId="afff3">
    <w:name w:val="Знак Знак Знак Знак Знак Знак Знак Знак Знак Знак Знак Знак Знак Знак Знак Знак"/>
    <w:basedOn w:val="a"/>
    <w:rsid w:val="00DE18A6"/>
    <w:pPr>
      <w:widowControl w:val="0"/>
      <w:adjustRightInd w:val="0"/>
      <w:spacing w:after="160" w:line="240" w:lineRule="exact"/>
      <w:jc w:val="right"/>
    </w:pPr>
    <w:rPr>
      <w:sz w:val="20"/>
      <w:szCs w:val="20"/>
      <w:lang w:val="en-GB" w:eastAsia="en-US"/>
    </w:rPr>
  </w:style>
  <w:style w:type="paragraph" w:customStyle="1" w:styleId="Default">
    <w:name w:val="Default"/>
    <w:rsid w:val="00DE18A6"/>
    <w:pPr>
      <w:autoSpaceDE w:val="0"/>
      <w:autoSpaceDN w:val="0"/>
      <w:adjustRightInd w:val="0"/>
      <w:spacing w:after="0" w:line="240" w:lineRule="auto"/>
    </w:pPr>
    <w:rPr>
      <w:rFonts w:ascii="Times New Roman" w:eastAsia="Batang" w:hAnsi="Times New Roman" w:cs="Times New Roman"/>
      <w:color w:val="000000"/>
      <w:sz w:val="24"/>
      <w:szCs w:val="24"/>
      <w:lang w:eastAsia="ru-RU"/>
    </w:rPr>
  </w:style>
  <w:style w:type="character" w:customStyle="1" w:styleId="aff">
    <w:name w:val="Обычный (веб) Знак"/>
    <w:aliases w:val="Обычный (Web)1 Знак,Знак Знак3 Знак,Обычный (веб) Знак1 Знак,Обычный (веб) Знак Знак1 Знак,Обычный (веб) Знак Знак Знак Знак1,Знак Знак1 Знак Знак Знак,Обычный (веб) Знак Знак Знак Знак Знак,Знак Знак Знак Знак Знак Знак,Знак Зна Знак"/>
    <w:link w:val="afe"/>
    <w:uiPriority w:val="99"/>
    <w:locked/>
    <w:rsid w:val="00DE18A6"/>
    <w:rPr>
      <w:rFonts w:ascii="Times New Roman" w:eastAsia="Times New Roman" w:hAnsi="Times New Roman" w:cs="Times New Roman"/>
      <w:sz w:val="24"/>
      <w:szCs w:val="24"/>
      <w:lang w:eastAsia="ru-RU"/>
    </w:rPr>
  </w:style>
  <w:style w:type="paragraph" w:customStyle="1" w:styleId="BodyTextIndent31">
    <w:name w:val="Body Text Indent 31"/>
    <w:basedOn w:val="a"/>
    <w:rsid w:val="00DE18A6"/>
    <w:pPr>
      <w:spacing w:line="360" w:lineRule="auto"/>
      <w:ind w:firstLine="709"/>
      <w:jc w:val="both"/>
    </w:pPr>
    <w:rPr>
      <w:sz w:val="28"/>
      <w:szCs w:val="28"/>
    </w:rPr>
  </w:style>
  <w:style w:type="numbering" w:customStyle="1" w:styleId="121">
    <w:name w:val="Нет списка12"/>
    <w:next w:val="a2"/>
    <w:uiPriority w:val="99"/>
    <w:semiHidden/>
    <w:rsid w:val="00DE18A6"/>
  </w:style>
  <w:style w:type="numbering" w:customStyle="1" w:styleId="131">
    <w:name w:val="Нет списка13"/>
    <w:next w:val="a2"/>
    <w:uiPriority w:val="99"/>
    <w:semiHidden/>
    <w:unhideWhenUsed/>
    <w:rsid w:val="00DE18A6"/>
  </w:style>
  <w:style w:type="table" w:customStyle="1" w:styleId="46">
    <w:name w:val="Сетка таблицы4"/>
    <w:basedOn w:val="a1"/>
    <w:next w:val="afd"/>
    <w:uiPriority w:val="99"/>
    <w:rsid w:val="00DE18A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2"/>
    <w:uiPriority w:val="99"/>
    <w:semiHidden/>
    <w:unhideWhenUsed/>
    <w:rsid w:val="00DE18A6"/>
  </w:style>
  <w:style w:type="table" w:customStyle="1" w:styleId="141">
    <w:name w:val="Сетка таблицы14"/>
    <w:basedOn w:val="a1"/>
    <w:next w:val="afd"/>
    <w:rsid w:val="00DE18A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4">
    <w:name w:val="Нет списка21"/>
    <w:next w:val="a2"/>
    <w:uiPriority w:val="99"/>
    <w:semiHidden/>
    <w:unhideWhenUsed/>
    <w:rsid w:val="00DE18A6"/>
  </w:style>
  <w:style w:type="table" w:customStyle="1" w:styleId="215">
    <w:name w:val="Сетка таблицы21"/>
    <w:basedOn w:val="a1"/>
    <w:next w:val="afd"/>
    <w:uiPriority w:val="59"/>
    <w:rsid w:val="00DE18A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
    <w:name w:val="Нет списка31"/>
    <w:next w:val="a2"/>
    <w:semiHidden/>
    <w:rsid w:val="00DE18A6"/>
  </w:style>
  <w:style w:type="numbering" w:customStyle="1" w:styleId="410">
    <w:name w:val="Нет списка41"/>
    <w:next w:val="a2"/>
    <w:semiHidden/>
    <w:rsid w:val="00DE18A6"/>
  </w:style>
  <w:style w:type="numbering" w:customStyle="1" w:styleId="511">
    <w:name w:val="Нет списка51"/>
    <w:next w:val="a2"/>
    <w:semiHidden/>
    <w:rsid w:val="00DE18A6"/>
  </w:style>
  <w:style w:type="numbering" w:customStyle="1" w:styleId="610">
    <w:name w:val="Нет списка61"/>
    <w:next w:val="a2"/>
    <w:uiPriority w:val="99"/>
    <w:semiHidden/>
    <w:unhideWhenUsed/>
    <w:rsid w:val="00DE18A6"/>
  </w:style>
  <w:style w:type="table" w:customStyle="1" w:styleId="313">
    <w:name w:val="Сетка таблицы31"/>
    <w:basedOn w:val="a1"/>
    <w:next w:val="afd"/>
    <w:uiPriority w:val="59"/>
    <w:rsid w:val="00DE18A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0">
    <w:name w:val="Нет списка71"/>
    <w:next w:val="a2"/>
    <w:semiHidden/>
    <w:rsid w:val="00DE18A6"/>
  </w:style>
  <w:style w:type="table" w:customStyle="1" w:styleId="1111">
    <w:name w:val="Сетка таблицы111"/>
    <w:basedOn w:val="a1"/>
    <w:next w:val="afd"/>
    <w:rsid w:val="00DE18A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0">
    <w:name w:val="Нет списка81"/>
    <w:next w:val="a2"/>
    <w:uiPriority w:val="99"/>
    <w:semiHidden/>
    <w:rsid w:val="00DE18A6"/>
  </w:style>
  <w:style w:type="table" w:customStyle="1" w:styleId="1210">
    <w:name w:val="Сетка таблицы121"/>
    <w:basedOn w:val="a1"/>
    <w:next w:val="afd"/>
    <w:rsid w:val="00DE18A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1">
    <w:name w:val="Нет списка91"/>
    <w:next w:val="a2"/>
    <w:uiPriority w:val="99"/>
    <w:semiHidden/>
    <w:unhideWhenUsed/>
    <w:rsid w:val="00DE18A6"/>
  </w:style>
  <w:style w:type="numbering" w:customStyle="1" w:styleId="1010">
    <w:name w:val="Нет списка101"/>
    <w:next w:val="a2"/>
    <w:uiPriority w:val="99"/>
    <w:semiHidden/>
    <w:unhideWhenUsed/>
    <w:rsid w:val="00DE18A6"/>
  </w:style>
  <w:style w:type="paragraph" w:customStyle="1" w:styleId="220">
    <w:name w:val="Îñíîâíîé òåêñò 22"/>
    <w:basedOn w:val="a"/>
    <w:rsid w:val="00DE18A6"/>
    <w:pPr>
      <w:autoSpaceDE w:val="0"/>
      <w:autoSpaceDN w:val="0"/>
      <w:adjustRightInd w:val="0"/>
      <w:ind w:firstLine="567"/>
      <w:jc w:val="both"/>
    </w:pPr>
    <w:rPr>
      <w:sz w:val="28"/>
      <w:szCs w:val="28"/>
    </w:rPr>
  </w:style>
  <w:style w:type="paragraph" w:customStyle="1" w:styleId="221">
    <w:name w:val="Основной текст с отступом 22"/>
    <w:basedOn w:val="a"/>
    <w:rsid w:val="00DE18A6"/>
    <w:pPr>
      <w:ind w:firstLine="720"/>
      <w:jc w:val="both"/>
    </w:pPr>
    <w:rPr>
      <w:sz w:val="28"/>
      <w:szCs w:val="20"/>
    </w:rPr>
  </w:style>
  <w:style w:type="paragraph" w:customStyle="1" w:styleId="222">
    <w:name w:val="Основной текст 22"/>
    <w:basedOn w:val="a"/>
    <w:rsid w:val="00DE18A6"/>
    <w:pPr>
      <w:overflowPunct w:val="0"/>
      <w:autoSpaceDE w:val="0"/>
      <w:autoSpaceDN w:val="0"/>
      <w:adjustRightInd w:val="0"/>
      <w:jc w:val="center"/>
      <w:textAlignment w:val="baseline"/>
    </w:pPr>
    <w:rPr>
      <w:b/>
      <w:sz w:val="28"/>
      <w:szCs w:val="20"/>
    </w:rPr>
  </w:style>
  <w:style w:type="paragraph" w:customStyle="1" w:styleId="3b">
    <w:name w:val="Обычный3"/>
    <w:rsid w:val="00DE18A6"/>
    <w:pPr>
      <w:spacing w:after="0" w:line="240" w:lineRule="auto"/>
    </w:pPr>
    <w:rPr>
      <w:rFonts w:ascii="Times New Roman" w:eastAsia="Times New Roman" w:hAnsi="Times New Roman" w:cs="Times New Roman"/>
      <w:sz w:val="20"/>
      <w:szCs w:val="20"/>
      <w:lang w:eastAsia="ru-RU"/>
    </w:rPr>
  </w:style>
  <w:style w:type="paragraph" w:customStyle="1" w:styleId="122">
    <w:name w:val="Заголовок 12"/>
    <w:basedOn w:val="a"/>
    <w:next w:val="a"/>
    <w:rsid w:val="00DE18A6"/>
    <w:pPr>
      <w:keepNext/>
    </w:pPr>
    <w:rPr>
      <w:szCs w:val="20"/>
    </w:rPr>
  </w:style>
  <w:style w:type="paragraph" w:customStyle="1" w:styleId="3c">
    <w:name w:val="Основной текст3"/>
    <w:basedOn w:val="a"/>
    <w:rsid w:val="00DE18A6"/>
    <w:pPr>
      <w:widowControl w:val="0"/>
      <w:jc w:val="both"/>
    </w:pPr>
    <w:rPr>
      <w:snapToGrid w:val="0"/>
      <w:szCs w:val="20"/>
    </w:rPr>
  </w:style>
  <w:style w:type="paragraph" w:customStyle="1" w:styleId="2f">
    <w:name w:val="Основной текст с отступом2"/>
    <w:basedOn w:val="a"/>
    <w:rsid w:val="00DE18A6"/>
    <w:pPr>
      <w:spacing w:after="120"/>
      <w:ind w:left="283"/>
    </w:pPr>
  </w:style>
  <w:style w:type="paragraph" w:customStyle="1" w:styleId="223">
    <w:name w:val="Заголовок 22"/>
    <w:basedOn w:val="3b"/>
    <w:next w:val="3b"/>
    <w:rsid w:val="00DE18A6"/>
    <w:pPr>
      <w:keepNext/>
      <w:ind w:right="283"/>
      <w:jc w:val="center"/>
      <w:outlineLvl w:val="1"/>
    </w:pPr>
    <w:rPr>
      <w:sz w:val="24"/>
    </w:rPr>
  </w:style>
  <w:style w:type="paragraph" w:customStyle="1" w:styleId="320">
    <w:name w:val="Заголовок 32"/>
    <w:basedOn w:val="3b"/>
    <w:next w:val="3b"/>
    <w:rsid w:val="00DE18A6"/>
    <w:pPr>
      <w:keepNext/>
      <w:outlineLvl w:val="2"/>
    </w:pPr>
    <w:rPr>
      <w:b/>
      <w:position w:val="-6"/>
      <w:sz w:val="22"/>
    </w:rPr>
  </w:style>
  <w:style w:type="paragraph" w:customStyle="1" w:styleId="920">
    <w:name w:val="Заголовок 92"/>
    <w:basedOn w:val="3b"/>
    <w:next w:val="3b"/>
    <w:rsid w:val="00DE18A6"/>
    <w:pPr>
      <w:keepNext/>
      <w:tabs>
        <w:tab w:val="left" w:pos="4111"/>
      </w:tabs>
      <w:outlineLvl w:val="8"/>
    </w:pPr>
    <w:rPr>
      <w:i/>
      <w:sz w:val="22"/>
    </w:rPr>
  </w:style>
  <w:style w:type="paragraph" w:customStyle="1" w:styleId="321">
    <w:name w:val="Основной текст с отступом 32"/>
    <w:basedOn w:val="a"/>
    <w:rsid w:val="00DE18A6"/>
    <w:pPr>
      <w:overflowPunct w:val="0"/>
      <w:autoSpaceDE w:val="0"/>
      <w:autoSpaceDN w:val="0"/>
      <w:adjustRightInd w:val="0"/>
      <w:ind w:firstLine="567"/>
      <w:jc w:val="both"/>
      <w:textAlignment w:val="baseline"/>
    </w:pPr>
    <w:rPr>
      <w:sz w:val="28"/>
      <w:szCs w:val="20"/>
    </w:rPr>
  </w:style>
  <w:style w:type="paragraph" w:customStyle="1" w:styleId="47">
    <w:name w:val="Основной текст4"/>
    <w:rsid w:val="00DE18A6"/>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230">
    <w:name w:val="Основной текст с отступом 23"/>
    <w:basedOn w:val="a"/>
    <w:rsid w:val="00DE18A6"/>
    <w:pPr>
      <w:ind w:firstLine="720"/>
      <w:jc w:val="both"/>
    </w:pPr>
    <w:rPr>
      <w:sz w:val="28"/>
      <w:szCs w:val="20"/>
    </w:rPr>
  </w:style>
  <w:style w:type="paragraph" w:customStyle="1" w:styleId="231">
    <w:name w:val="Основной текст 23"/>
    <w:basedOn w:val="a"/>
    <w:rsid w:val="00DE18A6"/>
    <w:pPr>
      <w:overflowPunct w:val="0"/>
      <w:autoSpaceDE w:val="0"/>
      <w:autoSpaceDN w:val="0"/>
      <w:adjustRightInd w:val="0"/>
      <w:jc w:val="center"/>
      <w:textAlignment w:val="baseline"/>
    </w:pPr>
    <w:rPr>
      <w:b/>
      <w:sz w:val="28"/>
      <w:szCs w:val="20"/>
    </w:rPr>
  </w:style>
  <w:style w:type="paragraph" w:customStyle="1" w:styleId="48">
    <w:name w:val="Обычный4"/>
    <w:rsid w:val="00DE18A6"/>
    <w:pPr>
      <w:spacing w:after="0" w:line="240" w:lineRule="auto"/>
    </w:pPr>
    <w:rPr>
      <w:rFonts w:ascii="Times New Roman" w:eastAsia="Times New Roman" w:hAnsi="Times New Roman" w:cs="Times New Roman"/>
      <w:sz w:val="20"/>
      <w:szCs w:val="20"/>
      <w:lang w:eastAsia="ru-RU"/>
    </w:rPr>
  </w:style>
  <w:style w:type="paragraph" w:customStyle="1" w:styleId="132">
    <w:name w:val="Заголовок 13"/>
    <w:basedOn w:val="a"/>
    <w:next w:val="a"/>
    <w:rsid w:val="00DE18A6"/>
    <w:pPr>
      <w:keepNext/>
    </w:pPr>
    <w:rPr>
      <w:szCs w:val="20"/>
    </w:rPr>
  </w:style>
  <w:style w:type="paragraph" w:customStyle="1" w:styleId="55">
    <w:name w:val="Основной текст5"/>
    <w:basedOn w:val="a"/>
    <w:rsid w:val="00DE18A6"/>
    <w:pPr>
      <w:widowControl w:val="0"/>
      <w:jc w:val="both"/>
    </w:pPr>
    <w:rPr>
      <w:snapToGrid w:val="0"/>
      <w:szCs w:val="20"/>
    </w:rPr>
  </w:style>
  <w:style w:type="paragraph" w:customStyle="1" w:styleId="56">
    <w:name w:val="Обычный5"/>
    <w:basedOn w:val="a"/>
    <w:rsid w:val="00DE18A6"/>
    <w:pPr>
      <w:spacing w:after="80"/>
      <w:ind w:firstLine="284"/>
      <w:jc w:val="both"/>
    </w:pPr>
    <w:rPr>
      <w:rFonts w:ascii="Arial Unicode MS" w:eastAsia="Arial Unicode MS" w:hAnsi="Arial Unicode MS"/>
    </w:rPr>
  </w:style>
  <w:style w:type="paragraph" w:customStyle="1" w:styleId="3d">
    <w:name w:val="Основной текст с отступом3"/>
    <w:basedOn w:val="a"/>
    <w:rsid w:val="00DE18A6"/>
    <w:pPr>
      <w:spacing w:after="120"/>
      <w:ind w:left="283"/>
    </w:pPr>
  </w:style>
  <w:style w:type="paragraph" w:customStyle="1" w:styleId="232">
    <w:name w:val="Заголовок 23"/>
    <w:basedOn w:val="48"/>
    <w:next w:val="48"/>
    <w:rsid w:val="00DE18A6"/>
    <w:pPr>
      <w:keepNext/>
      <w:ind w:right="283"/>
      <w:jc w:val="center"/>
      <w:outlineLvl w:val="1"/>
    </w:pPr>
    <w:rPr>
      <w:sz w:val="24"/>
    </w:rPr>
  </w:style>
  <w:style w:type="paragraph" w:customStyle="1" w:styleId="330">
    <w:name w:val="Заголовок 33"/>
    <w:basedOn w:val="48"/>
    <w:next w:val="48"/>
    <w:rsid w:val="00DE18A6"/>
    <w:pPr>
      <w:keepNext/>
      <w:outlineLvl w:val="2"/>
    </w:pPr>
    <w:rPr>
      <w:b/>
      <w:position w:val="-6"/>
      <w:sz w:val="22"/>
    </w:rPr>
  </w:style>
  <w:style w:type="paragraph" w:customStyle="1" w:styleId="93">
    <w:name w:val="Заголовок 93"/>
    <w:basedOn w:val="48"/>
    <w:next w:val="48"/>
    <w:rsid w:val="00DE18A6"/>
    <w:pPr>
      <w:keepNext/>
      <w:tabs>
        <w:tab w:val="left" w:pos="4111"/>
      </w:tabs>
      <w:outlineLvl w:val="8"/>
    </w:pPr>
    <w:rPr>
      <w:i/>
      <w:sz w:val="22"/>
    </w:rPr>
  </w:style>
  <w:style w:type="paragraph" w:customStyle="1" w:styleId="331">
    <w:name w:val="Основной текст с отступом 33"/>
    <w:basedOn w:val="a"/>
    <w:rsid w:val="00DE18A6"/>
    <w:pPr>
      <w:overflowPunct w:val="0"/>
      <w:autoSpaceDE w:val="0"/>
      <w:autoSpaceDN w:val="0"/>
      <w:adjustRightInd w:val="0"/>
      <w:ind w:firstLine="567"/>
      <w:jc w:val="both"/>
      <w:textAlignment w:val="baseline"/>
    </w:pPr>
    <w:rPr>
      <w:sz w:val="28"/>
      <w:szCs w:val="20"/>
    </w:rPr>
  </w:style>
  <w:style w:type="paragraph" w:customStyle="1" w:styleId="2f0">
    <w:name w:val="Абзац списка2"/>
    <w:basedOn w:val="a"/>
    <w:rsid w:val="00DE18A6"/>
    <w:pPr>
      <w:widowControl w:val="0"/>
      <w:spacing w:line="300" w:lineRule="auto"/>
      <w:ind w:left="720" w:firstLine="660"/>
      <w:contextualSpacing/>
      <w:jc w:val="both"/>
    </w:pPr>
    <w:rPr>
      <w:rFonts w:eastAsia="Calibri"/>
      <w:sz w:val="28"/>
      <w:szCs w:val="20"/>
    </w:rPr>
  </w:style>
  <w:style w:type="paragraph" w:customStyle="1" w:styleId="Iauiue">
    <w:name w:val="Iau?iue"/>
    <w:rsid w:val="00DE18A6"/>
    <w:pPr>
      <w:spacing w:after="0" w:line="240" w:lineRule="auto"/>
    </w:pPr>
    <w:rPr>
      <w:rFonts w:ascii="Times New Roman" w:eastAsia="Times New Roman" w:hAnsi="Times New Roman" w:cs="Times New Roman"/>
      <w:snapToGrid w:val="0"/>
      <w:sz w:val="24"/>
      <w:szCs w:val="20"/>
      <w:lang w:val="en-US" w:eastAsia="ru-RU"/>
    </w:rPr>
  </w:style>
  <w:style w:type="character" w:customStyle="1" w:styleId="105pt">
    <w:name w:val="Основной текст + 10;5 pt"/>
    <w:rsid w:val="00DE18A6"/>
    <w:rPr>
      <w:rFonts w:ascii="Times New Roman" w:eastAsia="Times New Roman" w:hAnsi="Times New Roman" w:cs="Times New Roman"/>
      <w:b w:val="0"/>
      <w:bCs w:val="0"/>
      <w:i w:val="0"/>
      <w:iCs w:val="0"/>
      <w:smallCaps w:val="0"/>
      <w:strike w:val="0"/>
      <w:spacing w:val="0"/>
      <w:sz w:val="21"/>
      <w:szCs w:val="21"/>
    </w:rPr>
  </w:style>
  <w:style w:type="paragraph" w:customStyle="1" w:styleId="94">
    <w:name w:val="Основной текст9"/>
    <w:basedOn w:val="a"/>
    <w:rsid w:val="00DE18A6"/>
    <w:pPr>
      <w:shd w:val="clear" w:color="auto" w:fill="FFFFFF"/>
      <w:spacing w:after="10740" w:line="274" w:lineRule="exact"/>
      <w:jc w:val="both"/>
    </w:pPr>
    <w:rPr>
      <w:sz w:val="23"/>
      <w:szCs w:val="23"/>
    </w:rPr>
  </w:style>
  <w:style w:type="character" w:customStyle="1" w:styleId="afff4">
    <w:name w:val="Подпись к картинке + Полужирный"/>
    <w:rsid w:val="00DE18A6"/>
    <w:rPr>
      <w:rFonts w:ascii="Times New Roman" w:eastAsia="Times New Roman" w:hAnsi="Times New Roman" w:cs="Times New Roman"/>
      <w:b/>
      <w:bCs/>
      <w:i w:val="0"/>
      <w:iCs w:val="0"/>
      <w:smallCaps w:val="0"/>
      <w:strike w:val="0"/>
      <w:spacing w:val="0"/>
      <w:sz w:val="21"/>
      <w:szCs w:val="21"/>
    </w:rPr>
  </w:style>
  <w:style w:type="character" w:customStyle="1" w:styleId="3e">
    <w:name w:val="Основной текст (3)_"/>
    <w:link w:val="314"/>
    <w:uiPriority w:val="99"/>
    <w:rsid w:val="00DE18A6"/>
    <w:rPr>
      <w:sz w:val="21"/>
      <w:szCs w:val="21"/>
      <w:shd w:val="clear" w:color="auto" w:fill="FFFFFF"/>
    </w:rPr>
  </w:style>
  <w:style w:type="character" w:customStyle="1" w:styleId="83">
    <w:name w:val="Основной текст (8)_"/>
    <w:rsid w:val="00DE18A6"/>
    <w:rPr>
      <w:rFonts w:ascii="Times New Roman" w:eastAsia="Times New Roman" w:hAnsi="Times New Roman" w:cs="Times New Roman"/>
      <w:b w:val="0"/>
      <w:bCs w:val="0"/>
      <w:i w:val="0"/>
      <w:iCs w:val="0"/>
      <w:smallCaps w:val="0"/>
      <w:strike w:val="0"/>
      <w:spacing w:val="0"/>
      <w:sz w:val="24"/>
      <w:szCs w:val="24"/>
    </w:rPr>
  </w:style>
  <w:style w:type="character" w:customStyle="1" w:styleId="84">
    <w:name w:val="Основной текст (8)"/>
    <w:rsid w:val="00DE18A6"/>
    <w:rPr>
      <w:rFonts w:ascii="Times New Roman" w:eastAsia="Times New Roman" w:hAnsi="Times New Roman" w:cs="Times New Roman"/>
      <w:b w:val="0"/>
      <w:bCs w:val="0"/>
      <w:i w:val="0"/>
      <w:iCs w:val="0"/>
      <w:smallCaps w:val="0"/>
      <w:strike w:val="0"/>
      <w:spacing w:val="0"/>
      <w:sz w:val="24"/>
      <w:szCs w:val="24"/>
    </w:rPr>
  </w:style>
  <w:style w:type="character" w:customStyle="1" w:styleId="12pt0">
    <w:name w:val="Основной текст + 12 pt;Курсив"/>
    <w:rsid w:val="00DE18A6"/>
    <w:rPr>
      <w:rFonts w:ascii="Times New Roman" w:eastAsia="Times New Roman" w:hAnsi="Times New Roman" w:cs="Times New Roman"/>
      <w:b w:val="0"/>
      <w:bCs w:val="0"/>
      <w:i/>
      <w:iCs/>
      <w:smallCaps w:val="0"/>
      <w:strike w:val="0"/>
      <w:spacing w:val="0"/>
      <w:sz w:val="24"/>
      <w:szCs w:val="24"/>
      <w:lang w:val="en-US"/>
    </w:rPr>
  </w:style>
  <w:style w:type="character" w:customStyle="1" w:styleId="3f">
    <w:name w:val="Основной текст (3)"/>
    <w:rsid w:val="00DE18A6"/>
    <w:rPr>
      <w:rFonts w:ascii="Times New Roman" w:eastAsia="Times New Roman" w:hAnsi="Times New Roman" w:cs="Times New Roman"/>
      <w:b w:val="0"/>
      <w:bCs w:val="0"/>
      <w:i w:val="0"/>
      <w:iCs w:val="0"/>
      <w:smallCaps w:val="0"/>
      <w:strike w:val="0"/>
      <w:spacing w:val="0"/>
      <w:sz w:val="21"/>
      <w:szCs w:val="21"/>
    </w:rPr>
  </w:style>
  <w:style w:type="numbering" w:customStyle="1" w:styleId="150">
    <w:name w:val="Нет списка15"/>
    <w:next w:val="a2"/>
    <w:uiPriority w:val="99"/>
    <w:semiHidden/>
    <w:rsid w:val="00DE18A6"/>
  </w:style>
  <w:style w:type="numbering" w:customStyle="1" w:styleId="160">
    <w:name w:val="Нет списка16"/>
    <w:next w:val="a2"/>
    <w:uiPriority w:val="99"/>
    <w:semiHidden/>
    <w:unhideWhenUsed/>
    <w:rsid w:val="00DE18A6"/>
  </w:style>
  <w:style w:type="character" w:customStyle="1" w:styleId="14pt">
    <w:name w:val="Основной текст + 14 pt"/>
    <w:aliases w:val="Курсив1"/>
    <w:uiPriority w:val="99"/>
    <w:rsid w:val="00DE18A6"/>
    <w:rPr>
      <w:rFonts w:ascii="Times New Roman" w:hAnsi="Times New Roman" w:cs="Times New Roman"/>
      <w:i/>
      <w:iCs/>
      <w:spacing w:val="0"/>
      <w:sz w:val="28"/>
      <w:szCs w:val="28"/>
    </w:rPr>
  </w:style>
  <w:style w:type="character" w:customStyle="1" w:styleId="930">
    <w:name w:val="Основной текст (93)_"/>
    <w:link w:val="931"/>
    <w:uiPriority w:val="99"/>
    <w:locked/>
    <w:rsid w:val="00DE18A6"/>
    <w:rPr>
      <w:sz w:val="16"/>
      <w:szCs w:val="16"/>
      <w:shd w:val="clear" w:color="auto" w:fill="FFFFFF"/>
    </w:rPr>
  </w:style>
  <w:style w:type="paragraph" w:customStyle="1" w:styleId="931">
    <w:name w:val="Основной текст (93)"/>
    <w:basedOn w:val="a"/>
    <w:link w:val="930"/>
    <w:uiPriority w:val="99"/>
    <w:rsid w:val="00DE18A6"/>
    <w:pPr>
      <w:shd w:val="clear" w:color="auto" w:fill="FFFFFF"/>
      <w:spacing w:line="274" w:lineRule="exact"/>
    </w:pPr>
    <w:rPr>
      <w:rFonts w:asciiTheme="minorHAnsi" w:eastAsiaTheme="minorHAnsi" w:hAnsiTheme="minorHAnsi" w:cstheme="minorBidi"/>
      <w:sz w:val="16"/>
      <w:szCs w:val="16"/>
      <w:lang w:eastAsia="en-US"/>
    </w:rPr>
  </w:style>
  <w:style w:type="character" w:customStyle="1" w:styleId="1112">
    <w:name w:val="Основной текст + 111"/>
    <w:aliases w:val="5 pt61,Полужирный11,5 pt2"/>
    <w:uiPriority w:val="99"/>
    <w:rsid w:val="00DE18A6"/>
    <w:rPr>
      <w:rFonts w:ascii="Times New Roman" w:hAnsi="Times New Roman" w:cs="Times New Roman" w:hint="default"/>
      <w:b/>
      <w:bCs/>
      <w:sz w:val="23"/>
      <w:szCs w:val="23"/>
      <w:shd w:val="clear" w:color="auto" w:fill="FFFFFF"/>
    </w:rPr>
  </w:style>
  <w:style w:type="character" w:customStyle="1" w:styleId="9311pt">
    <w:name w:val="Основной текст (93) + 11 pt"/>
    <w:uiPriority w:val="99"/>
    <w:rsid w:val="00DE18A6"/>
    <w:rPr>
      <w:rFonts w:ascii="Times New Roman" w:hAnsi="Times New Roman" w:cs="Times New Roman"/>
      <w:sz w:val="22"/>
      <w:szCs w:val="22"/>
      <w:shd w:val="clear" w:color="auto" w:fill="FFFFFF"/>
    </w:rPr>
  </w:style>
  <w:style w:type="paragraph" w:customStyle="1" w:styleId="afff5">
    <w:name w:val="Стиль Текст  в  таблице + По центру"/>
    <w:basedOn w:val="a"/>
    <w:rsid w:val="00DE18A6"/>
    <w:pPr>
      <w:widowControl w:val="0"/>
      <w:spacing w:before="20" w:after="20"/>
      <w:jc w:val="center"/>
    </w:pPr>
    <w:rPr>
      <w:sz w:val="22"/>
      <w:szCs w:val="20"/>
    </w:rPr>
  </w:style>
  <w:style w:type="numbering" w:customStyle="1" w:styleId="170">
    <w:name w:val="Нет списка17"/>
    <w:next w:val="a2"/>
    <w:uiPriority w:val="99"/>
    <w:semiHidden/>
    <w:unhideWhenUsed/>
    <w:rsid w:val="00DE18A6"/>
  </w:style>
  <w:style w:type="numbering" w:customStyle="1" w:styleId="180">
    <w:name w:val="Нет списка18"/>
    <w:next w:val="a2"/>
    <w:uiPriority w:val="99"/>
    <w:semiHidden/>
    <w:unhideWhenUsed/>
    <w:rsid w:val="00DE18A6"/>
  </w:style>
  <w:style w:type="table" w:customStyle="1" w:styleId="57">
    <w:name w:val="Сетка таблицы5"/>
    <w:basedOn w:val="a1"/>
    <w:next w:val="afd"/>
    <w:uiPriority w:val="59"/>
    <w:rsid w:val="00DE18A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0">
    <w:name w:val="Нет списка19"/>
    <w:next w:val="a2"/>
    <w:uiPriority w:val="99"/>
    <w:semiHidden/>
    <w:unhideWhenUsed/>
    <w:rsid w:val="00DE18A6"/>
  </w:style>
  <w:style w:type="table" w:customStyle="1" w:styleId="151">
    <w:name w:val="Сетка таблицы15"/>
    <w:basedOn w:val="a1"/>
    <w:next w:val="afd"/>
    <w:rsid w:val="00DE18A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4">
    <w:name w:val="Нет списка22"/>
    <w:next w:val="a2"/>
    <w:uiPriority w:val="99"/>
    <w:semiHidden/>
    <w:unhideWhenUsed/>
    <w:rsid w:val="00DE18A6"/>
  </w:style>
  <w:style w:type="table" w:customStyle="1" w:styleId="225">
    <w:name w:val="Сетка таблицы22"/>
    <w:basedOn w:val="a1"/>
    <w:next w:val="afd"/>
    <w:uiPriority w:val="59"/>
    <w:rsid w:val="00DE18A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
    <w:name w:val="Нет списка32"/>
    <w:next w:val="a2"/>
    <w:semiHidden/>
    <w:rsid w:val="00DE18A6"/>
  </w:style>
  <w:style w:type="numbering" w:customStyle="1" w:styleId="420">
    <w:name w:val="Нет списка42"/>
    <w:next w:val="a2"/>
    <w:semiHidden/>
    <w:rsid w:val="00DE18A6"/>
  </w:style>
  <w:style w:type="numbering" w:customStyle="1" w:styleId="520">
    <w:name w:val="Нет списка52"/>
    <w:next w:val="a2"/>
    <w:semiHidden/>
    <w:rsid w:val="00DE18A6"/>
  </w:style>
  <w:style w:type="numbering" w:customStyle="1" w:styleId="620">
    <w:name w:val="Нет списка62"/>
    <w:next w:val="a2"/>
    <w:uiPriority w:val="99"/>
    <w:semiHidden/>
    <w:unhideWhenUsed/>
    <w:rsid w:val="00DE18A6"/>
  </w:style>
  <w:style w:type="table" w:customStyle="1" w:styleId="323">
    <w:name w:val="Сетка таблицы32"/>
    <w:basedOn w:val="a1"/>
    <w:next w:val="afd"/>
    <w:uiPriority w:val="59"/>
    <w:rsid w:val="00DE18A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0">
    <w:name w:val="Нет списка72"/>
    <w:next w:val="a2"/>
    <w:semiHidden/>
    <w:rsid w:val="00DE18A6"/>
  </w:style>
  <w:style w:type="table" w:customStyle="1" w:styleId="1120">
    <w:name w:val="Сетка таблицы112"/>
    <w:basedOn w:val="a1"/>
    <w:next w:val="afd"/>
    <w:rsid w:val="00DE18A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20">
    <w:name w:val="Нет списка82"/>
    <w:next w:val="a2"/>
    <w:uiPriority w:val="99"/>
    <w:semiHidden/>
    <w:rsid w:val="00DE18A6"/>
  </w:style>
  <w:style w:type="table" w:customStyle="1" w:styleId="1220">
    <w:name w:val="Сетка таблицы122"/>
    <w:basedOn w:val="a1"/>
    <w:next w:val="afd"/>
    <w:rsid w:val="00DE18A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1">
    <w:name w:val="Нет списка92"/>
    <w:next w:val="a2"/>
    <w:uiPriority w:val="99"/>
    <w:semiHidden/>
    <w:unhideWhenUsed/>
    <w:rsid w:val="00DE18A6"/>
  </w:style>
  <w:style w:type="numbering" w:customStyle="1" w:styleId="1020">
    <w:name w:val="Нет списка102"/>
    <w:next w:val="a2"/>
    <w:uiPriority w:val="99"/>
    <w:semiHidden/>
    <w:unhideWhenUsed/>
    <w:rsid w:val="00DE18A6"/>
  </w:style>
  <w:style w:type="character" w:customStyle="1" w:styleId="2f1">
    <w:name w:val="Основной текст + Полужирный2"/>
    <w:uiPriority w:val="99"/>
    <w:rsid w:val="00DE18A6"/>
    <w:rPr>
      <w:rFonts w:ascii="Times New Roman" w:hAnsi="Times New Roman" w:cs="Times New Roman" w:hint="default"/>
      <w:b/>
      <w:bCs/>
      <w:sz w:val="21"/>
      <w:szCs w:val="21"/>
      <w:shd w:val="clear" w:color="auto" w:fill="FFFFFF"/>
    </w:rPr>
  </w:style>
  <w:style w:type="character" w:customStyle="1" w:styleId="10pt1">
    <w:name w:val="Основной текст + 10 pt1"/>
    <w:aliases w:val="Полужирный3"/>
    <w:uiPriority w:val="99"/>
    <w:rsid w:val="00DE18A6"/>
    <w:rPr>
      <w:rFonts w:ascii="Times New Roman" w:hAnsi="Times New Roman" w:cs="Times New Roman"/>
      <w:b/>
      <w:bCs/>
      <w:spacing w:val="0"/>
      <w:sz w:val="20"/>
      <w:szCs w:val="20"/>
    </w:rPr>
  </w:style>
  <w:style w:type="character" w:customStyle="1" w:styleId="1c">
    <w:name w:val="Основной текст Знак1"/>
    <w:uiPriority w:val="99"/>
    <w:locked/>
    <w:rsid w:val="00DE18A6"/>
    <w:rPr>
      <w:rFonts w:ascii="Times New Roman" w:hAnsi="Times New Roman" w:cs="Times New Roman" w:hint="default"/>
      <w:sz w:val="21"/>
      <w:szCs w:val="21"/>
      <w:shd w:val="clear" w:color="auto" w:fill="FFFFFF"/>
    </w:rPr>
  </w:style>
  <w:style w:type="character" w:customStyle="1" w:styleId="113">
    <w:name w:val="Основной текст + 11"/>
    <w:aliases w:val="5 pt28,Курсив8,5 pt48,Курсив20"/>
    <w:uiPriority w:val="99"/>
    <w:rsid w:val="00DE18A6"/>
    <w:rPr>
      <w:rFonts w:ascii="Times New Roman" w:hAnsi="Times New Roman" w:cs="Times New Roman" w:hint="default"/>
      <w:i/>
      <w:iCs/>
      <w:spacing w:val="0"/>
      <w:sz w:val="23"/>
      <w:szCs w:val="23"/>
      <w:shd w:val="clear" w:color="auto" w:fill="FFFFFF"/>
    </w:rPr>
  </w:style>
  <w:style w:type="character" w:customStyle="1" w:styleId="10pt">
    <w:name w:val="Основной текст + 10 pt"/>
    <w:aliases w:val="Полужирный135"/>
    <w:uiPriority w:val="99"/>
    <w:rsid w:val="00DE18A6"/>
    <w:rPr>
      <w:rFonts w:ascii="Times New Roman" w:hAnsi="Times New Roman" w:cs="Times New Roman" w:hint="default"/>
      <w:b/>
      <w:bCs/>
      <w:spacing w:val="0"/>
      <w:sz w:val="20"/>
      <w:szCs w:val="20"/>
      <w:shd w:val="clear" w:color="auto" w:fill="FFFFFF"/>
    </w:rPr>
  </w:style>
  <w:style w:type="character" w:customStyle="1" w:styleId="58">
    <w:name w:val="Основной текст (5)_"/>
    <w:uiPriority w:val="99"/>
    <w:locked/>
    <w:rsid w:val="00DE18A6"/>
    <w:rPr>
      <w:rFonts w:ascii="Times New Roman" w:hAnsi="Times New Roman" w:cs="Times New Roman"/>
      <w:b/>
      <w:bCs/>
      <w:spacing w:val="0"/>
      <w:sz w:val="20"/>
      <w:szCs w:val="20"/>
    </w:rPr>
  </w:style>
  <w:style w:type="character" w:customStyle="1" w:styleId="2f2">
    <w:name w:val="Подпись к таблице (2)_"/>
    <w:link w:val="216"/>
    <w:uiPriority w:val="99"/>
    <w:locked/>
    <w:rsid w:val="00DE18A6"/>
    <w:rPr>
      <w:sz w:val="21"/>
      <w:szCs w:val="21"/>
      <w:shd w:val="clear" w:color="auto" w:fill="FFFFFF"/>
    </w:rPr>
  </w:style>
  <w:style w:type="character" w:customStyle="1" w:styleId="333">
    <w:name w:val="Основной текст (3)33"/>
    <w:uiPriority w:val="99"/>
    <w:rsid w:val="00DE18A6"/>
    <w:rPr>
      <w:rFonts w:ascii="Times New Roman" w:hAnsi="Times New Roman"/>
      <w:spacing w:val="0"/>
      <w:sz w:val="21"/>
      <w:szCs w:val="21"/>
      <w:shd w:val="clear" w:color="auto" w:fill="FFFFFF"/>
    </w:rPr>
  </w:style>
  <w:style w:type="character" w:customStyle="1" w:styleId="2100">
    <w:name w:val="Подпись к таблице (2)10"/>
    <w:uiPriority w:val="99"/>
    <w:rsid w:val="00DE18A6"/>
    <w:rPr>
      <w:rFonts w:ascii="Times New Roman" w:hAnsi="Times New Roman"/>
      <w:spacing w:val="0"/>
      <w:sz w:val="21"/>
      <w:szCs w:val="21"/>
      <w:shd w:val="clear" w:color="auto" w:fill="FFFFFF"/>
    </w:rPr>
  </w:style>
  <w:style w:type="character" w:customStyle="1" w:styleId="210pt26">
    <w:name w:val="Подпись к таблице (2) + 10 pt26"/>
    <w:aliases w:val="Полужирный117"/>
    <w:uiPriority w:val="99"/>
    <w:rsid w:val="00DE18A6"/>
    <w:rPr>
      <w:rFonts w:ascii="Times New Roman" w:hAnsi="Times New Roman"/>
      <w:b/>
      <w:bCs/>
      <w:spacing w:val="0"/>
      <w:sz w:val="20"/>
      <w:szCs w:val="20"/>
      <w:shd w:val="clear" w:color="auto" w:fill="FFFFFF"/>
    </w:rPr>
  </w:style>
  <w:style w:type="character" w:customStyle="1" w:styleId="310pt73">
    <w:name w:val="Основной текст (3) + 10 pt73"/>
    <w:aliases w:val="Полужирный116"/>
    <w:uiPriority w:val="99"/>
    <w:rsid w:val="00DE18A6"/>
    <w:rPr>
      <w:rFonts w:ascii="Times New Roman" w:hAnsi="Times New Roman"/>
      <w:b/>
      <w:bCs/>
      <w:spacing w:val="0"/>
      <w:sz w:val="20"/>
      <w:szCs w:val="20"/>
      <w:shd w:val="clear" w:color="auto" w:fill="FFFFFF"/>
    </w:rPr>
  </w:style>
  <w:style w:type="character" w:customStyle="1" w:styleId="529">
    <w:name w:val="Основной текст (5)29"/>
    <w:uiPriority w:val="99"/>
    <w:rsid w:val="00DE18A6"/>
  </w:style>
  <w:style w:type="character" w:customStyle="1" w:styleId="332">
    <w:name w:val="Основной текст (3)32"/>
    <w:uiPriority w:val="99"/>
    <w:rsid w:val="00DE18A6"/>
    <w:rPr>
      <w:rFonts w:ascii="Times New Roman" w:hAnsi="Times New Roman"/>
      <w:spacing w:val="0"/>
      <w:sz w:val="21"/>
      <w:szCs w:val="21"/>
      <w:shd w:val="clear" w:color="auto" w:fill="FFFFFF"/>
    </w:rPr>
  </w:style>
  <w:style w:type="character" w:customStyle="1" w:styleId="528">
    <w:name w:val="Основной текст (5)28"/>
    <w:uiPriority w:val="99"/>
    <w:rsid w:val="00DE18A6"/>
  </w:style>
  <w:style w:type="paragraph" w:customStyle="1" w:styleId="314">
    <w:name w:val="Основной текст (3)1"/>
    <w:basedOn w:val="a"/>
    <w:link w:val="3e"/>
    <w:uiPriority w:val="99"/>
    <w:rsid w:val="00DE18A6"/>
    <w:pPr>
      <w:shd w:val="clear" w:color="auto" w:fill="FFFFFF"/>
      <w:spacing w:line="250" w:lineRule="exact"/>
      <w:ind w:hanging="1140"/>
      <w:jc w:val="both"/>
    </w:pPr>
    <w:rPr>
      <w:rFonts w:asciiTheme="minorHAnsi" w:eastAsiaTheme="minorHAnsi" w:hAnsiTheme="minorHAnsi" w:cstheme="minorBidi"/>
      <w:sz w:val="21"/>
      <w:szCs w:val="21"/>
      <w:lang w:eastAsia="en-US"/>
    </w:rPr>
  </w:style>
  <w:style w:type="paragraph" w:customStyle="1" w:styleId="216">
    <w:name w:val="Подпись к таблице (2)1"/>
    <w:basedOn w:val="a"/>
    <w:link w:val="2f2"/>
    <w:uiPriority w:val="99"/>
    <w:rsid w:val="00DE18A6"/>
    <w:pPr>
      <w:shd w:val="clear" w:color="auto" w:fill="FFFFFF"/>
      <w:spacing w:line="240" w:lineRule="atLeast"/>
    </w:pPr>
    <w:rPr>
      <w:rFonts w:asciiTheme="minorHAnsi" w:eastAsiaTheme="minorHAnsi" w:hAnsiTheme="minorHAnsi" w:cstheme="minorBidi"/>
      <w:sz w:val="21"/>
      <w:szCs w:val="21"/>
      <w:lang w:eastAsia="en-US"/>
    </w:rPr>
  </w:style>
  <w:style w:type="character" w:customStyle="1" w:styleId="fontstyle01">
    <w:name w:val="fontstyle01"/>
    <w:rsid w:val="00DE18A6"/>
    <w:rPr>
      <w:rFonts w:ascii="TimesNewRomanPSMT" w:hAnsi="TimesNewRomanPSMT" w:hint="default"/>
      <w:b w:val="0"/>
      <w:bCs w:val="0"/>
      <w:i w:val="0"/>
      <w:iCs w:val="0"/>
      <w:color w:val="000000"/>
      <w:sz w:val="28"/>
      <w:szCs w:val="28"/>
    </w:rPr>
  </w:style>
  <w:style w:type="paragraph" w:customStyle="1" w:styleId="1d">
    <w:name w:val="Без интервала1"/>
    <w:uiPriority w:val="99"/>
    <w:rsid w:val="00DE18A6"/>
    <w:pPr>
      <w:spacing w:after="0" w:line="240" w:lineRule="auto"/>
    </w:pPr>
    <w:rPr>
      <w:rFonts w:ascii="Times New Roman" w:eastAsia="Calibri" w:hAnsi="Times New Roman" w:cs="Times New Roman"/>
      <w:sz w:val="24"/>
      <w:szCs w:val="24"/>
      <w:lang w:eastAsia="ru-RU"/>
    </w:rPr>
  </w:style>
  <w:style w:type="paragraph" w:customStyle="1" w:styleId="ConsNonformat">
    <w:name w:val="ConsNonformat"/>
    <w:uiPriority w:val="99"/>
    <w:rsid w:val="00DE18A6"/>
    <w:pPr>
      <w:autoSpaceDE w:val="0"/>
      <w:autoSpaceDN w:val="0"/>
      <w:adjustRightInd w:val="0"/>
      <w:spacing w:after="0" w:line="240" w:lineRule="auto"/>
    </w:pPr>
    <w:rPr>
      <w:rFonts w:ascii="Courier New" w:eastAsia="Times New Roman" w:hAnsi="Courier New" w:cs="Times New Roman"/>
      <w:sz w:val="20"/>
      <w:szCs w:val="20"/>
      <w:lang w:eastAsia="ru-RU"/>
    </w:rPr>
  </w:style>
  <w:style w:type="character" w:customStyle="1" w:styleId="afff6">
    <w:name w:val="Подпись к картинке_"/>
    <w:link w:val="1e"/>
    <w:uiPriority w:val="99"/>
    <w:locked/>
    <w:rsid w:val="00DE18A6"/>
    <w:rPr>
      <w:sz w:val="21"/>
      <w:szCs w:val="21"/>
      <w:shd w:val="clear" w:color="auto" w:fill="FFFFFF"/>
    </w:rPr>
  </w:style>
  <w:style w:type="character" w:customStyle="1" w:styleId="afff7">
    <w:name w:val="Подпись к картинке"/>
    <w:uiPriority w:val="99"/>
    <w:rsid w:val="00DE18A6"/>
  </w:style>
  <w:style w:type="paragraph" w:customStyle="1" w:styleId="1e">
    <w:name w:val="Подпись к картинке1"/>
    <w:basedOn w:val="a"/>
    <w:link w:val="afff6"/>
    <w:uiPriority w:val="99"/>
    <w:rsid w:val="00DE18A6"/>
    <w:pPr>
      <w:shd w:val="clear" w:color="auto" w:fill="FFFFFF"/>
      <w:spacing w:line="240" w:lineRule="atLeast"/>
    </w:pPr>
    <w:rPr>
      <w:rFonts w:asciiTheme="minorHAnsi" w:eastAsiaTheme="minorHAnsi" w:hAnsiTheme="minorHAnsi" w:cstheme="minorBidi"/>
      <w:sz w:val="21"/>
      <w:szCs w:val="21"/>
      <w:lang w:eastAsia="en-US"/>
    </w:rPr>
  </w:style>
  <w:style w:type="character" w:customStyle="1" w:styleId="421">
    <w:name w:val="Заголовок №4 (2)_"/>
    <w:link w:val="4210"/>
    <w:uiPriority w:val="99"/>
    <w:locked/>
    <w:rsid w:val="00DE18A6"/>
    <w:rPr>
      <w:b/>
      <w:bCs/>
      <w:shd w:val="clear" w:color="auto" w:fill="FFFFFF"/>
    </w:rPr>
  </w:style>
  <w:style w:type="character" w:customStyle="1" w:styleId="423">
    <w:name w:val="Заголовок №4 (2)3"/>
    <w:uiPriority w:val="99"/>
    <w:rsid w:val="00DE18A6"/>
  </w:style>
  <w:style w:type="paragraph" w:customStyle="1" w:styleId="4210">
    <w:name w:val="Заголовок №4 (2)1"/>
    <w:basedOn w:val="a"/>
    <w:link w:val="421"/>
    <w:uiPriority w:val="99"/>
    <w:rsid w:val="00DE18A6"/>
    <w:pPr>
      <w:shd w:val="clear" w:color="auto" w:fill="FFFFFF"/>
      <w:spacing w:before="60" w:after="60" w:line="250" w:lineRule="exact"/>
      <w:jc w:val="center"/>
      <w:outlineLvl w:val="3"/>
    </w:pPr>
    <w:rPr>
      <w:rFonts w:asciiTheme="minorHAnsi" w:eastAsiaTheme="minorHAnsi" w:hAnsiTheme="minorHAnsi" w:cstheme="minorBidi"/>
      <w:b/>
      <w:bCs/>
      <w:sz w:val="22"/>
      <w:szCs w:val="22"/>
      <w:lang w:eastAsia="en-US"/>
    </w:rPr>
  </w:style>
  <w:style w:type="character" w:customStyle="1" w:styleId="103">
    <w:name w:val="Основной текст + 10"/>
    <w:aliases w:val="5 pt10,5 pt"/>
    <w:uiPriority w:val="99"/>
    <w:rsid w:val="00DE18A6"/>
    <w:rPr>
      <w:rFonts w:ascii="Times New Roman" w:hAnsi="Times New Roman" w:cs="Times New Roman" w:hint="default"/>
      <w:spacing w:val="0"/>
      <w:sz w:val="21"/>
      <w:szCs w:val="21"/>
      <w:shd w:val="clear" w:color="auto" w:fill="FFFFFF"/>
    </w:rPr>
  </w:style>
  <w:style w:type="character" w:customStyle="1" w:styleId="1f">
    <w:name w:val="Основной текст + Полужирный1"/>
    <w:aliases w:val="Курсив18"/>
    <w:uiPriority w:val="99"/>
    <w:rsid w:val="00DE18A6"/>
    <w:rPr>
      <w:rFonts w:ascii="Times New Roman" w:hAnsi="Times New Roman" w:cs="Times New Roman" w:hint="default"/>
      <w:b/>
      <w:bCs/>
      <w:spacing w:val="0"/>
      <w:sz w:val="22"/>
      <w:szCs w:val="22"/>
      <w:shd w:val="clear" w:color="auto" w:fill="FFFFFF"/>
    </w:rPr>
  </w:style>
  <w:style w:type="character" w:customStyle="1" w:styleId="1011">
    <w:name w:val="Основной текст + 101"/>
    <w:aliases w:val="5 pt9,Полужирный9,Курсив7"/>
    <w:uiPriority w:val="99"/>
    <w:rsid w:val="00DE18A6"/>
    <w:rPr>
      <w:rFonts w:ascii="Times New Roman" w:hAnsi="Times New Roman" w:cs="Times New Roman" w:hint="default"/>
      <w:b/>
      <w:bCs/>
      <w:i/>
      <w:iCs/>
      <w:spacing w:val="0"/>
      <w:sz w:val="21"/>
      <w:szCs w:val="21"/>
      <w:shd w:val="clear" w:color="auto" w:fill="FFFFFF"/>
    </w:rPr>
  </w:style>
  <w:style w:type="character" w:customStyle="1" w:styleId="afff8">
    <w:name w:val="Основной текст + Полужирный"/>
    <w:uiPriority w:val="99"/>
    <w:rsid w:val="00DE18A6"/>
    <w:rPr>
      <w:rFonts w:ascii="Times New Roman" w:hAnsi="Times New Roman" w:cs="Times New Roman" w:hint="default"/>
      <w:b/>
      <w:bCs/>
      <w:spacing w:val="0"/>
      <w:sz w:val="22"/>
      <w:szCs w:val="22"/>
      <w:shd w:val="clear" w:color="auto" w:fill="FFFFFF"/>
    </w:rPr>
  </w:style>
  <w:style w:type="character" w:customStyle="1" w:styleId="2f3">
    <w:name w:val="Основной текст + Курсив2"/>
    <w:uiPriority w:val="99"/>
    <w:rsid w:val="00DE18A6"/>
    <w:rPr>
      <w:rFonts w:ascii="Times New Roman" w:hAnsi="Times New Roman" w:cs="Times New Roman" w:hint="default"/>
      <w:i/>
      <w:iCs/>
      <w:spacing w:val="0"/>
      <w:sz w:val="22"/>
      <w:szCs w:val="22"/>
      <w:shd w:val="clear" w:color="auto" w:fill="FFFFFF"/>
    </w:rPr>
  </w:style>
  <w:style w:type="character" w:customStyle="1" w:styleId="114">
    <w:name w:val="Основной текст (11)_"/>
    <w:link w:val="115"/>
    <w:uiPriority w:val="99"/>
    <w:locked/>
    <w:rsid w:val="00DE18A6"/>
    <w:rPr>
      <w:noProof/>
      <w:shd w:val="clear" w:color="auto" w:fill="FFFFFF"/>
    </w:rPr>
  </w:style>
  <w:style w:type="paragraph" w:customStyle="1" w:styleId="115">
    <w:name w:val="Основной текст (11)"/>
    <w:basedOn w:val="a"/>
    <w:link w:val="114"/>
    <w:uiPriority w:val="99"/>
    <w:rsid w:val="00DE18A6"/>
    <w:pPr>
      <w:shd w:val="clear" w:color="auto" w:fill="FFFFFF"/>
      <w:spacing w:line="240" w:lineRule="atLeast"/>
    </w:pPr>
    <w:rPr>
      <w:rFonts w:asciiTheme="minorHAnsi" w:eastAsiaTheme="minorHAnsi" w:hAnsiTheme="minorHAnsi" w:cstheme="minorBidi"/>
      <w:noProof/>
      <w:sz w:val="22"/>
      <w:szCs w:val="22"/>
      <w:lang w:eastAsia="en-US"/>
    </w:rPr>
  </w:style>
  <w:style w:type="character" w:customStyle="1" w:styleId="334">
    <w:name w:val="Основной текст (3)3"/>
    <w:uiPriority w:val="99"/>
    <w:rsid w:val="00DE18A6"/>
    <w:rPr>
      <w:rFonts w:ascii="Times New Roman" w:hAnsi="Times New Roman" w:cs="Times New Roman" w:hint="default"/>
      <w:b/>
      <w:bCs/>
      <w:sz w:val="21"/>
      <w:szCs w:val="21"/>
      <w:shd w:val="clear" w:color="auto" w:fill="FFFFFF"/>
    </w:rPr>
  </w:style>
  <w:style w:type="character" w:customStyle="1" w:styleId="FontStyle37">
    <w:name w:val="Font Style37"/>
    <w:rsid w:val="00DE18A6"/>
    <w:rPr>
      <w:rFonts w:ascii="Times New Roman" w:hAnsi="Times New Roman" w:cs="Times New Roman" w:hint="default"/>
      <w:sz w:val="26"/>
      <w:szCs w:val="26"/>
    </w:rPr>
  </w:style>
  <w:style w:type="character" w:customStyle="1" w:styleId="FontStyle43">
    <w:name w:val="Font Style43"/>
    <w:rsid w:val="00DE18A6"/>
    <w:rPr>
      <w:rFonts w:ascii="Times New Roman" w:hAnsi="Times New Roman" w:cs="Times New Roman" w:hint="default"/>
      <w:b/>
      <w:bCs/>
      <w:sz w:val="26"/>
      <w:szCs w:val="26"/>
    </w:rPr>
  </w:style>
  <w:style w:type="character" w:customStyle="1" w:styleId="fontstyle21">
    <w:name w:val="fontstyle21"/>
    <w:rsid w:val="00DE18A6"/>
    <w:rPr>
      <w:rFonts w:ascii="CIDFont+F5" w:hAnsi="CIDFont+F5" w:hint="default"/>
      <w:b w:val="0"/>
      <w:bCs w:val="0"/>
      <w:i w:val="0"/>
      <w:iCs w:val="0"/>
      <w:color w:val="000000"/>
      <w:sz w:val="22"/>
      <w:szCs w:val="22"/>
    </w:rPr>
  </w:style>
  <w:style w:type="character" w:customStyle="1" w:styleId="afff9">
    <w:name w:val="Колонтитул_"/>
    <w:link w:val="afffa"/>
    <w:uiPriority w:val="99"/>
    <w:locked/>
    <w:rsid w:val="00DE18A6"/>
    <w:rPr>
      <w:shd w:val="clear" w:color="auto" w:fill="FFFFFF"/>
    </w:rPr>
  </w:style>
  <w:style w:type="paragraph" w:customStyle="1" w:styleId="afffa">
    <w:name w:val="Колонтитул"/>
    <w:basedOn w:val="a"/>
    <w:link w:val="afff9"/>
    <w:uiPriority w:val="99"/>
    <w:rsid w:val="00DE18A6"/>
    <w:pPr>
      <w:shd w:val="clear" w:color="auto" w:fill="FFFFFF"/>
    </w:pPr>
    <w:rPr>
      <w:rFonts w:asciiTheme="minorHAnsi" w:eastAsiaTheme="minorHAnsi" w:hAnsiTheme="minorHAnsi" w:cstheme="minorBidi"/>
      <w:sz w:val="22"/>
      <w:szCs w:val="22"/>
      <w:lang w:eastAsia="en-US"/>
    </w:rPr>
  </w:style>
  <w:style w:type="character" w:customStyle="1" w:styleId="Calibri">
    <w:name w:val="Основной текст + Calibri"/>
    <w:aliases w:val="12 pt,Курсив,Основной текст + 12 pt"/>
    <w:uiPriority w:val="99"/>
    <w:rsid w:val="00DE18A6"/>
    <w:rPr>
      <w:rFonts w:ascii="Calibri" w:hAnsi="Calibri" w:cs="Calibri" w:hint="default"/>
      <w:i/>
      <w:iCs/>
      <w:noProof/>
      <w:spacing w:val="0"/>
      <w:sz w:val="24"/>
      <w:szCs w:val="24"/>
      <w:shd w:val="clear" w:color="auto" w:fill="FFFFFF"/>
    </w:rPr>
  </w:style>
  <w:style w:type="character" w:customStyle="1" w:styleId="104">
    <w:name w:val="Основной текст + 104"/>
    <w:aliases w:val="5 pt51,Полужирный18,Курсив26"/>
    <w:uiPriority w:val="99"/>
    <w:rsid w:val="00DE18A6"/>
    <w:rPr>
      <w:rFonts w:ascii="Times New Roman" w:hAnsi="Times New Roman" w:cs="Times New Roman" w:hint="default"/>
      <w:b/>
      <w:bCs/>
      <w:i/>
      <w:iCs/>
      <w:spacing w:val="0"/>
      <w:sz w:val="21"/>
      <w:szCs w:val="21"/>
      <w:shd w:val="clear" w:color="auto" w:fill="FFFFFF"/>
    </w:rPr>
  </w:style>
  <w:style w:type="character" w:customStyle="1" w:styleId="1030">
    <w:name w:val="Основной текст + 103"/>
    <w:aliases w:val="5 pt29,Полужирный7,Курсив19"/>
    <w:uiPriority w:val="99"/>
    <w:rsid w:val="00DE18A6"/>
    <w:rPr>
      <w:rFonts w:ascii="Times New Roman" w:hAnsi="Times New Roman" w:cs="Times New Roman" w:hint="default"/>
      <w:b/>
      <w:bCs/>
      <w:i/>
      <w:iCs/>
      <w:spacing w:val="0"/>
      <w:sz w:val="21"/>
      <w:szCs w:val="21"/>
      <w:shd w:val="clear" w:color="auto" w:fill="FFFFFF"/>
    </w:rPr>
  </w:style>
  <w:style w:type="character" w:customStyle="1" w:styleId="73">
    <w:name w:val="Подпись к таблице (7)_"/>
    <w:link w:val="711"/>
    <w:uiPriority w:val="99"/>
    <w:locked/>
    <w:rsid w:val="00DE18A6"/>
    <w:rPr>
      <w:b/>
      <w:bCs/>
      <w:shd w:val="clear" w:color="auto" w:fill="FFFFFF"/>
    </w:rPr>
  </w:style>
  <w:style w:type="character" w:customStyle="1" w:styleId="74">
    <w:name w:val="Подпись к таблице (7)"/>
    <w:uiPriority w:val="99"/>
    <w:rsid w:val="00DE18A6"/>
  </w:style>
  <w:style w:type="character" w:customStyle="1" w:styleId="514">
    <w:name w:val="Основной текст (5)14"/>
    <w:uiPriority w:val="99"/>
    <w:rsid w:val="00DE18A6"/>
    <w:rPr>
      <w:rFonts w:ascii="Times New Roman" w:hAnsi="Times New Roman" w:cs="Times New Roman"/>
      <w:b/>
      <w:bCs/>
      <w:i/>
      <w:iCs/>
      <w:spacing w:val="0"/>
      <w:sz w:val="21"/>
      <w:szCs w:val="21"/>
    </w:rPr>
  </w:style>
  <w:style w:type="paragraph" w:customStyle="1" w:styleId="711">
    <w:name w:val="Подпись к таблице (7)1"/>
    <w:basedOn w:val="a"/>
    <w:link w:val="73"/>
    <w:uiPriority w:val="99"/>
    <w:rsid w:val="00DE18A6"/>
    <w:pPr>
      <w:shd w:val="clear" w:color="auto" w:fill="FFFFFF"/>
      <w:spacing w:line="226" w:lineRule="exact"/>
      <w:jc w:val="center"/>
    </w:pPr>
    <w:rPr>
      <w:rFonts w:asciiTheme="minorHAnsi" w:eastAsiaTheme="minorHAnsi" w:hAnsiTheme="minorHAnsi" w:cstheme="minorBidi"/>
      <w:b/>
      <w:bCs/>
      <w:sz w:val="22"/>
      <w:szCs w:val="22"/>
      <w:lang w:eastAsia="en-US"/>
    </w:rPr>
  </w:style>
  <w:style w:type="character" w:customStyle="1" w:styleId="2f4">
    <w:name w:val="Основной текст (2)_"/>
    <w:link w:val="217"/>
    <w:locked/>
    <w:rsid w:val="00DE18A6"/>
    <w:rPr>
      <w:b/>
      <w:bCs/>
      <w:sz w:val="23"/>
      <w:szCs w:val="23"/>
      <w:shd w:val="clear" w:color="auto" w:fill="FFFFFF"/>
    </w:rPr>
  </w:style>
  <w:style w:type="paragraph" w:customStyle="1" w:styleId="217">
    <w:name w:val="Основной текст (2)1"/>
    <w:basedOn w:val="a"/>
    <w:link w:val="2f4"/>
    <w:rsid w:val="00DE18A6"/>
    <w:pPr>
      <w:shd w:val="clear" w:color="auto" w:fill="FFFFFF"/>
      <w:spacing w:before="1020" w:line="274" w:lineRule="exact"/>
      <w:jc w:val="center"/>
    </w:pPr>
    <w:rPr>
      <w:rFonts w:asciiTheme="minorHAnsi" w:eastAsiaTheme="minorHAnsi" w:hAnsiTheme="minorHAnsi" w:cstheme="minorBidi"/>
      <w:b/>
      <w:bCs/>
      <w:sz w:val="23"/>
      <w:szCs w:val="23"/>
      <w:lang w:eastAsia="en-US"/>
    </w:rPr>
  </w:style>
  <w:style w:type="numbering" w:customStyle="1" w:styleId="11110">
    <w:name w:val="Нет списка1111"/>
    <w:next w:val="a2"/>
    <w:uiPriority w:val="99"/>
    <w:semiHidden/>
    <w:rsid w:val="00DE18A6"/>
  </w:style>
  <w:style w:type="character" w:customStyle="1" w:styleId="a9">
    <w:name w:val="Абзац списка Знак"/>
    <w:aliases w:val="List Paragraph Знак,Bullet List Знак,FooterText Знак,numbered Знак,Paragraphe de liste1 Знак,lp1 Знак,SL_Абзац списка Знак,Содержание. 2 уровень Знак,Bullet 1 Знак,Use Case List Paragraph Знак,GOST_TableList Знак,ТЗ список Знак"/>
    <w:link w:val="a8"/>
    <w:uiPriority w:val="34"/>
    <w:locked/>
    <w:rsid w:val="00DE18A6"/>
    <w:rPr>
      <w:rFonts w:ascii="Times New Roman" w:eastAsia="Times New Roman" w:hAnsi="Times New Roman" w:cs="Times New Roman"/>
      <w:sz w:val="24"/>
      <w:szCs w:val="24"/>
      <w:lang w:eastAsia="ru-RU"/>
    </w:rPr>
  </w:style>
  <w:style w:type="character" w:customStyle="1" w:styleId="116">
    <w:name w:val="Основной текст (11) + Не полужирный"/>
    <w:basedOn w:val="114"/>
    <w:rsid w:val="00DE18A6"/>
    <w:rPr>
      <w:rFonts w:ascii="Times New Roman" w:eastAsia="Times New Roman" w:hAnsi="Times New Roman" w:cs="Times New Roman"/>
      <w:b/>
      <w:bCs/>
      <w:i w:val="0"/>
      <w:iCs w:val="0"/>
      <w:smallCaps w:val="0"/>
      <w:strike w:val="0"/>
      <w:noProof/>
      <w:spacing w:val="0"/>
      <w:sz w:val="26"/>
      <w:szCs w:val="26"/>
      <w:shd w:val="clear" w:color="auto" w:fill="FFFFFF"/>
    </w:rPr>
  </w:style>
  <w:style w:type="character" w:customStyle="1" w:styleId="411">
    <w:name w:val="Основной текст (41)_"/>
    <w:link w:val="412"/>
    <w:rsid w:val="00DE18A6"/>
    <w:rPr>
      <w:rFonts w:ascii="Times New Roman" w:hAnsi="Times New Roman"/>
      <w:b/>
      <w:bCs/>
      <w:i/>
      <w:iCs/>
      <w:sz w:val="19"/>
      <w:szCs w:val="19"/>
      <w:shd w:val="clear" w:color="auto" w:fill="FFFFFF"/>
    </w:rPr>
  </w:style>
  <w:style w:type="paragraph" w:customStyle="1" w:styleId="412">
    <w:name w:val="Основной текст (41)"/>
    <w:basedOn w:val="a"/>
    <w:link w:val="411"/>
    <w:rsid w:val="00DE18A6"/>
    <w:pPr>
      <w:widowControl w:val="0"/>
      <w:shd w:val="clear" w:color="auto" w:fill="FFFFFF"/>
      <w:spacing w:line="274" w:lineRule="exact"/>
      <w:ind w:firstLine="740"/>
      <w:jc w:val="both"/>
    </w:pPr>
    <w:rPr>
      <w:rFonts w:eastAsiaTheme="minorHAnsi" w:cstheme="minorBidi"/>
      <w:b/>
      <w:bCs/>
      <w:i/>
      <w:iCs/>
      <w:sz w:val="19"/>
      <w:szCs w:val="19"/>
      <w:lang w:eastAsia="en-US"/>
    </w:rPr>
  </w:style>
  <w:style w:type="character" w:customStyle="1" w:styleId="2f5">
    <w:name w:val="Основной текст (2) + Полужирный"/>
    <w:rsid w:val="00DE18A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05pt">
    <w:name w:val="Основной текст (2) + 10;5 pt;Полужирный;Курсив"/>
    <w:rsid w:val="00DE18A6"/>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eastAsia="ru-RU" w:bidi="ru-RU"/>
    </w:rPr>
  </w:style>
  <w:style w:type="character" w:customStyle="1" w:styleId="5Exact">
    <w:name w:val="Подпись к картинке (5) Exact"/>
    <w:rsid w:val="00DE18A6"/>
    <w:rPr>
      <w:rFonts w:ascii="Arial" w:eastAsia="Arial" w:hAnsi="Arial" w:cs="Arial"/>
      <w:b w:val="0"/>
      <w:bCs w:val="0"/>
      <w:i w:val="0"/>
      <w:iCs w:val="0"/>
      <w:smallCaps w:val="0"/>
      <w:strike w:val="0"/>
      <w:color w:val="000000"/>
      <w:spacing w:val="0"/>
      <w:w w:val="100"/>
      <w:position w:val="0"/>
      <w:sz w:val="8"/>
      <w:szCs w:val="8"/>
      <w:u w:val="none"/>
      <w:lang w:val="ru-RU" w:eastAsia="ru-RU" w:bidi="ru-RU"/>
    </w:rPr>
  </w:style>
  <w:style w:type="character" w:customStyle="1" w:styleId="123">
    <w:name w:val="Заголовок 1 Знак2"/>
    <w:aliases w:val="Раздел Договора Знак2,H1 Знак2,&quot;Алмаз&quot; Знак2"/>
    <w:basedOn w:val="a0"/>
    <w:rsid w:val="00DE18A6"/>
    <w:rPr>
      <w:rFonts w:asciiTheme="majorHAnsi" w:eastAsiaTheme="majorEastAsia" w:hAnsiTheme="majorHAnsi" w:cstheme="majorBidi"/>
      <w:b/>
      <w:bCs/>
      <w:color w:val="365F91" w:themeColor="accent1" w:themeShade="BF"/>
      <w:sz w:val="28"/>
      <w:szCs w:val="28"/>
    </w:rPr>
  </w:style>
  <w:style w:type="character" w:customStyle="1" w:styleId="1f0">
    <w:name w:val="Основной текст с отступом Знак1"/>
    <w:basedOn w:val="a0"/>
    <w:uiPriority w:val="99"/>
    <w:semiHidden/>
    <w:rsid w:val="00DE18A6"/>
  </w:style>
  <w:style w:type="character" w:customStyle="1" w:styleId="712">
    <w:name w:val="Заголовок 7 Знак1"/>
    <w:basedOn w:val="a0"/>
    <w:uiPriority w:val="99"/>
    <w:semiHidden/>
    <w:rsid w:val="00DE18A6"/>
    <w:rPr>
      <w:rFonts w:asciiTheme="majorHAnsi" w:eastAsiaTheme="majorEastAsia" w:hAnsiTheme="majorHAnsi" w:cstheme="majorBidi"/>
      <w:i/>
      <w:iCs/>
      <w:color w:val="404040" w:themeColor="text1" w:themeTint="BF"/>
      <w:sz w:val="24"/>
      <w:szCs w:val="24"/>
    </w:rPr>
  </w:style>
  <w:style w:type="character" w:customStyle="1" w:styleId="811">
    <w:name w:val="Заголовок 8 Знак1"/>
    <w:basedOn w:val="a0"/>
    <w:uiPriority w:val="99"/>
    <w:semiHidden/>
    <w:rsid w:val="00DE18A6"/>
    <w:rPr>
      <w:rFonts w:asciiTheme="majorHAnsi" w:eastAsiaTheme="majorEastAsia" w:hAnsiTheme="majorHAnsi" w:cstheme="majorBidi"/>
      <w:color w:val="404040" w:themeColor="text1" w:themeTint="BF"/>
    </w:rPr>
  </w:style>
  <w:style w:type="character" w:customStyle="1" w:styleId="912">
    <w:name w:val="Заголовок 9 Знак1"/>
    <w:basedOn w:val="a0"/>
    <w:uiPriority w:val="99"/>
    <w:semiHidden/>
    <w:rsid w:val="00DE18A6"/>
    <w:rPr>
      <w:rFonts w:asciiTheme="majorHAnsi" w:eastAsiaTheme="majorEastAsia" w:hAnsiTheme="majorHAnsi" w:cstheme="majorBidi"/>
      <w:i/>
      <w:iCs/>
      <w:color w:val="404040" w:themeColor="text1" w:themeTint="BF"/>
    </w:rPr>
  </w:style>
  <w:style w:type="character" w:customStyle="1" w:styleId="315">
    <w:name w:val="Основной текст 3 Знак1"/>
    <w:basedOn w:val="a0"/>
    <w:semiHidden/>
    <w:rsid w:val="00DE18A6"/>
    <w:rPr>
      <w:sz w:val="16"/>
      <w:szCs w:val="16"/>
    </w:rPr>
  </w:style>
  <w:style w:type="character" w:customStyle="1" w:styleId="1f1">
    <w:name w:val="Нижний колонтитул Знак1"/>
    <w:basedOn w:val="a0"/>
    <w:uiPriority w:val="99"/>
    <w:semiHidden/>
    <w:rsid w:val="00DE18A6"/>
  </w:style>
  <w:style w:type="character" w:customStyle="1" w:styleId="218">
    <w:name w:val="Основной текст с отступом 2 Знак1"/>
    <w:basedOn w:val="a0"/>
    <w:uiPriority w:val="99"/>
    <w:semiHidden/>
    <w:rsid w:val="00DE18A6"/>
  </w:style>
  <w:style w:type="character" w:customStyle="1" w:styleId="1f2">
    <w:name w:val="Подзаголовок Знак1"/>
    <w:basedOn w:val="a0"/>
    <w:rsid w:val="00DE18A6"/>
    <w:rPr>
      <w:rFonts w:asciiTheme="majorHAnsi" w:eastAsiaTheme="majorEastAsia" w:hAnsiTheme="majorHAnsi" w:cstheme="majorBidi"/>
      <w:i/>
      <w:iCs/>
      <w:color w:val="4F81BD" w:themeColor="accent1"/>
      <w:spacing w:val="15"/>
      <w:sz w:val="24"/>
      <w:szCs w:val="24"/>
    </w:rPr>
  </w:style>
  <w:style w:type="character" w:customStyle="1" w:styleId="316">
    <w:name w:val="Основной текст с отступом 3 Знак1"/>
    <w:basedOn w:val="a0"/>
    <w:uiPriority w:val="99"/>
    <w:semiHidden/>
    <w:rsid w:val="00DE18A6"/>
    <w:rPr>
      <w:sz w:val="16"/>
      <w:szCs w:val="16"/>
    </w:rPr>
  </w:style>
  <w:style w:type="character" w:customStyle="1" w:styleId="1f3">
    <w:name w:val="Верхний колонтитул Знак1"/>
    <w:basedOn w:val="a0"/>
    <w:uiPriority w:val="99"/>
    <w:semiHidden/>
    <w:rsid w:val="00DE18A6"/>
  </w:style>
  <w:style w:type="character" w:customStyle="1" w:styleId="1f4">
    <w:name w:val="Текст Знак1"/>
    <w:basedOn w:val="a0"/>
    <w:uiPriority w:val="99"/>
    <w:semiHidden/>
    <w:rsid w:val="00DE18A6"/>
    <w:rPr>
      <w:rFonts w:ascii="Consolas" w:hAnsi="Consolas"/>
      <w:sz w:val="21"/>
      <w:szCs w:val="21"/>
    </w:rPr>
  </w:style>
  <w:style w:type="character" w:customStyle="1" w:styleId="1f5">
    <w:name w:val="Текст выноски Знак1"/>
    <w:basedOn w:val="a0"/>
    <w:uiPriority w:val="99"/>
    <w:semiHidden/>
    <w:rsid w:val="00DE18A6"/>
    <w:rPr>
      <w:rFonts w:ascii="Tahoma" w:hAnsi="Tahoma" w:cs="Tahoma"/>
      <w:sz w:val="16"/>
      <w:szCs w:val="16"/>
    </w:rPr>
  </w:style>
  <w:style w:type="character" w:customStyle="1" w:styleId="219">
    <w:name w:val="Основной текст 2 Знак1"/>
    <w:basedOn w:val="a0"/>
    <w:uiPriority w:val="99"/>
    <w:semiHidden/>
    <w:rsid w:val="00DE18A6"/>
  </w:style>
  <w:style w:type="character" w:customStyle="1" w:styleId="1f6">
    <w:name w:val="Текст сноски Знак1"/>
    <w:basedOn w:val="a0"/>
    <w:semiHidden/>
    <w:rsid w:val="00DE18A6"/>
    <w:rPr>
      <w:sz w:val="20"/>
      <w:szCs w:val="20"/>
    </w:rPr>
  </w:style>
  <w:style w:type="character" w:customStyle="1" w:styleId="1f7">
    <w:name w:val="Схема документа Знак1"/>
    <w:basedOn w:val="a0"/>
    <w:semiHidden/>
    <w:rsid w:val="00DE18A6"/>
    <w:rPr>
      <w:rFonts w:ascii="Tahoma" w:hAnsi="Tahoma" w:cs="Tahoma"/>
      <w:sz w:val="16"/>
      <w:szCs w:val="16"/>
    </w:rPr>
  </w:style>
  <w:style w:type="character" w:customStyle="1" w:styleId="1f8">
    <w:name w:val="Текст концевой сноски Знак1"/>
    <w:basedOn w:val="a0"/>
    <w:semiHidden/>
    <w:rsid w:val="00DE18A6"/>
    <w:rPr>
      <w:sz w:val="20"/>
      <w:szCs w:val="20"/>
    </w:rPr>
  </w:style>
  <w:style w:type="character" w:customStyle="1" w:styleId="66">
    <w:name w:val="Подпись к таблице (6)_"/>
    <w:link w:val="67"/>
    <w:rsid w:val="00DE18A6"/>
    <w:rPr>
      <w:rFonts w:ascii="Times New Roman" w:hAnsi="Times New Roman"/>
      <w:sz w:val="18"/>
      <w:szCs w:val="18"/>
      <w:shd w:val="clear" w:color="auto" w:fill="FFFFFF"/>
    </w:rPr>
  </w:style>
  <w:style w:type="paragraph" w:customStyle="1" w:styleId="67">
    <w:name w:val="Подпись к таблице (6)"/>
    <w:basedOn w:val="a"/>
    <w:link w:val="66"/>
    <w:rsid w:val="00DE18A6"/>
    <w:pPr>
      <w:widowControl w:val="0"/>
      <w:shd w:val="clear" w:color="auto" w:fill="FFFFFF"/>
      <w:spacing w:line="0" w:lineRule="atLeast"/>
    </w:pPr>
    <w:rPr>
      <w:rFonts w:eastAsiaTheme="minorHAnsi" w:cstheme="minorBidi"/>
      <w:sz w:val="18"/>
      <w:szCs w:val="18"/>
      <w:lang w:eastAsia="en-US"/>
    </w:rPr>
  </w:style>
  <w:style w:type="character" w:customStyle="1" w:styleId="95">
    <w:name w:val="Основной текст (9)"/>
    <w:rsid w:val="00DE18A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Arial12pt">
    <w:name w:val="Основной текст (2) + Arial;12 pt;Курсив"/>
    <w:rsid w:val="00DE18A6"/>
    <w:rPr>
      <w:rFonts w:ascii="Arial" w:eastAsia="Arial" w:hAnsi="Arial" w:cs="Arial"/>
      <w:b w:val="0"/>
      <w:bCs w:val="0"/>
      <w:i/>
      <w:iCs/>
      <w:smallCaps w:val="0"/>
      <w:strike w:val="0"/>
      <w:color w:val="000000"/>
      <w:spacing w:val="0"/>
      <w:w w:val="100"/>
      <w:position w:val="0"/>
      <w:sz w:val="24"/>
      <w:szCs w:val="24"/>
      <w:u w:val="none"/>
      <w:shd w:val="clear" w:color="auto" w:fill="FFFFFF"/>
      <w:lang w:val="en-US" w:eastAsia="en-US" w:bidi="en-US"/>
    </w:rPr>
  </w:style>
  <w:style w:type="character" w:customStyle="1" w:styleId="49">
    <w:name w:val="Подпись к картинке (4)_"/>
    <w:link w:val="4a"/>
    <w:rsid w:val="00DE18A6"/>
    <w:rPr>
      <w:rFonts w:ascii="Times New Roman" w:hAnsi="Times New Roman"/>
      <w:sz w:val="18"/>
      <w:szCs w:val="18"/>
      <w:shd w:val="clear" w:color="auto" w:fill="FFFFFF"/>
    </w:rPr>
  </w:style>
  <w:style w:type="paragraph" w:customStyle="1" w:styleId="4a">
    <w:name w:val="Подпись к картинке (4)"/>
    <w:basedOn w:val="a"/>
    <w:link w:val="49"/>
    <w:rsid w:val="00DE18A6"/>
    <w:pPr>
      <w:widowControl w:val="0"/>
      <w:shd w:val="clear" w:color="auto" w:fill="FFFFFF"/>
      <w:spacing w:line="0" w:lineRule="atLeast"/>
      <w:jc w:val="both"/>
    </w:pPr>
    <w:rPr>
      <w:rFonts w:eastAsiaTheme="minorHAnsi" w:cstheme="minorBidi"/>
      <w:sz w:val="18"/>
      <w:szCs w:val="18"/>
      <w:lang w:eastAsia="en-US"/>
    </w:rPr>
  </w:style>
  <w:style w:type="character" w:customStyle="1" w:styleId="2Arial12pt0pt">
    <w:name w:val="Основной текст (2) + Arial;12 pt;Курсив;Интервал 0 pt"/>
    <w:rsid w:val="00DE18A6"/>
    <w:rPr>
      <w:rFonts w:ascii="Arial" w:eastAsia="Arial" w:hAnsi="Arial" w:cs="Arial"/>
      <w:b w:val="0"/>
      <w:bCs w:val="0"/>
      <w:i/>
      <w:iCs/>
      <w:smallCaps w:val="0"/>
      <w:strike w:val="0"/>
      <w:color w:val="000000"/>
      <w:spacing w:val="-10"/>
      <w:w w:val="100"/>
      <w:position w:val="0"/>
      <w:sz w:val="24"/>
      <w:szCs w:val="24"/>
      <w:u w:val="none"/>
      <w:shd w:val="clear" w:color="auto" w:fill="FFFFFF"/>
      <w:lang w:val="ru-RU" w:eastAsia="ru-RU" w:bidi="ru-RU"/>
    </w:rPr>
  </w:style>
  <w:style w:type="character" w:customStyle="1" w:styleId="8pt">
    <w:name w:val="Колонтитул + 8 pt"/>
    <w:basedOn w:val="afff9"/>
    <w:uiPriority w:val="99"/>
    <w:rsid w:val="00192B22"/>
    <w:rPr>
      <w:rFonts w:ascii="Times New Roman" w:hAnsi="Times New Roman" w:cs="Times New Roman"/>
      <w:spacing w:val="0"/>
      <w:sz w:val="16"/>
      <w:szCs w:val="16"/>
      <w:shd w:val="clear" w:color="auto" w:fill="FFFFFF"/>
    </w:rPr>
  </w:style>
  <w:style w:type="character" w:customStyle="1" w:styleId="75">
    <w:name w:val="Основной текст (7)_"/>
    <w:basedOn w:val="a0"/>
    <w:link w:val="713"/>
    <w:uiPriority w:val="99"/>
    <w:locked/>
    <w:rsid w:val="00192B22"/>
    <w:rPr>
      <w:rFonts w:ascii="Times New Roman" w:hAnsi="Times New Roman" w:cs="Times New Roman"/>
      <w:sz w:val="16"/>
      <w:szCs w:val="16"/>
      <w:shd w:val="clear" w:color="auto" w:fill="FFFFFF"/>
    </w:rPr>
  </w:style>
  <w:style w:type="character" w:customStyle="1" w:styleId="11pt1">
    <w:name w:val="Колонтитул + 11 pt1"/>
    <w:basedOn w:val="afff9"/>
    <w:uiPriority w:val="99"/>
    <w:rsid w:val="00192B22"/>
    <w:rPr>
      <w:rFonts w:ascii="Times New Roman" w:hAnsi="Times New Roman" w:cs="Times New Roman"/>
      <w:spacing w:val="0"/>
      <w:sz w:val="22"/>
      <w:szCs w:val="22"/>
      <w:shd w:val="clear" w:color="auto" w:fill="FFFFFF"/>
    </w:rPr>
  </w:style>
  <w:style w:type="paragraph" w:customStyle="1" w:styleId="713">
    <w:name w:val="Основной текст (7)1"/>
    <w:basedOn w:val="a"/>
    <w:link w:val="75"/>
    <w:uiPriority w:val="99"/>
    <w:rsid w:val="00192B22"/>
    <w:pPr>
      <w:shd w:val="clear" w:color="auto" w:fill="FFFFFF"/>
      <w:spacing w:after="240" w:line="240" w:lineRule="atLeast"/>
      <w:jc w:val="both"/>
    </w:pPr>
    <w:rPr>
      <w:rFonts w:eastAsiaTheme="minorHAnsi"/>
      <w:sz w:val="16"/>
      <w:szCs w:val="16"/>
      <w:lang w:eastAsia="en-US"/>
    </w:rPr>
  </w:style>
  <w:style w:type="character" w:customStyle="1" w:styleId="480">
    <w:name w:val="Основной текст (4)8"/>
    <w:basedOn w:val="44"/>
    <w:uiPriority w:val="99"/>
    <w:rsid w:val="00192B22"/>
    <w:rPr>
      <w:rFonts w:ascii="Times New Roman" w:hAnsi="Times New Roman" w:cs="Times New Roman"/>
      <w:i/>
      <w:iCs/>
      <w:spacing w:val="0"/>
      <w:sz w:val="20"/>
      <w:szCs w:val="20"/>
      <w:shd w:val="clear" w:color="auto" w:fill="FFFFFF"/>
    </w:rPr>
  </w:style>
  <w:style w:type="paragraph" w:customStyle="1" w:styleId="413">
    <w:name w:val="Основной текст (4)1"/>
    <w:basedOn w:val="a"/>
    <w:uiPriority w:val="99"/>
    <w:rsid w:val="00192B22"/>
    <w:pPr>
      <w:shd w:val="clear" w:color="auto" w:fill="FFFFFF"/>
      <w:spacing w:before="3180" w:line="226" w:lineRule="exact"/>
      <w:jc w:val="right"/>
    </w:pPr>
    <w:rPr>
      <w:rFonts w:eastAsia="Arial Unicode MS"/>
      <w:sz w:val="20"/>
      <w:szCs w:val="20"/>
    </w:rPr>
  </w:style>
  <w:style w:type="paragraph" w:customStyle="1" w:styleId="2110">
    <w:name w:val="Основной текст 211"/>
    <w:basedOn w:val="a"/>
    <w:uiPriority w:val="99"/>
    <w:rsid w:val="007E3509"/>
    <w:pPr>
      <w:widowControl w:val="0"/>
      <w:spacing w:before="60" w:line="360" w:lineRule="auto"/>
      <w:ind w:firstLine="851"/>
      <w:jc w:val="both"/>
    </w:pPr>
    <w:rPr>
      <w:sz w:val="26"/>
      <w:szCs w:val="20"/>
    </w:rPr>
  </w:style>
  <w:style w:type="paragraph" w:customStyle="1" w:styleId="117">
    <w:name w:val="Обычный11"/>
    <w:basedOn w:val="a"/>
    <w:rsid w:val="007E3509"/>
    <w:pPr>
      <w:spacing w:after="75"/>
      <w:ind w:firstLine="284"/>
      <w:jc w:val="both"/>
    </w:pPr>
    <w:rPr>
      <w:rFonts w:asciiTheme="minorHAnsi" w:eastAsiaTheme="minorHAnsi" w:hAnsiTheme="minorHAnsi" w:cstheme="minorBidi"/>
      <w:lang w:val="x-none" w:eastAsia="x-none"/>
    </w:rPr>
  </w:style>
  <w:style w:type="paragraph" w:customStyle="1" w:styleId="118">
    <w:name w:val="Основной текст11"/>
    <w:uiPriority w:val="99"/>
    <w:rsid w:val="007E3509"/>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2111">
    <w:name w:val="Основной текст с отступом 211"/>
    <w:basedOn w:val="a"/>
    <w:uiPriority w:val="99"/>
    <w:rsid w:val="007E3509"/>
    <w:pPr>
      <w:ind w:firstLine="720"/>
      <w:jc w:val="both"/>
    </w:pPr>
    <w:rPr>
      <w:sz w:val="28"/>
      <w:szCs w:val="20"/>
    </w:rPr>
  </w:style>
  <w:style w:type="paragraph" w:customStyle="1" w:styleId="1113">
    <w:name w:val="Заголовок 111"/>
    <w:basedOn w:val="a"/>
    <w:next w:val="a"/>
    <w:uiPriority w:val="99"/>
    <w:rsid w:val="007E3509"/>
    <w:pPr>
      <w:keepNext/>
    </w:pPr>
    <w:rPr>
      <w:szCs w:val="20"/>
    </w:rPr>
  </w:style>
  <w:style w:type="paragraph" w:customStyle="1" w:styleId="21a">
    <w:name w:val="Основной текст21"/>
    <w:basedOn w:val="a"/>
    <w:uiPriority w:val="99"/>
    <w:rsid w:val="007E3509"/>
    <w:pPr>
      <w:widowControl w:val="0"/>
      <w:snapToGrid w:val="0"/>
      <w:jc w:val="both"/>
    </w:pPr>
    <w:rPr>
      <w:szCs w:val="20"/>
    </w:rPr>
  </w:style>
  <w:style w:type="paragraph" w:customStyle="1" w:styleId="21b">
    <w:name w:val="Обычный21"/>
    <w:basedOn w:val="a"/>
    <w:uiPriority w:val="99"/>
    <w:rsid w:val="007E3509"/>
    <w:pPr>
      <w:spacing w:after="80"/>
      <w:ind w:firstLine="284"/>
      <w:jc w:val="both"/>
    </w:pPr>
    <w:rPr>
      <w:rFonts w:ascii="Arial Unicode MS" w:eastAsia="Arial Unicode MS" w:hAnsi="Arial Unicode MS"/>
    </w:rPr>
  </w:style>
  <w:style w:type="paragraph" w:customStyle="1" w:styleId="119">
    <w:name w:val="Основной текст с отступом11"/>
    <w:basedOn w:val="a"/>
    <w:uiPriority w:val="99"/>
    <w:rsid w:val="007E3509"/>
    <w:pPr>
      <w:spacing w:after="120"/>
      <w:ind w:left="283"/>
    </w:pPr>
  </w:style>
  <w:style w:type="paragraph" w:customStyle="1" w:styleId="2112">
    <w:name w:val="Заголовок 211"/>
    <w:basedOn w:val="117"/>
    <w:next w:val="117"/>
    <w:uiPriority w:val="99"/>
    <w:rsid w:val="007E3509"/>
    <w:pPr>
      <w:keepNext/>
      <w:spacing w:after="0"/>
      <w:ind w:right="283" w:firstLine="0"/>
      <w:jc w:val="center"/>
      <w:outlineLvl w:val="1"/>
    </w:pPr>
    <w:rPr>
      <w:szCs w:val="20"/>
    </w:rPr>
  </w:style>
  <w:style w:type="paragraph" w:customStyle="1" w:styleId="3110">
    <w:name w:val="Заголовок 311"/>
    <w:basedOn w:val="117"/>
    <w:next w:val="117"/>
    <w:uiPriority w:val="99"/>
    <w:rsid w:val="007E3509"/>
    <w:pPr>
      <w:keepNext/>
      <w:spacing w:after="0"/>
      <w:ind w:firstLine="0"/>
      <w:jc w:val="left"/>
      <w:outlineLvl w:val="2"/>
    </w:pPr>
    <w:rPr>
      <w:b/>
      <w:position w:val="-6"/>
      <w:sz w:val="22"/>
      <w:szCs w:val="20"/>
    </w:rPr>
  </w:style>
  <w:style w:type="paragraph" w:customStyle="1" w:styleId="9110">
    <w:name w:val="Заголовок 911"/>
    <w:basedOn w:val="117"/>
    <w:next w:val="117"/>
    <w:uiPriority w:val="99"/>
    <w:rsid w:val="007E3509"/>
    <w:pPr>
      <w:keepNext/>
      <w:tabs>
        <w:tab w:val="left" w:pos="4111"/>
      </w:tabs>
      <w:spacing w:after="0"/>
      <w:ind w:firstLine="0"/>
      <w:jc w:val="left"/>
      <w:outlineLvl w:val="8"/>
    </w:pPr>
    <w:rPr>
      <w:i/>
      <w:sz w:val="22"/>
      <w:szCs w:val="20"/>
    </w:rPr>
  </w:style>
  <w:style w:type="paragraph" w:customStyle="1" w:styleId="3111">
    <w:name w:val="Основной текст с отступом 311"/>
    <w:basedOn w:val="a"/>
    <w:uiPriority w:val="99"/>
    <w:rsid w:val="007E3509"/>
    <w:pPr>
      <w:overflowPunct w:val="0"/>
      <w:autoSpaceDE w:val="0"/>
      <w:autoSpaceDN w:val="0"/>
      <w:adjustRightInd w:val="0"/>
      <w:ind w:firstLine="567"/>
      <w:jc w:val="both"/>
    </w:pPr>
    <w:rPr>
      <w:sz w:val="28"/>
      <w:szCs w:val="20"/>
    </w:rPr>
  </w:style>
  <w:style w:type="paragraph" w:customStyle="1" w:styleId="11a">
    <w:name w:val="Обычный (веб)11"/>
    <w:basedOn w:val="a"/>
    <w:uiPriority w:val="99"/>
    <w:rsid w:val="007E3509"/>
    <w:pPr>
      <w:spacing w:before="100" w:after="100"/>
    </w:pPr>
    <w:rPr>
      <w:szCs w:val="20"/>
    </w:rPr>
  </w:style>
  <w:style w:type="character" w:customStyle="1" w:styleId="317">
    <w:name w:val="Основной текст + Полужирный31"/>
    <w:basedOn w:val="1c"/>
    <w:uiPriority w:val="99"/>
    <w:rsid w:val="003D1C66"/>
    <w:rPr>
      <w:rFonts w:ascii="Times New Roman" w:hAnsi="Times New Roman" w:cs="Times New Roman" w:hint="default"/>
      <w:b/>
      <w:bCs/>
      <w:spacing w:val="0"/>
      <w:sz w:val="22"/>
      <w:szCs w:val="22"/>
      <w:shd w:val="clear" w:color="auto" w:fill="FFFFFF"/>
    </w:rPr>
  </w:style>
  <w:style w:type="character" w:customStyle="1" w:styleId="3f0">
    <w:name w:val="Сноска (3)_"/>
    <w:basedOn w:val="a0"/>
    <w:link w:val="318"/>
    <w:uiPriority w:val="99"/>
    <w:locked/>
    <w:rsid w:val="003D1C66"/>
    <w:rPr>
      <w:rFonts w:ascii="Arial" w:hAnsi="Arial" w:cs="Arial"/>
      <w:sz w:val="173"/>
      <w:szCs w:val="173"/>
      <w:shd w:val="clear" w:color="auto" w:fill="FFFFFF"/>
    </w:rPr>
  </w:style>
  <w:style w:type="paragraph" w:customStyle="1" w:styleId="318">
    <w:name w:val="Сноска (3)1"/>
    <w:basedOn w:val="a"/>
    <w:link w:val="3f0"/>
    <w:uiPriority w:val="99"/>
    <w:rsid w:val="003D1C66"/>
    <w:pPr>
      <w:shd w:val="clear" w:color="auto" w:fill="FFFFFF"/>
      <w:spacing w:after="180" w:line="240" w:lineRule="atLeast"/>
    </w:pPr>
    <w:rPr>
      <w:rFonts w:ascii="Arial" w:eastAsiaTheme="minorHAnsi" w:hAnsi="Arial" w:cs="Arial"/>
      <w:sz w:val="173"/>
      <w:szCs w:val="173"/>
      <w:lang w:eastAsia="en-US"/>
    </w:rPr>
  </w:style>
  <w:style w:type="character" w:customStyle="1" w:styleId="1f9">
    <w:name w:val="Заголовок №1_"/>
    <w:basedOn w:val="a0"/>
    <w:link w:val="1fa"/>
    <w:uiPriority w:val="99"/>
    <w:locked/>
    <w:rsid w:val="003D1C66"/>
    <w:rPr>
      <w:rFonts w:ascii="Times New Roman" w:hAnsi="Times New Roman" w:cs="Times New Roman"/>
      <w:b/>
      <w:bCs/>
      <w:sz w:val="70"/>
      <w:szCs w:val="70"/>
      <w:shd w:val="clear" w:color="auto" w:fill="FFFFFF"/>
    </w:rPr>
  </w:style>
  <w:style w:type="paragraph" w:customStyle="1" w:styleId="1fa">
    <w:name w:val="Заголовок №1"/>
    <w:basedOn w:val="a"/>
    <w:link w:val="1f9"/>
    <w:uiPriority w:val="99"/>
    <w:rsid w:val="003D1C66"/>
    <w:pPr>
      <w:shd w:val="clear" w:color="auto" w:fill="FFFFFF"/>
      <w:spacing w:after="1740" w:line="240" w:lineRule="atLeast"/>
      <w:jc w:val="center"/>
      <w:outlineLvl w:val="0"/>
    </w:pPr>
    <w:rPr>
      <w:rFonts w:eastAsiaTheme="minorHAnsi"/>
      <w:b/>
      <w:bCs/>
      <w:sz w:val="70"/>
      <w:szCs w:val="70"/>
      <w:lang w:eastAsia="en-US"/>
    </w:rPr>
  </w:style>
  <w:style w:type="character" w:customStyle="1" w:styleId="340">
    <w:name w:val="Заголовок №3 (4)_"/>
    <w:basedOn w:val="a0"/>
    <w:link w:val="341"/>
    <w:uiPriority w:val="99"/>
    <w:locked/>
    <w:rsid w:val="003D1C66"/>
    <w:rPr>
      <w:rFonts w:ascii="Times New Roman" w:hAnsi="Times New Roman" w:cs="Times New Roman"/>
      <w:b/>
      <w:bCs/>
      <w:shd w:val="clear" w:color="auto" w:fill="FFFFFF"/>
    </w:rPr>
  </w:style>
  <w:style w:type="paragraph" w:customStyle="1" w:styleId="341">
    <w:name w:val="Заголовок №3 (4)"/>
    <w:basedOn w:val="a"/>
    <w:link w:val="340"/>
    <w:uiPriority w:val="99"/>
    <w:rsid w:val="003D1C66"/>
    <w:pPr>
      <w:shd w:val="clear" w:color="auto" w:fill="FFFFFF"/>
      <w:spacing w:before="120" w:after="120" w:line="283" w:lineRule="exact"/>
      <w:jc w:val="center"/>
      <w:outlineLvl w:val="2"/>
    </w:pPr>
    <w:rPr>
      <w:rFonts w:eastAsiaTheme="minorHAnsi"/>
      <w:b/>
      <w:bCs/>
      <w:sz w:val="22"/>
      <w:szCs w:val="22"/>
      <w:lang w:eastAsia="en-US"/>
    </w:rPr>
  </w:style>
  <w:style w:type="character" w:customStyle="1" w:styleId="20pt">
    <w:name w:val="Основной текст (2) + Интервал 0 pt"/>
    <w:basedOn w:val="2f4"/>
    <w:uiPriority w:val="99"/>
    <w:rsid w:val="003D1C66"/>
    <w:rPr>
      <w:rFonts w:ascii="Times New Roman" w:hAnsi="Times New Roman" w:cs="Times New Roman"/>
      <w:b/>
      <w:bCs/>
      <w:spacing w:val="-10"/>
      <w:sz w:val="51"/>
      <w:szCs w:val="51"/>
      <w:shd w:val="clear" w:color="auto" w:fill="FFFFFF"/>
      <w:lang w:val="en-US" w:eastAsia="en-US"/>
    </w:rPr>
  </w:style>
  <w:style w:type="table" w:customStyle="1" w:styleId="1fb">
    <w:name w:val="Сетка таблицы светлая1"/>
    <w:basedOn w:val="a1"/>
    <w:uiPriority w:val="40"/>
    <w:rsid w:val="00A076A5"/>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afffb">
    <w:name w:val="госдоклад"/>
    <w:basedOn w:val="25"/>
    <w:link w:val="afffc"/>
    <w:rsid w:val="00A076A5"/>
    <w:pPr>
      <w:spacing w:after="0" w:line="240" w:lineRule="auto"/>
      <w:ind w:firstLine="709"/>
      <w:jc w:val="both"/>
    </w:pPr>
  </w:style>
  <w:style w:type="character" w:customStyle="1" w:styleId="afffc">
    <w:name w:val="госдоклад Знак"/>
    <w:basedOn w:val="26"/>
    <w:link w:val="afffb"/>
    <w:rsid w:val="00A076A5"/>
    <w:rPr>
      <w:rFonts w:ascii="Times New Roman" w:eastAsia="Times New Roman" w:hAnsi="Times New Roman" w:cs="Times New Roman"/>
      <w:sz w:val="24"/>
      <w:szCs w:val="24"/>
      <w:lang w:val="x-none" w:eastAsia="x-none"/>
    </w:rPr>
  </w:style>
  <w:style w:type="character" w:customStyle="1" w:styleId="jlqj4b">
    <w:name w:val="jlqj4b"/>
    <w:basedOn w:val="a0"/>
    <w:rsid w:val="00D1106F"/>
  </w:style>
  <w:style w:type="character" w:customStyle="1" w:styleId="11b">
    <w:name w:val="Заголовок 1 Знак1"/>
    <w:aliases w:val="Раздел Договора Знак1,H1 Знак1,&quot;Алмаз&quot; Знак1"/>
    <w:basedOn w:val="a0"/>
    <w:rsid w:val="001A7744"/>
    <w:rPr>
      <w:rFonts w:asciiTheme="majorHAnsi" w:eastAsiaTheme="majorEastAsia" w:hAnsiTheme="majorHAnsi" w:cstheme="majorBidi"/>
      <w:b/>
      <w:bCs/>
      <w:color w:val="365F91" w:themeColor="accent1" w:themeShade="BF"/>
      <w:sz w:val="28"/>
      <w:szCs w:val="28"/>
    </w:rPr>
  </w:style>
  <w:style w:type="paragraph" w:customStyle="1" w:styleId="afffd">
    <w:name w:val="Отступ"/>
    <w:basedOn w:val="a"/>
    <w:link w:val="afffe"/>
    <w:rsid w:val="00A427BC"/>
    <w:pPr>
      <w:ind w:firstLine="709"/>
      <w:jc w:val="both"/>
    </w:pPr>
    <w:rPr>
      <w:sz w:val="28"/>
      <w:szCs w:val="28"/>
    </w:rPr>
  </w:style>
  <w:style w:type="character" w:customStyle="1" w:styleId="afffe">
    <w:name w:val="Отступ Знак"/>
    <w:link w:val="afffd"/>
    <w:locked/>
    <w:rsid w:val="00A427BC"/>
    <w:rPr>
      <w:rFonts w:ascii="Times New Roman" w:eastAsia="Times New Roman" w:hAnsi="Times New Roman" w:cs="Times New Roman"/>
      <w:sz w:val="28"/>
      <w:szCs w:val="28"/>
      <w:lang w:eastAsia="ru-RU"/>
    </w:rPr>
  </w:style>
  <w:style w:type="character" w:customStyle="1" w:styleId="335">
    <w:name w:val="Заголовок №3 (3)_"/>
    <w:basedOn w:val="a0"/>
    <w:link w:val="3310"/>
    <w:uiPriority w:val="99"/>
    <w:rsid w:val="00A427BC"/>
    <w:rPr>
      <w:rFonts w:ascii="Times New Roman" w:hAnsi="Times New Roman" w:cs="Times New Roman"/>
      <w:b/>
      <w:bCs/>
      <w:shd w:val="clear" w:color="auto" w:fill="FFFFFF"/>
    </w:rPr>
  </w:style>
  <w:style w:type="paragraph" w:customStyle="1" w:styleId="3310">
    <w:name w:val="Заголовок №3 (3)1"/>
    <w:basedOn w:val="a"/>
    <w:link w:val="335"/>
    <w:uiPriority w:val="99"/>
    <w:rsid w:val="00A427BC"/>
    <w:pPr>
      <w:shd w:val="clear" w:color="auto" w:fill="FFFFFF"/>
      <w:spacing w:before="540" w:after="300" w:line="240" w:lineRule="atLeast"/>
      <w:ind w:hanging="2140"/>
      <w:outlineLvl w:val="2"/>
    </w:pPr>
    <w:rPr>
      <w:rFonts w:eastAsiaTheme="minorHAnsi"/>
      <w:b/>
      <w:bCs/>
      <w:sz w:val="22"/>
      <w:szCs w:val="22"/>
      <w:lang w:eastAsia="en-US"/>
    </w:rPr>
  </w:style>
  <w:style w:type="character" w:customStyle="1" w:styleId="3311">
    <w:name w:val="Заголовок №3 (3)11"/>
    <w:basedOn w:val="335"/>
    <w:uiPriority w:val="99"/>
    <w:rsid w:val="00A427BC"/>
    <w:rPr>
      <w:rFonts w:ascii="Times New Roman" w:hAnsi="Times New Roman" w:cs="Times New Roman"/>
      <w:b/>
      <w:bCs/>
      <w:shd w:val="clear" w:color="auto" w:fill="FFFFFF"/>
    </w:rPr>
  </w:style>
  <w:style w:type="character" w:styleId="affff">
    <w:name w:val="Placeholder Text"/>
    <w:basedOn w:val="a0"/>
    <w:uiPriority w:val="99"/>
    <w:semiHidden/>
    <w:rsid w:val="0029685B"/>
    <w:rPr>
      <w:color w:val="808080"/>
    </w:rPr>
  </w:style>
  <w:style w:type="character" w:customStyle="1" w:styleId="BodytextBold">
    <w:name w:val="Body text + Bold"/>
    <w:basedOn w:val="1c"/>
    <w:uiPriority w:val="99"/>
    <w:rsid w:val="00D54FF1"/>
    <w:rPr>
      <w:rFonts w:ascii="Times New Roman" w:hAnsi="Times New Roman" w:cs="Times New Roman" w:hint="default"/>
      <w:b/>
      <w:bCs/>
      <w:spacing w:val="0"/>
      <w:sz w:val="23"/>
      <w:szCs w:val="23"/>
      <w:shd w:val="clear" w:color="auto" w:fill="FFFFFF"/>
    </w:rPr>
  </w:style>
  <w:style w:type="character" w:customStyle="1" w:styleId="6Exact">
    <w:name w:val="Основной текст (6) Exact"/>
    <w:basedOn w:val="a0"/>
    <w:rsid w:val="00D54FF1"/>
    <w:rPr>
      <w:rFonts w:ascii="Times New Roman" w:eastAsia="Times New Roman" w:hAnsi="Times New Roman" w:cs="Times New Roman"/>
      <w:b/>
      <w:bCs/>
      <w:i w:val="0"/>
      <w:iCs w:val="0"/>
      <w:smallCaps w:val="0"/>
      <w:strike w:val="0"/>
      <w:w w:val="75"/>
      <w:sz w:val="32"/>
      <w:szCs w:val="32"/>
      <w:u w:val="none"/>
    </w:rPr>
  </w:style>
  <w:style w:type="paragraph" w:customStyle="1" w:styleId="affff0">
    <w:name w:val="Основной текст!"/>
    <w:basedOn w:val="afffb"/>
    <w:link w:val="affff1"/>
    <w:qFormat/>
    <w:rsid w:val="00932F25"/>
  </w:style>
  <w:style w:type="paragraph" w:customStyle="1" w:styleId="affff2">
    <w:name w:val="Раздел"/>
    <w:basedOn w:val="a"/>
    <w:link w:val="affff3"/>
    <w:qFormat/>
    <w:rsid w:val="00932F25"/>
    <w:pPr>
      <w:spacing w:before="240" w:after="120"/>
      <w:jc w:val="center"/>
    </w:pPr>
    <w:rPr>
      <w:b/>
      <w:sz w:val="28"/>
      <w:szCs w:val="26"/>
      <w:u w:val="double"/>
    </w:rPr>
  </w:style>
  <w:style w:type="character" w:customStyle="1" w:styleId="affff1">
    <w:name w:val="Основной текст! Знак"/>
    <w:basedOn w:val="afffc"/>
    <w:link w:val="affff0"/>
    <w:rsid w:val="00932F25"/>
    <w:rPr>
      <w:rFonts w:ascii="Times New Roman" w:eastAsia="Times New Roman" w:hAnsi="Times New Roman" w:cs="Times New Roman"/>
      <w:sz w:val="24"/>
      <w:szCs w:val="24"/>
      <w:lang w:val="x-none" w:eastAsia="x-none"/>
    </w:rPr>
  </w:style>
  <w:style w:type="paragraph" w:customStyle="1" w:styleId="affff4">
    <w:name w:val="Глава"/>
    <w:basedOn w:val="a"/>
    <w:link w:val="affff5"/>
    <w:qFormat/>
    <w:rsid w:val="00932F25"/>
    <w:pPr>
      <w:spacing w:before="240" w:after="120"/>
      <w:jc w:val="center"/>
    </w:pPr>
    <w:rPr>
      <w:b/>
      <w:sz w:val="26"/>
      <w:szCs w:val="26"/>
    </w:rPr>
  </w:style>
  <w:style w:type="character" w:customStyle="1" w:styleId="affff3">
    <w:name w:val="Раздел Знак"/>
    <w:basedOn w:val="a0"/>
    <w:link w:val="affff2"/>
    <w:rsid w:val="00932F25"/>
    <w:rPr>
      <w:rFonts w:ascii="Times New Roman" w:eastAsia="Times New Roman" w:hAnsi="Times New Roman" w:cs="Times New Roman"/>
      <w:b/>
      <w:sz w:val="28"/>
      <w:szCs w:val="26"/>
      <w:u w:val="double"/>
      <w:lang w:eastAsia="ru-RU"/>
    </w:rPr>
  </w:style>
  <w:style w:type="paragraph" w:customStyle="1" w:styleId="affff6">
    <w:name w:val="Подраздел"/>
    <w:basedOn w:val="a"/>
    <w:link w:val="affff7"/>
    <w:qFormat/>
    <w:rsid w:val="00932F25"/>
    <w:pPr>
      <w:autoSpaceDE w:val="0"/>
      <w:autoSpaceDN w:val="0"/>
      <w:adjustRightInd w:val="0"/>
      <w:spacing w:before="120"/>
      <w:jc w:val="center"/>
    </w:pPr>
    <w:rPr>
      <w:rFonts w:cs="TimesNewRoman"/>
      <w:b/>
    </w:rPr>
  </w:style>
  <w:style w:type="character" w:customStyle="1" w:styleId="affff5">
    <w:name w:val="Глава Знак"/>
    <w:basedOn w:val="a0"/>
    <w:link w:val="affff4"/>
    <w:rsid w:val="00932F25"/>
    <w:rPr>
      <w:rFonts w:ascii="Times New Roman" w:eastAsia="Times New Roman" w:hAnsi="Times New Roman" w:cs="Times New Roman"/>
      <w:b/>
      <w:sz w:val="26"/>
      <w:szCs w:val="26"/>
      <w:lang w:eastAsia="ru-RU"/>
    </w:rPr>
  </w:style>
  <w:style w:type="paragraph" w:customStyle="1" w:styleId="affff8">
    <w:name w:val="Наим. таблицы"/>
    <w:basedOn w:val="a"/>
    <w:link w:val="affff9"/>
    <w:qFormat/>
    <w:rsid w:val="005A1B23"/>
    <w:pPr>
      <w:autoSpaceDE w:val="0"/>
      <w:autoSpaceDN w:val="0"/>
      <w:adjustRightInd w:val="0"/>
      <w:jc w:val="center"/>
    </w:pPr>
    <w:rPr>
      <w:b/>
      <w:sz w:val="22"/>
      <w:szCs w:val="22"/>
    </w:rPr>
  </w:style>
  <w:style w:type="character" w:customStyle="1" w:styleId="affff7">
    <w:name w:val="Подраздел Знак"/>
    <w:basedOn w:val="a0"/>
    <w:link w:val="affff6"/>
    <w:rsid w:val="00932F25"/>
    <w:rPr>
      <w:rFonts w:ascii="Times New Roman" w:eastAsia="Times New Roman" w:hAnsi="Times New Roman" w:cs="TimesNewRoman"/>
      <w:b/>
      <w:sz w:val="24"/>
      <w:szCs w:val="24"/>
      <w:lang w:eastAsia="ru-RU"/>
    </w:rPr>
  </w:style>
  <w:style w:type="paragraph" w:customStyle="1" w:styleId="affffa">
    <w:name w:val="Текст Табл."/>
    <w:basedOn w:val="a"/>
    <w:link w:val="affffb"/>
    <w:qFormat/>
    <w:rsid w:val="005A1B23"/>
    <w:pPr>
      <w:autoSpaceDE w:val="0"/>
      <w:autoSpaceDN w:val="0"/>
      <w:adjustRightInd w:val="0"/>
      <w:spacing w:before="20" w:after="20"/>
      <w:jc w:val="center"/>
    </w:pPr>
    <w:rPr>
      <w:sz w:val="22"/>
      <w:szCs w:val="22"/>
    </w:rPr>
  </w:style>
  <w:style w:type="character" w:customStyle="1" w:styleId="affff9">
    <w:name w:val="Наим. таблицы Знак"/>
    <w:basedOn w:val="a0"/>
    <w:link w:val="affff8"/>
    <w:rsid w:val="005A1B23"/>
    <w:rPr>
      <w:rFonts w:ascii="Times New Roman" w:eastAsia="Times New Roman" w:hAnsi="Times New Roman" w:cs="Times New Roman"/>
      <w:b/>
      <w:lang w:eastAsia="ru-RU"/>
    </w:rPr>
  </w:style>
  <w:style w:type="paragraph" w:customStyle="1" w:styleId="affffc">
    <w:name w:val="Подрисуночн"/>
    <w:basedOn w:val="a"/>
    <w:link w:val="affffd"/>
    <w:qFormat/>
    <w:rsid w:val="00667FBF"/>
    <w:pPr>
      <w:autoSpaceDE w:val="0"/>
      <w:autoSpaceDN w:val="0"/>
      <w:adjustRightInd w:val="0"/>
      <w:jc w:val="center"/>
    </w:pPr>
    <w:rPr>
      <w:sz w:val="22"/>
      <w:szCs w:val="22"/>
    </w:rPr>
  </w:style>
  <w:style w:type="character" w:customStyle="1" w:styleId="affffb">
    <w:name w:val="Текст Табл. Знак"/>
    <w:basedOn w:val="a0"/>
    <w:link w:val="affffa"/>
    <w:rsid w:val="005A1B23"/>
    <w:rPr>
      <w:rFonts w:ascii="Times New Roman" w:eastAsia="Times New Roman" w:hAnsi="Times New Roman" w:cs="Times New Roman"/>
      <w:lang w:eastAsia="ru-RU"/>
    </w:rPr>
  </w:style>
  <w:style w:type="character" w:customStyle="1" w:styleId="affffd">
    <w:name w:val="Подрисуночн Знак"/>
    <w:basedOn w:val="a0"/>
    <w:link w:val="affffc"/>
    <w:rsid w:val="00667FBF"/>
    <w:rPr>
      <w:rFonts w:ascii="Times New Roman" w:eastAsia="Times New Roman" w:hAnsi="Times New Roman" w:cs="Times New Roman"/>
      <w:lang w:eastAsia="ru-RU"/>
    </w:rPr>
  </w:style>
  <w:style w:type="paragraph" w:styleId="affffe">
    <w:name w:val="TOC Heading"/>
    <w:basedOn w:val="1"/>
    <w:next w:val="a"/>
    <w:uiPriority w:val="39"/>
    <w:unhideWhenUsed/>
    <w:rsid w:val="0018257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902009">
      <w:bodyDiv w:val="1"/>
      <w:marLeft w:val="0"/>
      <w:marRight w:val="0"/>
      <w:marTop w:val="0"/>
      <w:marBottom w:val="0"/>
      <w:divBdr>
        <w:top w:val="none" w:sz="0" w:space="0" w:color="auto"/>
        <w:left w:val="none" w:sz="0" w:space="0" w:color="auto"/>
        <w:bottom w:val="none" w:sz="0" w:space="0" w:color="auto"/>
        <w:right w:val="none" w:sz="0" w:space="0" w:color="auto"/>
      </w:divBdr>
    </w:div>
    <w:div w:id="879710673">
      <w:bodyDiv w:val="1"/>
      <w:marLeft w:val="0"/>
      <w:marRight w:val="0"/>
      <w:marTop w:val="0"/>
      <w:marBottom w:val="0"/>
      <w:divBdr>
        <w:top w:val="none" w:sz="0" w:space="0" w:color="auto"/>
        <w:left w:val="none" w:sz="0" w:space="0" w:color="auto"/>
        <w:bottom w:val="none" w:sz="0" w:space="0" w:color="auto"/>
        <w:right w:val="none" w:sz="0" w:space="0" w:color="auto"/>
      </w:divBdr>
    </w:div>
    <w:div w:id="1088233231">
      <w:bodyDiv w:val="1"/>
      <w:marLeft w:val="0"/>
      <w:marRight w:val="0"/>
      <w:marTop w:val="0"/>
      <w:marBottom w:val="0"/>
      <w:divBdr>
        <w:top w:val="none" w:sz="0" w:space="0" w:color="auto"/>
        <w:left w:val="none" w:sz="0" w:space="0" w:color="auto"/>
        <w:bottom w:val="none" w:sz="0" w:space="0" w:color="auto"/>
        <w:right w:val="none" w:sz="0" w:space="0" w:color="auto"/>
      </w:divBdr>
    </w:div>
    <w:div w:id="1244753596">
      <w:bodyDiv w:val="1"/>
      <w:marLeft w:val="0"/>
      <w:marRight w:val="0"/>
      <w:marTop w:val="0"/>
      <w:marBottom w:val="0"/>
      <w:divBdr>
        <w:top w:val="none" w:sz="0" w:space="0" w:color="auto"/>
        <w:left w:val="none" w:sz="0" w:space="0" w:color="auto"/>
        <w:bottom w:val="none" w:sz="0" w:space="0" w:color="auto"/>
        <w:right w:val="none" w:sz="0" w:space="0" w:color="auto"/>
      </w:divBdr>
    </w:div>
    <w:div w:id="2140879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17.png"/><Relationship Id="rId21" Type="http://schemas.openxmlformats.org/officeDocument/2006/relationships/image" Target="media/image10.png"/><Relationship Id="rId34" Type="http://schemas.openxmlformats.org/officeDocument/2006/relationships/chart" Target="charts/chart8.xml"/><Relationship Id="rId42" Type="http://schemas.openxmlformats.org/officeDocument/2006/relationships/image" Target="media/image20.png"/><Relationship Id="rId47" Type="http://schemas.openxmlformats.org/officeDocument/2006/relationships/image" Target="media/image24.png"/><Relationship Id="rId50" Type="http://schemas.openxmlformats.org/officeDocument/2006/relationships/chart" Target="charts/chart13.xml"/><Relationship Id="rId55" Type="http://schemas.openxmlformats.org/officeDocument/2006/relationships/chart" Target="charts/chart18.xml"/><Relationship Id="rId63" Type="http://schemas.openxmlformats.org/officeDocument/2006/relationships/chart" Target="charts/chart26.xml"/><Relationship Id="rId68" Type="http://schemas.openxmlformats.org/officeDocument/2006/relationships/chart" Target="charts/chart31.xml"/><Relationship Id="rId76" Type="http://schemas.openxmlformats.org/officeDocument/2006/relationships/hyperlink" Target="https://login.consultant.ru/link/?req=doc&amp;base=LAW&amp;n=384857&amp;dst=100003" TargetMode="External"/><Relationship Id="rId7" Type="http://schemas.openxmlformats.org/officeDocument/2006/relationships/footnotes" Target="footnotes.xml"/><Relationship Id="rId71" Type="http://schemas.openxmlformats.org/officeDocument/2006/relationships/chart" Target="charts/chart34.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chart" Target="charts/chart3.xml"/><Relationship Id="rId11" Type="http://schemas.openxmlformats.org/officeDocument/2006/relationships/hyperlink" Target="consultantplus://offline/ref=C408FB9BA38009306611D40C71BCC76E9EBECEC7AC17BE2C1F78FD8C7C70399F5B969B5767D637E36B318E40D1426B9FA4F6CB22C3B0E41EFA97C359ACA" TargetMode="External"/><Relationship Id="rId24" Type="http://schemas.openxmlformats.org/officeDocument/2006/relationships/image" Target="media/image13.png"/><Relationship Id="rId32" Type="http://schemas.openxmlformats.org/officeDocument/2006/relationships/chart" Target="charts/chart6.xml"/><Relationship Id="rId37" Type="http://schemas.openxmlformats.org/officeDocument/2006/relationships/image" Target="media/image16.emf"/><Relationship Id="rId40" Type="http://schemas.openxmlformats.org/officeDocument/2006/relationships/image" Target="media/image18.png"/><Relationship Id="rId45" Type="http://schemas.openxmlformats.org/officeDocument/2006/relationships/image" Target="media/image22.png"/><Relationship Id="rId53" Type="http://schemas.openxmlformats.org/officeDocument/2006/relationships/chart" Target="charts/chart16.xml"/><Relationship Id="rId58" Type="http://schemas.openxmlformats.org/officeDocument/2006/relationships/chart" Target="charts/chart21.xml"/><Relationship Id="rId66" Type="http://schemas.openxmlformats.org/officeDocument/2006/relationships/chart" Target="charts/chart29.xml"/><Relationship Id="rId74" Type="http://schemas.openxmlformats.org/officeDocument/2006/relationships/hyperlink" Target="https://login.consultant.ru/link/?req=doc&amp;base=LAW&amp;n=384857&amp;dst=100003" TargetMode="External"/><Relationship Id="rId79" Type="http://schemas.openxmlformats.org/officeDocument/2006/relationships/header" Target="header1.xml"/><Relationship Id="rId5" Type="http://schemas.openxmlformats.org/officeDocument/2006/relationships/settings" Target="settings.xml"/><Relationship Id="rId61" Type="http://schemas.openxmlformats.org/officeDocument/2006/relationships/chart" Target="charts/chart24.xml"/><Relationship Id="rId82" Type="http://schemas.openxmlformats.org/officeDocument/2006/relationships/theme" Target="theme/theme1.xml"/><Relationship Id="rId10" Type="http://schemas.openxmlformats.org/officeDocument/2006/relationships/hyperlink" Target="https://login.consultant.ru/link/?req=doc&amp;base=LAW&amp;n=384857&amp;dst=100003" TargetMode="External"/><Relationship Id="rId19" Type="http://schemas.openxmlformats.org/officeDocument/2006/relationships/image" Target="media/image8.png"/><Relationship Id="rId31" Type="http://schemas.openxmlformats.org/officeDocument/2006/relationships/chart" Target="charts/chart5.xml"/><Relationship Id="rId44" Type="http://schemas.openxmlformats.org/officeDocument/2006/relationships/image" Target="media/image21.png"/><Relationship Id="rId52" Type="http://schemas.openxmlformats.org/officeDocument/2006/relationships/chart" Target="charts/chart15.xml"/><Relationship Id="rId60" Type="http://schemas.openxmlformats.org/officeDocument/2006/relationships/chart" Target="charts/chart23.xml"/><Relationship Id="rId65" Type="http://schemas.openxmlformats.org/officeDocument/2006/relationships/chart" Target="charts/chart28.xml"/><Relationship Id="rId73" Type="http://schemas.openxmlformats.org/officeDocument/2006/relationships/image" Target="media/image28.png"/><Relationship Id="rId78" Type="http://schemas.openxmlformats.org/officeDocument/2006/relationships/hyperlink" Target="consultantplus://offline/ref=C408FB9BA38009306611D40C71BCC76E9EBECEC7AC17BE2C1F78FD8C7C70399F5B969B5767D637E36B318E40D1426B9FA4F6CB22C3B0E41EFA97C359ACA" TargetMode="External"/><Relationship Id="rId8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login.consultant.ru/link/?req=doc&amp;base=LAW&amp;n=384857&amp;dst=100003"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chart" Target="charts/chart1.xml"/><Relationship Id="rId30" Type="http://schemas.openxmlformats.org/officeDocument/2006/relationships/chart" Target="charts/chart4.xml"/><Relationship Id="rId35" Type="http://schemas.openxmlformats.org/officeDocument/2006/relationships/chart" Target="charts/chart9.xml"/><Relationship Id="rId43" Type="http://schemas.openxmlformats.org/officeDocument/2006/relationships/chart" Target="charts/chart12.xml"/><Relationship Id="rId48" Type="http://schemas.openxmlformats.org/officeDocument/2006/relationships/image" Target="media/image25.png"/><Relationship Id="rId56" Type="http://schemas.openxmlformats.org/officeDocument/2006/relationships/chart" Target="charts/chart19.xml"/><Relationship Id="rId64" Type="http://schemas.openxmlformats.org/officeDocument/2006/relationships/chart" Target="charts/chart27.xml"/><Relationship Id="rId69" Type="http://schemas.openxmlformats.org/officeDocument/2006/relationships/chart" Target="charts/chart32.xml"/><Relationship Id="rId77" Type="http://schemas.openxmlformats.org/officeDocument/2006/relationships/hyperlink" Target="https://login.consultant.ru/link/?req=doc&amp;base=LAW&amp;n=384857&amp;dst=100003" TargetMode="External"/><Relationship Id="rId8" Type="http://schemas.openxmlformats.org/officeDocument/2006/relationships/endnotes" Target="endnotes.xml"/><Relationship Id="rId51" Type="http://schemas.openxmlformats.org/officeDocument/2006/relationships/chart" Target="charts/chart14.xml"/><Relationship Id="rId72" Type="http://schemas.openxmlformats.org/officeDocument/2006/relationships/image" Target="media/image27.jpeg"/><Relationship Id="rId80"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chart" Target="charts/chart7.xml"/><Relationship Id="rId38" Type="http://schemas.openxmlformats.org/officeDocument/2006/relationships/chart" Target="charts/chart11.xml"/><Relationship Id="rId46" Type="http://schemas.openxmlformats.org/officeDocument/2006/relationships/image" Target="media/image23.png"/><Relationship Id="rId59" Type="http://schemas.openxmlformats.org/officeDocument/2006/relationships/chart" Target="charts/chart22.xml"/><Relationship Id="rId67" Type="http://schemas.openxmlformats.org/officeDocument/2006/relationships/chart" Target="charts/chart30.xml"/><Relationship Id="rId20" Type="http://schemas.openxmlformats.org/officeDocument/2006/relationships/image" Target="media/image9.png"/><Relationship Id="rId41" Type="http://schemas.openxmlformats.org/officeDocument/2006/relationships/image" Target="media/image19.png"/><Relationship Id="rId54" Type="http://schemas.openxmlformats.org/officeDocument/2006/relationships/chart" Target="charts/chart17.xml"/><Relationship Id="rId62" Type="http://schemas.openxmlformats.org/officeDocument/2006/relationships/chart" Target="charts/chart25.xml"/><Relationship Id="rId70" Type="http://schemas.openxmlformats.org/officeDocument/2006/relationships/chart" Target="charts/chart33.xml"/><Relationship Id="rId75" Type="http://schemas.openxmlformats.org/officeDocument/2006/relationships/hyperlink" Target="https://login.consultant.ru/link/?req=doc&amp;base=LAW&amp;n=384857&amp;dst=100003"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chart" Target="charts/chart2.xml"/><Relationship Id="rId36" Type="http://schemas.openxmlformats.org/officeDocument/2006/relationships/chart" Target="charts/chart10.xml"/><Relationship Id="rId49" Type="http://schemas.openxmlformats.org/officeDocument/2006/relationships/image" Target="media/image26.png"/><Relationship Id="rId57" Type="http://schemas.openxmlformats.org/officeDocument/2006/relationships/chart" Target="charts/chart20.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1" Type="http://schemas.openxmlformats.org/officeDocument/2006/relationships/oleObject" Target="file:///C:\Users\(rjhm)62\Desktop\&#1043;&#1086;&#1089;&#1076;&#1086;&#1082;&#1083;&#1072;&#1076;&#1099;\&#1043;&#1086;&#1089;&#1076;&#1086;&#1082;&#1083;&#1072;&#1076;%202022\&#1056;&#1080;&#1089;&#1091;&#1085;&#1082;&#1080;\&#1076;&#1080;&#1085;&#1072;&#1084;&#1080;&#1082;&#1072;%20&#1080;&#1085;&#1092;&#1077;&#1082;&#1094;&#1080;&#1086;&#1085;&#1085;&#1086;&#1081;%20&#1079;&#1072;&#1073;&#1086;&#1083;&#1077;&#1074;&#1072;&#1077;&#1084;&#1086;&#1089;&#1090;&#1080;%202013-2021.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rjhm)62\Desktop\&#1043;&#1086;&#1089;&#1076;&#1086;&#1082;&#1083;&#1072;&#1076;&#1099;\&#1043;&#1086;&#1089;&#1076;&#1086;&#1082;&#1083;&#1072;&#1076;%202022\&#1056;&#1080;&#1089;&#1091;&#1085;&#1082;&#1080;\&#1076;&#1080;&#1085;&#1072;&#1084;&#1080;&#1082;&#1072;%20&#1079;&#1072;&#1073;&#1086;&#1083;&#1077;&#1074;&#1072;&#1077;&#1084;&#1086;&#1089;&#1090;&#1080;%20&#1054;&#1056;&#1042;&#1048;.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rjhm)62\Desktop\&#1043;&#1086;&#1089;&#1076;&#1086;&#1082;&#1083;&#1072;&#1076;&#1099;\&#1043;&#1086;&#1089;&#1076;&#1086;&#1082;&#1083;&#1072;&#1076;%202022\&#1056;&#1080;&#1089;&#1091;&#1085;&#1082;&#1080;\&#1076;&#1080;&#1085;&#1072;&#1084;&#1080;&#1082;&#1072;%20&#1079;&#1072;&#1073;%20&#1074;&#1085;&#1077;&#1073;&#1086;&#1083;&#1100;&#1085;&#1080;&#1095;&#1085;&#1099;&#1084;&#1080;%20&#1087;&#1085;&#1077;&#1074;&#1084;&#1086;&#1085;&#1080;&#1103;&#1084;&#1080;.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rjhm)62\Desktop\&#1043;&#1086;&#1089;&#1076;&#1086;&#1082;&#1083;&#1072;&#1076;&#1099;\&#1043;&#1086;&#1089;&#1076;&#1086;&#1082;&#1083;&#1072;&#1076;%202022\&#1056;&#1080;&#1089;&#1091;&#1085;&#1082;&#1080;\&#1082;&#1086;&#1082;&#1083;&#1102;&#1096;.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rjhm)62\Desktop\&#1043;&#1086;&#1089;&#1076;&#1086;&#1082;&#1083;&#1072;&#1076;&#1099;\&#1043;&#1086;&#1089;&#1076;&#1086;&#1082;&#1083;&#1072;&#1076;%202022\&#1056;&#1080;&#1089;&#1091;&#1085;&#1082;&#1080;\&#1069;&#1087;&#1080;&#1076;&#1087;&#1072;&#1088;&#1086;&#1090;&#1080;&#1090;.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rjhm)62\Desktop\&#1043;&#1086;&#1089;&#1076;&#1086;&#1082;&#1083;&#1072;&#1076;&#1099;\&#1043;&#1086;&#1089;&#1076;&#1086;&#1082;&#1083;&#1072;&#1076;%202022\&#1056;&#1080;&#1089;&#1091;&#1085;&#1082;&#1080;\&#1074;&#1077;&#1090;&#1088;&#1103;&#1085;&#1072;&#1103;%20&#1086;&#1089;&#1087;&#1072;.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0.xml.rels><?xml version="1.0" encoding="UTF-8" standalone="yes"?>
<Relationships xmlns="http://schemas.openxmlformats.org/package/2006/relationships"><Relationship Id="rId1" Type="http://schemas.openxmlformats.org/officeDocument/2006/relationships/oleObject" Target="file:///C:\Users\(rjhm)62\Desktop\&#1043;&#1086;&#1089;&#1076;&#1086;&#1082;&#1083;&#1072;&#1076;&#1099;\&#1043;&#1086;&#1089;&#1076;&#1086;&#1082;&#1083;&#1072;&#1076;%202022\&#1056;&#1080;&#1089;&#1091;&#1085;&#1082;&#1080;\&#1101;&#1074;&#1080;,%20&#1101;&#1074;&#1084;,%20&#1084;&#1077;&#1085;&#1080;&#1085;&#1075;&#1086;&#1082;&#1086;&#1082;&#1082;.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rjhm)62\Desktop\&#1043;&#1086;&#1089;&#1076;&#1086;&#1082;&#1083;&#1072;&#1076;&#1099;\&#1043;&#1086;&#1089;&#1076;&#1086;&#1082;&#1083;&#1072;&#1076;%202022\&#1056;&#1080;&#1089;&#1091;&#1085;&#1082;&#1080;\&#1101;&#1074;&#1080;,%20&#1101;&#1074;&#1084;,%20&#1084;&#1077;&#1085;&#1080;&#1085;&#1075;&#1086;&#1082;&#1086;&#1082;&#1082;.xlsx" TargetMode="External"/></Relationships>
</file>

<file path=word/charts/_rels/chart22.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2.xml"/></Relationships>
</file>

<file path=word/charts/_rels/chart23.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3.xml"/></Relationships>
</file>

<file path=word/charts/_rels/chart24.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4.xml"/></Relationships>
</file>

<file path=word/charts/_rels/chart25.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5.xml"/></Relationships>
</file>

<file path=word/charts/_rels/chart26.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6.xml"/></Relationships>
</file>

<file path=word/charts/_rels/chart27.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28.xml.rels><?xml version="1.0" encoding="UTF-8" standalone="yes"?>
<Relationships xmlns="http://schemas.openxmlformats.org/package/2006/relationships"><Relationship Id="rId2" Type="http://schemas.openxmlformats.org/officeDocument/2006/relationships/package" Target="../embeddings/Microsoft_Excel_Worksheet18.xlsx"/><Relationship Id="rId1" Type="http://schemas.openxmlformats.org/officeDocument/2006/relationships/themeOverride" Target="../theme/themeOverride7.xml"/></Relationships>
</file>

<file path=word/charts/_rels/chart29.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30.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31.xml.rels><?xml version="1.0" encoding="UTF-8" standalone="yes"?>
<Relationships xmlns="http://schemas.openxmlformats.org/package/2006/relationships"><Relationship Id="rId2" Type="http://schemas.openxmlformats.org/officeDocument/2006/relationships/package" Target="../embeddings/Microsoft_Excel_Worksheet21.xlsx"/><Relationship Id="rId1" Type="http://schemas.openxmlformats.org/officeDocument/2006/relationships/themeOverride" Target="../theme/themeOverride8.xml"/></Relationships>
</file>

<file path=word/charts/_rels/chart32.xml.rels><?xml version="1.0" encoding="UTF-8" standalone="yes"?>
<Relationships xmlns="http://schemas.openxmlformats.org/package/2006/relationships"><Relationship Id="rId2" Type="http://schemas.openxmlformats.org/officeDocument/2006/relationships/package" Target="../embeddings/Microsoft_Excel_Worksheet22.xlsx"/><Relationship Id="rId1" Type="http://schemas.openxmlformats.org/officeDocument/2006/relationships/themeOverride" Target="../theme/themeOverride9.xml"/></Relationships>
</file>

<file path=word/charts/_rels/chart33.xml.rels><?xml version="1.0" encoding="UTF-8" standalone="yes"?>
<Relationships xmlns="http://schemas.openxmlformats.org/package/2006/relationships"><Relationship Id="rId2" Type="http://schemas.openxmlformats.org/officeDocument/2006/relationships/package" Target="../embeddings/Microsoft_Excel_Worksheet23.xlsx"/><Relationship Id="rId1" Type="http://schemas.openxmlformats.org/officeDocument/2006/relationships/themeOverride" Target="../theme/themeOverride10.xml"/></Relationships>
</file>

<file path=word/charts/_rels/chart34.xml.rels><?xml version="1.0" encoding="UTF-8" standalone="yes"?>
<Relationships xmlns="http://schemas.openxmlformats.org/package/2006/relationships"><Relationship Id="rId2" Type="http://schemas.openxmlformats.org/officeDocument/2006/relationships/package" Target="../embeddings/Microsoft_Excel_Worksheet24.xlsx"/><Relationship Id="rId1" Type="http://schemas.openxmlformats.org/officeDocument/2006/relationships/themeOverride" Target="../theme/themeOverride11.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1.xm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oleObject" Target="file:///C:\Users\Platonova\Desktop\&#1092;&#1080;&#1079;%20&#1092;&#1072;&#1082;&#1090;&#1086;&#1088;&#109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3"/>
    </mc:Choice>
    <mc:Fallback>
      <c:style val="33"/>
    </mc:Fallback>
  </mc:AlternateContent>
  <c:chart>
    <c:autoTitleDeleted val="1"/>
    <c:view3D>
      <c:rotX val="30"/>
      <c:rotY val="30"/>
      <c:rAngAx val="0"/>
      <c:perspective val="30"/>
    </c:view3D>
    <c:floor>
      <c:thickness val="0"/>
    </c:floor>
    <c:sideWall>
      <c:thickness val="0"/>
    </c:sideWall>
    <c:backWall>
      <c:thickness val="0"/>
    </c:backWall>
    <c:plotArea>
      <c:layout>
        <c:manualLayout>
          <c:layoutTarget val="inner"/>
          <c:xMode val="edge"/>
          <c:yMode val="edge"/>
          <c:x val="0.19842082296674271"/>
          <c:y val="0.25502766546073635"/>
          <c:w val="0.62918121319288067"/>
          <c:h val="0.59972120451524535"/>
        </c:manualLayout>
      </c:layout>
      <c:pie3DChart>
        <c:varyColors val="1"/>
        <c:ser>
          <c:idx val="0"/>
          <c:order val="0"/>
          <c:tx>
            <c:strRef>
              <c:f>Лист1!$B$1</c:f>
              <c:strCache>
                <c:ptCount val="1"/>
                <c:pt idx="0">
                  <c:v>Столбец1</c:v>
                </c:pt>
              </c:strCache>
            </c:strRef>
          </c:tx>
          <c:explosion val="25"/>
          <c:dPt>
            <c:idx val="0"/>
            <c:bubble3D val="0"/>
            <c:spPr>
              <a:pattFill prst="diagBrick">
                <a:fgClr>
                  <a:schemeClr val="tx1"/>
                </a:fgClr>
                <a:bgClr>
                  <a:schemeClr val="bg1"/>
                </a:bgClr>
              </a:pattFill>
            </c:spPr>
            <c:extLst xmlns:c16r2="http://schemas.microsoft.com/office/drawing/2015/06/chart">
              <c:ext xmlns:c16="http://schemas.microsoft.com/office/drawing/2014/chart" uri="{C3380CC4-5D6E-409C-BE32-E72D297353CC}">
                <c16:uniqueId val="{00000001-697E-4913-9D5C-7C456DB8B600}"/>
              </c:ext>
            </c:extLst>
          </c:dPt>
          <c:dPt>
            <c:idx val="1"/>
            <c:bubble3D val="0"/>
            <c:spPr>
              <a:pattFill prst="pct5">
                <a:fgClr>
                  <a:schemeClr val="tx1"/>
                </a:fgClr>
                <a:bgClr>
                  <a:schemeClr val="bg1"/>
                </a:bgClr>
              </a:pattFill>
              <a:ln>
                <a:solidFill>
                  <a:schemeClr val="tx1">
                    <a:lumMod val="65000"/>
                    <a:lumOff val="35000"/>
                  </a:schemeClr>
                </a:solidFill>
              </a:ln>
            </c:spPr>
            <c:extLst xmlns:c16r2="http://schemas.microsoft.com/office/drawing/2015/06/chart">
              <c:ext xmlns:c16="http://schemas.microsoft.com/office/drawing/2014/chart" uri="{C3380CC4-5D6E-409C-BE32-E72D297353CC}">
                <c16:uniqueId val="{00000003-697E-4913-9D5C-7C456DB8B600}"/>
              </c:ext>
            </c:extLst>
          </c:dPt>
          <c:dPt>
            <c:idx val="2"/>
            <c:bubble3D val="0"/>
            <c:spPr>
              <a:pattFill prst="trellis">
                <a:fgClr>
                  <a:schemeClr val="tx1"/>
                </a:fgClr>
                <a:bgClr>
                  <a:schemeClr val="bg1"/>
                </a:bgClr>
              </a:pattFill>
            </c:spPr>
            <c:extLst xmlns:c16r2="http://schemas.microsoft.com/office/drawing/2015/06/chart">
              <c:ext xmlns:c16="http://schemas.microsoft.com/office/drawing/2014/chart" uri="{C3380CC4-5D6E-409C-BE32-E72D297353CC}">
                <c16:uniqueId val="{00000005-697E-4913-9D5C-7C456DB8B600}"/>
              </c:ext>
            </c:extLst>
          </c:dPt>
          <c:dPt>
            <c:idx val="3"/>
            <c:bubble3D val="0"/>
            <c:spPr>
              <a:pattFill prst="dashVert">
                <a:fgClr>
                  <a:schemeClr val="tx1"/>
                </a:fgClr>
                <a:bgClr>
                  <a:schemeClr val="bg1"/>
                </a:bgClr>
              </a:pattFill>
            </c:spPr>
            <c:extLst xmlns:c16r2="http://schemas.microsoft.com/office/drawing/2015/06/chart">
              <c:ext xmlns:c16="http://schemas.microsoft.com/office/drawing/2014/chart" uri="{C3380CC4-5D6E-409C-BE32-E72D297353CC}">
                <c16:uniqueId val="{00000007-697E-4913-9D5C-7C456DB8B600}"/>
              </c:ext>
            </c:extLst>
          </c:dPt>
          <c:dPt>
            <c:idx val="4"/>
            <c:bubble3D val="0"/>
            <c:spPr>
              <a:pattFill prst="solidDmnd">
                <a:fgClr>
                  <a:schemeClr val="tx1"/>
                </a:fgClr>
                <a:bgClr>
                  <a:schemeClr val="bg1"/>
                </a:bgClr>
              </a:pattFill>
            </c:spPr>
            <c:extLst xmlns:c16r2="http://schemas.microsoft.com/office/drawing/2015/06/chart">
              <c:ext xmlns:c16="http://schemas.microsoft.com/office/drawing/2014/chart" uri="{C3380CC4-5D6E-409C-BE32-E72D297353CC}">
                <c16:uniqueId val="{00000009-697E-4913-9D5C-7C456DB8B600}"/>
              </c:ext>
            </c:extLst>
          </c:dPt>
          <c:dPt>
            <c:idx val="5"/>
            <c:bubble3D val="0"/>
            <c:spPr>
              <a:pattFill prst="lgGrid">
                <a:fgClr>
                  <a:schemeClr val="tx1"/>
                </a:fgClr>
                <a:bgClr>
                  <a:schemeClr val="bg1"/>
                </a:bgClr>
              </a:pattFill>
            </c:spPr>
            <c:extLst xmlns:c16r2="http://schemas.microsoft.com/office/drawing/2015/06/chart">
              <c:ext xmlns:c16="http://schemas.microsoft.com/office/drawing/2014/chart" uri="{C3380CC4-5D6E-409C-BE32-E72D297353CC}">
                <c16:uniqueId val="{0000000B-697E-4913-9D5C-7C456DB8B600}"/>
              </c:ext>
            </c:extLst>
          </c:dPt>
          <c:dPt>
            <c:idx val="6"/>
            <c:bubble3D val="0"/>
            <c:spPr>
              <a:pattFill prst="dkVert">
                <a:fgClr>
                  <a:schemeClr val="tx1"/>
                </a:fgClr>
                <a:bgClr>
                  <a:schemeClr val="bg1"/>
                </a:bgClr>
              </a:pattFill>
            </c:spPr>
            <c:extLst xmlns:c16r2="http://schemas.microsoft.com/office/drawing/2015/06/chart">
              <c:ext xmlns:c16="http://schemas.microsoft.com/office/drawing/2014/chart" uri="{C3380CC4-5D6E-409C-BE32-E72D297353CC}">
                <c16:uniqueId val="{0000000D-697E-4913-9D5C-7C456DB8B600}"/>
              </c:ext>
            </c:extLst>
          </c:dPt>
          <c:dPt>
            <c:idx val="7"/>
            <c:bubble3D val="0"/>
            <c:extLst xmlns:c16r2="http://schemas.microsoft.com/office/drawing/2015/06/chart">
              <c:ext xmlns:c16="http://schemas.microsoft.com/office/drawing/2014/chart" uri="{C3380CC4-5D6E-409C-BE32-E72D297353CC}">
                <c16:uniqueId val="{0000000E-697E-4913-9D5C-7C456DB8B600}"/>
              </c:ext>
            </c:extLst>
          </c:dPt>
          <c:dLbls>
            <c:dLbl>
              <c:idx val="0"/>
              <c:layout>
                <c:manualLayout>
                  <c:x val="5.0732469517970148E-2"/>
                  <c:y val="9.4760381488812676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97E-4913-9D5C-7C456DB8B600}"/>
                </c:ext>
              </c:extLst>
            </c:dLbl>
            <c:dLbl>
              <c:idx val="1"/>
              <c:layout>
                <c:manualLayout>
                  <c:x val="9.9892168867361644E-2"/>
                  <c:y val="-4.6311365400566344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697E-4913-9D5C-7C456DB8B600}"/>
                </c:ext>
              </c:extLst>
            </c:dLbl>
            <c:dLbl>
              <c:idx val="2"/>
              <c:layout>
                <c:manualLayout>
                  <c:x val="7.9112738598817289E-2"/>
                  <c:y val="0.17663054579324497"/>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697E-4913-9D5C-7C456DB8B600}"/>
                </c:ext>
              </c:extLst>
            </c:dLbl>
            <c:dLbl>
              <c:idx val="3"/>
              <c:layout>
                <c:manualLayout>
                  <c:x val="-0.12858821628732656"/>
                  <c:y val="-0.10561056105610561"/>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697E-4913-9D5C-7C456DB8B600}"/>
                </c:ext>
              </c:extLst>
            </c:dLbl>
            <c:dLbl>
              <c:idx val="4"/>
              <c:layout>
                <c:manualLayout>
                  <c:x val="-6.2012188602587406E-2"/>
                  <c:y val="-0.24269858435434644"/>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697E-4913-9D5C-7C456DB8B600}"/>
                </c:ext>
              </c:extLst>
            </c:dLbl>
            <c:dLbl>
              <c:idx val="5"/>
              <c:layout>
                <c:manualLayout>
                  <c:x val="3.6342375304230991E-2"/>
                  <c:y val="-0.22343546084917776"/>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697E-4913-9D5C-7C456DB8B600}"/>
                </c:ext>
              </c:extLst>
            </c:dLbl>
            <c:dLbl>
              <c:idx val="6"/>
              <c:layout>
                <c:manualLayout>
                  <c:x val="0.12401343288733835"/>
                  <c:y val="0"/>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697E-4913-9D5C-7C456DB8B600}"/>
                </c:ext>
              </c:extLst>
            </c:dLbl>
            <c:dLbl>
              <c:idx val="7"/>
              <c:layout>
                <c:manualLayout>
                  <c:x val="4.918208061584526E-2"/>
                  <c:y val="0"/>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697E-4913-9D5C-7C456DB8B600}"/>
                </c:ext>
              </c:extLst>
            </c:dLbl>
            <c:spPr>
              <a:noFill/>
              <a:ln w="25389">
                <a:noFill/>
              </a:ln>
            </c:spPr>
            <c:txPr>
              <a:bodyPr/>
              <a:lstStyle/>
              <a:p>
                <a:pPr>
                  <a:defRPr sz="800" baseline="0">
                    <a:latin typeface="Times New Roman" panose="02020603050405020304" pitchFamily="18" charset="0"/>
                    <a:cs typeface="Times New Roman" panose="02020603050405020304" pitchFamily="18" charset="0"/>
                  </a:defRPr>
                </a:pPr>
                <a:endParaRPr lang="ru-RU"/>
              </a:p>
            </c:txPr>
            <c:dLblPos val="outEnd"/>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Лист1!$A$2:$A$9</c:f>
              <c:strCache>
                <c:ptCount val="8"/>
                <c:pt idx="0">
                  <c:v>Дошкольные образовательные организации</c:v>
                </c:pt>
                <c:pt idx="1">
                  <c:v>Общеобразовательные организации</c:v>
                </c:pt>
                <c:pt idx="3">
                  <c:v>Организации для детей-сирот и детей, оставшихся без попечения родителей</c:v>
                </c:pt>
                <c:pt idx="4">
                  <c:v>Организации дополнительного образования</c:v>
                </c:pt>
                <c:pt idx="5">
                  <c:v>Профессиональные образовательные организации</c:v>
                </c:pt>
                <c:pt idx="6">
                  <c:v>Организации отдыха детей и их оздоровления</c:v>
                </c:pt>
                <c:pt idx="7">
                  <c:v>Прочие типы организаций для детей и подростков</c:v>
                </c:pt>
              </c:strCache>
            </c:strRef>
          </c:cat>
          <c:val>
            <c:numRef>
              <c:f>Лист1!$B$2:$B$9</c:f>
              <c:numCache>
                <c:formatCode>0.0%</c:formatCode>
                <c:ptCount val="8"/>
                <c:pt idx="0">
                  <c:v>0.22480620155038761</c:v>
                </c:pt>
                <c:pt idx="1">
                  <c:v>0.27519379844961239</c:v>
                </c:pt>
                <c:pt idx="3">
                  <c:v>1.937984496124031E-2</c:v>
                </c:pt>
                <c:pt idx="4">
                  <c:v>0.15503875968992248</c:v>
                </c:pt>
                <c:pt idx="5">
                  <c:v>3.1007751937984496E-2</c:v>
                </c:pt>
                <c:pt idx="6">
                  <c:v>0.27519379844961239</c:v>
                </c:pt>
                <c:pt idx="7">
                  <c:v>1.937984496124031E-2</c:v>
                </c:pt>
              </c:numCache>
            </c:numRef>
          </c:val>
          <c:extLst xmlns:c16r2="http://schemas.microsoft.com/office/drawing/2015/06/chart">
            <c:ext xmlns:c16="http://schemas.microsoft.com/office/drawing/2014/chart" uri="{C3380CC4-5D6E-409C-BE32-E72D297353CC}">
              <c16:uniqueId val="{0000000F-697E-4913-9D5C-7C456DB8B600}"/>
            </c:ext>
          </c:extLst>
        </c:ser>
        <c:dLbls>
          <c:showLegendKey val="0"/>
          <c:showVal val="0"/>
          <c:showCatName val="0"/>
          <c:showSerName val="0"/>
          <c:showPercent val="0"/>
          <c:showBubbleSize val="0"/>
          <c:showLeaderLines val="1"/>
        </c:dLbls>
      </c:pie3DChart>
      <c:spPr>
        <a:noFill/>
        <a:ln w="25389">
          <a:noFill/>
        </a:ln>
      </c:spPr>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Лист1!$B$1</c:f>
              <c:strCache>
                <c:ptCount val="1"/>
                <c:pt idx="0">
                  <c:v>Шум</c:v>
                </c:pt>
              </c:strCache>
            </c:strRef>
          </c:tx>
          <c:spPr>
            <a:pattFill prst="ltDnDiag">
              <a:fgClr>
                <a:schemeClr val="tx1"/>
              </a:fgClr>
              <a:bgClr>
                <a:schemeClr val="bg1"/>
              </a:bgClr>
            </a:pattFill>
          </c:spPr>
          <c:invertIfNegative val="0"/>
          <c:dLbls>
            <c:dLbl>
              <c:idx val="0"/>
              <c:tx>
                <c:rich>
                  <a:bodyPr/>
                  <a:lstStyle/>
                  <a:p>
                    <a:r>
                      <a:rPr lang="en-US"/>
                      <a:t>0,6 %</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695B-4234-BBD2-B4DDE5E20608}"/>
                </c:ext>
              </c:extLst>
            </c:dLbl>
            <c:dLbl>
              <c:idx val="1"/>
              <c:tx>
                <c:rich>
                  <a:bodyPr/>
                  <a:lstStyle/>
                  <a:p>
                    <a:r>
                      <a:rPr lang="en-US"/>
                      <a:t>0,0 %</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695B-4234-BBD2-B4DDE5E20608}"/>
                </c:ext>
              </c:extLst>
            </c:dLbl>
            <c:dLbl>
              <c:idx val="2"/>
              <c:tx>
                <c:rich>
                  <a:bodyPr/>
                  <a:lstStyle/>
                  <a:p>
                    <a:r>
                      <a:rPr lang="en-US"/>
                      <a:t>0,9 %</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695B-4234-BBD2-B4DDE5E20608}"/>
                </c:ext>
              </c:extLst>
            </c:dLbl>
            <c:dLbl>
              <c:idx val="3"/>
              <c:tx>
                <c:rich>
                  <a:bodyPr/>
                  <a:lstStyle/>
                  <a:p>
                    <a:r>
                      <a:rPr lang="en-US"/>
                      <a:t>0,0 %</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695B-4234-BBD2-B4DDE5E20608}"/>
                </c:ext>
              </c:extLst>
            </c:dLbl>
            <c:spPr>
              <a:noFill/>
              <a:ln>
                <a:noFill/>
              </a:ln>
              <a:effectLst/>
            </c:spPr>
            <c:txPr>
              <a:bodyPr rot="0" vert="horz"/>
              <a:lstStyle/>
              <a:p>
                <a:pP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Лист1!$A$2:$A$5</c:f>
              <c:numCache>
                <c:formatCode>0</c:formatCode>
                <c:ptCount val="4"/>
                <c:pt idx="0">
                  <c:v>2021</c:v>
                </c:pt>
                <c:pt idx="1">
                  <c:v>2022</c:v>
                </c:pt>
                <c:pt idx="2">
                  <c:v>2023</c:v>
                </c:pt>
                <c:pt idx="3">
                  <c:v>2024</c:v>
                </c:pt>
              </c:numCache>
            </c:numRef>
          </c:cat>
          <c:val>
            <c:numRef>
              <c:f>Лист1!$B$2:$B$5</c:f>
              <c:numCache>
                <c:formatCode>0</c:formatCode>
                <c:ptCount val="4"/>
                <c:pt idx="0">
                  <c:v>0.6</c:v>
                </c:pt>
                <c:pt idx="1">
                  <c:v>0</c:v>
                </c:pt>
                <c:pt idx="2">
                  <c:v>0.9</c:v>
                </c:pt>
                <c:pt idx="3">
                  <c:v>0</c:v>
                </c:pt>
              </c:numCache>
            </c:numRef>
          </c:val>
          <c:extLst xmlns:c16r2="http://schemas.microsoft.com/office/drawing/2015/06/chart">
            <c:ext xmlns:c16="http://schemas.microsoft.com/office/drawing/2014/chart" uri="{C3380CC4-5D6E-409C-BE32-E72D297353CC}">
              <c16:uniqueId val="{00000000-695B-4234-BBD2-B4DDE5E20608}"/>
            </c:ext>
          </c:extLst>
        </c:ser>
        <c:ser>
          <c:idx val="1"/>
          <c:order val="1"/>
          <c:tx>
            <c:strRef>
              <c:f>Лист1!$C$1</c:f>
              <c:strCache>
                <c:ptCount val="1"/>
                <c:pt idx="0">
                  <c:v>Освещенность</c:v>
                </c:pt>
              </c:strCache>
            </c:strRef>
          </c:tx>
          <c:spPr>
            <a:pattFill prst="lgCheck">
              <a:fgClr>
                <a:schemeClr val="tx1"/>
              </a:fgClr>
              <a:bgClr>
                <a:schemeClr val="bg1"/>
              </a:bgClr>
            </a:pattFill>
          </c:spPr>
          <c:invertIfNegative val="0"/>
          <c:dLbls>
            <c:dLbl>
              <c:idx val="0"/>
              <c:tx>
                <c:rich>
                  <a:bodyPr/>
                  <a:lstStyle/>
                  <a:p>
                    <a:r>
                      <a:rPr lang="en-US"/>
                      <a:t>2,3 %</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695B-4234-BBD2-B4DDE5E20608}"/>
                </c:ext>
              </c:extLst>
            </c:dLbl>
            <c:dLbl>
              <c:idx val="1"/>
              <c:tx>
                <c:rich>
                  <a:bodyPr/>
                  <a:lstStyle/>
                  <a:p>
                    <a:r>
                      <a:rPr lang="en-US"/>
                      <a:t>0,0 %</a:t>
                    </a:r>
                  </a:p>
                  <a:p>
                    <a:endParaRPr lang="en-US"/>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695B-4234-BBD2-B4DDE5E20608}"/>
                </c:ext>
              </c:extLst>
            </c:dLbl>
            <c:dLbl>
              <c:idx val="2"/>
              <c:tx>
                <c:rich>
                  <a:bodyPr/>
                  <a:lstStyle/>
                  <a:p>
                    <a:r>
                      <a:rPr lang="en-US"/>
                      <a:t>12,9 %</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695B-4234-BBD2-B4DDE5E20608}"/>
                </c:ext>
              </c:extLst>
            </c:dLbl>
            <c:dLbl>
              <c:idx val="3"/>
              <c:tx>
                <c:rich>
                  <a:bodyPr/>
                  <a:lstStyle/>
                  <a:p>
                    <a:r>
                      <a:rPr lang="en-US"/>
                      <a:t>14,58 %</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695B-4234-BBD2-B4DDE5E20608}"/>
                </c:ext>
              </c:extLst>
            </c:dLbl>
            <c:spPr>
              <a:noFill/>
              <a:ln>
                <a:noFill/>
              </a:ln>
              <a:effectLst/>
            </c:spPr>
            <c:txPr>
              <a:bodyPr rot="0" vert="horz"/>
              <a:lstStyle/>
              <a:p>
                <a:pP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Лист1!$A$2:$A$5</c:f>
              <c:numCache>
                <c:formatCode>0</c:formatCode>
                <c:ptCount val="4"/>
                <c:pt idx="0">
                  <c:v>2021</c:v>
                </c:pt>
                <c:pt idx="1">
                  <c:v>2022</c:v>
                </c:pt>
                <c:pt idx="2">
                  <c:v>2023</c:v>
                </c:pt>
                <c:pt idx="3">
                  <c:v>2024</c:v>
                </c:pt>
              </c:numCache>
            </c:numRef>
          </c:cat>
          <c:val>
            <c:numRef>
              <c:f>Лист1!$C$2:$C$5</c:f>
              <c:numCache>
                <c:formatCode>0</c:formatCode>
                <c:ptCount val="4"/>
                <c:pt idx="0">
                  <c:v>2.2999999999999998</c:v>
                </c:pt>
                <c:pt idx="1">
                  <c:v>0</c:v>
                </c:pt>
                <c:pt idx="2">
                  <c:v>12.9</c:v>
                </c:pt>
                <c:pt idx="3">
                  <c:v>14.58</c:v>
                </c:pt>
              </c:numCache>
            </c:numRef>
          </c:val>
          <c:extLst xmlns:c16r2="http://schemas.microsoft.com/office/drawing/2015/06/chart">
            <c:ext xmlns:c16="http://schemas.microsoft.com/office/drawing/2014/chart" uri="{C3380CC4-5D6E-409C-BE32-E72D297353CC}">
              <c16:uniqueId val="{00000001-695B-4234-BBD2-B4DDE5E20608}"/>
            </c:ext>
          </c:extLst>
        </c:ser>
        <c:ser>
          <c:idx val="2"/>
          <c:order val="2"/>
          <c:tx>
            <c:strRef>
              <c:f>Лист1!$D$1</c:f>
              <c:strCache>
                <c:ptCount val="1"/>
                <c:pt idx="0">
                  <c:v>Микроклимат</c:v>
                </c:pt>
              </c:strCache>
            </c:strRef>
          </c:tx>
          <c:spPr>
            <a:pattFill prst="ltHorz">
              <a:fgClr>
                <a:schemeClr val="tx1"/>
              </a:fgClr>
              <a:bgClr>
                <a:schemeClr val="bg1"/>
              </a:bgClr>
            </a:pattFill>
          </c:spPr>
          <c:invertIfNegative val="0"/>
          <c:dLbls>
            <c:dLbl>
              <c:idx val="0"/>
              <c:layout>
                <c:manualLayout>
                  <c:x val="3.0092592592592549E-2"/>
                  <c:y val="0"/>
                </c:manualLayout>
              </c:layout>
              <c:tx>
                <c:rich>
                  <a:bodyPr/>
                  <a:lstStyle/>
                  <a:p>
                    <a:r>
                      <a:rPr lang="en-US"/>
                      <a:t>1,6 %</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695B-4234-BBD2-B4DDE5E20608}"/>
                </c:ext>
              </c:extLst>
            </c:dLbl>
            <c:dLbl>
              <c:idx val="1"/>
              <c:tx>
                <c:rich>
                  <a:bodyPr/>
                  <a:lstStyle/>
                  <a:p>
                    <a:r>
                      <a:rPr lang="en-US"/>
                      <a:t>7,3 %</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695B-4234-BBD2-B4DDE5E20608}"/>
                </c:ext>
              </c:extLst>
            </c:dLbl>
            <c:dLbl>
              <c:idx val="2"/>
              <c:layout>
                <c:manualLayout>
                  <c:x val="3.8194535578885969E-2"/>
                  <c:y val="-1.7857142857142929E-2"/>
                </c:manualLayout>
              </c:layout>
              <c:tx>
                <c:rich>
                  <a:bodyPr/>
                  <a:lstStyle/>
                  <a:p>
                    <a:r>
                      <a:rPr lang="en-US"/>
                      <a:t>6,0 %</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7.6007035578885968E-2"/>
                      <c:h val="4.3591426071741032E-2"/>
                    </c:manualLayout>
                  </c15:layout>
                </c:ext>
                <c:ext xmlns:c16="http://schemas.microsoft.com/office/drawing/2014/chart" uri="{C3380CC4-5D6E-409C-BE32-E72D297353CC}">
                  <c16:uniqueId val="{0000000B-695B-4234-BBD2-B4DDE5E20608}"/>
                </c:ext>
              </c:extLst>
            </c:dLbl>
            <c:dLbl>
              <c:idx val="3"/>
              <c:layout>
                <c:manualLayout>
                  <c:x val="3.7037037037037035E-2"/>
                  <c:y val="-1.1904761904761977E-2"/>
                </c:manualLayout>
              </c:layout>
              <c:tx>
                <c:rich>
                  <a:bodyPr/>
                  <a:lstStyle/>
                  <a:p>
                    <a:r>
                      <a:rPr lang="en-US"/>
                      <a:t>5,56</a:t>
                    </a:r>
                    <a:r>
                      <a:rPr lang="en-US" baseline="0"/>
                      <a:t> %</a:t>
                    </a:r>
                    <a:endParaRPr lang="en-US"/>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695B-4234-BBD2-B4DDE5E20608}"/>
                </c:ext>
              </c:extLst>
            </c:dLbl>
            <c:spPr>
              <a:noFill/>
              <a:ln>
                <a:noFill/>
              </a:ln>
              <a:effectLst/>
            </c:spPr>
            <c:txPr>
              <a:bodyPr rot="0" vert="horz"/>
              <a:lstStyle/>
              <a:p>
                <a:pP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Лист1!$A$2:$A$5</c:f>
              <c:numCache>
                <c:formatCode>0</c:formatCode>
                <c:ptCount val="4"/>
                <c:pt idx="0">
                  <c:v>2021</c:v>
                </c:pt>
                <c:pt idx="1">
                  <c:v>2022</c:v>
                </c:pt>
                <c:pt idx="2">
                  <c:v>2023</c:v>
                </c:pt>
                <c:pt idx="3">
                  <c:v>2024</c:v>
                </c:pt>
              </c:numCache>
            </c:numRef>
          </c:cat>
          <c:val>
            <c:numRef>
              <c:f>Лист1!$D$2:$D$5</c:f>
              <c:numCache>
                <c:formatCode>0</c:formatCode>
                <c:ptCount val="4"/>
                <c:pt idx="0">
                  <c:v>1.6</c:v>
                </c:pt>
                <c:pt idx="1">
                  <c:v>7.3</c:v>
                </c:pt>
                <c:pt idx="2">
                  <c:v>6</c:v>
                </c:pt>
                <c:pt idx="3">
                  <c:v>5.6</c:v>
                </c:pt>
              </c:numCache>
            </c:numRef>
          </c:val>
          <c:extLst xmlns:c16r2="http://schemas.microsoft.com/office/drawing/2015/06/chart">
            <c:ext xmlns:c16="http://schemas.microsoft.com/office/drawing/2014/chart" uri="{C3380CC4-5D6E-409C-BE32-E72D297353CC}">
              <c16:uniqueId val="{00000002-695B-4234-BBD2-B4DDE5E20608}"/>
            </c:ext>
          </c:extLst>
        </c:ser>
        <c:dLbls>
          <c:showLegendKey val="0"/>
          <c:showVal val="1"/>
          <c:showCatName val="0"/>
          <c:showSerName val="0"/>
          <c:showPercent val="0"/>
          <c:showBubbleSize val="0"/>
        </c:dLbls>
        <c:gapWidth val="150"/>
        <c:axId val="109144704"/>
        <c:axId val="109162880"/>
      </c:barChart>
      <c:catAx>
        <c:axId val="109144704"/>
        <c:scaling>
          <c:orientation val="minMax"/>
        </c:scaling>
        <c:delete val="0"/>
        <c:axPos val="b"/>
        <c:numFmt formatCode="0" sourceLinked="1"/>
        <c:majorTickMark val="none"/>
        <c:minorTickMark val="none"/>
        <c:tickLblPos val="nextTo"/>
        <c:txPr>
          <a:bodyPr rot="-60000000" vert="horz"/>
          <a:lstStyle/>
          <a:p>
            <a:pPr>
              <a:defRPr/>
            </a:pPr>
            <a:endParaRPr lang="ru-RU"/>
          </a:p>
        </c:txPr>
        <c:crossAx val="109162880"/>
        <c:crosses val="autoZero"/>
        <c:auto val="1"/>
        <c:lblAlgn val="ctr"/>
        <c:lblOffset val="100"/>
        <c:noMultiLvlLbl val="0"/>
      </c:catAx>
      <c:valAx>
        <c:axId val="109162880"/>
        <c:scaling>
          <c:orientation val="minMax"/>
        </c:scaling>
        <c:delete val="1"/>
        <c:axPos val="l"/>
        <c:majorGridlines/>
        <c:numFmt formatCode="0" sourceLinked="1"/>
        <c:majorTickMark val="none"/>
        <c:minorTickMark val="none"/>
        <c:tickLblPos val="nextTo"/>
        <c:crossAx val="109144704"/>
        <c:crosses val="autoZero"/>
        <c:crossBetween val="between"/>
      </c:valAx>
    </c:plotArea>
    <c:legend>
      <c:legendPos val="b"/>
      <c:overlay val="0"/>
      <c:txPr>
        <a:bodyPr rot="0" vert="horz"/>
        <a:lstStyle/>
        <a:p>
          <a:pPr>
            <a:defRPr/>
          </a:pPr>
          <a:endParaRPr lang="ru-RU"/>
        </a:p>
      </c:txPr>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vert="horz"/>
          <a:lstStyle/>
          <a:p>
            <a:pPr>
              <a:defRPr sz="1200" b="0">
                <a:latin typeface="Times New Roman" panose="02020603050405020304" pitchFamily="18" charset="0"/>
                <a:cs typeface="Times New Roman" panose="02020603050405020304" pitchFamily="18" charset="0"/>
              </a:defRPr>
            </a:pPr>
            <a:r>
              <a:rPr lang="ru-RU" sz="1200" b="0">
                <a:latin typeface="Times New Roman" panose="02020603050405020304" pitchFamily="18" charset="0"/>
                <a:cs typeface="Times New Roman" panose="02020603050405020304" pitchFamily="18" charset="0"/>
              </a:rPr>
              <a:t>Коллективные дозы облучения</a:t>
            </a:r>
          </a:p>
        </c:rich>
      </c:tx>
      <c:overlay val="0"/>
    </c:title>
    <c:autoTitleDeleted val="0"/>
    <c:plotArea>
      <c:layout/>
      <c:barChart>
        <c:barDir val="col"/>
        <c:grouping val="clustered"/>
        <c:varyColors val="0"/>
        <c:ser>
          <c:idx val="0"/>
          <c:order val="0"/>
          <c:invertIfNegative val="0"/>
          <c:dLbls>
            <c:dLbl>
              <c:idx val="0"/>
              <c:tx>
                <c:rich>
                  <a:bodyPr/>
                  <a:lstStyle/>
                  <a:p>
                    <a:r>
                      <a:rPr lang="en-US">
                        <a:latin typeface="Times New Roman" panose="02020603050405020304" pitchFamily="18" charset="0"/>
                        <a:cs typeface="Times New Roman" panose="02020603050405020304" pitchFamily="18" charset="0"/>
                      </a:rPr>
                      <a:t>5,6</a:t>
                    </a:r>
                    <a:r>
                      <a:rPr lang="ru-RU">
                        <a:latin typeface="Times New Roman" panose="02020603050405020304" pitchFamily="18" charset="0"/>
                        <a:cs typeface="Times New Roman" panose="02020603050405020304" pitchFamily="18" charset="0"/>
                      </a:rPr>
                      <a:t>%</a:t>
                    </a:r>
                    <a:endParaRPr lang="en-US"/>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70A2-4767-A502-8BE397A1C40D}"/>
                </c:ext>
              </c:extLst>
            </c:dLbl>
            <c:dLbl>
              <c:idx val="1"/>
              <c:tx>
                <c:rich>
                  <a:bodyPr/>
                  <a:lstStyle/>
                  <a:p>
                    <a:r>
                      <a:rPr lang="en-US">
                        <a:latin typeface="Times New Roman" panose="02020603050405020304" pitchFamily="18" charset="0"/>
                        <a:cs typeface="Times New Roman" panose="02020603050405020304" pitchFamily="18" charset="0"/>
                      </a:rPr>
                      <a:t>0,1</a:t>
                    </a:r>
                    <a:r>
                      <a:rPr lang="ru-RU">
                        <a:latin typeface="Times New Roman" panose="02020603050405020304" pitchFamily="18" charset="0"/>
                        <a:cs typeface="Times New Roman" panose="02020603050405020304" pitchFamily="18" charset="0"/>
                      </a:rPr>
                      <a:t>%</a:t>
                    </a:r>
                    <a:endParaRPr lang="en-US"/>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70A2-4767-A502-8BE397A1C40D}"/>
                </c:ext>
              </c:extLst>
            </c:dLbl>
            <c:dLbl>
              <c:idx val="2"/>
              <c:tx>
                <c:rich>
                  <a:bodyPr/>
                  <a:lstStyle/>
                  <a:p>
                    <a:r>
                      <a:rPr lang="en-US">
                        <a:latin typeface="Times New Roman" panose="02020603050405020304" pitchFamily="18" charset="0"/>
                        <a:cs typeface="Times New Roman" panose="02020603050405020304" pitchFamily="18" charset="0"/>
                      </a:rPr>
                      <a:t>94,3</a:t>
                    </a:r>
                    <a:r>
                      <a:rPr lang="ru-RU">
                        <a:latin typeface="Times New Roman" panose="02020603050405020304" pitchFamily="18" charset="0"/>
                        <a:cs typeface="Times New Roman" panose="02020603050405020304" pitchFamily="18" charset="0"/>
                      </a:rPr>
                      <a:t>%</a:t>
                    </a:r>
                    <a:endParaRPr lang="en-US"/>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70A2-4767-A502-8BE397A1C40D}"/>
                </c:ext>
              </c:extLst>
            </c:dLbl>
            <c:dLbl>
              <c:idx val="3"/>
              <c:tx>
                <c:rich>
                  <a:bodyPr/>
                  <a:lstStyle/>
                  <a:p>
                    <a:r>
                      <a:rPr lang="en-US">
                        <a:latin typeface="Times New Roman" panose="02020603050405020304" pitchFamily="18" charset="0"/>
                        <a:cs typeface="Times New Roman" panose="02020603050405020304" pitchFamily="18" charset="0"/>
                      </a:rPr>
                      <a:t>0,01</a:t>
                    </a:r>
                    <a:r>
                      <a:rPr lang="ru-RU">
                        <a:latin typeface="Times New Roman" panose="02020603050405020304" pitchFamily="18" charset="0"/>
                        <a:cs typeface="Times New Roman" panose="02020603050405020304" pitchFamily="18" charset="0"/>
                      </a:rPr>
                      <a:t>%</a:t>
                    </a:r>
                    <a:endParaRPr lang="en-US"/>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70A2-4767-A502-8BE397A1C40D}"/>
                </c:ext>
              </c:extLst>
            </c:dLbl>
            <c:spPr>
              <a:noFill/>
              <a:ln>
                <a:noFill/>
              </a:ln>
              <a:effectLst/>
            </c:spPr>
            <c:txPr>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Лист1!$A$1:$A$4</c:f>
              <c:strCache>
                <c:ptCount val="4"/>
                <c:pt idx="0">
                  <c:v>Медицинские источники</c:v>
                </c:pt>
                <c:pt idx="1">
                  <c:v>Мехногенный фон</c:v>
                </c:pt>
                <c:pt idx="2">
                  <c:v>Природные источники</c:v>
                </c:pt>
                <c:pt idx="3">
                  <c:v>Эксплуатация ИИИ</c:v>
                </c:pt>
              </c:strCache>
            </c:strRef>
          </c:cat>
          <c:val>
            <c:numRef>
              <c:f>Лист1!$B$1:$B$4</c:f>
              <c:numCache>
                <c:formatCode>General</c:formatCode>
                <c:ptCount val="4"/>
                <c:pt idx="0">
                  <c:v>5.6</c:v>
                </c:pt>
                <c:pt idx="1">
                  <c:v>0.1</c:v>
                </c:pt>
                <c:pt idx="2">
                  <c:v>94.3</c:v>
                </c:pt>
                <c:pt idx="3">
                  <c:v>0.01</c:v>
                </c:pt>
              </c:numCache>
            </c:numRef>
          </c:val>
          <c:extLst xmlns:c16r2="http://schemas.microsoft.com/office/drawing/2015/06/chart">
            <c:ext xmlns:c16="http://schemas.microsoft.com/office/drawing/2014/chart" uri="{C3380CC4-5D6E-409C-BE32-E72D297353CC}">
              <c16:uniqueId val="{00000000-C0D6-45FC-8350-E89FB353917F}"/>
            </c:ext>
          </c:extLst>
        </c:ser>
        <c:dLbls>
          <c:showLegendKey val="0"/>
          <c:showVal val="0"/>
          <c:showCatName val="0"/>
          <c:showSerName val="0"/>
          <c:showPercent val="0"/>
          <c:showBubbleSize val="0"/>
        </c:dLbls>
        <c:gapWidth val="65"/>
        <c:axId val="109217280"/>
        <c:axId val="109218816"/>
      </c:barChart>
      <c:catAx>
        <c:axId val="109217280"/>
        <c:scaling>
          <c:orientation val="minMax"/>
        </c:scaling>
        <c:delete val="0"/>
        <c:axPos val="b"/>
        <c:numFmt formatCode="General" sourceLinked="1"/>
        <c:majorTickMark val="none"/>
        <c:minorTickMark val="none"/>
        <c:tickLblPos val="nextTo"/>
        <c:txPr>
          <a:bodyPr rot="-60000000" vert="horz"/>
          <a:lstStyle/>
          <a:p>
            <a:pPr>
              <a:defRPr>
                <a:latin typeface="Times New Roman" panose="02020603050405020304" pitchFamily="18" charset="0"/>
                <a:cs typeface="Times New Roman" panose="02020603050405020304" pitchFamily="18" charset="0"/>
              </a:defRPr>
            </a:pPr>
            <a:endParaRPr lang="ru-RU"/>
          </a:p>
        </c:txPr>
        <c:crossAx val="109218816"/>
        <c:crosses val="autoZero"/>
        <c:auto val="1"/>
        <c:lblAlgn val="ctr"/>
        <c:lblOffset val="100"/>
        <c:noMultiLvlLbl val="0"/>
      </c:catAx>
      <c:valAx>
        <c:axId val="109218816"/>
        <c:scaling>
          <c:orientation val="minMax"/>
        </c:scaling>
        <c:delete val="0"/>
        <c:axPos val="l"/>
        <c:majorGridlines/>
        <c:numFmt formatCode="General" sourceLinked="1"/>
        <c:majorTickMark val="none"/>
        <c:minorTickMark val="none"/>
        <c:tickLblPos val="nextTo"/>
        <c:txPr>
          <a:bodyPr rot="-60000000" vert="horz"/>
          <a:lstStyle/>
          <a:p>
            <a:pPr>
              <a:defRPr>
                <a:latin typeface="Times New Roman" panose="02020603050405020304" pitchFamily="18" charset="0"/>
                <a:cs typeface="Times New Roman" panose="02020603050405020304" pitchFamily="18" charset="0"/>
              </a:defRPr>
            </a:pPr>
            <a:endParaRPr lang="ru-RU"/>
          </a:p>
        </c:txPr>
        <c:crossAx val="109217280"/>
        <c:crosses val="autoZero"/>
        <c:crossBetween val="between"/>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bar"/>
        <c:grouping val="clustered"/>
        <c:varyColors val="0"/>
        <c:ser>
          <c:idx val="0"/>
          <c:order val="0"/>
          <c:tx>
            <c:strRef>
              <c:f>Лист1!$B$1</c:f>
              <c:strCache>
                <c:ptCount val="1"/>
                <c:pt idx="0">
                  <c:v>Столбец1</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Лист1!$A$2:$A$8</c:f>
              <c:strCache>
                <c:ptCount val="7"/>
                <c:pt idx="0">
                  <c:v>Ленинский</c:v>
                </c:pt>
                <c:pt idx="1">
                  <c:v>Смидовичский</c:v>
                </c:pt>
                <c:pt idx="2">
                  <c:v>г. Биробиджан</c:v>
                </c:pt>
                <c:pt idx="3">
                  <c:v>ЕАО</c:v>
                </c:pt>
                <c:pt idx="4">
                  <c:v>Биробиджанский</c:v>
                </c:pt>
                <c:pt idx="5">
                  <c:v>Облученский</c:v>
                </c:pt>
                <c:pt idx="6">
                  <c:v>Октябрьский</c:v>
                </c:pt>
              </c:strCache>
            </c:strRef>
          </c:cat>
          <c:val>
            <c:numRef>
              <c:f>Лист1!$B$2:$B$8</c:f>
              <c:numCache>
                <c:formatCode>General</c:formatCode>
                <c:ptCount val="7"/>
                <c:pt idx="0">
                  <c:v>11</c:v>
                </c:pt>
                <c:pt idx="1">
                  <c:v>13.6</c:v>
                </c:pt>
                <c:pt idx="2">
                  <c:v>13.8</c:v>
                </c:pt>
                <c:pt idx="3">
                  <c:v>14.3</c:v>
                </c:pt>
                <c:pt idx="4">
                  <c:v>14.9</c:v>
                </c:pt>
                <c:pt idx="5">
                  <c:v>16.8</c:v>
                </c:pt>
                <c:pt idx="6">
                  <c:v>18.600000000000001</c:v>
                </c:pt>
              </c:numCache>
            </c:numRef>
          </c:val>
          <c:extLst xmlns:c16r2="http://schemas.microsoft.com/office/drawing/2015/06/chart">
            <c:ext xmlns:c16="http://schemas.microsoft.com/office/drawing/2014/chart" uri="{C3380CC4-5D6E-409C-BE32-E72D297353CC}">
              <c16:uniqueId val="{00000000-EDCB-4938-922A-739DC16B5C47}"/>
            </c:ext>
          </c:extLst>
        </c:ser>
        <c:dLbls>
          <c:showLegendKey val="0"/>
          <c:showVal val="0"/>
          <c:showCatName val="0"/>
          <c:showSerName val="0"/>
          <c:showPercent val="0"/>
          <c:showBubbleSize val="0"/>
        </c:dLbls>
        <c:gapWidth val="150"/>
        <c:axId val="109363584"/>
        <c:axId val="109365120"/>
      </c:barChart>
      <c:catAx>
        <c:axId val="109363584"/>
        <c:scaling>
          <c:orientation val="maxMin"/>
        </c:scaling>
        <c:delete val="0"/>
        <c:axPos val="l"/>
        <c:numFmt formatCode="General" sourceLinked="0"/>
        <c:majorTickMark val="out"/>
        <c:minorTickMark val="none"/>
        <c:tickLblPos val="nextTo"/>
        <c:crossAx val="109365120"/>
        <c:crosses val="autoZero"/>
        <c:auto val="1"/>
        <c:lblAlgn val="ctr"/>
        <c:lblOffset val="100"/>
        <c:noMultiLvlLbl val="0"/>
      </c:catAx>
      <c:valAx>
        <c:axId val="109365120"/>
        <c:scaling>
          <c:orientation val="minMax"/>
        </c:scaling>
        <c:delete val="0"/>
        <c:axPos val="t"/>
        <c:majorGridlines/>
        <c:numFmt formatCode="General" sourceLinked="1"/>
        <c:majorTickMark val="in"/>
        <c:minorTickMark val="none"/>
        <c:tickLblPos val="high"/>
        <c:crossAx val="109363584"/>
        <c:crosses val="autoZero"/>
        <c:crossBetween val="between"/>
      </c:valAx>
    </c:plotArea>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9.0268083519761372E-2"/>
          <c:y val="2.9815560673040416E-2"/>
          <c:w val="0.78757247010790321"/>
          <c:h val="0.86543252986568431"/>
        </c:manualLayout>
      </c:layout>
      <c:lineChart>
        <c:grouping val="standard"/>
        <c:varyColors val="0"/>
        <c:ser>
          <c:idx val="1"/>
          <c:order val="0"/>
          <c:tx>
            <c:strRef>
              <c:f>Лист1!$E$2</c:f>
              <c:strCache>
                <c:ptCount val="1"/>
                <c:pt idx="0">
                  <c:v>на 100 тыс.</c:v>
                </c:pt>
              </c:strCache>
            </c:strRef>
          </c:tx>
          <c:dLbls>
            <c:dLbl>
              <c:idx val="0"/>
              <c:layout>
                <c:manualLayout>
                  <c:x val="-3.888888888888889E-2"/>
                  <c:y val="-5.102383889577054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32B0-4A93-8113-EE0E4473E9C8}"/>
                </c:ext>
              </c:extLst>
            </c:dLbl>
            <c:dLbl>
              <c:idx val="1"/>
              <c:layout>
                <c:manualLayout>
                  <c:x val="-9.1797539149888141E-2"/>
                  <c:y val="9.4700854700854695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32B0-4A93-8113-EE0E4473E9C8}"/>
                </c:ext>
              </c:extLst>
            </c:dLbl>
            <c:dLbl>
              <c:idx val="2"/>
              <c:layout>
                <c:manualLayout>
                  <c:x val="-4.4985085756897837E-2"/>
                  <c:y val="6.2996031746031744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32B0-4A93-8113-EE0E4473E9C8}"/>
                </c:ext>
              </c:extLst>
            </c:dLbl>
            <c:dLbl>
              <c:idx val="3"/>
              <c:layout>
                <c:manualLayout>
                  <c:x val="-6.6337248322147657E-2"/>
                  <c:y val="-6.2875839438339437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32B0-4A93-8113-EE0E4473E9C8}"/>
                </c:ext>
              </c:extLst>
            </c:dLbl>
            <c:dLbl>
              <c:idx val="4"/>
              <c:layout>
                <c:manualLayout>
                  <c:x val="-2.9629629629629631E-2"/>
                  <c:y val="-5.6394769305851647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32B0-4A93-8113-EE0E4473E9C8}"/>
                </c:ext>
              </c:extLst>
            </c:dLbl>
            <c:dLbl>
              <c:idx val="5"/>
              <c:layout>
                <c:manualLayout>
                  <c:x val="-5.9259259259259262E-2"/>
                  <c:y val="5.3709304100811095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32B0-4A93-8113-EE0E4473E9C8}"/>
                </c:ext>
              </c:extLst>
            </c:dLbl>
            <c:dLbl>
              <c:idx val="6"/>
              <c:layout>
                <c:manualLayout>
                  <c:x val="-5.0000145815106443E-2"/>
                  <c:y val="-5.6394769305851647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32B0-4A93-8113-EE0E4473E9C8}"/>
                </c:ext>
              </c:extLst>
            </c:dLbl>
            <c:dLbl>
              <c:idx val="7"/>
              <c:layout>
                <c:manualLayout>
                  <c:x val="-2.4074074074074074E-2"/>
                  <c:y val="4.8338373690729984E-2"/>
                </c:manualLayout>
              </c:layout>
              <c:tx>
                <c:rich>
                  <a:bodyPr/>
                  <a:lstStyle/>
                  <a:p>
                    <a:r>
                      <a:rPr lang="en-US" b="0"/>
                      <a:t>28973,88</a:t>
                    </a:r>
                    <a:endParaRPr lang="en-US"/>
                  </a:p>
                </c:rich>
              </c:tx>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32B0-4A93-8113-EE0E4473E9C8}"/>
                </c:ext>
              </c:extLst>
            </c:dLbl>
            <c:dLbl>
              <c:idx val="8"/>
              <c:layout>
                <c:manualLayout>
                  <c:x val="-9.0740740740740747E-2"/>
                  <c:y val="-5.3709304100811095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32B0-4A93-8113-EE0E4473E9C8}"/>
                </c:ext>
              </c:extLst>
            </c:dLbl>
            <c:dLbl>
              <c:idx val="10"/>
              <c:layout>
                <c:manualLayout>
                  <c:x val="0"/>
                  <c:y val="-4.84584859584859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32B0-4A93-8113-EE0E4473E9C8}"/>
                </c:ext>
              </c:extLst>
            </c:dLbl>
            <c:dLbl>
              <c:idx val="11"/>
              <c:layout>
                <c:manualLayout>
                  <c:x val="-7.0370370370370375E-2"/>
                  <c:y val="5.102383889577054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32B0-4A93-8113-EE0E4473E9C8}"/>
                </c:ext>
              </c:extLst>
            </c:dLbl>
            <c:spPr>
              <a:noFill/>
              <a:ln>
                <a:noFill/>
              </a:ln>
              <a:effectLst/>
            </c:spPr>
            <c:dLblPos val="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trendline>
            <c:trendlineType val="linear"/>
            <c:dispRSqr val="0"/>
            <c:dispEq val="0"/>
          </c:trendline>
          <c:cat>
            <c:numRef>
              <c:f>Лист1!$D$3:$D$14</c:f>
              <c:numCache>
                <c:formatCode>General</c:formatCode>
                <c:ptCount val="12"/>
                <c:pt idx="0">
                  <c:v>2013</c:v>
                </c:pt>
                <c:pt idx="1">
                  <c:v>2014</c:v>
                </c:pt>
                <c:pt idx="2">
                  <c:v>2015</c:v>
                </c:pt>
                <c:pt idx="3">
                  <c:v>2016</c:v>
                </c:pt>
                <c:pt idx="4">
                  <c:v>2017</c:v>
                </c:pt>
                <c:pt idx="5">
                  <c:v>2018</c:v>
                </c:pt>
                <c:pt idx="6">
                  <c:v>2019</c:v>
                </c:pt>
                <c:pt idx="7">
                  <c:v>2020</c:v>
                </c:pt>
                <c:pt idx="8">
                  <c:v>2021</c:v>
                </c:pt>
                <c:pt idx="9">
                  <c:v>2022</c:v>
                </c:pt>
                <c:pt idx="10">
                  <c:v>2023</c:v>
                </c:pt>
                <c:pt idx="11">
                  <c:v>2024</c:v>
                </c:pt>
              </c:numCache>
            </c:numRef>
          </c:cat>
          <c:val>
            <c:numRef>
              <c:f>Лист1!$E$3:$E$14</c:f>
              <c:numCache>
                <c:formatCode>General</c:formatCode>
                <c:ptCount val="12"/>
                <c:pt idx="0">
                  <c:v>25600.67</c:v>
                </c:pt>
                <c:pt idx="1">
                  <c:v>24957.29</c:v>
                </c:pt>
                <c:pt idx="2">
                  <c:v>25627.79</c:v>
                </c:pt>
                <c:pt idx="3">
                  <c:v>28122.92</c:v>
                </c:pt>
                <c:pt idx="4">
                  <c:v>27581.27</c:v>
                </c:pt>
                <c:pt idx="5">
                  <c:v>27478.880000000001</c:v>
                </c:pt>
                <c:pt idx="6">
                  <c:v>27796.36</c:v>
                </c:pt>
                <c:pt idx="7">
                  <c:v>28973.88</c:v>
                </c:pt>
                <c:pt idx="8">
                  <c:v>32852.410000000003</c:v>
                </c:pt>
                <c:pt idx="9">
                  <c:v>36597.93</c:v>
                </c:pt>
                <c:pt idx="10">
                  <c:v>27548.86</c:v>
                </c:pt>
                <c:pt idx="11">
                  <c:v>25455.759999999998</c:v>
                </c:pt>
              </c:numCache>
            </c:numRef>
          </c:val>
          <c:smooth val="0"/>
          <c:extLst xmlns:c16r2="http://schemas.microsoft.com/office/drawing/2015/06/chart">
            <c:ext xmlns:c16="http://schemas.microsoft.com/office/drawing/2014/chart" uri="{C3380CC4-5D6E-409C-BE32-E72D297353CC}">
              <c16:uniqueId val="{0000000B-32B0-4A93-8113-EE0E4473E9C8}"/>
            </c:ext>
          </c:extLst>
        </c:ser>
        <c:dLbls>
          <c:showLegendKey val="0"/>
          <c:showVal val="0"/>
          <c:showCatName val="0"/>
          <c:showSerName val="0"/>
          <c:showPercent val="0"/>
          <c:showBubbleSize val="0"/>
        </c:dLbls>
        <c:marker val="1"/>
        <c:smooth val="0"/>
        <c:axId val="109402752"/>
        <c:axId val="109412736"/>
      </c:lineChart>
      <c:catAx>
        <c:axId val="109402752"/>
        <c:scaling>
          <c:orientation val="minMax"/>
        </c:scaling>
        <c:delete val="0"/>
        <c:axPos val="b"/>
        <c:numFmt formatCode="General" sourceLinked="1"/>
        <c:majorTickMark val="out"/>
        <c:minorTickMark val="none"/>
        <c:tickLblPos val="nextTo"/>
        <c:crossAx val="109412736"/>
        <c:crosses val="autoZero"/>
        <c:auto val="1"/>
        <c:lblAlgn val="ctr"/>
        <c:lblOffset val="100"/>
        <c:noMultiLvlLbl val="0"/>
      </c:catAx>
      <c:valAx>
        <c:axId val="109412736"/>
        <c:scaling>
          <c:orientation val="minMax"/>
        </c:scaling>
        <c:delete val="0"/>
        <c:axPos val="l"/>
        <c:majorGridlines/>
        <c:numFmt formatCode="General" sourceLinked="1"/>
        <c:majorTickMark val="out"/>
        <c:minorTickMark val="none"/>
        <c:tickLblPos val="nextTo"/>
        <c:crossAx val="109402752"/>
        <c:crosses val="autoZero"/>
        <c:crossBetween val="between"/>
      </c:valAx>
    </c:plotArea>
    <c:legend>
      <c:legendPos val="r"/>
      <c:layout>
        <c:manualLayout>
          <c:xMode val="edge"/>
          <c:yMode val="edge"/>
          <c:x val="0.70502801600995368"/>
          <c:y val="0.47976576319590281"/>
          <c:w val="0.29497203579418346"/>
          <c:h val="0.2334341354895455"/>
        </c:manualLayout>
      </c:layout>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0"/>
          <c:order val="0"/>
          <c:tx>
            <c:strRef>
              <c:f>Лист1!$B$2</c:f>
              <c:strCache>
                <c:ptCount val="1"/>
                <c:pt idx="0">
                  <c:v>на 100 тыс.</c:v>
                </c:pt>
              </c:strCache>
            </c:strRef>
          </c:tx>
          <c:trendline>
            <c:trendlineType val="linear"/>
            <c:dispRSqr val="0"/>
            <c:dispEq val="0"/>
          </c:trendline>
          <c:cat>
            <c:strRef>
              <c:f>Лист1!$A$3:$A$14</c:f>
              <c:strCache>
                <c:ptCount val="12"/>
                <c:pt idx="0">
                  <c:v>I</c:v>
                </c:pt>
                <c:pt idx="1">
                  <c:v>II</c:v>
                </c:pt>
                <c:pt idx="2">
                  <c:v>III</c:v>
                </c:pt>
                <c:pt idx="3">
                  <c:v>IV</c:v>
                </c:pt>
                <c:pt idx="4">
                  <c:v>V</c:v>
                </c:pt>
                <c:pt idx="5">
                  <c:v>VI</c:v>
                </c:pt>
                <c:pt idx="6">
                  <c:v>VII</c:v>
                </c:pt>
                <c:pt idx="7">
                  <c:v>VII</c:v>
                </c:pt>
                <c:pt idx="8">
                  <c:v>IX</c:v>
                </c:pt>
                <c:pt idx="9">
                  <c:v>X</c:v>
                </c:pt>
                <c:pt idx="10">
                  <c:v>XI</c:v>
                </c:pt>
                <c:pt idx="11">
                  <c:v>XII</c:v>
                </c:pt>
              </c:strCache>
            </c:strRef>
          </c:cat>
          <c:val>
            <c:numRef>
              <c:f>Лист1!$B$3:$B$14</c:f>
              <c:numCache>
                <c:formatCode>General</c:formatCode>
                <c:ptCount val="12"/>
                <c:pt idx="0">
                  <c:v>77.3</c:v>
                </c:pt>
                <c:pt idx="1">
                  <c:v>46.8</c:v>
                </c:pt>
                <c:pt idx="2">
                  <c:v>60.4</c:v>
                </c:pt>
                <c:pt idx="3">
                  <c:v>141.69999999999999</c:v>
                </c:pt>
                <c:pt idx="4">
                  <c:v>101.7</c:v>
                </c:pt>
                <c:pt idx="5">
                  <c:v>17.600000000000001</c:v>
                </c:pt>
                <c:pt idx="6">
                  <c:v>12.2</c:v>
                </c:pt>
                <c:pt idx="7">
                  <c:v>22.4</c:v>
                </c:pt>
                <c:pt idx="8">
                  <c:v>51.5</c:v>
                </c:pt>
                <c:pt idx="9">
                  <c:v>46.8</c:v>
                </c:pt>
                <c:pt idx="10">
                  <c:v>61.7</c:v>
                </c:pt>
                <c:pt idx="11">
                  <c:v>120</c:v>
                </c:pt>
              </c:numCache>
            </c:numRef>
          </c:val>
          <c:smooth val="0"/>
          <c:extLst xmlns:c16r2="http://schemas.microsoft.com/office/drawing/2015/06/chart">
            <c:ext xmlns:c16="http://schemas.microsoft.com/office/drawing/2014/chart" uri="{C3380CC4-5D6E-409C-BE32-E72D297353CC}">
              <c16:uniqueId val="{00000000-F41B-4405-8AB6-B1BE00E111F0}"/>
            </c:ext>
          </c:extLst>
        </c:ser>
        <c:dLbls>
          <c:showLegendKey val="0"/>
          <c:showVal val="0"/>
          <c:showCatName val="0"/>
          <c:showSerName val="0"/>
          <c:showPercent val="0"/>
          <c:showBubbleSize val="0"/>
        </c:dLbls>
        <c:marker val="1"/>
        <c:smooth val="0"/>
        <c:axId val="109520000"/>
        <c:axId val="109521536"/>
      </c:lineChart>
      <c:catAx>
        <c:axId val="109520000"/>
        <c:scaling>
          <c:orientation val="minMax"/>
        </c:scaling>
        <c:delete val="0"/>
        <c:axPos val="b"/>
        <c:numFmt formatCode="General" sourceLinked="0"/>
        <c:majorTickMark val="out"/>
        <c:minorTickMark val="none"/>
        <c:tickLblPos val="nextTo"/>
        <c:crossAx val="109521536"/>
        <c:crosses val="autoZero"/>
        <c:auto val="1"/>
        <c:lblAlgn val="ctr"/>
        <c:lblOffset val="100"/>
        <c:noMultiLvlLbl val="0"/>
      </c:catAx>
      <c:valAx>
        <c:axId val="109521536"/>
        <c:scaling>
          <c:orientation val="minMax"/>
        </c:scaling>
        <c:delete val="0"/>
        <c:axPos val="l"/>
        <c:majorGridlines/>
        <c:numFmt formatCode="General" sourceLinked="1"/>
        <c:majorTickMark val="out"/>
        <c:minorTickMark val="none"/>
        <c:tickLblPos val="nextTo"/>
        <c:crossAx val="109520000"/>
        <c:crosses val="autoZero"/>
        <c:crossBetween val="between"/>
      </c:valAx>
    </c:plotArea>
    <c:legend>
      <c:legendPos val="r"/>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8.7521717171717167E-2"/>
          <c:y val="2.9218573046432616E-2"/>
          <c:w val="0.85520603674540685"/>
          <c:h val="0.8326195683872849"/>
        </c:manualLayout>
      </c:layout>
      <c:lineChart>
        <c:grouping val="standard"/>
        <c:varyColors val="0"/>
        <c:ser>
          <c:idx val="1"/>
          <c:order val="0"/>
          <c:tx>
            <c:v>Всего по ЕАО</c:v>
          </c:tx>
          <c:dLbls>
            <c:dLbl>
              <c:idx val="0"/>
              <c:layout>
                <c:manualLayout>
                  <c:x val="-4.5942760942760945E-2"/>
                  <c:y val="7.041607185343802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9952-4A3B-A9B9-3F28A10B3E1E}"/>
                </c:ext>
              </c:extLst>
            </c:dLbl>
            <c:dLbl>
              <c:idx val="1"/>
              <c:layout>
                <c:manualLayout>
                  <c:x val="-8.351851851851852E-2"/>
                  <c:y val="-5.226415655484178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952-4A3B-A9B9-3F28A10B3E1E}"/>
                </c:ext>
              </c:extLst>
            </c:dLbl>
            <c:dLbl>
              <c:idx val="2"/>
              <c:layout>
                <c:manualLayout>
                  <c:x val="-6.5387205387205383E-2"/>
                  <c:y val="4.715887461337139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9952-4A3B-A9B9-3F28A10B3E1E}"/>
                </c:ext>
              </c:extLst>
            </c:dLbl>
            <c:dLbl>
              <c:idx val="3"/>
              <c:layout>
                <c:manualLayout>
                  <c:x val="-4.9814814814814812E-2"/>
                  <c:y val="-4.801124197002141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9952-4A3B-A9B9-3F28A10B3E1E}"/>
                </c:ext>
              </c:extLst>
            </c:dLbl>
            <c:dLbl>
              <c:idx val="4"/>
              <c:layout>
                <c:manualLayout>
                  <c:x val="-3.1851851851851853E-2"/>
                  <c:y val="-7.882256721389484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9952-4A3B-A9B9-3F28A10B3E1E}"/>
                </c:ext>
              </c:extLst>
            </c:dLbl>
            <c:dLbl>
              <c:idx val="5"/>
              <c:layout>
                <c:manualLayout>
                  <c:x val="-2.9074074074074075E-2"/>
                  <c:y val="7.7970199857244821E-2"/>
                </c:manualLayout>
              </c:layout>
              <c:tx>
                <c:rich>
                  <a:bodyPr/>
                  <a:lstStyle/>
                  <a:p>
                    <a:r>
                      <a:rPr lang="en-US"/>
                      <a:t>257</a:t>
                    </a:r>
                    <a:r>
                      <a:rPr lang="en-US" b="0"/>
                      <a:t>8</a:t>
                    </a:r>
                    <a:r>
                      <a:rPr lang="en-US"/>
                      <a:t>6,52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9952-4A3B-A9B9-3F28A10B3E1E}"/>
                </c:ext>
              </c:extLst>
            </c:dLbl>
            <c:dLbl>
              <c:idx val="6"/>
              <c:layout>
                <c:manualLayout>
                  <c:x val="-5.4730639730639734E-2"/>
                  <c:y val="-8.430496074232690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9952-4A3B-A9B9-3F28A10B3E1E}"/>
                </c:ext>
              </c:extLst>
            </c:dLbl>
            <c:dLbl>
              <c:idx val="7"/>
              <c:layout>
                <c:manualLayout>
                  <c:x val="-1.4966329966329966E-2"/>
                  <c:y val="-6.421008803235783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9952-4A3B-A9B9-3F28A10B3E1E}"/>
                </c:ext>
              </c:extLst>
            </c:dLbl>
            <c:dLbl>
              <c:idx val="8"/>
              <c:layout>
                <c:manualLayout>
                  <c:x val="9.1750841750841746E-3"/>
                  <c:y val="-6.043302403045443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9952-4A3B-A9B9-3F28A10B3E1E}"/>
                </c:ext>
              </c:extLst>
            </c:dLbl>
            <c:dLbl>
              <c:idx val="9"/>
              <c:layout>
                <c:manualLayout>
                  <c:x val="-2.6936026936026935E-2"/>
                  <c:y val="6.067094932191292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9952-4A3B-A9B9-3F28A10B3E1E}"/>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trendline>
            <c:trendlineType val="linear"/>
            <c:dispRSqr val="0"/>
            <c:dispEq val="0"/>
          </c:trendline>
          <c:cat>
            <c:numRef>
              <c:f>Лист1!$A$2:$A$11</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Лист1!$B$2:$B$11</c:f>
              <c:numCache>
                <c:formatCode>General</c:formatCode>
                <c:ptCount val="10"/>
                <c:pt idx="0">
                  <c:v>22538.720000000001</c:v>
                </c:pt>
                <c:pt idx="1">
                  <c:v>24941.79</c:v>
                </c:pt>
                <c:pt idx="2">
                  <c:v>25106.55</c:v>
                </c:pt>
                <c:pt idx="3">
                  <c:v>25153.3</c:v>
                </c:pt>
                <c:pt idx="4">
                  <c:v>24160.26</c:v>
                </c:pt>
                <c:pt idx="5">
                  <c:v>25786.52</c:v>
                </c:pt>
                <c:pt idx="6">
                  <c:v>25495.09</c:v>
                </c:pt>
                <c:pt idx="7">
                  <c:v>27004.85</c:v>
                </c:pt>
                <c:pt idx="8">
                  <c:v>24621.93</c:v>
                </c:pt>
                <c:pt idx="9">
                  <c:v>21140.31</c:v>
                </c:pt>
              </c:numCache>
            </c:numRef>
          </c:val>
          <c:smooth val="0"/>
          <c:extLst xmlns:c16r2="http://schemas.microsoft.com/office/drawing/2015/06/chart">
            <c:ext xmlns:c16="http://schemas.microsoft.com/office/drawing/2014/chart" uri="{C3380CC4-5D6E-409C-BE32-E72D297353CC}">
              <c16:uniqueId val="{0000000A-9952-4A3B-A9B9-3F28A10B3E1E}"/>
            </c:ext>
          </c:extLst>
        </c:ser>
        <c:ser>
          <c:idx val="0"/>
          <c:order val="1"/>
          <c:tx>
            <c:v>Дети до 17 лет</c:v>
          </c:tx>
          <c:dLbls>
            <c:spPr>
              <a:noFill/>
              <a:ln>
                <a:noFill/>
              </a:ln>
              <a:effectLst/>
            </c:sp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trendline>
            <c:trendlineType val="linear"/>
            <c:dispRSqr val="0"/>
            <c:dispEq val="0"/>
          </c:trendline>
          <c:val>
            <c:numRef>
              <c:f>Лист1!$C$2:$C$11</c:f>
              <c:numCache>
                <c:formatCode>General</c:formatCode>
                <c:ptCount val="10"/>
                <c:pt idx="0">
                  <c:v>90682.61</c:v>
                </c:pt>
                <c:pt idx="1">
                  <c:v>100790.11</c:v>
                </c:pt>
                <c:pt idx="2">
                  <c:v>98916.91</c:v>
                </c:pt>
                <c:pt idx="3">
                  <c:v>96215.12</c:v>
                </c:pt>
                <c:pt idx="4">
                  <c:v>91293.98</c:v>
                </c:pt>
                <c:pt idx="5">
                  <c:v>76845.710000000006</c:v>
                </c:pt>
                <c:pt idx="6">
                  <c:v>82001.58</c:v>
                </c:pt>
                <c:pt idx="7">
                  <c:v>86989.21</c:v>
                </c:pt>
                <c:pt idx="8">
                  <c:v>85934.33</c:v>
                </c:pt>
                <c:pt idx="9">
                  <c:v>74082.070000000007</c:v>
                </c:pt>
              </c:numCache>
            </c:numRef>
          </c:val>
          <c:smooth val="0"/>
          <c:extLst xmlns:c16r2="http://schemas.microsoft.com/office/drawing/2015/06/chart">
            <c:ext xmlns:c16="http://schemas.microsoft.com/office/drawing/2014/chart" uri="{C3380CC4-5D6E-409C-BE32-E72D297353CC}">
              <c16:uniqueId val="{0000000B-9952-4A3B-A9B9-3F28A10B3E1E}"/>
            </c:ext>
          </c:extLst>
        </c:ser>
        <c:dLbls>
          <c:showLegendKey val="0"/>
          <c:showVal val="0"/>
          <c:showCatName val="0"/>
          <c:showSerName val="0"/>
          <c:showPercent val="0"/>
          <c:showBubbleSize val="0"/>
        </c:dLbls>
        <c:marker val="1"/>
        <c:smooth val="0"/>
        <c:axId val="109570304"/>
        <c:axId val="109588480"/>
      </c:lineChart>
      <c:catAx>
        <c:axId val="109570304"/>
        <c:scaling>
          <c:orientation val="minMax"/>
        </c:scaling>
        <c:delete val="0"/>
        <c:axPos val="b"/>
        <c:numFmt formatCode="General" sourceLinked="1"/>
        <c:majorTickMark val="out"/>
        <c:minorTickMark val="none"/>
        <c:tickLblPos val="nextTo"/>
        <c:crossAx val="109588480"/>
        <c:crosses val="autoZero"/>
        <c:auto val="1"/>
        <c:lblAlgn val="ctr"/>
        <c:lblOffset val="100"/>
        <c:noMultiLvlLbl val="0"/>
      </c:catAx>
      <c:valAx>
        <c:axId val="109588480"/>
        <c:scaling>
          <c:orientation val="minMax"/>
          <c:min val="10000"/>
        </c:scaling>
        <c:delete val="0"/>
        <c:axPos val="l"/>
        <c:numFmt formatCode="General" sourceLinked="1"/>
        <c:majorTickMark val="out"/>
        <c:minorTickMark val="none"/>
        <c:tickLblPos val="nextTo"/>
        <c:crossAx val="109570304"/>
        <c:crosses val="autoZero"/>
        <c:crossBetween val="between"/>
        <c:majorUnit val="5000"/>
      </c:valAx>
      <c:spPr>
        <a:noFill/>
        <a:ln w="25400">
          <a:noFill/>
        </a:ln>
      </c:spPr>
    </c:plotArea>
    <c:legend>
      <c:legendPos val="r"/>
      <c:legendEntry>
        <c:idx val="2"/>
        <c:delete val="1"/>
      </c:legendEntry>
      <c:legendEntry>
        <c:idx val="3"/>
        <c:delete val="1"/>
      </c:legendEntry>
      <c:overlay val="0"/>
    </c:legend>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22017603249830739"/>
          <c:y val="3.4663185818350248E-2"/>
          <c:w val="0.75481718594394653"/>
          <c:h val="0.7522175026968716"/>
        </c:manualLayout>
      </c:layout>
      <c:lineChart>
        <c:grouping val="standard"/>
        <c:varyColors val="0"/>
        <c:ser>
          <c:idx val="1"/>
          <c:order val="0"/>
          <c:tx>
            <c:strRef>
              <c:f>Лист1!$B$1</c:f>
              <c:strCache>
                <c:ptCount val="1"/>
                <c:pt idx="0">
                  <c:v>всего</c:v>
                </c:pt>
              </c:strCache>
            </c:strRef>
          </c:tx>
          <c:trendline>
            <c:trendlineType val="linear"/>
            <c:dispRSqr val="0"/>
            <c:dispEq val="0"/>
          </c:trendline>
          <c:cat>
            <c:numRef>
              <c:f>Лист1!$A$2:$A$14</c:f>
              <c:numCache>
                <c:formatCode>General</c:formatCode>
                <c:ptCount val="13"/>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numCache>
            </c:numRef>
          </c:cat>
          <c:val>
            <c:numRef>
              <c:f>Лист1!$B$2:$B$14</c:f>
              <c:numCache>
                <c:formatCode>General</c:formatCode>
                <c:ptCount val="13"/>
                <c:pt idx="0">
                  <c:v>24.39</c:v>
                </c:pt>
                <c:pt idx="1">
                  <c:v>48.21</c:v>
                </c:pt>
                <c:pt idx="2">
                  <c:v>197.49</c:v>
                </c:pt>
                <c:pt idx="3">
                  <c:v>144.33000000000001</c:v>
                </c:pt>
                <c:pt idx="4">
                  <c:v>244.7</c:v>
                </c:pt>
                <c:pt idx="5">
                  <c:v>300.99</c:v>
                </c:pt>
                <c:pt idx="6">
                  <c:v>465.24</c:v>
                </c:pt>
                <c:pt idx="7">
                  <c:v>593.16</c:v>
                </c:pt>
                <c:pt idx="8">
                  <c:v>2073</c:v>
                </c:pt>
                <c:pt idx="9">
                  <c:v>951.33</c:v>
                </c:pt>
                <c:pt idx="10">
                  <c:v>237.78</c:v>
                </c:pt>
                <c:pt idx="11">
                  <c:v>338.4</c:v>
                </c:pt>
                <c:pt idx="12">
                  <c:v>395.74</c:v>
                </c:pt>
              </c:numCache>
            </c:numRef>
          </c:val>
          <c:smooth val="0"/>
          <c:extLst xmlns:c16r2="http://schemas.microsoft.com/office/drawing/2015/06/chart">
            <c:ext xmlns:c16="http://schemas.microsoft.com/office/drawing/2014/chart" uri="{C3380CC4-5D6E-409C-BE32-E72D297353CC}">
              <c16:uniqueId val="{00000000-F910-4B55-A545-6C02A4055717}"/>
            </c:ext>
          </c:extLst>
        </c:ser>
        <c:ser>
          <c:idx val="2"/>
          <c:order val="1"/>
          <c:tx>
            <c:strRef>
              <c:f>Лист1!$C$1</c:f>
              <c:strCache>
                <c:ptCount val="1"/>
                <c:pt idx="0">
                  <c:v>дети до 17 лет</c:v>
                </c:pt>
              </c:strCache>
            </c:strRef>
          </c:tx>
          <c:trendline>
            <c:trendlineType val="linear"/>
            <c:dispRSqr val="0"/>
            <c:dispEq val="0"/>
          </c:trendline>
          <c:cat>
            <c:numRef>
              <c:f>Лист1!$A$2:$A$14</c:f>
              <c:numCache>
                <c:formatCode>General</c:formatCode>
                <c:ptCount val="13"/>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numCache>
            </c:numRef>
          </c:cat>
          <c:val>
            <c:numRef>
              <c:f>Лист1!$C$2:$C$14</c:f>
              <c:numCache>
                <c:formatCode>General</c:formatCode>
                <c:ptCount val="13"/>
                <c:pt idx="0">
                  <c:v>67.81</c:v>
                </c:pt>
                <c:pt idx="1">
                  <c:v>59.34</c:v>
                </c:pt>
                <c:pt idx="2">
                  <c:v>360.89</c:v>
                </c:pt>
                <c:pt idx="3">
                  <c:v>204.25</c:v>
                </c:pt>
                <c:pt idx="4">
                  <c:v>368.18</c:v>
                </c:pt>
                <c:pt idx="5">
                  <c:v>591.02</c:v>
                </c:pt>
                <c:pt idx="6">
                  <c:v>968.16</c:v>
                </c:pt>
                <c:pt idx="7">
                  <c:v>1315.68</c:v>
                </c:pt>
                <c:pt idx="8">
                  <c:v>1167.56</c:v>
                </c:pt>
                <c:pt idx="9">
                  <c:v>868.48</c:v>
                </c:pt>
                <c:pt idx="10">
                  <c:v>247.82</c:v>
                </c:pt>
                <c:pt idx="11">
                  <c:v>665.76</c:v>
                </c:pt>
                <c:pt idx="12">
                  <c:v>725.08</c:v>
                </c:pt>
              </c:numCache>
            </c:numRef>
          </c:val>
          <c:smooth val="0"/>
          <c:extLst xmlns:c16r2="http://schemas.microsoft.com/office/drawing/2015/06/chart">
            <c:ext xmlns:c16="http://schemas.microsoft.com/office/drawing/2014/chart" uri="{C3380CC4-5D6E-409C-BE32-E72D297353CC}">
              <c16:uniqueId val="{00000001-F910-4B55-A545-6C02A4055717}"/>
            </c:ext>
          </c:extLst>
        </c:ser>
        <c:dLbls>
          <c:showLegendKey val="0"/>
          <c:showVal val="0"/>
          <c:showCatName val="0"/>
          <c:showSerName val="0"/>
          <c:showPercent val="0"/>
          <c:showBubbleSize val="0"/>
        </c:dLbls>
        <c:marker val="1"/>
        <c:smooth val="0"/>
        <c:axId val="109620608"/>
        <c:axId val="109638784"/>
      </c:lineChart>
      <c:catAx>
        <c:axId val="109620608"/>
        <c:scaling>
          <c:orientation val="minMax"/>
        </c:scaling>
        <c:delete val="0"/>
        <c:axPos val="b"/>
        <c:numFmt formatCode="General" sourceLinked="1"/>
        <c:majorTickMark val="none"/>
        <c:minorTickMark val="none"/>
        <c:tickLblPos val="nextTo"/>
        <c:crossAx val="109638784"/>
        <c:crosses val="autoZero"/>
        <c:auto val="1"/>
        <c:lblAlgn val="ctr"/>
        <c:lblOffset val="100"/>
        <c:noMultiLvlLbl val="0"/>
      </c:catAx>
      <c:valAx>
        <c:axId val="109638784"/>
        <c:scaling>
          <c:orientation val="minMax"/>
        </c:scaling>
        <c:delete val="0"/>
        <c:axPos val="l"/>
        <c:majorGridlines/>
        <c:numFmt formatCode="General" sourceLinked="1"/>
        <c:majorTickMark val="none"/>
        <c:minorTickMark val="none"/>
        <c:tickLblPos val="nextTo"/>
        <c:crossAx val="109620608"/>
        <c:crosses val="autoZero"/>
        <c:crossBetween val="between"/>
      </c:valAx>
      <c:dTable>
        <c:showHorzBorder val="1"/>
        <c:showVertBorder val="1"/>
        <c:showOutline val="1"/>
        <c:showKeys val="1"/>
      </c:dTable>
    </c:plotArea>
    <c:plotVisOnly val="1"/>
    <c:dispBlanksAs val="gap"/>
    <c:showDLblsOverMax val="0"/>
  </c:chart>
  <c:txPr>
    <a:bodyPr/>
    <a:lstStyle/>
    <a:p>
      <a:pPr>
        <a:defRPr sz="700">
          <a:latin typeface="Arial" panose="020B0604020202020204" pitchFamily="34" charset="0"/>
          <a:cs typeface="Arial" panose="020B0604020202020204" pitchFamily="34" charset="0"/>
        </a:defRPr>
      </a:pPr>
      <a:endParaRPr lang="ru-RU"/>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0"/>
          <c:order val="0"/>
          <c:tx>
            <c:strRef>
              <c:f>Лист1!$B$1</c:f>
              <c:strCache>
                <c:ptCount val="1"/>
                <c:pt idx="0">
                  <c:v>РФ</c:v>
                </c:pt>
              </c:strCache>
            </c:strRef>
          </c:tx>
          <c:trendline>
            <c:trendlineType val="linear"/>
            <c:dispRSqr val="0"/>
            <c:dispEq val="0"/>
          </c:trendline>
          <c:cat>
            <c:numRef>
              <c:f>Лист1!$A$2:$A$13</c:f>
              <c:numCache>
                <c:formatCode>General</c:formatCode>
                <c:ptCount val="12"/>
                <c:pt idx="0">
                  <c:v>2013</c:v>
                </c:pt>
                <c:pt idx="1">
                  <c:v>2014</c:v>
                </c:pt>
                <c:pt idx="2">
                  <c:v>2015</c:v>
                </c:pt>
                <c:pt idx="3">
                  <c:v>2016</c:v>
                </c:pt>
                <c:pt idx="4">
                  <c:v>2017</c:v>
                </c:pt>
                <c:pt idx="5">
                  <c:v>2018</c:v>
                </c:pt>
                <c:pt idx="6">
                  <c:v>2019</c:v>
                </c:pt>
                <c:pt idx="7">
                  <c:v>2020</c:v>
                </c:pt>
                <c:pt idx="8">
                  <c:v>2021</c:v>
                </c:pt>
                <c:pt idx="9">
                  <c:v>2022</c:v>
                </c:pt>
                <c:pt idx="10">
                  <c:v>2023</c:v>
                </c:pt>
                <c:pt idx="11">
                  <c:v>2024</c:v>
                </c:pt>
              </c:numCache>
            </c:numRef>
          </c:cat>
          <c:val>
            <c:numRef>
              <c:f>Лист1!$B$2:$B$13</c:f>
              <c:numCache>
                <c:formatCode>General</c:formatCode>
                <c:ptCount val="12"/>
                <c:pt idx="0">
                  <c:v>3.16</c:v>
                </c:pt>
                <c:pt idx="1">
                  <c:v>3.27</c:v>
                </c:pt>
                <c:pt idx="2">
                  <c:v>4.42</c:v>
                </c:pt>
                <c:pt idx="3">
                  <c:v>5.63</c:v>
                </c:pt>
                <c:pt idx="4">
                  <c:v>3.7</c:v>
                </c:pt>
                <c:pt idx="5">
                  <c:v>7.1</c:v>
                </c:pt>
                <c:pt idx="6">
                  <c:v>9.81</c:v>
                </c:pt>
                <c:pt idx="7">
                  <c:v>4.13</c:v>
                </c:pt>
                <c:pt idx="8">
                  <c:v>0.75</c:v>
                </c:pt>
                <c:pt idx="9">
                  <c:v>2.14</c:v>
                </c:pt>
                <c:pt idx="10">
                  <c:v>36.15</c:v>
                </c:pt>
                <c:pt idx="11">
                  <c:v>22.12</c:v>
                </c:pt>
              </c:numCache>
            </c:numRef>
          </c:val>
          <c:smooth val="0"/>
          <c:extLst xmlns:c16r2="http://schemas.microsoft.com/office/drawing/2015/06/chart">
            <c:ext xmlns:c16="http://schemas.microsoft.com/office/drawing/2014/chart" uri="{C3380CC4-5D6E-409C-BE32-E72D297353CC}">
              <c16:uniqueId val="{00000000-139F-4E59-9A0B-DA457BCDA8E4}"/>
            </c:ext>
          </c:extLst>
        </c:ser>
        <c:ser>
          <c:idx val="1"/>
          <c:order val="1"/>
          <c:tx>
            <c:strRef>
              <c:f>Лист1!$C$1</c:f>
              <c:strCache>
                <c:ptCount val="1"/>
                <c:pt idx="0">
                  <c:v>ЕАО</c:v>
                </c:pt>
              </c:strCache>
            </c:strRef>
          </c:tx>
          <c:trendline>
            <c:trendlineType val="linear"/>
            <c:dispRSqr val="0"/>
            <c:dispEq val="0"/>
          </c:trendline>
          <c:cat>
            <c:numRef>
              <c:f>Лист1!$A$2:$A$13</c:f>
              <c:numCache>
                <c:formatCode>General</c:formatCode>
                <c:ptCount val="12"/>
                <c:pt idx="0">
                  <c:v>2013</c:v>
                </c:pt>
                <c:pt idx="1">
                  <c:v>2014</c:v>
                </c:pt>
                <c:pt idx="2">
                  <c:v>2015</c:v>
                </c:pt>
                <c:pt idx="3">
                  <c:v>2016</c:v>
                </c:pt>
                <c:pt idx="4">
                  <c:v>2017</c:v>
                </c:pt>
                <c:pt idx="5">
                  <c:v>2018</c:v>
                </c:pt>
                <c:pt idx="6">
                  <c:v>2019</c:v>
                </c:pt>
                <c:pt idx="7">
                  <c:v>2020</c:v>
                </c:pt>
                <c:pt idx="8">
                  <c:v>2021</c:v>
                </c:pt>
                <c:pt idx="9">
                  <c:v>2022</c:v>
                </c:pt>
                <c:pt idx="10">
                  <c:v>2023</c:v>
                </c:pt>
                <c:pt idx="11">
                  <c:v>2024</c:v>
                </c:pt>
              </c:numCache>
            </c:numRef>
          </c:cat>
          <c:val>
            <c:numRef>
              <c:f>Лист1!$C$2:$C$13</c:f>
              <c:numCache>
                <c:formatCode>General</c:formatCode>
                <c:ptCount val="12"/>
                <c:pt idx="0">
                  <c:v>0</c:v>
                </c:pt>
                <c:pt idx="1">
                  <c:v>0</c:v>
                </c:pt>
                <c:pt idx="2">
                  <c:v>0.59</c:v>
                </c:pt>
                <c:pt idx="3">
                  <c:v>1.78</c:v>
                </c:pt>
                <c:pt idx="4">
                  <c:v>2.41</c:v>
                </c:pt>
                <c:pt idx="5">
                  <c:v>0</c:v>
                </c:pt>
                <c:pt idx="6">
                  <c:v>4.32</c:v>
                </c:pt>
                <c:pt idx="7">
                  <c:v>0.63</c:v>
                </c:pt>
                <c:pt idx="8">
                  <c:v>0</c:v>
                </c:pt>
                <c:pt idx="9">
                  <c:v>0</c:v>
                </c:pt>
                <c:pt idx="10">
                  <c:v>9.49</c:v>
                </c:pt>
                <c:pt idx="11">
                  <c:v>1.37</c:v>
                </c:pt>
              </c:numCache>
            </c:numRef>
          </c:val>
          <c:smooth val="0"/>
          <c:extLst xmlns:c16r2="http://schemas.microsoft.com/office/drawing/2015/06/chart">
            <c:ext xmlns:c16="http://schemas.microsoft.com/office/drawing/2014/chart" uri="{C3380CC4-5D6E-409C-BE32-E72D297353CC}">
              <c16:uniqueId val="{00000001-139F-4E59-9A0B-DA457BCDA8E4}"/>
            </c:ext>
          </c:extLst>
        </c:ser>
        <c:dLbls>
          <c:showLegendKey val="0"/>
          <c:showVal val="0"/>
          <c:showCatName val="0"/>
          <c:showSerName val="0"/>
          <c:showPercent val="0"/>
          <c:showBubbleSize val="0"/>
        </c:dLbls>
        <c:marker val="1"/>
        <c:smooth val="0"/>
        <c:axId val="107054208"/>
        <c:axId val="107055744"/>
      </c:lineChart>
      <c:catAx>
        <c:axId val="107054208"/>
        <c:scaling>
          <c:orientation val="minMax"/>
        </c:scaling>
        <c:delete val="0"/>
        <c:axPos val="b"/>
        <c:numFmt formatCode="General" sourceLinked="1"/>
        <c:majorTickMark val="none"/>
        <c:minorTickMark val="none"/>
        <c:tickLblPos val="nextTo"/>
        <c:crossAx val="107055744"/>
        <c:crosses val="autoZero"/>
        <c:auto val="1"/>
        <c:lblAlgn val="ctr"/>
        <c:lblOffset val="100"/>
        <c:noMultiLvlLbl val="0"/>
      </c:catAx>
      <c:valAx>
        <c:axId val="107055744"/>
        <c:scaling>
          <c:orientation val="minMax"/>
        </c:scaling>
        <c:delete val="0"/>
        <c:axPos val="l"/>
        <c:majorGridlines/>
        <c:title>
          <c:tx>
            <c:rich>
              <a:bodyPr/>
              <a:lstStyle/>
              <a:p>
                <a:pPr>
                  <a:defRPr/>
                </a:pPr>
                <a:r>
                  <a:rPr lang="ru-RU"/>
                  <a:t>на 100 тыс. населения</a:t>
                </a:r>
              </a:p>
            </c:rich>
          </c:tx>
          <c:overlay val="0"/>
        </c:title>
        <c:numFmt formatCode="General" sourceLinked="1"/>
        <c:majorTickMark val="none"/>
        <c:minorTickMark val="none"/>
        <c:tickLblPos val="nextTo"/>
        <c:crossAx val="107054208"/>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0"/>
          <c:order val="0"/>
          <c:tx>
            <c:strRef>
              <c:f>Лист1!$B$1</c:f>
              <c:strCache>
                <c:ptCount val="1"/>
                <c:pt idx="0">
                  <c:v>ЕАО</c:v>
                </c:pt>
              </c:strCache>
            </c:strRef>
          </c:tx>
          <c:trendline>
            <c:trendlineType val="linear"/>
            <c:dispRSqr val="0"/>
            <c:dispEq val="0"/>
          </c:trendline>
          <c:cat>
            <c:numRef>
              <c:f>Лист1!$A$2:$A$13</c:f>
              <c:numCache>
                <c:formatCode>General</c:formatCode>
                <c:ptCount val="12"/>
                <c:pt idx="0">
                  <c:v>2013</c:v>
                </c:pt>
                <c:pt idx="1">
                  <c:v>2014</c:v>
                </c:pt>
                <c:pt idx="2">
                  <c:v>2015</c:v>
                </c:pt>
                <c:pt idx="3">
                  <c:v>2016</c:v>
                </c:pt>
                <c:pt idx="4">
                  <c:v>2017</c:v>
                </c:pt>
                <c:pt idx="5">
                  <c:v>2018</c:v>
                </c:pt>
                <c:pt idx="6">
                  <c:v>2019</c:v>
                </c:pt>
                <c:pt idx="7">
                  <c:v>2020</c:v>
                </c:pt>
                <c:pt idx="8">
                  <c:v>2021</c:v>
                </c:pt>
                <c:pt idx="9">
                  <c:v>2022</c:v>
                </c:pt>
                <c:pt idx="10">
                  <c:v>2023</c:v>
                </c:pt>
                <c:pt idx="11">
                  <c:v>2024</c:v>
                </c:pt>
              </c:numCache>
            </c:numRef>
          </c:cat>
          <c:val>
            <c:numRef>
              <c:f>Лист1!$B$2:$B$13</c:f>
              <c:numCache>
                <c:formatCode>General</c:formatCode>
                <c:ptCount val="12"/>
                <c:pt idx="0">
                  <c:v>0.5</c:v>
                </c:pt>
                <c:pt idx="1">
                  <c:v>0</c:v>
                </c:pt>
                <c:pt idx="2">
                  <c:v>0</c:v>
                </c:pt>
                <c:pt idx="3">
                  <c:v>0</c:v>
                </c:pt>
                <c:pt idx="4">
                  <c:v>0</c:v>
                </c:pt>
                <c:pt idx="5">
                  <c:v>0</c:v>
                </c:pt>
                <c:pt idx="6">
                  <c:v>0</c:v>
                </c:pt>
                <c:pt idx="7">
                  <c:v>0</c:v>
                </c:pt>
                <c:pt idx="8">
                  <c:v>0</c:v>
                </c:pt>
                <c:pt idx="9">
                  <c:v>0.64</c:v>
                </c:pt>
                <c:pt idx="10">
                  <c:v>0</c:v>
                </c:pt>
                <c:pt idx="11">
                  <c:v>0</c:v>
                </c:pt>
              </c:numCache>
            </c:numRef>
          </c:val>
          <c:smooth val="0"/>
          <c:extLst xmlns:c16r2="http://schemas.microsoft.com/office/drawing/2015/06/chart">
            <c:ext xmlns:c16="http://schemas.microsoft.com/office/drawing/2014/chart" uri="{C3380CC4-5D6E-409C-BE32-E72D297353CC}">
              <c16:uniqueId val="{00000000-654D-4E3E-AE0D-6ED56F91586C}"/>
            </c:ext>
          </c:extLst>
        </c:ser>
        <c:ser>
          <c:idx val="1"/>
          <c:order val="1"/>
          <c:tx>
            <c:strRef>
              <c:f>Лист1!$C$1</c:f>
              <c:strCache>
                <c:ptCount val="1"/>
                <c:pt idx="0">
                  <c:v>РФ</c:v>
                </c:pt>
              </c:strCache>
            </c:strRef>
          </c:tx>
          <c:trendline>
            <c:trendlineType val="linear"/>
            <c:dispRSqr val="0"/>
            <c:dispEq val="0"/>
          </c:trendline>
          <c:cat>
            <c:numRef>
              <c:f>Лист1!$A$2:$A$13</c:f>
              <c:numCache>
                <c:formatCode>General</c:formatCode>
                <c:ptCount val="12"/>
                <c:pt idx="0">
                  <c:v>2013</c:v>
                </c:pt>
                <c:pt idx="1">
                  <c:v>2014</c:v>
                </c:pt>
                <c:pt idx="2">
                  <c:v>2015</c:v>
                </c:pt>
                <c:pt idx="3">
                  <c:v>2016</c:v>
                </c:pt>
                <c:pt idx="4">
                  <c:v>2017</c:v>
                </c:pt>
                <c:pt idx="5">
                  <c:v>2018</c:v>
                </c:pt>
                <c:pt idx="6">
                  <c:v>2019</c:v>
                </c:pt>
                <c:pt idx="7">
                  <c:v>2020</c:v>
                </c:pt>
                <c:pt idx="8">
                  <c:v>2021</c:v>
                </c:pt>
                <c:pt idx="9">
                  <c:v>2022</c:v>
                </c:pt>
                <c:pt idx="10">
                  <c:v>2023</c:v>
                </c:pt>
                <c:pt idx="11">
                  <c:v>2024</c:v>
                </c:pt>
              </c:numCache>
            </c:numRef>
          </c:cat>
          <c:val>
            <c:numRef>
              <c:f>Лист1!$C$2:$C$13</c:f>
              <c:numCache>
                <c:formatCode>General</c:formatCode>
                <c:ptCount val="12"/>
                <c:pt idx="0">
                  <c:v>0.2</c:v>
                </c:pt>
                <c:pt idx="1">
                  <c:v>0.18</c:v>
                </c:pt>
                <c:pt idx="2">
                  <c:v>0.13</c:v>
                </c:pt>
                <c:pt idx="3">
                  <c:v>0.76</c:v>
                </c:pt>
                <c:pt idx="4">
                  <c:v>3.03</c:v>
                </c:pt>
                <c:pt idx="5">
                  <c:v>1.39</c:v>
                </c:pt>
                <c:pt idx="6">
                  <c:v>0.7</c:v>
                </c:pt>
                <c:pt idx="7">
                  <c:v>0.3</c:v>
                </c:pt>
                <c:pt idx="8">
                  <c:v>0.19</c:v>
                </c:pt>
                <c:pt idx="9">
                  <c:v>0.39</c:v>
                </c:pt>
                <c:pt idx="10">
                  <c:v>0.94</c:v>
                </c:pt>
                <c:pt idx="11">
                  <c:v>1.91</c:v>
                </c:pt>
              </c:numCache>
            </c:numRef>
          </c:val>
          <c:smooth val="0"/>
          <c:extLst xmlns:c16r2="http://schemas.microsoft.com/office/drawing/2015/06/chart">
            <c:ext xmlns:c16="http://schemas.microsoft.com/office/drawing/2014/chart" uri="{C3380CC4-5D6E-409C-BE32-E72D297353CC}">
              <c16:uniqueId val="{00000001-654D-4E3E-AE0D-6ED56F91586C}"/>
            </c:ext>
          </c:extLst>
        </c:ser>
        <c:dLbls>
          <c:showLegendKey val="0"/>
          <c:showVal val="0"/>
          <c:showCatName val="0"/>
          <c:showSerName val="0"/>
          <c:showPercent val="0"/>
          <c:showBubbleSize val="0"/>
        </c:dLbls>
        <c:marker val="1"/>
        <c:smooth val="0"/>
        <c:axId val="116145152"/>
        <c:axId val="116151040"/>
      </c:lineChart>
      <c:catAx>
        <c:axId val="116145152"/>
        <c:scaling>
          <c:orientation val="minMax"/>
        </c:scaling>
        <c:delete val="0"/>
        <c:axPos val="b"/>
        <c:numFmt formatCode="General" sourceLinked="1"/>
        <c:majorTickMark val="none"/>
        <c:minorTickMark val="none"/>
        <c:tickLblPos val="nextTo"/>
        <c:crossAx val="116151040"/>
        <c:crosses val="autoZero"/>
        <c:auto val="1"/>
        <c:lblAlgn val="ctr"/>
        <c:lblOffset val="100"/>
        <c:noMultiLvlLbl val="0"/>
      </c:catAx>
      <c:valAx>
        <c:axId val="116151040"/>
        <c:scaling>
          <c:orientation val="minMax"/>
        </c:scaling>
        <c:delete val="0"/>
        <c:axPos val="l"/>
        <c:majorGridlines/>
        <c:title>
          <c:tx>
            <c:rich>
              <a:bodyPr/>
              <a:lstStyle/>
              <a:p>
                <a:pPr>
                  <a:defRPr/>
                </a:pPr>
                <a:r>
                  <a:rPr lang="ru-RU"/>
                  <a:t>На 100 тыс. населения</a:t>
                </a:r>
              </a:p>
            </c:rich>
          </c:tx>
          <c:overlay val="0"/>
        </c:title>
        <c:numFmt formatCode="General" sourceLinked="1"/>
        <c:majorTickMark val="none"/>
        <c:minorTickMark val="none"/>
        <c:tickLblPos val="nextTo"/>
        <c:crossAx val="116145152"/>
        <c:crosses val="autoZero"/>
        <c:crossBetween val="between"/>
      </c:valAx>
      <c:dTable>
        <c:showHorzBorder val="1"/>
        <c:showVertBorder val="1"/>
        <c:showOutline val="1"/>
        <c:showKeys val="1"/>
        <c:txPr>
          <a:bodyPr/>
          <a:lstStyle/>
          <a:p>
            <a:pPr rtl="0">
              <a:defRPr sz="900" baseline="0"/>
            </a:pPr>
            <a:endParaRPr lang="ru-RU"/>
          </a:p>
        </c:txPr>
      </c:dTable>
    </c:plotArea>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0"/>
          <c:order val="0"/>
          <c:tx>
            <c:strRef>
              <c:f>Лист1!$B$1</c:f>
              <c:strCache>
                <c:ptCount val="1"/>
                <c:pt idx="0">
                  <c:v>РФ</c:v>
                </c:pt>
              </c:strCache>
            </c:strRef>
          </c:tx>
          <c:marker>
            <c:symbol val="none"/>
          </c:marker>
          <c:trendline>
            <c:trendlineType val="linear"/>
            <c:dispRSqr val="0"/>
            <c:dispEq val="0"/>
          </c:trendline>
          <c:cat>
            <c:numRef>
              <c:f>Лист1!$A$2:$A$15</c:f>
              <c:numCache>
                <c:formatCode>General</c:formatCode>
                <c:ptCount val="14"/>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numCache>
            </c:numRef>
          </c:cat>
          <c:val>
            <c:numRef>
              <c:f>Лист1!$B$2:$B$15</c:f>
              <c:numCache>
                <c:formatCode>General</c:formatCode>
                <c:ptCount val="14"/>
                <c:pt idx="0">
                  <c:v>554.79999999999995</c:v>
                </c:pt>
                <c:pt idx="1">
                  <c:v>595</c:v>
                </c:pt>
                <c:pt idx="2">
                  <c:v>558</c:v>
                </c:pt>
                <c:pt idx="3">
                  <c:v>642.4</c:v>
                </c:pt>
                <c:pt idx="4">
                  <c:v>560.79999999999995</c:v>
                </c:pt>
                <c:pt idx="5">
                  <c:v>543.79999999999995</c:v>
                </c:pt>
                <c:pt idx="6">
                  <c:v>585.20000000000005</c:v>
                </c:pt>
                <c:pt idx="7">
                  <c:v>570.79999999999995</c:v>
                </c:pt>
                <c:pt idx="8">
                  <c:v>559.1</c:v>
                </c:pt>
                <c:pt idx="9">
                  <c:v>333.76</c:v>
                </c:pt>
                <c:pt idx="10">
                  <c:v>356.4</c:v>
                </c:pt>
                <c:pt idx="11">
                  <c:v>441.1</c:v>
                </c:pt>
                <c:pt idx="12">
                  <c:v>519.26</c:v>
                </c:pt>
                <c:pt idx="13">
                  <c:v>564.22</c:v>
                </c:pt>
              </c:numCache>
            </c:numRef>
          </c:val>
          <c:smooth val="0"/>
        </c:ser>
        <c:ser>
          <c:idx val="1"/>
          <c:order val="1"/>
          <c:tx>
            <c:strRef>
              <c:f>Лист1!$C$1</c:f>
              <c:strCache>
                <c:ptCount val="1"/>
                <c:pt idx="0">
                  <c:v>ЕАО</c:v>
                </c:pt>
              </c:strCache>
            </c:strRef>
          </c:tx>
          <c:marker>
            <c:symbol val="none"/>
          </c:marker>
          <c:trendline>
            <c:trendlineType val="linear"/>
            <c:dispRSqr val="0"/>
            <c:dispEq val="0"/>
          </c:trendline>
          <c:cat>
            <c:numRef>
              <c:f>Лист1!$A$2:$A$15</c:f>
              <c:numCache>
                <c:formatCode>General</c:formatCode>
                <c:ptCount val="14"/>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numCache>
            </c:numRef>
          </c:cat>
          <c:val>
            <c:numRef>
              <c:f>Лист1!$C$2:$C$15</c:f>
              <c:numCache>
                <c:formatCode>General</c:formatCode>
                <c:ptCount val="14"/>
                <c:pt idx="0">
                  <c:v>961.7</c:v>
                </c:pt>
                <c:pt idx="1">
                  <c:v>639.20000000000005</c:v>
                </c:pt>
                <c:pt idx="2">
                  <c:v>765.7</c:v>
                </c:pt>
                <c:pt idx="3">
                  <c:v>1052.3</c:v>
                </c:pt>
                <c:pt idx="4">
                  <c:v>937.83</c:v>
                </c:pt>
                <c:pt idx="5">
                  <c:v>792.31</c:v>
                </c:pt>
                <c:pt idx="6">
                  <c:v>934.87</c:v>
                </c:pt>
                <c:pt idx="7">
                  <c:v>728.3</c:v>
                </c:pt>
                <c:pt idx="8">
                  <c:v>892.52</c:v>
                </c:pt>
                <c:pt idx="9">
                  <c:v>510.9</c:v>
                </c:pt>
                <c:pt idx="10">
                  <c:v>420.08</c:v>
                </c:pt>
                <c:pt idx="11">
                  <c:v>819.45</c:v>
                </c:pt>
                <c:pt idx="12">
                  <c:v>390.62</c:v>
                </c:pt>
                <c:pt idx="13">
                  <c:v>2041.12</c:v>
                </c:pt>
              </c:numCache>
            </c:numRef>
          </c:val>
          <c:smooth val="0"/>
        </c:ser>
        <c:dLbls>
          <c:showLegendKey val="0"/>
          <c:showVal val="0"/>
          <c:showCatName val="0"/>
          <c:showSerName val="0"/>
          <c:showPercent val="0"/>
          <c:showBubbleSize val="0"/>
        </c:dLbls>
        <c:marker val="1"/>
        <c:smooth val="0"/>
        <c:axId val="116175232"/>
        <c:axId val="116176768"/>
      </c:lineChart>
      <c:catAx>
        <c:axId val="116175232"/>
        <c:scaling>
          <c:orientation val="minMax"/>
        </c:scaling>
        <c:delete val="0"/>
        <c:axPos val="b"/>
        <c:numFmt formatCode="General" sourceLinked="1"/>
        <c:majorTickMark val="none"/>
        <c:minorTickMark val="none"/>
        <c:tickLblPos val="nextTo"/>
        <c:crossAx val="116176768"/>
        <c:crosses val="autoZero"/>
        <c:auto val="1"/>
        <c:lblAlgn val="ctr"/>
        <c:lblOffset val="100"/>
        <c:noMultiLvlLbl val="0"/>
      </c:catAx>
      <c:valAx>
        <c:axId val="116176768"/>
        <c:scaling>
          <c:orientation val="minMax"/>
        </c:scaling>
        <c:delete val="0"/>
        <c:axPos val="l"/>
        <c:majorGridlines/>
        <c:title>
          <c:tx>
            <c:rich>
              <a:bodyPr/>
              <a:lstStyle/>
              <a:p>
                <a:pPr>
                  <a:defRPr/>
                </a:pPr>
                <a:r>
                  <a:rPr lang="ru-RU"/>
                  <a:t>На 100 тыс. населения</a:t>
                </a:r>
              </a:p>
            </c:rich>
          </c:tx>
          <c:overlay val="0"/>
        </c:title>
        <c:numFmt formatCode="General" sourceLinked="1"/>
        <c:majorTickMark val="none"/>
        <c:minorTickMark val="none"/>
        <c:tickLblPos val="nextTo"/>
        <c:crossAx val="116175232"/>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9.8249739098639752E-2"/>
          <c:y val="8.7799998282657402E-2"/>
          <c:w val="0.77830722626940252"/>
          <c:h val="0.73743635099047744"/>
        </c:manualLayout>
      </c:layout>
      <c:barChart>
        <c:barDir val="col"/>
        <c:grouping val="clustered"/>
        <c:varyColors val="0"/>
        <c:ser>
          <c:idx val="0"/>
          <c:order val="0"/>
          <c:tx>
            <c:strRef>
              <c:f>Лист1!$B$1</c:f>
              <c:strCache>
                <c:ptCount val="1"/>
                <c:pt idx="0">
                  <c:v>1 смена</c:v>
                </c:pt>
              </c:strCache>
            </c:strRef>
          </c:tx>
          <c:spPr>
            <a:pattFill prst="wdUpDiag">
              <a:fgClr>
                <a:schemeClr val="tx1"/>
              </a:fgClr>
              <a:bgClr>
                <a:schemeClr val="bg1"/>
              </a:bgClr>
            </a:pattFill>
            <a:ln w="6350" cap="flat" cmpd="sng" algn="ctr">
              <a:solidFill>
                <a:schemeClr val="dk1">
                  <a:tint val="92000"/>
                </a:schemeClr>
              </a:solidFill>
              <a:prstDash val="solid"/>
              <a:round/>
            </a:ln>
            <a:effectLst/>
          </c:spPr>
          <c:invertIfNegative val="0"/>
          <c:dLbls>
            <c:dLbl>
              <c:idx val="1"/>
              <c:layout>
                <c:manualLayout>
                  <c:x val="0"/>
                  <c:y val="2.725635394972466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1640-48D3-99D2-B89AB270F314}"/>
                </c:ext>
              </c:extLst>
            </c:dLbl>
            <c:dLbl>
              <c:idx val="7"/>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7DA5-4B42-9392-0F3E22D48EEC}"/>
                </c:ext>
              </c:extLst>
            </c:dLbl>
            <c:dLbl>
              <c:idx val="8"/>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7DA5-4B42-9392-0F3E22D48EEC}"/>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dk1"/>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trendline>
            <c:spPr>
              <a:ln w="6350" cap="rnd" cmpd="sng" algn="ctr">
                <a:solidFill>
                  <a:schemeClr val="dk1"/>
                </a:solidFill>
                <a:prstDash val="solid"/>
                <a:round/>
              </a:ln>
              <a:effectLst/>
            </c:spPr>
            <c:trendlineType val="linear"/>
            <c:dispRSqr val="0"/>
            <c:dispEq val="0"/>
          </c:trendline>
          <c:cat>
            <c:strRef>
              <c:f>Лист1!$A$2:$A$8</c:f>
              <c:strCache>
                <c:ptCount val="7"/>
                <c:pt idx="0">
                  <c:v>2018 г.</c:v>
                </c:pt>
                <c:pt idx="1">
                  <c:v>2019 г.</c:v>
                </c:pt>
                <c:pt idx="2">
                  <c:v>2020 г.</c:v>
                </c:pt>
                <c:pt idx="3">
                  <c:v>2021 г.</c:v>
                </c:pt>
                <c:pt idx="4">
                  <c:v>2022 г.</c:v>
                </c:pt>
                <c:pt idx="5">
                  <c:v>2023 г.</c:v>
                </c:pt>
                <c:pt idx="6">
                  <c:v>2024 г.</c:v>
                </c:pt>
              </c:strCache>
            </c:strRef>
          </c:cat>
          <c:val>
            <c:numRef>
              <c:f>Лист1!$B$2:$B$9</c:f>
              <c:numCache>
                <c:formatCode>0.00%</c:formatCode>
                <c:ptCount val="8"/>
                <c:pt idx="0">
                  <c:v>0.753</c:v>
                </c:pt>
                <c:pt idx="1">
                  <c:v>0.73299999999999998</c:v>
                </c:pt>
                <c:pt idx="2">
                  <c:v>0.71799999999999997</c:v>
                </c:pt>
                <c:pt idx="3">
                  <c:v>0.71799999999999997</c:v>
                </c:pt>
                <c:pt idx="4">
                  <c:v>0.76100000000000001</c:v>
                </c:pt>
                <c:pt idx="5">
                  <c:v>0.76100000000000001</c:v>
                </c:pt>
                <c:pt idx="6">
                  <c:v>0.82899999999999996</c:v>
                </c:pt>
                <c:pt idx="7" formatCode="General">
                  <c:v>0</c:v>
                </c:pt>
              </c:numCache>
            </c:numRef>
          </c:val>
          <c:extLst xmlns:c16r2="http://schemas.microsoft.com/office/drawing/2015/06/chart">
            <c:ext xmlns:c16="http://schemas.microsoft.com/office/drawing/2014/chart" uri="{C3380CC4-5D6E-409C-BE32-E72D297353CC}">
              <c16:uniqueId val="{00000000-D940-4895-9D47-D6CFB284FFBF}"/>
            </c:ext>
          </c:extLst>
        </c:ser>
        <c:ser>
          <c:idx val="1"/>
          <c:order val="1"/>
          <c:tx>
            <c:strRef>
              <c:f>Лист1!$C$1</c:f>
              <c:strCache>
                <c:ptCount val="1"/>
                <c:pt idx="0">
                  <c:v>2 смена</c:v>
                </c:pt>
              </c:strCache>
            </c:strRef>
          </c:tx>
          <c:spPr>
            <a:pattFill prst="lgCheck">
              <a:fgClr>
                <a:schemeClr val="tx1"/>
              </a:fgClr>
              <a:bgClr>
                <a:schemeClr val="bg1"/>
              </a:bgClr>
            </a:pattFill>
            <a:ln w="6350" cap="flat" cmpd="sng" algn="ctr">
              <a:solidFill>
                <a:schemeClr val="dk1">
                  <a:tint val="92000"/>
                </a:schemeClr>
              </a:solidFill>
              <a:prstDash val="solid"/>
              <a:round/>
            </a:ln>
            <a:effectLst/>
          </c:spPr>
          <c:invertIfNegative val="0"/>
          <c:dLbls>
            <c:dLbl>
              <c:idx val="0"/>
              <c:layout>
                <c:manualLayout>
                  <c:x val="2.7946010541959641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940-4895-9D47-D6CFB284FFBF}"/>
                </c:ext>
              </c:extLst>
            </c:dLbl>
            <c:dLbl>
              <c:idx val="1"/>
              <c:layout>
                <c:manualLayout>
                  <c:x val="3.0095703660571922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D940-4895-9D47-D6CFB284FFBF}"/>
                </c:ext>
              </c:extLst>
            </c:dLbl>
            <c:dLbl>
              <c:idx val="2"/>
              <c:layout>
                <c:manualLayout>
                  <c:x val="2.1496931186122802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940-4895-9D47-D6CFB284FFBF}"/>
                </c:ext>
              </c:extLst>
            </c:dLbl>
            <c:dLbl>
              <c:idx val="3"/>
              <c:layout>
                <c:manualLayout>
                  <c:x val="2.579631742334736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D940-4895-9D47-D6CFB284FFBF}"/>
                </c:ext>
              </c:extLst>
            </c:dLbl>
            <c:dLbl>
              <c:idx val="4"/>
              <c:layout>
                <c:manualLayout>
                  <c:x val="1.4782112964386591E-2"/>
                  <c:y val="1.635381236983471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D940-4895-9D47-D6CFB284FFBF}"/>
                </c:ext>
              </c:extLst>
            </c:dLbl>
            <c:dLbl>
              <c:idx val="5"/>
              <c:layout>
                <c:manualLayout>
                  <c:x val="1.3163918425166924E-2"/>
                  <c:y val="1.635381236983471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640-48D3-99D2-B89AB270F314}"/>
                </c:ext>
              </c:extLst>
            </c:dLbl>
            <c:dLbl>
              <c:idx val="6"/>
              <c:layout>
                <c:manualLayout>
                  <c:x val="1.75518912335559E-2"/>
                  <c:y val="5.4512707899449378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1640-48D3-99D2-B89AB270F314}"/>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dk1"/>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trendline>
            <c:spPr>
              <a:ln w="6350" cap="rnd" cmpd="sng" algn="ctr">
                <a:solidFill>
                  <a:schemeClr val="dk1"/>
                </a:solidFill>
                <a:prstDash val="solid"/>
                <a:round/>
              </a:ln>
              <a:effectLst/>
            </c:spPr>
            <c:trendlineType val="linear"/>
            <c:dispRSqr val="0"/>
            <c:dispEq val="0"/>
          </c:trendline>
          <c:cat>
            <c:strRef>
              <c:f>Лист1!$A$2:$A$8</c:f>
              <c:strCache>
                <c:ptCount val="7"/>
                <c:pt idx="0">
                  <c:v>2018 г.</c:v>
                </c:pt>
                <c:pt idx="1">
                  <c:v>2019 г.</c:v>
                </c:pt>
                <c:pt idx="2">
                  <c:v>2020 г.</c:v>
                </c:pt>
                <c:pt idx="3">
                  <c:v>2021 г.</c:v>
                </c:pt>
                <c:pt idx="4">
                  <c:v>2022 г.</c:v>
                </c:pt>
                <c:pt idx="5">
                  <c:v>2023 г.</c:v>
                </c:pt>
                <c:pt idx="6">
                  <c:v>2024 г.</c:v>
                </c:pt>
              </c:strCache>
            </c:strRef>
          </c:cat>
          <c:val>
            <c:numRef>
              <c:f>Лист1!$C$2:$C$9</c:f>
              <c:numCache>
                <c:formatCode>0.00%</c:formatCode>
                <c:ptCount val="8"/>
                <c:pt idx="0">
                  <c:v>0.247</c:v>
                </c:pt>
                <c:pt idx="1">
                  <c:v>0.26700000000000002</c:v>
                </c:pt>
                <c:pt idx="2">
                  <c:v>0.28199999999999997</c:v>
                </c:pt>
                <c:pt idx="3">
                  <c:v>0.28199999999999997</c:v>
                </c:pt>
                <c:pt idx="4">
                  <c:v>0.23899999999999999</c:v>
                </c:pt>
                <c:pt idx="5">
                  <c:v>0.23899999999999999</c:v>
                </c:pt>
                <c:pt idx="6">
                  <c:v>0.184</c:v>
                </c:pt>
              </c:numCache>
            </c:numRef>
          </c:val>
          <c:extLst xmlns:c16r2="http://schemas.microsoft.com/office/drawing/2015/06/chart">
            <c:ext xmlns:c16="http://schemas.microsoft.com/office/drawing/2014/chart" uri="{C3380CC4-5D6E-409C-BE32-E72D297353CC}">
              <c16:uniqueId val="{00000006-D940-4895-9D47-D6CFB284FFBF}"/>
            </c:ext>
          </c:extLst>
        </c:ser>
        <c:dLbls>
          <c:showLegendKey val="0"/>
          <c:showVal val="0"/>
          <c:showCatName val="0"/>
          <c:showSerName val="0"/>
          <c:showPercent val="0"/>
          <c:showBubbleSize val="0"/>
        </c:dLbls>
        <c:gapWidth val="150"/>
        <c:axId val="101162368"/>
        <c:axId val="101176448"/>
      </c:barChart>
      <c:catAx>
        <c:axId val="101162368"/>
        <c:scaling>
          <c:orientation val="minMax"/>
        </c:scaling>
        <c:delete val="0"/>
        <c:axPos val="b"/>
        <c:numFmt formatCode="General" sourceLinked="0"/>
        <c:majorTickMark val="none"/>
        <c:minorTickMark val="none"/>
        <c:tickLblPos val="nextTo"/>
        <c:spPr>
          <a:noFill/>
          <a:ln w="6350" cap="flat" cmpd="sng" algn="ctr">
            <a:solidFill>
              <a:schemeClr val="dk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ru-RU"/>
          </a:p>
        </c:txPr>
        <c:crossAx val="101176448"/>
        <c:crossesAt val="0"/>
        <c:auto val="1"/>
        <c:lblAlgn val="ctr"/>
        <c:lblOffset val="100"/>
        <c:noMultiLvlLbl val="0"/>
      </c:catAx>
      <c:valAx>
        <c:axId val="101176448"/>
        <c:scaling>
          <c:orientation val="minMax"/>
        </c:scaling>
        <c:delete val="0"/>
        <c:axPos val="l"/>
        <c:majorGridlines>
          <c:spPr>
            <a:ln w="6350" cap="flat" cmpd="sng" algn="ctr">
              <a:solidFill>
                <a:schemeClr val="dk1">
                  <a:tint val="75000"/>
                </a:schemeClr>
              </a:solidFill>
              <a:prstDash val="solid"/>
              <a:round/>
            </a:ln>
            <a:effectLst/>
          </c:spPr>
        </c:majorGridlines>
        <c:numFmt formatCode="0.0%" sourceLinked="0"/>
        <c:majorTickMark val="out"/>
        <c:minorTickMark val="none"/>
        <c:tickLblPos val="nextTo"/>
        <c:spPr>
          <a:noFill/>
          <a:ln w="6350" cap="flat" cmpd="sng" algn="ctr">
            <a:solidFill>
              <a:schemeClr val="dk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ru-RU"/>
          </a:p>
        </c:txPr>
        <c:crossAx val="101162368"/>
        <c:crosses val="autoZero"/>
        <c:crossBetween val="between"/>
      </c:valAx>
      <c:spPr>
        <a:noFill/>
        <a:ln>
          <a:noFill/>
        </a:ln>
        <a:effectLst/>
      </c:spPr>
    </c:plotArea>
    <c:legend>
      <c:legendPos val="r"/>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ru-RU"/>
        </a:p>
      </c:txPr>
    </c:legend>
    <c:plotVisOnly val="1"/>
    <c:dispBlanksAs val="gap"/>
    <c:showDLblsOverMax val="0"/>
  </c:chart>
  <c:spPr>
    <a:solidFill>
      <a:schemeClr val="lt1"/>
    </a:solidFill>
    <a:ln w="6350" cap="flat" cmpd="sng" algn="ctr">
      <a:solidFill>
        <a:schemeClr val="dk1">
          <a:tint val="75000"/>
        </a:schemeClr>
      </a:solidFill>
      <a:prstDash val="solid"/>
      <a:round/>
    </a:ln>
    <a:effectLst/>
  </c:spPr>
  <c:txPr>
    <a:bodyPr/>
    <a:lstStyle/>
    <a:p>
      <a:pPr>
        <a:defRPr/>
      </a:pPr>
      <a:endParaRPr lang="ru-RU"/>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0"/>
          <c:order val="0"/>
          <c:tx>
            <c:strRef>
              <c:f>Лист1!$B$1</c:f>
              <c:strCache>
                <c:ptCount val="1"/>
                <c:pt idx="0">
                  <c:v>ЭВИ (ЕАО)</c:v>
                </c:pt>
              </c:strCache>
            </c:strRef>
          </c:tx>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trendline>
            <c:trendlineType val="linear"/>
            <c:dispRSqr val="0"/>
            <c:dispEq val="0"/>
          </c:trendline>
          <c:cat>
            <c:numRef>
              <c:f>Лист1!$A$2:$A$13</c:f>
              <c:numCache>
                <c:formatCode>General</c:formatCode>
                <c:ptCount val="12"/>
                <c:pt idx="0">
                  <c:v>2013</c:v>
                </c:pt>
                <c:pt idx="1">
                  <c:v>2014</c:v>
                </c:pt>
                <c:pt idx="2">
                  <c:v>2015</c:v>
                </c:pt>
                <c:pt idx="3">
                  <c:v>2016</c:v>
                </c:pt>
                <c:pt idx="4">
                  <c:v>2017</c:v>
                </c:pt>
                <c:pt idx="5">
                  <c:v>2018</c:v>
                </c:pt>
                <c:pt idx="6">
                  <c:v>2019</c:v>
                </c:pt>
                <c:pt idx="7">
                  <c:v>2020</c:v>
                </c:pt>
                <c:pt idx="8">
                  <c:v>2021</c:v>
                </c:pt>
                <c:pt idx="9">
                  <c:v>2022</c:v>
                </c:pt>
                <c:pt idx="10">
                  <c:v>2023</c:v>
                </c:pt>
                <c:pt idx="11">
                  <c:v>2024</c:v>
                </c:pt>
              </c:numCache>
            </c:numRef>
          </c:cat>
          <c:val>
            <c:numRef>
              <c:f>Лист1!$B$2:$B$13</c:f>
              <c:numCache>
                <c:formatCode>General</c:formatCode>
                <c:ptCount val="12"/>
                <c:pt idx="0">
                  <c:v>38.57</c:v>
                </c:pt>
                <c:pt idx="1">
                  <c:v>38.200000000000003</c:v>
                </c:pt>
                <c:pt idx="2">
                  <c:v>64.150000000000006</c:v>
                </c:pt>
                <c:pt idx="3">
                  <c:v>48.11</c:v>
                </c:pt>
                <c:pt idx="4">
                  <c:v>49.9</c:v>
                </c:pt>
                <c:pt idx="5">
                  <c:v>27.4</c:v>
                </c:pt>
                <c:pt idx="6">
                  <c:v>58.02</c:v>
                </c:pt>
                <c:pt idx="7">
                  <c:v>3.13</c:v>
                </c:pt>
                <c:pt idx="8">
                  <c:v>18.32</c:v>
                </c:pt>
                <c:pt idx="9">
                  <c:v>43.47</c:v>
                </c:pt>
                <c:pt idx="10">
                  <c:v>35.94</c:v>
                </c:pt>
                <c:pt idx="11">
                  <c:v>27.43</c:v>
                </c:pt>
              </c:numCache>
            </c:numRef>
          </c:val>
          <c:smooth val="0"/>
          <c:extLst xmlns:c16r2="http://schemas.microsoft.com/office/drawing/2015/06/chart">
            <c:ext xmlns:c16="http://schemas.microsoft.com/office/drawing/2014/chart" uri="{C3380CC4-5D6E-409C-BE32-E72D297353CC}">
              <c16:uniqueId val="{00000000-58C6-4248-AC6A-12A06C4E972A}"/>
            </c:ext>
          </c:extLst>
        </c:ser>
        <c:ser>
          <c:idx val="1"/>
          <c:order val="1"/>
          <c:tx>
            <c:strRef>
              <c:f>Лист1!$C$1</c:f>
              <c:strCache>
                <c:ptCount val="1"/>
                <c:pt idx="0">
                  <c:v>ЭВИ (РФ)</c:v>
                </c:pt>
              </c:strCache>
            </c:strRef>
          </c:tx>
          <c:dLbls>
            <c:dLbl>
              <c:idx val="7"/>
              <c:layout>
                <c:manualLayout>
                  <c:x val="0"/>
                  <c:y val="3.35361774936277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8C6-4248-AC6A-12A06C4E972A}"/>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trendline>
            <c:trendlineType val="linear"/>
            <c:dispRSqr val="0"/>
            <c:dispEq val="0"/>
          </c:trendline>
          <c:cat>
            <c:numRef>
              <c:f>Лист1!$A$2:$A$13</c:f>
              <c:numCache>
                <c:formatCode>General</c:formatCode>
                <c:ptCount val="12"/>
                <c:pt idx="0">
                  <c:v>2013</c:v>
                </c:pt>
                <c:pt idx="1">
                  <c:v>2014</c:v>
                </c:pt>
                <c:pt idx="2">
                  <c:v>2015</c:v>
                </c:pt>
                <c:pt idx="3">
                  <c:v>2016</c:v>
                </c:pt>
                <c:pt idx="4">
                  <c:v>2017</c:v>
                </c:pt>
                <c:pt idx="5">
                  <c:v>2018</c:v>
                </c:pt>
                <c:pt idx="6">
                  <c:v>2019</c:v>
                </c:pt>
                <c:pt idx="7">
                  <c:v>2020</c:v>
                </c:pt>
                <c:pt idx="8">
                  <c:v>2021</c:v>
                </c:pt>
                <c:pt idx="9">
                  <c:v>2022</c:v>
                </c:pt>
                <c:pt idx="10">
                  <c:v>2023</c:v>
                </c:pt>
                <c:pt idx="11">
                  <c:v>2024</c:v>
                </c:pt>
              </c:numCache>
            </c:numRef>
          </c:cat>
          <c:val>
            <c:numRef>
              <c:f>Лист1!$C$2:$C$13</c:f>
              <c:numCache>
                <c:formatCode>General</c:formatCode>
                <c:ptCount val="12"/>
                <c:pt idx="0">
                  <c:v>11.26</c:v>
                </c:pt>
                <c:pt idx="1">
                  <c:v>6.43</c:v>
                </c:pt>
                <c:pt idx="2">
                  <c:v>5.39</c:v>
                </c:pt>
                <c:pt idx="3">
                  <c:v>9.7899999999999991</c:v>
                </c:pt>
                <c:pt idx="4">
                  <c:v>16.329999999999998</c:v>
                </c:pt>
                <c:pt idx="5">
                  <c:v>9.83</c:v>
                </c:pt>
                <c:pt idx="6">
                  <c:v>12.63</c:v>
                </c:pt>
                <c:pt idx="7">
                  <c:v>0.81</c:v>
                </c:pt>
                <c:pt idx="8">
                  <c:v>4.2</c:v>
                </c:pt>
                <c:pt idx="9">
                  <c:v>7.54</c:v>
                </c:pt>
                <c:pt idx="10">
                  <c:v>12.62</c:v>
                </c:pt>
                <c:pt idx="11">
                  <c:v>14.6</c:v>
                </c:pt>
              </c:numCache>
            </c:numRef>
          </c:val>
          <c:smooth val="0"/>
          <c:extLst xmlns:c16r2="http://schemas.microsoft.com/office/drawing/2015/06/chart">
            <c:ext xmlns:c16="http://schemas.microsoft.com/office/drawing/2014/chart" uri="{C3380CC4-5D6E-409C-BE32-E72D297353CC}">
              <c16:uniqueId val="{00000002-58C6-4248-AC6A-12A06C4E972A}"/>
            </c:ext>
          </c:extLst>
        </c:ser>
        <c:ser>
          <c:idx val="2"/>
          <c:order val="2"/>
          <c:tx>
            <c:strRef>
              <c:f>Лист1!$D$1</c:f>
              <c:strCache>
                <c:ptCount val="1"/>
                <c:pt idx="0">
                  <c:v>ЭВМ (ЕАО)</c:v>
                </c:pt>
              </c:strCache>
            </c:strRef>
          </c:tx>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Лист1!$A$2:$A$13</c:f>
              <c:numCache>
                <c:formatCode>General</c:formatCode>
                <c:ptCount val="12"/>
                <c:pt idx="0">
                  <c:v>2013</c:v>
                </c:pt>
                <c:pt idx="1">
                  <c:v>2014</c:v>
                </c:pt>
                <c:pt idx="2">
                  <c:v>2015</c:v>
                </c:pt>
                <c:pt idx="3">
                  <c:v>2016</c:v>
                </c:pt>
                <c:pt idx="4">
                  <c:v>2017</c:v>
                </c:pt>
                <c:pt idx="5">
                  <c:v>2018</c:v>
                </c:pt>
                <c:pt idx="6">
                  <c:v>2019</c:v>
                </c:pt>
                <c:pt idx="7">
                  <c:v>2020</c:v>
                </c:pt>
                <c:pt idx="8">
                  <c:v>2021</c:v>
                </c:pt>
                <c:pt idx="9">
                  <c:v>2022</c:v>
                </c:pt>
                <c:pt idx="10">
                  <c:v>2023</c:v>
                </c:pt>
                <c:pt idx="11">
                  <c:v>2024</c:v>
                </c:pt>
              </c:numCache>
            </c:numRef>
          </c:cat>
          <c:val>
            <c:numRef>
              <c:f>Лист1!$D$2:$D$13</c:f>
              <c:numCache>
                <c:formatCode>General</c:formatCode>
                <c:ptCount val="12"/>
                <c:pt idx="0">
                  <c:v>6.24</c:v>
                </c:pt>
                <c:pt idx="1">
                  <c:v>2.2999999999999998</c:v>
                </c:pt>
                <c:pt idx="2">
                  <c:v>1.78</c:v>
                </c:pt>
                <c:pt idx="3">
                  <c:v>0.59</c:v>
                </c:pt>
                <c:pt idx="4">
                  <c:v>0.6</c:v>
                </c:pt>
                <c:pt idx="5">
                  <c:v>0.6</c:v>
                </c:pt>
                <c:pt idx="6">
                  <c:v>1.85</c:v>
                </c:pt>
                <c:pt idx="7">
                  <c:v>0</c:v>
                </c:pt>
                <c:pt idx="8">
                  <c:v>0</c:v>
                </c:pt>
                <c:pt idx="9">
                  <c:v>2.56</c:v>
                </c:pt>
                <c:pt idx="10">
                  <c:v>1.36</c:v>
                </c:pt>
                <c:pt idx="11">
                  <c:v>0</c:v>
                </c:pt>
              </c:numCache>
            </c:numRef>
          </c:val>
          <c:smooth val="0"/>
          <c:extLst xmlns:c16r2="http://schemas.microsoft.com/office/drawing/2015/06/chart">
            <c:ext xmlns:c16="http://schemas.microsoft.com/office/drawing/2014/chart" uri="{C3380CC4-5D6E-409C-BE32-E72D297353CC}">
              <c16:uniqueId val="{00000003-58C6-4248-AC6A-12A06C4E972A}"/>
            </c:ext>
          </c:extLst>
        </c:ser>
        <c:dLbls>
          <c:showLegendKey val="0"/>
          <c:showVal val="1"/>
          <c:showCatName val="0"/>
          <c:showSerName val="0"/>
          <c:showPercent val="0"/>
          <c:showBubbleSize val="0"/>
        </c:dLbls>
        <c:marker val="1"/>
        <c:smooth val="0"/>
        <c:axId val="117720192"/>
        <c:axId val="117721728"/>
      </c:lineChart>
      <c:catAx>
        <c:axId val="117720192"/>
        <c:scaling>
          <c:orientation val="minMax"/>
        </c:scaling>
        <c:delete val="0"/>
        <c:axPos val="b"/>
        <c:numFmt formatCode="General" sourceLinked="1"/>
        <c:majorTickMark val="none"/>
        <c:minorTickMark val="none"/>
        <c:tickLblPos val="nextTo"/>
        <c:crossAx val="117721728"/>
        <c:crosses val="autoZero"/>
        <c:auto val="1"/>
        <c:lblAlgn val="ctr"/>
        <c:lblOffset val="100"/>
        <c:noMultiLvlLbl val="0"/>
      </c:catAx>
      <c:valAx>
        <c:axId val="117721728"/>
        <c:scaling>
          <c:orientation val="minMax"/>
        </c:scaling>
        <c:delete val="1"/>
        <c:axPos val="l"/>
        <c:numFmt formatCode="General" sourceLinked="1"/>
        <c:majorTickMark val="none"/>
        <c:minorTickMark val="none"/>
        <c:tickLblPos val="nextTo"/>
        <c:crossAx val="117720192"/>
        <c:crosses val="autoZero"/>
        <c:crossBetween val="between"/>
      </c:valAx>
    </c:plotArea>
    <c:legend>
      <c:legendPos val="t"/>
      <c:overlay val="0"/>
    </c:legend>
    <c:plotVisOnly val="1"/>
    <c:dispBlanksAs val="gap"/>
    <c:showDLblsOverMax val="0"/>
  </c:chart>
  <c:txPr>
    <a:bodyPr/>
    <a:lstStyle/>
    <a:p>
      <a:pPr>
        <a:defRPr sz="800">
          <a:latin typeface="Arial" panose="020B0604020202020204" pitchFamily="34" charset="0"/>
          <a:cs typeface="Arial" panose="020B0604020202020204" pitchFamily="34" charset="0"/>
        </a:defRPr>
      </a:pPr>
      <a:endParaRPr lang="ru-RU"/>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0"/>
          <c:order val="0"/>
          <c:tx>
            <c:strRef>
              <c:f>Лист1!$B$20</c:f>
              <c:strCache>
                <c:ptCount val="1"/>
                <c:pt idx="0">
                  <c:v>ЕАО</c:v>
                </c:pt>
              </c:strCache>
            </c:strRef>
          </c:tx>
          <c:trendline>
            <c:trendlineType val="linear"/>
            <c:dispRSqr val="0"/>
            <c:dispEq val="0"/>
          </c:trendline>
          <c:cat>
            <c:numRef>
              <c:f>Лист1!$A$21:$A$36</c:f>
              <c:numCache>
                <c:formatCode>General</c:formatCode>
                <c:ptCount val="16"/>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2022</c:v>
                </c:pt>
                <c:pt idx="14">
                  <c:v>2023</c:v>
                </c:pt>
                <c:pt idx="15">
                  <c:v>2024</c:v>
                </c:pt>
              </c:numCache>
            </c:numRef>
          </c:cat>
          <c:val>
            <c:numRef>
              <c:f>Лист1!$B$21:$B$36</c:f>
              <c:numCache>
                <c:formatCode>General</c:formatCode>
                <c:ptCount val="16"/>
                <c:pt idx="0">
                  <c:v>4.8499999999999996</c:v>
                </c:pt>
                <c:pt idx="1">
                  <c:v>2.1</c:v>
                </c:pt>
                <c:pt idx="2">
                  <c:v>3.7</c:v>
                </c:pt>
                <c:pt idx="3">
                  <c:v>1.1000000000000001</c:v>
                </c:pt>
                <c:pt idx="4">
                  <c:v>1.7</c:v>
                </c:pt>
                <c:pt idx="5">
                  <c:v>1.7</c:v>
                </c:pt>
                <c:pt idx="6">
                  <c:v>1.19</c:v>
                </c:pt>
                <c:pt idx="7">
                  <c:v>1.19</c:v>
                </c:pt>
                <c:pt idx="8">
                  <c:v>1.81</c:v>
                </c:pt>
                <c:pt idx="9">
                  <c:v>0.61</c:v>
                </c:pt>
                <c:pt idx="10">
                  <c:v>0.62</c:v>
                </c:pt>
                <c:pt idx="11">
                  <c:v>0</c:v>
                </c:pt>
                <c:pt idx="12">
                  <c:v>0</c:v>
                </c:pt>
                <c:pt idx="13">
                  <c:v>0.64</c:v>
                </c:pt>
                <c:pt idx="14">
                  <c:v>0</c:v>
                </c:pt>
                <c:pt idx="15">
                  <c:v>0</c:v>
                </c:pt>
              </c:numCache>
            </c:numRef>
          </c:val>
          <c:smooth val="0"/>
          <c:extLst xmlns:c16r2="http://schemas.microsoft.com/office/drawing/2015/06/chart">
            <c:ext xmlns:c16="http://schemas.microsoft.com/office/drawing/2014/chart" uri="{C3380CC4-5D6E-409C-BE32-E72D297353CC}">
              <c16:uniqueId val="{00000000-FEA4-4C00-98B4-273B12652798}"/>
            </c:ext>
          </c:extLst>
        </c:ser>
        <c:ser>
          <c:idx val="1"/>
          <c:order val="1"/>
          <c:tx>
            <c:strRef>
              <c:f>Лист1!$C$20</c:f>
              <c:strCache>
                <c:ptCount val="1"/>
                <c:pt idx="0">
                  <c:v>РФ</c:v>
                </c:pt>
              </c:strCache>
            </c:strRef>
          </c:tx>
          <c:trendline>
            <c:trendlineType val="linear"/>
            <c:dispRSqr val="0"/>
            <c:dispEq val="0"/>
          </c:trendline>
          <c:cat>
            <c:numRef>
              <c:f>Лист1!$A$21:$A$36</c:f>
              <c:numCache>
                <c:formatCode>General</c:formatCode>
                <c:ptCount val="16"/>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2022</c:v>
                </c:pt>
                <c:pt idx="14">
                  <c:v>2023</c:v>
                </c:pt>
                <c:pt idx="15">
                  <c:v>2024</c:v>
                </c:pt>
              </c:numCache>
            </c:numRef>
          </c:cat>
          <c:val>
            <c:numRef>
              <c:f>Лист1!$C$21:$C$36</c:f>
              <c:numCache>
                <c:formatCode>General</c:formatCode>
                <c:ptCount val="16"/>
                <c:pt idx="0">
                  <c:v>1.45</c:v>
                </c:pt>
                <c:pt idx="1">
                  <c:v>1.1599999999999999</c:v>
                </c:pt>
                <c:pt idx="2">
                  <c:v>0.09</c:v>
                </c:pt>
                <c:pt idx="3">
                  <c:v>0.56999999999999995</c:v>
                </c:pt>
                <c:pt idx="4">
                  <c:v>0.89</c:v>
                </c:pt>
                <c:pt idx="5">
                  <c:v>0.68</c:v>
                </c:pt>
                <c:pt idx="6">
                  <c:v>0.67</c:v>
                </c:pt>
                <c:pt idx="7">
                  <c:v>0.51</c:v>
                </c:pt>
                <c:pt idx="8">
                  <c:v>0.59</c:v>
                </c:pt>
                <c:pt idx="9">
                  <c:v>0.7</c:v>
                </c:pt>
                <c:pt idx="10">
                  <c:v>0.74</c:v>
                </c:pt>
                <c:pt idx="11">
                  <c:v>0.26</c:v>
                </c:pt>
                <c:pt idx="12">
                  <c:v>0.21</c:v>
                </c:pt>
                <c:pt idx="13">
                  <c:v>0.43</c:v>
                </c:pt>
                <c:pt idx="14">
                  <c:v>0.41</c:v>
                </c:pt>
                <c:pt idx="15">
                  <c:v>0.46</c:v>
                </c:pt>
              </c:numCache>
            </c:numRef>
          </c:val>
          <c:smooth val="0"/>
          <c:extLst xmlns:c16r2="http://schemas.microsoft.com/office/drawing/2015/06/chart">
            <c:ext xmlns:c16="http://schemas.microsoft.com/office/drawing/2014/chart" uri="{C3380CC4-5D6E-409C-BE32-E72D297353CC}">
              <c16:uniqueId val="{00000001-FEA4-4C00-98B4-273B12652798}"/>
            </c:ext>
          </c:extLst>
        </c:ser>
        <c:dLbls>
          <c:showLegendKey val="0"/>
          <c:showVal val="0"/>
          <c:showCatName val="0"/>
          <c:showSerName val="0"/>
          <c:showPercent val="0"/>
          <c:showBubbleSize val="0"/>
        </c:dLbls>
        <c:marker val="1"/>
        <c:smooth val="0"/>
        <c:axId val="117790208"/>
        <c:axId val="117791744"/>
      </c:lineChart>
      <c:catAx>
        <c:axId val="117790208"/>
        <c:scaling>
          <c:orientation val="minMax"/>
        </c:scaling>
        <c:delete val="0"/>
        <c:axPos val="b"/>
        <c:numFmt formatCode="General" sourceLinked="1"/>
        <c:majorTickMark val="none"/>
        <c:minorTickMark val="none"/>
        <c:tickLblPos val="nextTo"/>
        <c:crossAx val="117791744"/>
        <c:crosses val="autoZero"/>
        <c:auto val="1"/>
        <c:lblAlgn val="ctr"/>
        <c:lblOffset val="100"/>
        <c:noMultiLvlLbl val="0"/>
      </c:catAx>
      <c:valAx>
        <c:axId val="117791744"/>
        <c:scaling>
          <c:orientation val="minMax"/>
        </c:scaling>
        <c:delete val="0"/>
        <c:axPos val="l"/>
        <c:majorGridlines/>
        <c:title>
          <c:tx>
            <c:rich>
              <a:bodyPr/>
              <a:lstStyle/>
              <a:p>
                <a:pPr>
                  <a:defRPr/>
                </a:pPr>
                <a:r>
                  <a:rPr lang="ru-RU" b="0"/>
                  <a:t>На 100 тыс. населения</a:t>
                </a:r>
              </a:p>
            </c:rich>
          </c:tx>
          <c:overlay val="0"/>
        </c:title>
        <c:numFmt formatCode="General" sourceLinked="1"/>
        <c:majorTickMark val="none"/>
        <c:minorTickMark val="none"/>
        <c:tickLblPos val="nextTo"/>
        <c:crossAx val="117790208"/>
        <c:crosses val="autoZero"/>
        <c:crossBetween val="between"/>
      </c:valAx>
      <c:dTable>
        <c:showHorzBorder val="1"/>
        <c:showVertBorder val="1"/>
        <c:showOutline val="1"/>
        <c:showKeys val="1"/>
        <c:txPr>
          <a:bodyPr/>
          <a:lstStyle/>
          <a:p>
            <a:pPr rtl="0">
              <a:defRPr sz="840" baseline="0">
                <a:latin typeface="Times New Roman" panose="02020603050405020304" pitchFamily="18" charset="0"/>
              </a:defRPr>
            </a:pPr>
            <a:endParaRPr lang="ru-RU"/>
          </a:p>
        </c:txPr>
      </c:dTable>
    </c:plotArea>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Лист1!$B$1</c:f>
              <c:strCache>
                <c:ptCount val="1"/>
                <c:pt idx="0">
                  <c:v>ЕАО</c:v>
                </c:pt>
              </c:strCache>
            </c:strRef>
          </c:tx>
          <c:trendline>
            <c:trendlineType val="linear"/>
            <c:dispRSqr val="0"/>
            <c:dispEq val="0"/>
          </c:trendline>
          <c:cat>
            <c:numRef>
              <c:f>Лист1!$A$2:$A$18</c:f>
              <c:numCache>
                <c:formatCode>General</c:formatCode>
                <c:ptCount val="17"/>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numCache>
            </c:numRef>
          </c:cat>
          <c:val>
            <c:numRef>
              <c:f>Лист1!$B$2:$B$18</c:f>
              <c:numCache>
                <c:formatCode>General</c:formatCode>
                <c:ptCount val="17"/>
                <c:pt idx="0">
                  <c:v>4.04</c:v>
                </c:pt>
                <c:pt idx="1">
                  <c:v>2.7</c:v>
                </c:pt>
                <c:pt idx="2">
                  <c:v>1.6</c:v>
                </c:pt>
                <c:pt idx="3">
                  <c:v>1.08</c:v>
                </c:pt>
                <c:pt idx="4">
                  <c:v>0.56999999999999995</c:v>
                </c:pt>
                <c:pt idx="5">
                  <c:v>0</c:v>
                </c:pt>
                <c:pt idx="6">
                  <c:v>0.5</c:v>
                </c:pt>
                <c:pt idx="7">
                  <c:v>0</c:v>
                </c:pt>
                <c:pt idx="8">
                  <c:v>0</c:v>
                </c:pt>
                <c:pt idx="9">
                  <c:v>0.6</c:v>
                </c:pt>
                <c:pt idx="10">
                  <c:v>0</c:v>
                </c:pt>
                <c:pt idx="11">
                  <c:v>0</c:v>
                </c:pt>
                <c:pt idx="12">
                  <c:v>0</c:v>
                </c:pt>
                <c:pt idx="13">
                  <c:v>0</c:v>
                </c:pt>
                <c:pt idx="14">
                  <c:v>0</c:v>
                </c:pt>
                <c:pt idx="15">
                  <c:v>0</c:v>
                </c:pt>
                <c:pt idx="16">
                  <c:v>0.69</c:v>
                </c:pt>
              </c:numCache>
            </c:numRef>
          </c:val>
          <c:smooth val="0"/>
          <c:extLst xmlns:c16r2="http://schemas.microsoft.com/office/drawing/2015/06/chart">
            <c:ext xmlns:c16="http://schemas.microsoft.com/office/drawing/2014/chart" uri="{C3380CC4-5D6E-409C-BE32-E72D297353CC}">
              <c16:uniqueId val="{00000000-D251-4834-94F4-316CFF5664D2}"/>
            </c:ext>
          </c:extLst>
        </c:ser>
        <c:ser>
          <c:idx val="1"/>
          <c:order val="1"/>
          <c:tx>
            <c:strRef>
              <c:f>Лист1!$C$1</c:f>
              <c:strCache>
                <c:ptCount val="1"/>
                <c:pt idx="0">
                  <c:v>РФ</c:v>
                </c:pt>
              </c:strCache>
            </c:strRef>
          </c:tx>
          <c:trendline>
            <c:trendlineType val="linear"/>
            <c:dispRSqr val="0"/>
            <c:dispEq val="0"/>
          </c:trendline>
          <c:cat>
            <c:numRef>
              <c:f>Лист1!$A$2:$A$18</c:f>
              <c:numCache>
                <c:formatCode>General</c:formatCode>
                <c:ptCount val="17"/>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numCache>
            </c:numRef>
          </c:cat>
          <c:val>
            <c:numRef>
              <c:f>Лист1!$C$2:$C$18</c:f>
              <c:numCache>
                <c:formatCode>General</c:formatCode>
                <c:ptCount val="17"/>
                <c:pt idx="0">
                  <c:v>1.6</c:v>
                </c:pt>
                <c:pt idx="1">
                  <c:v>2.7</c:v>
                </c:pt>
                <c:pt idx="2">
                  <c:v>2.2400000000000002</c:v>
                </c:pt>
                <c:pt idx="3">
                  <c:v>1.73</c:v>
                </c:pt>
                <c:pt idx="4">
                  <c:v>1.4</c:v>
                </c:pt>
                <c:pt idx="5">
                  <c:v>1.33</c:v>
                </c:pt>
                <c:pt idx="6">
                  <c:v>1.27</c:v>
                </c:pt>
                <c:pt idx="7">
                  <c:v>1.1299999999999999</c:v>
                </c:pt>
                <c:pt idx="8">
                  <c:v>0.94</c:v>
                </c:pt>
                <c:pt idx="9">
                  <c:v>0.87</c:v>
                </c:pt>
                <c:pt idx="10">
                  <c:v>0.68</c:v>
                </c:pt>
                <c:pt idx="11">
                  <c:v>0.56999999999999995</c:v>
                </c:pt>
                <c:pt idx="12">
                  <c:v>0</c:v>
                </c:pt>
                <c:pt idx="13">
                  <c:v>0.31</c:v>
                </c:pt>
                <c:pt idx="14">
                  <c:v>0.28999999999999998</c:v>
                </c:pt>
                <c:pt idx="15">
                  <c:v>0.34</c:v>
                </c:pt>
                <c:pt idx="16">
                  <c:v>0.32</c:v>
                </c:pt>
              </c:numCache>
            </c:numRef>
          </c:val>
          <c:smooth val="0"/>
          <c:extLst xmlns:c16r2="http://schemas.microsoft.com/office/drawing/2015/06/chart">
            <c:ext xmlns:c16="http://schemas.microsoft.com/office/drawing/2014/chart" uri="{C3380CC4-5D6E-409C-BE32-E72D297353CC}">
              <c16:uniqueId val="{00000001-D251-4834-94F4-316CFF5664D2}"/>
            </c:ext>
          </c:extLst>
        </c:ser>
        <c:dLbls>
          <c:showLegendKey val="0"/>
          <c:showVal val="0"/>
          <c:showCatName val="0"/>
          <c:showSerName val="0"/>
          <c:showPercent val="0"/>
          <c:showBubbleSize val="0"/>
        </c:dLbls>
        <c:marker val="1"/>
        <c:smooth val="0"/>
        <c:axId val="117837184"/>
        <c:axId val="117838976"/>
      </c:lineChart>
      <c:catAx>
        <c:axId val="117837184"/>
        <c:scaling>
          <c:orientation val="minMax"/>
        </c:scaling>
        <c:delete val="0"/>
        <c:axPos val="b"/>
        <c:numFmt formatCode="General" sourceLinked="1"/>
        <c:majorTickMark val="none"/>
        <c:minorTickMark val="none"/>
        <c:tickLblPos val="nextTo"/>
        <c:crossAx val="117838976"/>
        <c:crosses val="autoZero"/>
        <c:auto val="1"/>
        <c:lblAlgn val="ctr"/>
        <c:lblOffset val="100"/>
        <c:noMultiLvlLbl val="0"/>
      </c:catAx>
      <c:valAx>
        <c:axId val="117838976"/>
        <c:scaling>
          <c:orientation val="minMax"/>
        </c:scaling>
        <c:delete val="0"/>
        <c:axPos val="l"/>
        <c:majorGridlines/>
        <c:title>
          <c:tx>
            <c:rich>
              <a:bodyPr/>
              <a:lstStyle/>
              <a:p>
                <a:pPr>
                  <a:defRPr/>
                </a:pPr>
                <a:r>
                  <a:rPr lang="ru-RU"/>
                  <a:t>на 100 тыс. населения</a:t>
                </a:r>
              </a:p>
            </c:rich>
          </c:tx>
          <c:overlay val="0"/>
        </c:title>
        <c:numFmt formatCode="General" sourceLinked="1"/>
        <c:majorTickMark val="none"/>
        <c:minorTickMark val="none"/>
        <c:tickLblPos val="nextTo"/>
        <c:crossAx val="117837184"/>
        <c:crosses val="autoZero"/>
        <c:crossBetween val="between"/>
      </c:valAx>
      <c:dTable>
        <c:showHorzBorder val="1"/>
        <c:showVertBorder val="1"/>
        <c:showOutline val="1"/>
        <c:showKeys val="1"/>
      </c:dTable>
    </c:plotArea>
    <c:plotVisOnly val="1"/>
    <c:dispBlanksAs val="gap"/>
    <c:showDLblsOverMax val="0"/>
  </c:chart>
  <c:txPr>
    <a:bodyPr/>
    <a:lstStyle/>
    <a:p>
      <a:pPr>
        <a:defRPr sz="800"/>
      </a:pPr>
      <a:endParaRPr lang="ru-RU"/>
    </a:p>
  </c:tx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Лист1!$B$1</c:f>
              <c:strCache>
                <c:ptCount val="1"/>
                <c:pt idx="0">
                  <c:v>ЕАО</c:v>
                </c:pt>
              </c:strCache>
            </c:strRef>
          </c:tx>
          <c:trendline>
            <c:trendlineType val="linear"/>
            <c:dispRSqr val="0"/>
            <c:dispEq val="0"/>
          </c:trendline>
          <c:cat>
            <c:numRef>
              <c:f>Лист1!$A$2:$A$18</c:f>
              <c:numCache>
                <c:formatCode>General</c:formatCode>
                <c:ptCount val="17"/>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numCache>
            </c:numRef>
          </c:cat>
          <c:val>
            <c:numRef>
              <c:f>Лист1!$B$2:$B$18</c:f>
              <c:numCache>
                <c:formatCode>General</c:formatCode>
                <c:ptCount val="17"/>
                <c:pt idx="0">
                  <c:v>2.1</c:v>
                </c:pt>
                <c:pt idx="1">
                  <c:v>0.5</c:v>
                </c:pt>
                <c:pt idx="2">
                  <c:v>1.08</c:v>
                </c:pt>
                <c:pt idx="3">
                  <c:v>1.08</c:v>
                </c:pt>
                <c:pt idx="4">
                  <c:v>1.1000000000000001</c:v>
                </c:pt>
                <c:pt idx="5">
                  <c:v>0.56999999999999995</c:v>
                </c:pt>
                <c:pt idx="6">
                  <c:v>0</c:v>
                </c:pt>
                <c:pt idx="7">
                  <c:v>0.6</c:v>
                </c:pt>
                <c:pt idx="8">
                  <c:v>1.2</c:v>
                </c:pt>
                <c:pt idx="9">
                  <c:v>0.6</c:v>
                </c:pt>
                <c:pt idx="10">
                  <c:v>0</c:v>
                </c:pt>
                <c:pt idx="11">
                  <c:v>0</c:v>
                </c:pt>
                <c:pt idx="12">
                  <c:v>0</c:v>
                </c:pt>
                <c:pt idx="13">
                  <c:v>0</c:v>
                </c:pt>
                <c:pt idx="14">
                  <c:v>0</c:v>
                </c:pt>
                <c:pt idx="15">
                  <c:v>0</c:v>
                </c:pt>
                <c:pt idx="16">
                  <c:v>0</c:v>
                </c:pt>
              </c:numCache>
            </c:numRef>
          </c:val>
          <c:smooth val="0"/>
          <c:extLst xmlns:c16r2="http://schemas.microsoft.com/office/drawing/2015/06/chart">
            <c:ext xmlns:c16="http://schemas.microsoft.com/office/drawing/2014/chart" uri="{C3380CC4-5D6E-409C-BE32-E72D297353CC}">
              <c16:uniqueId val="{00000000-B743-417A-A899-D96BD1AC47FD}"/>
            </c:ext>
          </c:extLst>
        </c:ser>
        <c:ser>
          <c:idx val="1"/>
          <c:order val="1"/>
          <c:tx>
            <c:strRef>
              <c:f>Лист1!$C$1</c:f>
              <c:strCache>
                <c:ptCount val="1"/>
                <c:pt idx="0">
                  <c:v>РФ</c:v>
                </c:pt>
              </c:strCache>
            </c:strRef>
          </c:tx>
          <c:trendline>
            <c:trendlineType val="linear"/>
            <c:dispRSqr val="0"/>
            <c:dispEq val="0"/>
          </c:trendline>
          <c:cat>
            <c:numRef>
              <c:f>Лист1!$A$2:$A$18</c:f>
              <c:numCache>
                <c:formatCode>General</c:formatCode>
                <c:ptCount val="17"/>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pt idx="15">
                  <c:v>2023</c:v>
                </c:pt>
                <c:pt idx="16">
                  <c:v>2024</c:v>
                </c:pt>
              </c:numCache>
            </c:numRef>
          </c:cat>
          <c:val>
            <c:numRef>
              <c:f>Лист1!$C$2:$C$18</c:f>
              <c:numCache>
                <c:formatCode>General</c:formatCode>
                <c:ptCount val="17"/>
                <c:pt idx="0">
                  <c:v>2.84</c:v>
                </c:pt>
                <c:pt idx="1">
                  <c:v>2.2400000000000002</c:v>
                </c:pt>
                <c:pt idx="2">
                  <c:v>2.13</c:v>
                </c:pt>
                <c:pt idx="3">
                  <c:v>1.85</c:v>
                </c:pt>
                <c:pt idx="4">
                  <c:v>1.52</c:v>
                </c:pt>
                <c:pt idx="5">
                  <c:v>1.47</c:v>
                </c:pt>
                <c:pt idx="6">
                  <c:v>1.55</c:v>
                </c:pt>
                <c:pt idx="7">
                  <c:v>1.44</c:v>
                </c:pt>
                <c:pt idx="8">
                  <c:v>1.24</c:v>
                </c:pt>
                <c:pt idx="9">
                  <c:v>1.22</c:v>
                </c:pt>
                <c:pt idx="10">
                  <c:v>1.1100000000000001</c:v>
                </c:pt>
                <c:pt idx="11">
                  <c:v>1.01</c:v>
                </c:pt>
                <c:pt idx="12">
                  <c:v>0.66</c:v>
                </c:pt>
                <c:pt idx="13">
                  <c:v>0.57999999999999996</c:v>
                </c:pt>
                <c:pt idx="14">
                  <c:v>0.75</c:v>
                </c:pt>
                <c:pt idx="15">
                  <c:v>0.95</c:v>
                </c:pt>
                <c:pt idx="16">
                  <c:v>0.99</c:v>
                </c:pt>
              </c:numCache>
            </c:numRef>
          </c:val>
          <c:smooth val="0"/>
          <c:extLst xmlns:c16r2="http://schemas.microsoft.com/office/drawing/2015/06/chart">
            <c:ext xmlns:c16="http://schemas.microsoft.com/office/drawing/2014/chart" uri="{C3380CC4-5D6E-409C-BE32-E72D297353CC}">
              <c16:uniqueId val="{00000001-B743-417A-A899-D96BD1AC47FD}"/>
            </c:ext>
          </c:extLst>
        </c:ser>
        <c:dLbls>
          <c:showLegendKey val="0"/>
          <c:showVal val="0"/>
          <c:showCatName val="0"/>
          <c:showSerName val="0"/>
          <c:showPercent val="0"/>
          <c:showBubbleSize val="0"/>
        </c:dLbls>
        <c:marker val="1"/>
        <c:smooth val="0"/>
        <c:axId val="119428608"/>
        <c:axId val="119430144"/>
      </c:lineChart>
      <c:catAx>
        <c:axId val="119428608"/>
        <c:scaling>
          <c:orientation val="minMax"/>
        </c:scaling>
        <c:delete val="0"/>
        <c:axPos val="b"/>
        <c:numFmt formatCode="General" sourceLinked="1"/>
        <c:majorTickMark val="none"/>
        <c:minorTickMark val="none"/>
        <c:tickLblPos val="nextTo"/>
        <c:crossAx val="119430144"/>
        <c:crosses val="autoZero"/>
        <c:auto val="1"/>
        <c:lblAlgn val="ctr"/>
        <c:lblOffset val="100"/>
        <c:noMultiLvlLbl val="0"/>
      </c:catAx>
      <c:valAx>
        <c:axId val="119430144"/>
        <c:scaling>
          <c:orientation val="minMax"/>
        </c:scaling>
        <c:delete val="0"/>
        <c:axPos val="l"/>
        <c:majorGridlines/>
        <c:title>
          <c:tx>
            <c:rich>
              <a:bodyPr/>
              <a:lstStyle/>
              <a:p>
                <a:pPr>
                  <a:defRPr/>
                </a:pPr>
                <a:r>
                  <a:rPr lang="ru-RU"/>
                  <a:t>на. 100 тыс населения</a:t>
                </a:r>
              </a:p>
            </c:rich>
          </c:tx>
          <c:overlay val="0"/>
        </c:title>
        <c:numFmt formatCode="General" sourceLinked="1"/>
        <c:majorTickMark val="none"/>
        <c:minorTickMark val="none"/>
        <c:tickLblPos val="nextTo"/>
        <c:crossAx val="119428608"/>
        <c:crosses val="autoZero"/>
        <c:crossBetween val="between"/>
      </c:valAx>
      <c:dTable>
        <c:showHorzBorder val="1"/>
        <c:showVertBorder val="1"/>
        <c:showOutline val="1"/>
        <c:showKeys val="1"/>
      </c:dTable>
    </c:plotArea>
    <c:plotVisOnly val="1"/>
    <c:dispBlanksAs val="gap"/>
    <c:showDLblsOverMax val="0"/>
  </c:chart>
  <c:txPr>
    <a:bodyPr/>
    <a:lstStyle/>
    <a:p>
      <a:pPr>
        <a:defRPr sz="900"/>
      </a:pPr>
      <a:endParaRPr lang="ru-RU"/>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389944671638199"/>
          <c:y val="3.8993736006641341E-2"/>
          <c:w val="0.82610055328361798"/>
          <c:h val="0.59973988075771678"/>
        </c:manualLayout>
      </c:layout>
      <c:lineChart>
        <c:grouping val="standard"/>
        <c:varyColors val="0"/>
        <c:ser>
          <c:idx val="0"/>
          <c:order val="0"/>
          <c:tx>
            <c:strRef>
              <c:f>Лист1!$B$1</c:f>
              <c:strCache>
                <c:ptCount val="1"/>
                <c:pt idx="0">
                  <c:v>ЕАО</c:v>
                </c:pt>
              </c:strCache>
            </c:strRef>
          </c:tx>
          <c:trendline>
            <c:trendlineType val="linear"/>
            <c:dispRSqr val="0"/>
            <c:dispEq val="0"/>
          </c:trendline>
          <c:cat>
            <c:numRef>
              <c:f>Лист1!$A$2:$A$13</c:f>
              <c:numCache>
                <c:formatCode>General</c:formatCode>
                <c:ptCount val="12"/>
                <c:pt idx="0">
                  <c:v>2013</c:v>
                </c:pt>
                <c:pt idx="1">
                  <c:v>2014</c:v>
                </c:pt>
                <c:pt idx="2">
                  <c:v>2015</c:v>
                </c:pt>
                <c:pt idx="3">
                  <c:v>2016</c:v>
                </c:pt>
                <c:pt idx="4">
                  <c:v>2017</c:v>
                </c:pt>
                <c:pt idx="5">
                  <c:v>2018</c:v>
                </c:pt>
                <c:pt idx="6">
                  <c:v>2019</c:v>
                </c:pt>
                <c:pt idx="7">
                  <c:v>2020</c:v>
                </c:pt>
                <c:pt idx="8">
                  <c:v>2021</c:v>
                </c:pt>
                <c:pt idx="9">
                  <c:v>2022</c:v>
                </c:pt>
                <c:pt idx="10">
                  <c:v>2023</c:v>
                </c:pt>
                <c:pt idx="11">
                  <c:v>2024</c:v>
                </c:pt>
              </c:numCache>
            </c:numRef>
          </c:cat>
          <c:val>
            <c:numRef>
              <c:f>Лист1!$B$2:$B$13</c:f>
              <c:numCache>
                <c:formatCode>General</c:formatCode>
                <c:ptCount val="12"/>
                <c:pt idx="0">
                  <c:v>33.65</c:v>
                </c:pt>
                <c:pt idx="1">
                  <c:v>35.9</c:v>
                </c:pt>
                <c:pt idx="2">
                  <c:v>46.3</c:v>
                </c:pt>
                <c:pt idx="3">
                  <c:v>45.14</c:v>
                </c:pt>
                <c:pt idx="4">
                  <c:v>42.74</c:v>
                </c:pt>
                <c:pt idx="5">
                  <c:v>39.58</c:v>
                </c:pt>
                <c:pt idx="6">
                  <c:v>42.59</c:v>
                </c:pt>
                <c:pt idx="7">
                  <c:v>13.13</c:v>
                </c:pt>
                <c:pt idx="8">
                  <c:v>6.32</c:v>
                </c:pt>
                <c:pt idx="9">
                  <c:v>16.62</c:v>
                </c:pt>
                <c:pt idx="10">
                  <c:v>32.549999999999997</c:v>
                </c:pt>
                <c:pt idx="11">
                  <c:v>47.32</c:v>
                </c:pt>
              </c:numCache>
            </c:numRef>
          </c:val>
          <c:smooth val="0"/>
          <c:extLst xmlns:c16r2="http://schemas.microsoft.com/office/drawing/2015/06/chart">
            <c:ext xmlns:c16="http://schemas.microsoft.com/office/drawing/2014/chart" uri="{C3380CC4-5D6E-409C-BE32-E72D297353CC}">
              <c16:uniqueId val="{00000000-F7B8-4EF2-A762-36F1A5B4E625}"/>
            </c:ext>
          </c:extLst>
        </c:ser>
        <c:ser>
          <c:idx val="1"/>
          <c:order val="1"/>
          <c:tx>
            <c:strRef>
              <c:f>Лист1!$C$1</c:f>
              <c:strCache>
                <c:ptCount val="1"/>
                <c:pt idx="0">
                  <c:v>РФ</c:v>
                </c:pt>
              </c:strCache>
            </c:strRef>
          </c:tx>
          <c:trendline>
            <c:trendlineType val="linear"/>
            <c:dispRSqr val="0"/>
            <c:dispEq val="0"/>
          </c:trendline>
          <c:cat>
            <c:numRef>
              <c:f>Лист1!$A$2:$A$13</c:f>
              <c:numCache>
                <c:formatCode>General</c:formatCode>
                <c:ptCount val="12"/>
                <c:pt idx="0">
                  <c:v>2013</c:v>
                </c:pt>
                <c:pt idx="1">
                  <c:v>2014</c:v>
                </c:pt>
                <c:pt idx="2">
                  <c:v>2015</c:v>
                </c:pt>
                <c:pt idx="3">
                  <c:v>2016</c:v>
                </c:pt>
                <c:pt idx="4">
                  <c:v>2017</c:v>
                </c:pt>
                <c:pt idx="5">
                  <c:v>2018</c:v>
                </c:pt>
                <c:pt idx="6">
                  <c:v>2019</c:v>
                </c:pt>
                <c:pt idx="7">
                  <c:v>2020</c:v>
                </c:pt>
                <c:pt idx="8">
                  <c:v>2021</c:v>
                </c:pt>
                <c:pt idx="9">
                  <c:v>2022</c:v>
                </c:pt>
                <c:pt idx="10">
                  <c:v>2023</c:v>
                </c:pt>
                <c:pt idx="11">
                  <c:v>2024</c:v>
                </c:pt>
              </c:numCache>
            </c:numRef>
          </c:cat>
          <c:val>
            <c:numRef>
              <c:f>Лист1!$C$2:$C$13</c:f>
              <c:numCache>
                <c:formatCode>General</c:formatCode>
                <c:ptCount val="12"/>
                <c:pt idx="0">
                  <c:v>34.159999999999997</c:v>
                </c:pt>
                <c:pt idx="1">
                  <c:v>29.08</c:v>
                </c:pt>
                <c:pt idx="2">
                  <c:v>25.36</c:v>
                </c:pt>
                <c:pt idx="3">
                  <c:v>26.08</c:v>
                </c:pt>
                <c:pt idx="4">
                  <c:v>22.07</c:v>
                </c:pt>
                <c:pt idx="5">
                  <c:v>22.92</c:v>
                </c:pt>
                <c:pt idx="6">
                  <c:v>24.2</c:v>
                </c:pt>
                <c:pt idx="7">
                  <c:v>14.7</c:v>
                </c:pt>
                <c:pt idx="8">
                  <c:v>13.51</c:v>
                </c:pt>
                <c:pt idx="9">
                  <c:v>16.989999999999998</c:v>
                </c:pt>
                <c:pt idx="10">
                  <c:v>21.54</c:v>
                </c:pt>
                <c:pt idx="11">
                  <c:v>24.59</c:v>
                </c:pt>
              </c:numCache>
            </c:numRef>
          </c:val>
          <c:smooth val="0"/>
          <c:extLst xmlns:c16r2="http://schemas.microsoft.com/office/drawing/2015/06/chart">
            <c:ext xmlns:c16="http://schemas.microsoft.com/office/drawing/2014/chart" uri="{C3380CC4-5D6E-409C-BE32-E72D297353CC}">
              <c16:uniqueId val="{00000001-F7B8-4EF2-A762-36F1A5B4E625}"/>
            </c:ext>
          </c:extLst>
        </c:ser>
        <c:dLbls>
          <c:showLegendKey val="0"/>
          <c:showVal val="0"/>
          <c:showCatName val="0"/>
          <c:showSerName val="0"/>
          <c:showPercent val="0"/>
          <c:showBubbleSize val="0"/>
        </c:dLbls>
        <c:marker val="1"/>
        <c:smooth val="0"/>
        <c:axId val="119475584"/>
        <c:axId val="119497856"/>
      </c:lineChart>
      <c:catAx>
        <c:axId val="119475584"/>
        <c:scaling>
          <c:orientation val="minMax"/>
        </c:scaling>
        <c:delete val="0"/>
        <c:axPos val="b"/>
        <c:numFmt formatCode="General" sourceLinked="1"/>
        <c:majorTickMark val="none"/>
        <c:minorTickMark val="none"/>
        <c:tickLblPos val="nextTo"/>
        <c:crossAx val="119497856"/>
        <c:crosses val="autoZero"/>
        <c:auto val="1"/>
        <c:lblAlgn val="ctr"/>
        <c:lblOffset val="100"/>
        <c:noMultiLvlLbl val="0"/>
      </c:catAx>
      <c:valAx>
        <c:axId val="119497856"/>
        <c:scaling>
          <c:orientation val="minMax"/>
        </c:scaling>
        <c:delete val="0"/>
        <c:axPos val="l"/>
        <c:majorGridlines/>
        <c:title>
          <c:tx>
            <c:rich>
              <a:bodyPr/>
              <a:lstStyle/>
              <a:p>
                <a:pPr>
                  <a:defRPr/>
                </a:pPr>
                <a:r>
                  <a:rPr lang="ru-RU"/>
                  <a:t>на</a:t>
                </a:r>
                <a:r>
                  <a:rPr lang="ru-RU" baseline="0"/>
                  <a:t> 100 тыс.населения</a:t>
                </a:r>
                <a:endParaRPr lang="ru-RU"/>
              </a:p>
            </c:rich>
          </c:tx>
          <c:overlay val="0"/>
        </c:title>
        <c:numFmt formatCode="General" sourceLinked="1"/>
        <c:majorTickMark val="none"/>
        <c:minorTickMark val="none"/>
        <c:tickLblPos val="nextTo"/>
        <c:crossAx val="119475584"/>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Лист1!$B$1</c:f>
              <c:strCache>
                <c:ptCount val="1"/>
                <c:pt idx="0">
                  <c:v>НВИ</c:v>
                </c:pt>
              </c:strCache>
            </c:strRef>
          </c:tx>
          <c:trendline>
            <c:trendlineType val="linear"/>
            <c:dispRSqr val="0"/>
            <c:dispEq val="0"/>
          </c:trendline>
          <c:trendline>
            <c:trendlineType val="linear"/>
            <c:dispRSqr val="0"/>
            <c:dispEq val="0"/>
          </c:trendline>
          <c:cat>
            <c:numRef>
              <c:f>Лист1!$A$2:$A$13</c:f>
              <c:numCache>
                <c:formatCode>General</c:formatCode>
                <c:ptCount val="12"/>
                <c:pt idx="0">
                  <c:v>2013</c:v>
                </c:pt>
                <c:pt idx="1">
                  <c:v>2014</c:v>
                </c:pt>
                <c:pt idx="2">
                  <c:v>2015</c:v>
                </c:pt>
                <c:pt idx="3">
                  <c:v>2016</c:v>
                </c:pt>
                <c:pt idx="4">
                  <c:v>2017</c:v>
                </c:pt>
                <c:pt idx="5">
                  <c:v>2018</c:v>
                </c:pt>
                <c:pt idx="6">
                  <c:v>2019</c:v>
                </c:pt>
                <c:pt idx="7">
                  <c:v>2020</c:v>
                </c:pt>
                <c:pt idx="8">
                  <c:v>2021</c:v>
                </c:pt>
                <c:pt idx="9">
                  <c:v>2022</c:v>
                </c:pt>
                <c:pt idx="10">
                  <c:v>2023</c:v>
                </c:pt>
                <c:pt idx="11">
                  <c:v>2024</c:v>
                </c:pt>
              </c:numCache>
            </c:numRef>
          </c:cat>
          <c:val>
            <c:numRef>
              <c:f>Лист1!$B$2:$B$13</c:f>
              <c:numCache>
                <c:formatCode>General</c:formatCode>
                <c:ptCount val="12"/>
                <c:pt idx="0">
                  <c:v>14.75</c:v>
                </c:pt>
                <c:pt idx="1">
                  <c:v>0</c:v>
                </c:pt>
                <c:pt idx="2">
                  <c:v>55.83</c:v>
                </c:pt>
                <c:pt idx="3">
                  <c:v>143.13999999999999</c:v>
                </c:pt>
                <c:pt idx="4">
                  <c:v>117.99</c:v>
                </c:pt>
                <c:pt idx="5">
                  <c:v>193.65</c:v>
                </c:pt>
                <c:pt idx="6">
                  <c:v>222.82</c:v>
                </c:pt>
                <c:pt idx="7">
                  <c:v>88.17</c:v>
                </c:pt>
                <c:pt idx="8">
                  <c:v>30.32</c:v>
                </c:pt>
                <c:pt idx="9">
                  <c:v>47.3</c:v>
                </c:pt>
                <c:pt idx="10">
                  <c:v>42.72</c:v>
                </c:pt>
                <c:pt idx="11">
                  <c:v>19.2</c:v>
                </c:pt>
              </c:numCache>
            </c:numRef>
          </c:val>
          <c:smooth val="0"/>
          <c:extLst xmlns:c16r2="http://schemas.microsoft.com/office/drawing/2015/06/chart">
            <c:ext xmlns:c16="http://schemas.microsoft.com/office/drawing/2014/chart" uri="{C3380CC4-5D6E-409C-BE32-E72D297353CC}">
              <c16:uniqueId val="{00000000-D27B-4F3B-A5C3-FFA4A5C0A396}"/>
            </c:ext>
          </c:extLst>
        </c:ser>
        <c:ser>
          <c:idx val="1"/>
          <c:order val="1"/>
          <c:tx>
            <c:strRef>
              <c:f>Лист1!$C$1</c:f>
              <c:strCache>
                <c:ptCount val="1"/>
                <c:pt idx="0">
                  <c:v>РВИ</c:v>
                </c:pt>
              </c:strCache>
            </c:strRef>
          </c:tx>
          <c:cat>
            <c:numRef>
              <c:f>Лист1!$A$2:$A$13</c:f>
              <c:numCache>
                <c:formatCode>General</c:formatCode>
                <c:ptCount val="12"/>
                <c:pt idx="0">
                  <c:v>2013</c:v>
                </c:pt>
                <c:pt idx="1">
                  <c:v>2014</c:v>
                </c:pt>
                <c:pt idx="2">
                  <c:v>2015</c:v>
                </c:pt>
                <c:pt idx="3">
                  <c:v>2016</c:v>
                </c:pt>
                <c:pt idx="4">
                  <c:v>2017</c:v>
                </c:pt>
                <c:pt idx="5">
                  <c:v>2018</c:v>
                </c:pt>
                <c:pt idx="6">
                  <c:v>2019</c:v>
                </c:pt>
                <c:pt idx="7">
                  <c:v>2020</c:v>
                </c:pt>
                <c:pt idx="8">
                  <c:v>2021</c:v>
                </c:pt>
                <c:pt idx="9">
                  <c:v>2022</c:v>
                </c:pt>
                <c:pt idx="10">
                  <c:v>2023</c:v>
                </c:pt>
                <c:pt idx="11">
                  <c:v>2024</c:v>
                </c:pt>
              </c:numCache>
            </c:numRef>
          </c:cat>
          <c:val>
            <c:numRef>
              <c:f>Лист1!$C$2:$C$13</c:f>
              <c:numCache>
                <c:formatCode>General</c:formatCode>
                <c:ptCount val="12"/>
                <c:pt idx="0">
                  <c:v>82.24</c:v>
                </c:pt>
                <c:pt idx="1">
                  <c:v>137.83000000000001</c:v>
                </c:pt>
                <c:pt idx="2">
                  <c:v>144.33000000000001</c:v>
                </c:pt>
                <c:pt idx="3">
                  <c:v>176.4</c:v>
                </c:pt>
                <c:pt idx="4">
                  <c:v>122.8</c:v>
                </c:pt>
                <c:pt idx="5">
                  <c:v>95</c:v>
                </c:pt>
                <c:pt idx="6">
                  <c:v>152.46</c:v>
                </c:pt>
                <c:pt idx="7">
                  <c:v>36.270000000000003</c:v>
                </c:pt>
                <c:pt idx="8">
                  <c:v>53.69</c:v>
                </c:pt>
                <c:pt idx="9">
                  <c:v>120.17</c:v>
                </c:pt>
                <c:pt idx="10">
                  <c:v>111.22</c:v>
                </c:pt>
                <c:pt idx="11">
                  <c:v>59.67</c:v>
                </c:pt>
              </c:numCache>
            </c:numRef>
          </c:val>
          <c:smooth val="0"/>
          <c:extLst xmlns:c16r2="http://schemas.microsoft.com/office/drawing/2015/06/chart">
            <c:ext xmlns:c16="http://schemas.microsoft.com/office/drawing/2014/chart" uri="{C3380CC4-5D6E-409C-BE32-E72D297353CC}">
              <c16:uniqueId val="{00000001-D27B-4F3B-A5C3-FFA4A5C0A396}"/>
            </c:ext>
          </c:extLst>
        </c:ser>
        <c:dLbls>
          <c:showLegendKey val="0"/>
          <c:showVal val="0"/>
          <c:showCatName val="0"/>
          <c:showSerName val="0"/>
          <c:showPercent val="0"/>
          <c:showBubbleSize val="0"/>
        </c:dLbls>
        <c:marker val="1"/>
        <c:smooth val="0"/>
        <c:axId val="119567872"/>
        <c:axId val="119569408"/>
      </c:lineChart>
      <c:catAx>
        <c:axId val="119567872"/>
        <c:scaling>
          <c:orientation val="minMax"/>
        </c:scaling>
        <c:delete val="0"/>
        <c:axPos val="b"/>
        <c:numFmt formatCode="General" sourceLinked="1"/>
        <c:majorTickMark val="none"/>
        <c:minorTickMark val="none"/>
        <c:tickLblPos val="nextTo"/>
        <c:crossAx val="119569408"/>
        <c:crosses val="autoZero"/>
        <c:auto val="1"/>
        <c:lblAlgn val="ctr"/>
        <c:lblOffset val="100"/>
        <c:noMultiLvlLbl val="0"/>
      </c:catAx>
      <c:valAx>
        <c:axId val="119569408"/>
        <c:scaling>
          <c:orientation val="minMax"/>
        </c:scaling>
        <c:delete val="0"/>
        <c:axPos val="l"/>
        <c:majorGridlines/>
        <c:title>
          <c:tx>
            <c:rich>
              <a:bodyPr/>
              <a:lstStyle/>
              <a:p>
                <a:pPr>
                  <a:defRPr/>
                </a:pPr>
                <a:r>
                  <a:rPr lang="ru-RU"/>
                  <a:t>на 100 тыс.населения</a:t>
                </a:r>
              </a:p>
            </c:rich>
          </c:tx>
          <c:overlay val="0"/>
        </c:title>
        <c:numFmt formatCode="General" sourceLinked="1"/>
        <c:majorTickMark val="none"/>
        <c:minorTickMark val="none"/>
        <c:tickLblPos val="nextTo"/>
        <c:crossAx val="119567872"/>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Лист1!$B$1</c:f>
              <c:strCache>
                <c:ptCount val="1"/>
                <c:pt idx="0">
                  <c:v>РФ</c:v>
                </c:pt>
              </c:strCache>
            </c:strRef>
          </c:tx>
          <c:trendline>
            <c:trendlineType val="linear"/>
            <c:dispRSqr val="0"/>
            <c:dispEq val="0"/>
          </c:trendline>
          <c:cat>
            <c:numRef>
              <c:f>Лист1!$A$2:$A$13</c:f>
              <c:numCache>
                <c:formatCode>General</c:formatCode>
                <c:ptCount val="12"/>
                <c:pt idx="0">
                  <c:v>2013</c:v>
                </c:pt>
                <c:pt idx="1">
                  <c:v>2014</c:v>
                </c:pt>
                <c:pt idx="2">
                  <c:v>2015</c:v>
                </c:pt>
                <c:pt idx="3">
                  <c:v>2016</c:v>
                </c:pt>
                <c:pt idx="4">
                  <c:v>2017</c:v>
                </c:pt>
                <c:pt idx="5">
                  <c:v>2018</c:v>
                </c:pt>
                <c:pt idx="6">
                  <c:v>2019</c:v>
                </c:pt>
                <c:pt idx="7">
                  <c:v>2020</c:v>
                </c:pt>
                <c:pt idx="8">
                  <c:v>2021</c:v>
                </c:pt>
                <c:pt idx="9">
                  <c:v>2022</c:v>
                </c:pt>
                <c:pt idx="10">
                  <c:v>2023</c:v>
                </c:pt>
                <c:pt idx="11">
                  <c:v>2024</c:v>
                </c:pt>
              </c:numCache>
            </c:numRef>
          </c:cat>
          <c:val>
            <c:numRef>
              <c:f>Лист1!$B$2:$B$13</c:f>
              <c:numCache>
                <c:formatCode>General</c:formatCode>
                <c:ptCount val="12"/>
                <c:pt idx="0">
                  <c:v>357.2</c:v>
                </c:pt>
                <c:pt idx="1">
                  <c:v>361.1</c:v>
                </c:pt>
                <c:pt idx="2">
                  <c:v>346.42</c:v>
                </c:pt>
                <c:pt idx="3">
                  <c:v>365.61</c:v>
                </c:pt>
                <c:pt idx="4">
                  <c:v>349.68</c:v>
                </c:pt>
                <c:pt idx="5">
                  <c:v>348.8</c:v>
                </c:pt>
                <c:pt idx="6">
                  <c:v>333.77</c:v>
                </c:pt>
                <c:pt idx="7">
                  <c:v>193.48</c:v>
                </c:pt>
                <c:pt idx="8">
                  <c:v>226.62</c:v>
                </c:pt>
                <c:pt idx="9">
                  <c:v>275.56</c:v>
                </c:pt>
                <c:pt idx="10">
                  <c:v>286.02</c:v>
                </c:pt>
                <c:pt idx="11">
                  <c:v>283.73</c:v>
                </c:pt>
              </c:numCache>
            </c:numRef>
          </c:val>
          <c:smooth val="0"/>
          <c:extLst xmlns:c16r2="http://schemas.microsoft.com/office/drawing/2015/06/chart">
            <c:ext xmlns:c16="http://schemas.microsoft.com/office/drawing/2014/chart" uri="{C3380CC4-5D6E-409C-BE32-E72D297353CC}">
              <c16:uniqueId val="{00000000-3F58-4EF6-B6D5-C4CCE79AC95B}"/>
            </c:ext>
          </c:extLst>
        </c:ser>
        <c:ser>
          <c:idx val="1"/>
          <c:order val="1"/>
          <c:tx>
            <c:strRef>
              <c:f>Лист1!$C$1</c:f>
              <c:strCache>
                <c:ptCount val="1"/>
                <c:pt idx="0">
                  <c:v>ЕАО</c:v>
                </c:pt>
              </c:strCache>
            </c:strRef>
          </c:tx>
          <c:trendline>
            <c:trendlineType val="linear"/>
            <c:dispRSqr val="0"/>
            <c:dispEq val="0"/>
          </c:trendline>
          <c:cat>
            <c:numRef>
              <c:f>Лист1!$A$2:$A$13</c:f>
              <c:numCache>
                <c:formatCode>General</c:formatCode>
                <c:ptCount val="12"/>
                <c:pt idx="0">
                  <c:v>2013</c:v>
                </c:pt>
                <c:pt idx="1">
                  <c:v>2014</c:v>
                </c:pt>
                <c:pt idx="2">
                  <c:v>2015</c:v>
                </c:pt>
                <c:pt idx="3">
                  <c:v>2016</c:v>
                </c:pt>
                <c:pt idx="4">
                  <c:v>2017</c:v>
                </c:pt>
                <c:pt idx="5">
                  <c:v>2018</c:v>
                </c:pt>
                <c:pt idx="6">
                  <c:v>2019</c:v>
                </c:pt>
                <c:pt idx="7">
                  <c:v>2020</c:v>
                </c:pt>
                <c:pt idx="8">
                  <c:v>2021</c:v>
                </c:pt>
                <c:pt idx="9">
                  <c:v>2022</c:v>
                </c:pt>
                <c:pt idx="10">
                  <c:v>2023</c:v>
                </c:pt>
                <c:pt idx="11">
                  <c:v>2024</c:v>
                </c:pt>
              </c:numCache>
            </c:numRef>
          </c:cat>
          <c:val>
            <c:numRef>
              <c:f>Лист1!$C$2:$C$13</c:f>
              <c:numCache>
                <c:formatCode>General</c:formatCode>
                <c:ptCount val="12"/>
                <c:pt idx="0">
                  <c:v>273.89999999999998</c:v>
                </c:pt>
                <c:pt idx="1">
                  <c:v>251.9</c:v>
                </c:pt>
                <c:pt idx="2">
                  <c:v>163.33000000000001</c:v>
                </c:pt>
                <c:pt idx="3">
                  <c:v>146.69999999999999</c:v>
                </c:pt>
                <c:pt idx="4">
                  <c:v>190.83</c:v>
                </c:pt>
                <c:pt idx="5">
                  <c:v>213.74</c:v>
                </c:pt>
                <c:pt idx="6">
                  <c:v>193.81</c:v>
                </c:pt>
                <c:pt idx="7">
                  <c:v>170.09</c:v>
                </c:pt>
                <c:pt idx="8">
                  <c:v>214.78</c:v>
                </c:pt>
                <c:pt idx="9">
                  <c:v>282.52999999999997</c:v>
                </c:pt>
                <c:pt idx="10">
                  <c:v>297.70999999999998</c:v>
                </c:pt>
                <c:pt idx="11">
                  <c:v>413.57</c:v>
                </c:pt>
              </c:numCache>
            </c:numRef>
          </c:val>
          <c:smooth val="0"/>
          <c:extLst xmlns:c16r2="http://schemas.microsoft.com/office/drawing/2015/06/chart">
            <c:ext xmlns:c16="http://schemas.microsoft.com/office/drawing/2014/chart" uri="{C3380CC4-5D6E-409C-BE32-E72D297353CC}">
              <c16:uniqueId val="{00000001-3F58-4EF6-B6D5-C4CCE79AC95B}"/>
            </c:ext>
          </c:extLst>
        </c:ser>
        <c:dLbls>
          <c:showLegendKey val="0"/>
          <c:showVal val="0"/>
          <c:showCatName val="0"/>
          <c:showSerName val="0"/>
          <c:showPercent val="0"/>
          <c:showBubbleSize val="0"/>
        </c:dLbls>
        <c:marker val="1"/>
        <c:smooth val="0"/>
        <c:axId val="119877632"/>
        <c:axId val="119879168"/>
      </c:lineChart>
      <c:catAx>
        <c:axId val="119877632"/>
        <c:scaling>
          <c:orientation val="minMax"/>
        </c:scaling>
        <c:delete val="0"/>
        <c:axPos val="b"/>
        <c:numFmt formatCode="General" sourceLinked="1"/>
        <c:majorTickMark val="none"/>
        <c:minorTickMark val="none"/>
        <c:tickLblPos val="nextTo"/>
        <c:crossAx val="119879168"/>
        <c:crosses val="autoZero"/>
        <c:auto val="1"/>
        <c:lblAlgn val="ctr"/>
        <c:lblOffset val="100"/>
        <c:noMultiLvlLbl val="0"/>
      </c:catAx>
      <c:valAx>
        <c:axId val="119879168"/>
        <c:scaling>
          <c:orientation val="minMax"/>
        </c:scaling>
        <c:delete val="0"/>
        <c:axPos val="l"/>
        <c:majorGridlines/>
        <c:title>
          <c:tx>
            <c:rich>
              <a:bodyPr/>
              <a:lstStyle/>
              <a:p>
                <a:pPr>
                  <a:defRPr/>
                </a:pPr>
                <a:r>
                  <a:rPr lang="ru-RU"/>
                  <a:t>На 100 тыс.населения</a:t>
                </a:r>
              </a:p>
            </c:rich>
          </c:tx>
          <c:overlay val="0"/>
        </c:title>
        <c:numFmt formatCode="General" sourceLinked="1"/>
        <c:majorTickMark val="none"/>
        <c:minorTickMark val="none"/>
        <c:tickLblPos val="nextTo"/>
        <c:crossAx val="119877632"/>
        <c:crosses val="autoZero"/>
        <c:crossBetween val="between"/>
      </c:valAx>
      <c:dTable>
        <c:showHorzBorder val="1"/>
        <c:showVertBorder val="1"/>
        <c:showOutline val="1"/>
        <c:showKeys val="1"/>
      </c:dTable>
    </c:plotArea>
    <c:plotVisOnly val="1"/>
    <c:dispBlanksAs val="gap"/>
    <c:showDLblsOverMax val="0"/>
  </c:chart>
  <c:txPr>
    <a:bodyPr/>
    <a:lstStyle/>
    <a:p>
      <a:pPr>
        <a:defRPr sz="700">
          <a:latin typeface="Arial" panose="020B0604020202020204" pitchFamily="34" charset="0"/>
          <a:cs typeface="Arial" panose="020B0604020202020204" pitchFamily="34" charset="0"/>
        </a:defRPr>
      </a:pPr>
      <a:endParaRPr lang="ru-RU"/>
    </a:p>
  </c:txPr>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210884353741496E-2"/>
          <c:y val="0.17460317460317459"/>
          <c:w val="0.94557823129251706"/>
          <c:h val="0.82157074115735529"/>
        </c:manualLayout>
      </c:layout>
      <c:pie3DChart>
        <c:varyColors val="1"/>
        <c:ser>
          <c:idx val="0"/>
          <c:order val="0"/>
          <c:tx>
            <c:strRef>
              <c:f>Лист1!$B$1</c:f>
              <c:strCache>
                <c:ptCount val="1"/>
                <c:pt idx="0">
                  <c:v>Структура ИСМП в ЕАО 2023 г.</c:v>
                </c:pt>
              </c:strCache>
            </c:strRef>
          </c:tx>
          <c:dPt>
            <c:idx val="0"/>
            <c:bubble3D val="0"/>
            <c:spPr>
              <a:gradFill rotWithShape="1">
                <a:gsLst>
                  <a:gs pos="0">
                    <a:schemeClr val="dk1">
                      <a:tint val="88500"/>
                      <a:satMod val="103000"/>
                      <a:lumMod val="102000"/>
                      <a:tint val="94000"/>
                    </a:schemeClr>
                  </a:gs>
                  <a:gs pos="50000">
                    <a:schemeClr val="dk1">
                      <a:tint val="88500"/>
                      <a:satMod val="110000"/>
                      <a:lumMod val="100000"/>
                      <a:shade val="100000"/>
                    </a:schemeClr>
                  </a:gs>
                  <a:gs pos="100000">
                    <a:schemeClr val="dk1">
                      <a:tint val="88500"/>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1-9726-4D28-BC6A-7CF062756FA8}"/>
              </c:ext>
            </c:extLst>
          </c:dPt>
          <c:dPt>
            <c:idx val="1"/>
            <c:bubble3D val="0"/>
            <c:spPr>
              <a:gradFill rotWithShape="1">
                <a:gsLst>
                  <a:gs pos="0">
                    <a:schemeClr val="dk1">
                      <a:tint val="55000"/>
                      <a:satMod val="103000"/>
                      <a:lumMod val="102000"/>
                      <a:tint val="94000"/>
                    </a:schemeClr>
                  </a:gs>
                  <a:gs pos="50000">
                    <a:schemeClr val="dk1">
                      <a:tint val="55000"/>
                      <a:satMod val="110000"/>
                      <a:lumMod val="100000"/>
                      <a:shade val="100000"/>
                    </a:schemeClr>
                  </a:gs>
                  <a:gs pos="100000">
                    <a:schemeClr val="dk1">
                      <a:tint val="55000"/>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3-9726-4D28-BC6A-7CF062756FA8}"/>
              </c:ext>
            </c:extLst>
          </c:dPt>
          <c:cat>
            <c:strRef>
              <c:f>Лист1!$A$2:$A$3</c:f>
              <c:strCache>
                <c:ptCount val="2"/>
                <c:pt idx="0">
                  <c:v>Инфекции в области хирургических вмешательств</c:v>
                </c:pt>
                <c:pt idx="1">
                  <c:v>Воздушно-капельные инфекции</c:v>
                </c:pt>
              </c:strCache>
            </c:strRef>
          </c:cat>
          <c:val>
            <c:numRef>
              <c:f>Лист1!$B$2:$B$3</c:f>
              <c:numCache>
                <c:formatCode>General</c:formatCode>
                <c:ptCount val="2"/>
                <c:pt idx="0">
                  <c:v>4.7</c:v>
                </c:pt>
                <c:pt idx="1">
                  <c:v>95.3</c:v>
                </c:pt>
              </c:numCache>
            </c:numRef>
          </c:val>
          <c:extLst xmlns:c16r2="http://schemas.microsoft.com/office/drawing/2015/06/chart">
            <c:ext xmlns:c16="http://schemas.microsoft.com/office/drawing/2014/chart" uri="{C3380CC4-5D6E-409C-BE32-E72D297353CC}">
              <c16:uniqueId val="{00000004-9726-4D28-BC6A-7CF062756FA8}"/>
            </c:ext>
          </c:extLst>
        </c:ser>
        <c:dLbls>
          <c:showLegendKey val="0"/>
          <c:showVal val="0"/>
          <c:showCatName val="0"/>
          <c:showSerName val="0"/>
          <c:showPercent val="0"/>
          <c:showBubbleSize val="0"/>
          <c:showLeaderLines val="1"/>
        </c:dLbls>
      </c:pie3DChart>
      <c:spPr>
        <a:noFill/>
        <a:ln>
          <a:noFill/>
        </a:ln>
        <a:effectLst/>
      </c:spPr>
    </c:plotArea>
    <c:legend>
      <c:legendPos val="b"/>
      <c:legendEntry>
        <c:idx val="0"/>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Entry>
      <c:legendEntry>
        <c:idx val="1"/>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Entry>
      <c:layout>
        <c:manualLayout>
          <c:xMode val="edge"/>
          <c:yMode val="edge"/>
          <c:x val="7.082796587273929E-2"/>
          <c:y val="5.1874323429371184E-2"/>
          <c:w val="0.86331652290355798"/>
          <c:h val="8.083951979197739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0218505854174352E-2"/>
          <c:y val="4.3598890210067381E-2"/>
          <c:w val="0.81467373660859543"/>
          <c:h val="0.75726029192843169"/>
        </c:manualLayout>
      </c:layout>
      <c:lineChart>
        <c:grouping val="standard"/>
        <c:varyColors val="0"/>
        <c:ser>
          <c:idx val="0"/>
          <c:order val="0"/>
          <c:tx>
            <c:strRef>
              <c:f>Лист1!$B$1</c:f>
              <c:strCache>
                <c:ptCount val="1"/>
                <c:pt idx="0">
                  <c:v>ЕАО</c:v>
                </c:pt>
              </c:strCache>
            </c:strRef>
          </c:tx>
          <c:spPr>
            <a:ln w="22220" cap="rnd">
              <a:solidFill>
                <a:schemeClr val="tx1">
                  <a:lumMod val="75000"/>
                  <a:lumOff val="25000"/>
                </a:schemeClr>
              </a:solidFill>
              <a:round/>
            </a:ln>
            <a:effectLst/>
          </c:spPr>
          <c:marker>
            <c:symbol val="diamond"/>
            <c:size val="5"/>
            <c:spPr>
              <a:solidFill>
                <a:schemeClr val="tx1">
                  <a:lumMod val="75000"/>
                  <a:lumOff val="25000"/>
                </a:schemeClr>
              </a:solidFill>
              <a:ln w="9522">
                <a:solidFill>
                  <a:schemeClr val="tx1">
                    <a:lumMod val="85000"/>
                    <a:lumOff val="15000"/>
                  </a:schemeClr>
                </a:solidFill>
                <a:round/>
              </a:ln>
              <a:effectLst/>
            </c:spPr>
          </c:marker>
          <c:trendline>
            <c:trendlineType val="linear"/>
            <c:dispRSqr val="0"/>
            <c:dispEq val="0"/>
          </c:trendline>
          <c:cat>
            <c:numRef>
              <c:f>Лист1!$A$2:$A$15</c:f>
              <c:numCache>
                <c:formatCode>General</c:formatCode>
                <c:ptCount val="14"/>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numCache>
            </c:numRef>
          </c:cat>
          <c:val>
            <c:numRef>
              <c:f>Лист1!$B$2:$B$15</c:f>
              <c:numCache>
                <c:formatCode>General</c:formatCode>
                <c:ptCount val="14"/>
                <c:pt idx="0">
                  <c:v>166.99</c:v>
                </c:pt>
                <c:pt idx="1">
                  <c:v>171.3</c:v>
                </c:pt>
                <c:pt idx="2">
                  <c:v>174.4</c:v>
                </c:pt>
                <c:pt idx="3">
                  <c:v>132.62</c:v>
                </c:pt>
                <c:pt idx="4">
                  <c:v>124.13</c:v>
                </c:pt>
                <c:pt idx="5">
                  <c:v>125.91</c:v>
                </c:pt>
                <c:pt idx="6">
                  <c:v>107.7</c:v>
                </c:pt>
                <c:pt idx="7">
                  <c:v>102.91</c:v>
                </c:pt>
                <c:pt idx="8">
                  <c:v>90.73</c:v>
                </c:pt>
                <c:pt idx="9">
                  <c:v>61.2</c:v>
                </c:pt>
                <c:pt idx="10">
                  <c:v>68.849999999999994</c:v>
                </c:pt>
                <c:pt idx="11">
                  <c:v>81.2</c:v>
                </c:pt>
                <c:pt idx="12">
                  <c:v>77.8</c:v>
                </c:pt>
                <c:pt idx="13">
                  <c:v>87.1</c:v>
                </c:pt>
              </c:numCache>
            </c:numRef>
          </c:val>
          <c:smooth val="0"/>
          <c:extLst xmlns:c16r2="http://schemas.microsoft.com/office/drawing/2015/06/chart">
            <c:ext xmlns:c16="http://schemas.microsoft.com/office/drawing/2014/chart" uri="{C3380CC4-5D6E-409C-BE32-E72D297353CC}">
              <c16:uniqueId val="{00000000-D745-4ED1-A15F-9793CAAB4C36}"/>
            </c:ext>
          </c:extLst>
        </c:ser>
        <c:ser>
          <c:idx val="1"/>
          <c:order val="1"/>
          <c:tx>
            <c:strRef>
              <c:f>Лист1!$C$1</c:f>
              <c:strCache>
                <c:ptCount val="1"/>
                <c:pt idx="0">
                  <c:v>РФ</c:v>
                </c:pt>
              </c:strCache>
            </c:strRef>
          </c:tx>
          <c:spPr>
            <a:ln w="22220" cap="rnd">
              <a:solidFill>
                <a:schemeClr val="bg1">
                  <a:lumMod val="50000"/>
                </a:schemeClr>
              </a:solidFill>
              <a:round/>
            </a:ln>
            <a:effectLst/>
          </c:spPr>
          <c:marker>
            <c:symbol val="square"/>
            <c:size val="5"/>
            <c:spPr>
              <a:solidFill>
                <a:schemeClr val="bg1">
                  <a:lumMod val="50000"/>
                </a:schemeClr>
              </a:solidFill>
              <a:ln w="9522">
                <a:solidFill>
                  <a:schemeClr val="bg1">
                    <a:lumMod val="50000"/>
                  </a:schemeClr>
                </a:solidFill>
                <a:round/>
              </a:ln>
              <a:effectLst/>
            </c:spPr>
          </c:marker>
          <c:trendline>
            <c:trendlineType val="linear"/>
            <c:dispRSqr val="0"/>
            <c:dispEq val="0"/>
          </c:trendline>
          <c:cat>
            <c:numRef>
              <c:f>Лист1!$A$2:$A$15</c:f>
              <c:numCache>
                <c:formatCode>General</c:formatCode>
                <c:ptCount val="14"/>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numCache>
            </c:numRef>
          </c:cat>
          <c:val>
            <c:numRef>
              <c:f>Лист1!$C$2:$C$15</c:f>
              <c:numCache>
                <c:formatCode>General</c:formatCode>
                <c:ptCount val="14"/>
                <c:pt idx="0">
                  <c:v>72.7</c:v>
                </c:pt>
                <c:pt idx="1">
                  <c:v>67.7</c:v>
                </c:pt>
                <c:pt idx="2">
                  <c:v>63</c:v>
                </c:pt>
                <c:pt idx="3">
                  <c:v>59.5</c:v>
                </c:pt>
                <c:pt idx="4">
                  <c:v>53.24</c:v>
                </c:pt>
                <c:pt idx="5">
                  <c:v>49.72</c:v>
                </c:pt>
                <c:pt idx="6">
                  <c:v>45.5</c:v>
                </c:pt>
                <c:pt idx="7">
                  <c:v>41.96</c:v>
                </c:pt>
                <c:pt idx="8">
                  <c:v>38.619999999999997</c:v>
                </c:pt>
                <c:pt idx="9">
                  <c:v>29.81</c:v>
                </c:pt>
                <c:pt idx="10">
                  <c:v>28.76</c:v>
                </c:pt>
                <c:pt idx="11">
                  <c:v>29.3</c:v>
                </c:pt>
                <c:pt idx="12">
                  <c:v>27.9</c:v>
                </c:pt>
                <c:pt idx="13">
                  <c:v>25.54</c:v>
                </c:pt>
              </c:numCache>
            </c:numRef>
          </c:val>
          <c:smooth val="0"/>
          <c:extLst xmlns:c16r2="http://schemas.microsoft.com/office/drawing/2015/06/chart">
            <c:ext xmlns:c16="http://schemas.microsoft.com/office/drawing/2014/chart" uri="{C3380CC4-5D6E-409C-BE32-E72D297353CC}">
              <c16:uniqueId val="{00000001-D745-4ED1-A15F-9793CAAB4C36}"/>
            </c:ext>
          </c:extLst>
        </c:ser>
        <c:dLbls>
          <c:showLegendKey val="0"/>
          <c:showVal val="0"/>
          <c:showCatName val="0"/>
          <c:showSerName val="0"/>
          <c:showPercent val="0"/>
          <c:showBubbleSize val="0"/>
        </c:dLbls>
        <c:marker val="1"/>
        <c:smooth val="0"/>
        <c:axId val="119667328"/>
        <c:axId val="119742848"/>
      </c:lineChart>
      <c:catAx>
        <c:axId val="119667328"/>
        <c:scaling>
          <c:orientation val="minMax"/>
        </c:scaling>
        <c:delete val="0"/>
        <c:axPos val="b"/>
        <c:majorGridlines>
          <c:spPr>
            <a:ln w="9522"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2" cap="flat" cmpd="sng" algn="ctr">
            <a:solidFill>
              <a:schemeClr val="tx1">
                <a:lumMod val="15000"/>
                <a:lumOff val="85000"/>
              </a:schemeClr>
            </a:solidFill>
            <a:round/>
          </a:ln>
          <a:effectLst/>
        </c:spPr>
        <c:txPr>
          <a:bodyPr rot="-60000000" spcFirstLastPara="1" vertOverflow="ellipsis" vert="horz" wrap="square" anchor="ctr" anchorCtr="1"/>
          <a:lstStyle/>
          <a:p>
            <a:pPr>
              <a:defRPr sz="799" b="0" i="0" u="none" strike="noStrike" kern="1200" cap="all" spc="120" normalizeH="0" baseline="0">
                <a:solidFill>
                  <a:schemeClr val="tx1">
                    <a:lumMod val="65000"/>
                    <a:lumOff val="35000"/>
                  </a:schemeClr>
                </a:solidFill>
                <a:latin typeface="+mn-lt"/>
                <a:ea typeface="+mn-ea"/>
                <a:cs typeface="+mn-cs"/>
              </a:defRPr>
            </a:pPr>
            <a:endParaRPr lang="ru-RU"/>
          </a:p>
        </c:txPr>
        <c:crossAx val="119742848"/>
        <c:crosses val="autoZero"/>
        <c:auto val="1"/>
        <c:lblAlgn val="ctr"/>
        <c:lblOffset val="100"/>
        <c:noMultiLvlLbl val="0"/>
      </c:catAx>
      <c:valAx>
        <c:axId val="119742848"/>
        <c:scaling>
          <c:orientation val="minMax"/>
        </c:scaling>
        <c:delete val="0"/>
        <c:axPos val="l"/>
        <c:numFmt formatCode="General" sourceLinked="1"/>
        <c:majorTickMark val="none"/>
        <c:minorTickMark val="none"/>
        <c:tickLblPos val="nextTo"/>
        <c:spPr>
          <a:noFill/>
          <a:ln w="9522"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9667328"/>
        <c:crosses val="autoZero"/>
        <c:crossBetween val="between"/>
      </c:valAx>
      <c:dTable>
        <c:showHorzBorder val="1"/>
        <c:showVertBorder val="1"/>
        <c:showOutline val="1"/>
        <c:showKeys val="0"/>
        <c:spPr>
          <a:noFill/>
          <a:ln w="9522">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w="25414">
          <a:noFill/>
        </a:ln>
      </c:spPr>
    </c:plotArea>
    <c:legend>
      <c:legendPos val="r"/>
      <c:overlay val="0"/>
      <c:spPr>
        <a:noFill/>
        <a:ln w="25395">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a:noFill/>
    </a:ln>
    <a:effectLst/>
  </c:spPr>
  <c:txPr>
    <a:bodyPr/>
    <a:lstStyle/>
    <a:p>
      <a:pPr>
        <a:defRPr/>
      </a:pPr>
      <a:endParaRPr lang="ru-RU"/>
    </a:p>
  </c:txPr>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pattFill prst="sphere">
              <a:fgClr>
                <a:schemeClr val="tx1"/>
              </a:fgClr>
              <a:bgClr>
                <a:schemeClr val="bg1"/>
              </a:bgClr>
            </a:pattFill>
          </c:spPr>
          <c:invertIfNegative val="0"/>
          <c:dLbls>
            <c:dLbl>
              <c:idx val="6"/>
              <c:layout>
                <c:manualLayout>
                  <c:x val="0"/>
                  <c:y val="-2.448830843956446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9400-4C77-9FAE-14A376DE5CAC}"/>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Лист1!$A$2:$A$8</c:f>
              <c:strCache>
                <c:ptCount val="7"/>
                <c:pt idx="0">
                  <c:v>Биробиджан</c:v>
                </c:pt>
                <c:pt idx="1">
                  <c:v>Биробиджанский район</c:v>
                </c:pt>
                <c:pt idx="2">
                  <c:v>Облученский район</c:v>
                </c:pt>
                <c:pt idx="3">
                  <c:v>Ленинский район</c:v>
                </c:pt>
                <c:pt idx="4">
                  <c:v>Смидовичский район</c:v>
                </c:pt>
                <c:pt idx="5">
                  <c:v>Октябрьский район</c:v>
                </c:pt>
                <c:pt idx="6">
                  <c:v>Еврейская автономная область</c:v>
                </c:pt>
              </c:strCache>
            </c:strRef>
          </c:cat>
          <c:val>
            <c:numRef>
              <c:f>Лист1!$B$2:$B$8</c:f>
              <c:numCache>
                <c:formatCode>General</c:formatCode>
                <c:ptCount val="7"/>
                <c:pt idx="0">
                  <c:v>323.91999999999996</c:v>
                </c:pt>
                <c:pt idx="1">
                  <c:v>277.14999999999998</c:v>
                </c:pt>
                <c:pt idx="2">
                  <c:v>687.23</c:v>
                </c:pt>
                <c:pt idx="3">
                  <c:v>219.60999999999999</c:v>
                </c:pt>
                <c:pt idx="4">
                  <c:v>194.1</c:v>
                </c:pt>
                <c:pt idx="5">
                  <c:v>118.27</c:v>
                </c:pt>
                <c:pt idx="6">
                  <c:v>341.56</c:v>
                </c:pt>
              </c:numCache>
            </c:numRef>
          </c:val>
          <c:extLst xmlns:c16r2="http://schemas.microsoft.com/office/drawing/2015/06/chart">
            <c:ext xmlns:c16="http://schemas.microsoft.com/office/drawing/2014/chart" uri="{C3380CC4-5D6E-409C-BE32-E72D297353CC}">
              <c16:uniqueId val="{00000001-9400-4C77-9FAE-14A376DE5CAC}"/>
            </c:ext>
          </c:extLst>
        </c:ser>
        <c:dLbls>
          <c:showLegendKey val="0"/>
          <c:showVal val="0"/>
          <c:showCatName val="0"/>
          <c:showSerName val="0"/>
          <c:showPercent val="0"/>
          <c:showBubbleSize val="0"/>
        </c:dLbls>
        <c:gapWidth val="150"/>
        <c:axId val="119794304"/>
        <c:axId val="119796096"/>
      </c:barChart>
      <c:catAx>
        <c:axId val="119794304"/>
        <c:scaling>
          <c:orientation val="minMax"/>
        </c:scaling>
        <c:delete val="0"/>
        <c:axPos val="b"/>
        <c:numFmt formatCode="General" sourceLinked="0"/>
        <c:majorTickMark val="out"/>
        <c:minorTickMark val="none"/>
        <c:tickLblPos val="nextTo"/>
        <c:crossAx val="119796096"/>
        <c:crosses val="autoZero"/>
        <c:auto val="1"/>
        <c:lblAlgn val="ctr"/>
        <c:lblOffset val="100"/>
        <c:noMultiLvlLbl val="0"/>
      </c:catAx>
      <c:valAx>
        <c:axId val="119796096"/>
        <c:scaling>
          <c:orientation val="minMax"/>
        </c:scaling>
        <c:delete val="1"/>
        <c:axPos val="l"/>
        <c:majorGridlines/>
        <c:numFmt formatCode="General" sourceLinked="1"/>
        <c:majorTickMark val="out"/>
        <c:minorTickMark val="none"/>
        <c:tickLblPos val="nextTo"/>
        <c:crossAx val="119794304"/>
        <c:crosses val="autoZero"/>
        <c:crossBetween val="between"/>
      </c:valAx>
    </c:plotArea>
    <c:plotVisOnly val="1"/>
    <c:dispBlanksAs val="gap"/>
    <c:showDLblsOverMax val="0"/>
  </c:chart>
  <c:txPr>
    <a:bodyPr/>
    <a:lstStyle/>
    <a:p>
      <a:pPr>
        <a:defRPr sz="700">
          <a:latin typeface="Arial" panose="020B0604020202020204" pitchFamily="34" charset="0"/>
          <a:cs typeface="Arial" panose="020B0604020202020204" pitchFamily="34"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lineChart>
        <c:grouping val="standard"/>
        <c:varyColors val="0"/>
        <c:ser>
          <c:idx val="0"/>
          <c:order val="0"/>
          <c:tx>
            <c:strRef>
              <c:f>Лист1!$B$1</c:f>
              <c:strCache>
                <c:ptCount val="1"/>
                <c:pt idx="0">
                  <c:v>Охват горячим питанием всех школьников</c:v>
                </c:pt>
              </c:strCache>
            </c:strRef>
          </c:tx>
          <c:spPr>
            <a:ln>
              <a:solidFill>
                <a:schemeClr val="tx1"/>
              </a:solidFill>
            </a:ln>
          </c:spPr>
          <c:marker>
            <c:spPr>
              <a:solidFill>
                <a:schemeClr val="tx1"/>
              </a:solidFill>
              <a:ln>
                <a:solidFill>
                  <a:schemeClr val="tx1"/>
                </a:solidFill>
              </a:ln>
            </c:spPr>
          </c:marker>
          <c:dLbls>
            <c:spPr>
              <a:noFill/>
              <a:ln>
                <a:noFill/>
              </a:ln>
              <a:effectLst/>
            </c:sp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Лист1!$A$2:$A$11</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Лист1!$B$2:$B$11</c:f>
              <c:numCache>
                <c:formatCode>0.0%</c:formatCode>
                <c:ptCount val="10"/>
                <c:pt idx="0">
                  <c:v>0.92700000000000005</c:v>
                </c:pt>
                <c:pt idx="1">
                  <c:v>0.94299999999999995</c:v>
                </c:pt>
                <c:pt idx="2">
                  <c:v>0.94199999999999995</c:v>
                </c:pt>
                <c:pt idx="3">
                  <c:v>0.92900000000000005</c:v>
                </c:pt>
                <c:pt idx="4">
                  <c:v>0.92900000000000005</c:v>
                </c:pt>
                <c:pt idx="5">
                  <c:v>0.92800000000000005</c:v>
                </c:pt>
                <c:pt idx="6">
                  <c:v>0.92800000000000005</c:v>
                </c:pt>
                <c:pt idx="7">
                  <c:v>0.92900000000000005</c:v>
                </c:pt>
                <c:pt idx="8">
                  <c:v>0.92100000000000004</c:v>
                </c:pt>
                <c:pt idx="9">
                  <c:v>0.92400000000000004</c:v>
                </c:pt>
              </c:numCache>
            </c:numRef>
          </c:val>
          <c:smooth val="0"/>
          <c:extLst xmlns:c16r2="http://schemas.microsoft.com/office/drawing/2015/06/chart">
            <c:ext xmlns:c16="http://schemas.microsoft.com/office/drawing/2014/chart" uri="{C3380CC4-5D6E-409C-BE32-E72D297353CC}">
              <c16:uniqueId val="{00000000-6F78-4546-8BD1-01353F4A265C}"/>
            </c:ext>
          </c:extLst>
        </c:ser>
        <c:ser>
          <c:idx val="1"/>
          <c:order val="1"/>
          <c:tx>
            <c:strRef>
              <c:f>Лист1!$C$1</c:f>
              <c:strCache>
                <c:ptCount val="1"/>
                <c:pt idx="0">
                  <c:v>Охват горячим питание школьников 1- 4 классов</c:v>
                </c:pt>
              </c:strCache>
            </c:strRef>
          </c:tx>
          <c:spPr>
            <a:ln>
              <a:solidFill>
                <a:schemeClr val="tx1"/>
              </a:solidFill>
            </a:ln>
          </c:spPr>
          <c:marker>
            <c:spPr>
              <a:solidFill>
                <a:schemeClr val="tx1"/>
              </a:solidFill>
              <a:ln>
                <a:solidFill>
                  <a:schemeClr val="tx1"/>
                </a:solidFill>
              </a:ln>
            </c:spPr>
          </c:marker>
          <c:dLbls>
            <c:spPr>
              <a:noFill/>
              <a:ln>
                <a:noFill/>
              </a:ln>
              <a:effectLst/>
            </c:sp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Лист1!$A$2:$A$11</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Лист1!$C$2:$C$11</c:f>
              <c:numCache>
                <c:formatCode>0.0%</c:formatCode>
                <c:ptCount val="10"/>
                <c:pt idx="0">
                  <c:v>0.999</c:v>
                </c:pt>
                <c:pt idx="1">
                  <c:v>0.99</c:v>
                </c:pt>
                <c:pt idx="2">
                  <c:v>0.997</c:v>
                </c:pt>
                <c:pt idx="3">
                  <c:v>0.97299999999999998</c:v>
                </c:pt>
                <c:pt idx="4">
                  <c:v>0.99</c:v>
                </c:pt>
                <c:pt idx="5">
                  <c:v>0.99029999999999996</c:v>
                </c:pt>
                <c:pt idx="6">
                  <c:v>0.99</c:v>
                </c:pt>
                <c:pt idx="7">
                  <c:v>0.99299999999999999</c:v>
                </c:pt>
                <c:pt idx="8">
                  <c:v>0.99199999999999999</c:v>
                </c:pt>
                <c:pt idx="9">
                  <c:v>1</c:v>
                </c:pt>
              </c:numCache>
            </c:numRef>
          </c:val>
          <c:smooth val="0"/>
          <c:extLst xmlns:c16r2="http://schemas.microsoft.com/office/drawing/2015/06/chart">
            <c:ext xmlns:c16="http://schemas.microsoft.com/office/drawing/2014/chart" uri="{C3380CC4-5D6E-409C-BE32-E72D297353CC}">
              <c16:uniqueId val="{00000001-6F78-4546-8BD1-01353F4A265C}"/>
            </c:ext>
          </c:extLst>
        </c:ser>
        <c:ser>
          <c:idx val="2"/>
          <c:order val="2"/>
          <c:tx>
            <c:strRef>
              <c:f>Лист1!$D$1</c:f>
              <c:strCache>
                <c:ptCount val="1"/>
                <c:pt idx="0">
                  <c:v>Охват горячим питанием школьников 5 - 11 классов</c:v>
                </c:pt>
              </c:strCache>
            </c:strRef>
          </c:tx>
          <c:spPr>
            <a:ln>
              <a:solidFill>
                <a:schemeClr val="tx1"/>
              </a:solidFill>
            </a:ln>
          </c:spPr>
          <c:marker>
            <c:spPr>
              <a:solidFill>
                <a:schemeClr val="tx1"/>
              </a:solidFill>
              <a:ln>
                <a:solidFill>
                  <a:schemeClr val="tx1"/>
                </a:solidFill>
              </a:ln>
            </c:spPr>
          </c:marker>
          <c:dLbls>
            <c:spPr>
              <a:noFill/>
              <a:ln>
                <a:noFill/>
              </a:ln>
              <a:effectLst/>
            </c:sp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Лист1!$A$2:$A$11</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Лист1!$D$2:$D$11</c:f>
              <c:numCache>
                <c:formatCode>0.0%</c:formatCode>
                <c:ptCount val="10"/>
                <c:pt idx="0">
                  <c:v>0.876</c:v>
                </c:pt>
                <c:pt idx="1">
                  <c:v>0.88600000000000001</c:v>
                </c:pt>
                <c:pt idx="2">
                  <c:v>0.88600000000000001</c:v>
                </c:pt>
                <c:pt idx="3">
                  <c:v>0.89200000000000002</c:v>
                </c:pt>
                <c:pt idx="4">
                  <c:v>0.88700000000000001</c:v>
                </c:pt>
                <c:pt idx="5">
                  <c:v>0.88</c:v>
                </c:pt>
                <c:pt idx="6">
                  <c:v>0.88</c:v>
                </c:pt>
                <c:pt idx="7">
                  <c:v>0.88100000000000001</c:v>
                </c:pt>
                <c:pt idx="8">
                  <c:v>0.873</c:v>
                </c:pt>
                <c:pt idx="9">
                  <c:v>0.87</c:v>
                </c:pt>
              </c:numCache>
            </c:numRef>
          </c:val>
          <c:smooth val="0"/>
          <c:extLst xmlns:c16r2="http://schemas.microsoft.com/office/drawing/2015/06/chart">
            <c:ext xmlns:c16="http://schemas.microsoft.com/office/drawing/2014/chart" uri="{C3380CC4-5D6E-409C-BE32-E72D297353CC}">
              <c16:uniqueId val="{00000002-6F78-4546-8BD1-01353F4A265C}"/>
            </c:ext>
          </c:extLst>
        </c:ser>
        <c:dLbls>
          <c:showLegendKey val="0"/>
          <c:showVal val="0"/>
          <c:showCatName val="0"/>
          <c:showSerName val="0"/>
          <c:showPercent val="0"/>
          <c:showBubbleSize val="0"/>
        </c:dLbls>
        <c:marker val="1"/>
        <c:smooth val="0"/>
        <c:axId val="108654592"/>
        <c:axId val="108656128"/>
      </c:lineChart>
      <c:catAx>
        <c:axId val="108654592"/>
        <c:scaling>
          <c:orientation val="minMax"/>
        </c:scaling>
        <c:delete val="0"/>
        <c:axPos val="b"/>
        <c:numFmt formatCode="General" sourceLinked="1"/>
        <c:majorTickMark val="out"/>
        <c:minorTickMark val="none"/>
        <c:tickLblPos val="nextTo"/>
        <c:crossAx val="108656128"/>
        <c:crosses val="autoZero"/>
        <c:auto val="1"/>
        <c:lblAlgn val="ctr"/>
        <c:lblOffset val="100"/>
        <c:noMultiLvlLbl val="0"/>
      </c:catAx>
      <c:valAx>
        <c:axId val="108656128"/>
        <c:scaling>
          <c:orientation val="minMax"/>
        </c:scaling>
        <c:delete val="0"/>
        <c:axPos val="l"/>
        <c:majorGridlines/>
        <c:numFmt formatCode="0.0%" sourceLinked="1"/>
        <c:majorTickMark val="out"/>
        <c:minorTickMark val="none"/>
        <c:tickLblPos val="nextTo"/>
        <c:crossAx val="108654592"/>
        <c:crosses val="autoZero"/>
        <c:crossBetween val="between"/>
      </c:valAx>
    </c:plotArea>
    <c:legend>
      <c:legendPos val="r"/>
      <c:overlay val="0"/>
    </c:legend>
    <c:plotVisOnly val="1"/>
    <c:dispBlanksAs val="gap"/>
    <c:showDLblsOverMax val="0"/>
  </c:chart>
  <c:txPr>
    <a:bodyPr/>
    <a:lstStyle/>
    <a:p>
      <a:pPr>
        <a:defRPr sz="700">
          <a:latin typeface="Arial" panose="020B0604020202020204" pitchFamily="34" charset="0"/>
          <a:cs typeface="Arial" panose="020B0604020202020204" pitchFamily="34" charset="0"/>
        </a:defRPr>
      </a:pPr>
      <a:endParaRPr lang="ru-RU"/>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3012357278427046E-2"/>
          <c:y val="2.2697748500829517E-2"/>
          <c:w val="0.98698766773146485"/>
          <c:h val="0.79407600979859561"/>
        </c:manualLayout>
      </c:layout>
      <c:barChart>
        <c:barDir val="col"/>
        <c:grouping val="clustered"/>
        <c:varyColors val="0"/>
        <c:ser>
          <c:idx val="0"/>
          <c:order val="0"/>
          <c:tx>
            <c:strRef>
              <c:f>Лист1!$B$1</c:f>
              <c:strCache>
                <c:ptCount val="1"/>
                <c:pt idx="0">
                  <c:v>2021</c:v>
                </c:pt>
              </c:strCache>
            </c:strRef>
          </c:tx>
          <c:spPr>
            <a:pattFill prst="ltUpDiag">
              <a:fgClr>
                <a:schemeClr val="tx1"/>
              </a:fgClr>
              <a:bgClr>
                <a:schemeClr val="bg1"/>
              </a:bgClr>
            </a:pattFill>
          </c:spPr>
          <c:invertIfNegative val="0"/>
          <c:dLbls>
            <c:dLbl>
              <c:idx val="0"/>
              <c:layout>
                <c:manualLayout>
                  <c:x val="0"/>
                  <c:y val="-5.1236452597809165E-2"/>
                </c:manualLayout>
              </c:layout>
              <c:tx>
                <c:rich>
                  <a:bodyPr/>
                  <a:lstStyle/>
                  <a:p>
                    <a:r>
                      <a:rPr lang="en-US" sz="1100"/>
                      <a:t>3,9</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9C73-4087-BDDE-E0A446E61EEE}"/>
                </c:ext>
              </c:extLst>
            </c:dLbl>
            <c:dLbl>
              <c:idx val="1"/>
              <c:tx>
                <c:rich>
                  <a:bodyPr/>
                  <a:lstStyle/>
                  <a:p>
                    <a:r>
                      <a:rPr lang="en-US" sz="1100">
                        <a:latin typeface="Times New Roman" pitchFamily="18" charset="0"/>
                        <a:cs typeface="Times New Roman" pitchFamily="18" charset="0"/>
                      </a:rPr>
                      <a:t>74,7</a:t>
                    </a:r>
                    <a:endParaRPr lang="en-US" sz="1100"/>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C73-4087-BDDE-E0A446E61EEE}"/>
                </c:ext>
              </c:extLst>
            </c:dLbl>
            <c:dLbl>
              <c:idx val="2"/>
              <c:layout>
                <c:manualLayout>
                  <c:x val="0"/>
                  <c:y val="-5.1236452597809177E-3"/>
                </c:manualLayout>
              </c:layout>
              <c:tx>
                <c:rich>
                  <a:bodyPr/>
                  <a:lstStyle/>
                  <a:p>
                    <a:r>
                      <a:rPr lang="en-US" sz="1100">
                        <a:latin typeface="Times New Roman" pitchFamily="18" charset="0"/>
                        <a:cs typeface="Times New Roman" pitchFamily="18" charset="0"/>
                      </a:rPr>
                      <a:t>19,8</a:t>
                    </a:r>
                    <a:endParaRPr lang="en-US" sz="1100"/>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9C73-4087-BDDE-E0A446E61EEE}"/>
                </c:ext>
              </c:extLst>
            </c:dLbl>
            <c:spPr>
              <a:noFill/>
              <a:ln>
                <a:noFill/>
              </a:ln>
              <a:effectLst/>
            </c:spPr>
            <c:txPr>
              <a:bodyPr/>
              <a:lstStyle/>
              <a:p>
                <a:pPr>
                  <a:defRPr sz="11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0 - 19 лет</c:v>
                </c:pt>
                <c:pt idx="1">
                  <c:v>20 - 39 лет</c:v>
                </c:pt>
                <c:pt idx="2">
                  <c:v>40 и старше</c:v>
                </c:pt>
              </c:strCache>
            </c:strRef>
          </c:cat>
          <c:val>
            <c:numRef>
              <c:f>Лист1!$B$2:$B$4</c:f>
              <c:numCache>
                <c:formatCode>0.0%</c:formatCode>
                <c:ptCount val="3"/>
                <c:pt idx="0">
                  <c:v>3.5999999999999997E-2</c:v>
                </c:pt>
                <c:pt idx="1">
                  <c:v>0.71400000000000008</c:v>
                </c:pt>
                <c:pt idx="2">
                  <c:v>0.25800000000000001</c:v>
                </c:pt>
              </c:numCache>
            </c:numRef>
          </c:val>
          <c:extLst xmlns:c16r2="http://schemas.microsoft.com/office/drawing/2015/06/chart">
            <c:ext xmlns:c16="http://schemas.microsoft.com/office/drawing/2014/chart" uri="{C3380CC4-5D6E-409C-BE32-E72D297353CC}">
              <c16:uniqueId val="{00000003-C590-4227-A24B-E00E672C466D}"/>
            </c:ext>
          </c:extLst>
        </c:ser>
        <c:ser>
          <c:idx val="1"/>
          <c:order val="1"/>
          <c:tx>
            <c:strRef>
              <c:f>Лист1!$C$1</c:f>
              <c:strCache>
                <c:ptCount val="1"/>
                <c:pt idx="0">
                  <c:v>2022</c:v>
                </c:pt>
              </c:strCache>
            </c:strRef>
          </c:tx>
          <c:spPr>
            <a:pattFill prst="divot">
              <a:fgClr>
                <a:schemeClr val="tx1"/>
              </a:fgClr>
              <a:bgClr>
                <a:schemeClr val="bg1"/>
              </a:bgClr>
            </a:pattFill>
          </c:spPr>
          <c:invertIfNegative val="0"/>
          <c:dLbls>
            <c:dLbl>
              <c:idx val="0"/>
              <c:layout>
                <c:manualLayout>
                  <c:x val="0"/>
                  <c:y val="-5.1236452597809165E-2"/>
                </c:manualLayout>
              </c:layout>
              <c:tx>
                <c:rich>
                  <a:bodyPr/>
                  <a:lstStyle/>
                  <a:p>
                    <a:r>
                      <a:rPr lang="en-US" sz="1100">
                        <a:latin typeface="Times New Roman" pitchFamily="18" charset="0"/>
                        <a:cs typeface="Times New Roman" pitchFamily="18" charset="0"/>
                      </a:rPr>
                      <a:t>3,6</a:t>
                    </a:r>
                    <a:endParaRPr lang="en-US" sz="1100"/>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9C73-4087-BDDE-E0A446E61EEE}"/>
                </c:ext>
              </c:extLst>
            </c:dLbl>
            <c:dLbl>
              <c:idx val="1"/>
              <c:tx>
                <c:rich>
                  <a:bodyPr/>
                  <a:lstStyle/>
                  <a:p>
                    <a:r>
                      <a:rPr lang="en-US" sz="1100">
                        <a:latin typeface="Times New Roman" pitchFamily="18" charset="0"/>
                        <a:cs typeface="Times New Roman" pitchFamily="18" charset="0"/>
                      </a:rPr>
                      <a:t>73,4</a:t>
                    </a:r>
                    <a:endParaRPr lang="en-US" sz="1100"/>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9C73-4087-BDDE-E0A446E61EEE}"/>
                </c:ext>
              </c:extLst>
            </c:dLbl>
            <c:dLbl>
              <c:idx val="2"/>
              <c:layout>
                <c:manualLayout>
                  <c:x val="0"/>
                  <c:y val="-4.0989162078247342E-2"/>
                </c:manualLayout>
              </c:layout>
              <c:tx>
                <c:rich>
                  <a:bodyPr/>
                  <a:lstStyle/>
                  <a:p>
                    <a:r>
                      <a:rPr lang="en-US" sz="1100">
                        <a:latin typeface="Times New Roman" pitchFamily="18" charset="0"/>
                        <a:cs typeface="Times New Roman" pitchFamily="18" charset="0"/>
                      </a:rPr>
                      <a:t>22,0</a:t>
                    </a:r>
                    <a:endParaRPr lang="en-US" sz="1100"/>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9C73-4087-BDDE-E0A446E61EEE}"/>
                </c:ext>
              </c:extLst>
            </c:dLbl>
            <c:spPr>
              <a:noFill/>
              <a:ln>
                <a:noFill/>
              </a:ln>
              <a:effectLst/>
            </c:spPr>
            <c:txPr>
              <a:bodyPr/>
              <a:lstStyle/>
              <a:p>
                <a:pPr>
                  <a:defRPr sz="11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0 - 19 лет</c:v>
                </c:pt>
                <c:pt idx="1">
                  <c:v>20 - 39 лет</c:v>
                </c:pt>
                <c:pt idx="2">
                  <c:v>40 и старше</c:v>
                </c:pt>
              </c:strCache>
            </c:strRef>
          </c:cat>
          <c:val>
            <c:numRef>
              <c:f>Лист1!$C$2:$C$4</c:f>
              <c:numCache>
                <c:formatCode>0.0%</c:formatCode>
                <c:ptCount val="3"/>
                <c:pt idx="0">
                  <c:v>3.9000000000000007E-2</c:v>
                </c:pt>
                <c:pt idx="1">
                  <c:v>0.65600000000000014</c:v>
                </c:pt>
                <c:pt idx="2">
                  <c:v>0.30600000000000011</c:v>
                </c:pt>
              </c:numCache>
            </c:numRef>
          </c:val>
          <c:extLst xmlns:c16r2="http://schemas.microsoft.com/office/drawing/2015/06/chart">
            <c:ext xmlns:c16="http://schemas.microsoft.com/office/drawing/2014/chart" uri="{C3380CC4-5D6E-409C-BE32-E72D297353CC}">
              <c16:uniqueId val="{00000007-C590-4227-A24B-E00E672C466D}"/>
            </c:ext>
          </c:extLst>
        </c:ser>
        <c:ser>
          <c:idx val="2"/>
          <c:order val="2"/>
          <c:tx>
            <c:strRef>
              <c:f>Лист1!$D$1</c:f>
              <c:strCache>
                <c:ptCount val="1"/>
                <c:pt idx="0">
                  <c:v>2023</c:v>
                </c:pt>
              </c:strCache>
            </c:strRef>
          </c:tx>
          <c:spPr>
            <a:pattFill prst="ltHorz">
              <a:fgClr>
                <a:schemeClr val="tx1"/>
              </a:fgClr>
              <a:bgClr>
                <a:schemeClr val="bg1"/>
              </a:bgClr>
            </a:pattFill>
          </c:spPr>
          <c:invertIfNegative val="0"/>
          <c:dLbls>
            <c:dLbl>
              <c:idx val="0"/>
              <c:layout>
                <c:manualLayout>
                  <c:x val="2.2052801690454326E-3"/>
                  <c:y val="-4.6113210774662877E-2"/>
                </c:manualLayout>
              </c:layout>
              <c:tx>
                <c:rich>
                  <a:bodyPr/>
                  <a:lstStyle/>
                  <a:p>
                    <a:r>
                      <a:rPr lang="en-US" sz="1100">
                        <a:latin typeface="Times New Roman" pitchFamily="18" charset="0"/>
                        <a:cs typeface="Times New Roman" pitchFamily="18" charset="0"/>
                      </a:rPr>
                      <a:t>3,9</a:t>
                    </a:r>
                    <a:endParaRPr lang="en-US" sz="1100"/>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9C73-4087-BDDE-E0A446E61EEE}"/>
                </c:ext>
              </c:extLst>
            </c:dLbl>
            <c:dLbl>
              <c:idx val="1"/>
              <c:tx>
                <c:rich>
                  <a:bodyPr/>
                  <a:lstStyle/>
                  <a:p>
                    <a:r>
                      <a:rPr lang="en-US" sz="1100">
                        <a:latin typeface="Times New Roman" pitchFamily="18" charset="0"/>
                        <a:cs typeface="Times New Roman" pitchFamily="18" charset="0"/>
                      </a:rPr>
                      <a:t>65,6</a:t>
                    </a:r>
                    <a:endParaRPr lang="en-US" sz="1100"/>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9C73-4087-BDDE-E0A446E61EEE}"/>
                </c:ext>
              </c:extLst>
            </c:dLbl>
            <c:dLbl>
              <c:idx val="2"/>
              <c:layout>
                <c:manualLayout>
                  <c:x val="0"/>
                  <c:y val="-1.4113739806351425E-5"/>
                </c:manualLayout>
              </c:layout>
              <c:tx>
                <c:rich>
                  <a:bodyPr/>
                  <a:lstStyle/>
                  <a:p>
                    <a:r>
                      <a:rPr lang="en-US" sz="1100">
                        <a:latin typeface="Times New Roman" pitchFamily="18" charset="0"/>
                        <a:cs typeface="Times New Roman" pitchFamily="18" charset="0"/>
                      </a:rPr>
                      <a:t>30,6</a:t>
                    </a:r>
                    <a:endParaRPr lang="en-US" sz="1100"/>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9C73-4087-BDDE-E0A446E61EEE}"/>
                </c:ext>
              </c:extLst>
            </c:dLbl>
            <c:spPr>
              <a:noFill/>
              <a:ln>
                <a:noFill/>
              </a:ln>
              <a:effectLst/>
            </c:spPr>
            <c:txPr>
              <a:bodyPr/>
              <a:lstStyle/>
              <a:p>
                <a:pPr>
                  <a:defRPr sz="11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0 - 19 лет</c:v>
                </c:pt>
                <c:pt idx="1">
                  <c:v>20 - 39 лет</c:v>
                </c:pt>
                <c:pt idx="2">
                  <c:v>40 и старше</c:v>
                </c:pt>
              </c:strCache>
            </c:strRef>
          </c:cat>
          <c:val>
            <c:numRef>
              <c:f>Лист1!$D$2:$D$4</c:f>
              <c:numCache>
                <c:formatCode>0.0%</c:formatCode>
                <c:ptCount val="3"/>
                <c:pt idx="0">
                  <c:v>3.2000000000000008E-2</c:v>
                </c:pt>
                <c:pt idx="1">
                  <c:v>0.64400000000000013</c:v>
                </c:pt>
                <c:pt idx="2">
                  <c:v>0.32000000000000006</c:v>
                </c:pt>
              </c:numCache>
            </c:numRef>
          </c:val>
          <c:extLst xmlns:c16r2="http://schemas.microsoft.com/office/drawing/2015/06/chart">
            <c:ext xmlns:c16="http://schemas.microsoft.com/office/drawing/2014/chart" uri="{C3380CC4-5D6E-409C-BE32-E72D297353CC}">
              <c16:uniqueId val="{0000000B-C590-4227-A24B-E00E672C466D}"/>
            </c:ext>
          </c:extLst>
        </c:ser>
        <c:ser>
          <c:idx val="3"/>
          <c:order val="3"/>
          <c:tx>
            <c:strRef>
              <c:f>Лист1!$E$1</c:f>
              <c:strCache>
                <c:ptCount val="1"/>
                <c:pt idx="0">
                  <c:v>2024</c:v>
                </c:pt>
              </c:strCache>
            </c:strRef>
          </c:tx>
          <c:spPr>
            <a:pattFill prst="trellis">
              <a:fgClr>
                <a:schemeClr val="tx1"/>
              </a:fgClr>
              <a:bgClr>
                <a:schemeClr val="bg1"/>
              </a:bgClr>
            </a:pattFill>
          </c:spPr>
          <c:invertIfNegative val="0"/>
          <c:dLbls>
            <c:dLbl>
              <c:idx val="0"/>
              <c:tx>
                <c:rich>
                  <a:bodyPr/>
                  <a:lstStyle/>
                  <a:p>
                    <a:r>
                      <a:rPr lang="en-US" sz="1050"/>
                      <a:t>3,2</a:t>
                    </a:r>
                    <a:endParaRPr lang="en-US"/>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BE4B-4840-9D83-DFC71F441C4E}"/>
                </c:ext>
              </c:extLst>
            </c:dLbl>
            <c:dLbl>
              <c:idx val="1"/>
              <c:tx>
                <c:rich>
                  <a:bodyPr/>
                  <a:lstStyle/>
                  <a:p>
                    <a:r>
                      <a:rPr lang="en-US"/>
                      <a:t>63,3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BE4B-4840-9D83-DFC71F441C4E}"/>
                </c:ext>
              </c:extLst>
            </c:dLbl>
            <c:dLbl>
              <c:idx val="2"/>
              <c:tx>
                <c:rich>
                  <a:bodyPr/>
                  <a:lstStyle/>
                  <a:p>
                    <a:r>
                      <a:rPr lang="en-US"/>
                      <a:t>33,1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BE4B-4840-9D83-DFC71F441C4E}"/>
                </c:ext>
              </c:extLst>
            </c:dLbl>
            <c:spPr>
              <a:noFill/>
              <a:ln>
                <a:noFill/>
              </a:ln>
              <a:effectLst/>
            </c:spPr>
            <c:txPr>
              <a:bodyPr/>
              <a:lstStyle/>
              <a:p>
                <a:pPr>
                  <a:defRPr sz="105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0 - 19 лет</c:v>
                </c:pt>
                <c:pt idx="1">
                  <c:v>20 - 39 лет</c:v>
                </c:pt>
                <c:pt idx="2">
                  <c:v>40 и старше</c:v>
                </c:pt>
              </c:strCache>
            </c:strRef>
          </c:cat>
          <c:val>
            <c:numRef>
              <c:f>Лист1!$E$2:$E$4</c:f>
              <c:numCache>
                <c:formatCode>0.0%</c:formatCode>
                <c:ptCount val="3"/>
                <c:pt idx="0">
                  <c:v>3.2000000000000008E-2</c:v>
                </c:pt>
                <c:pt idx="1">
                  <c:v>0.63300000000000012</c:v>
                </c:pt>
                <c:pt idx="2">
                  <c:v>0.33100000000000007</c:v>
                </c:pt>
              </c:numCache>
            </c:numRef>
          </c:val>
          <c:extLst xmlns:c16r2="http://schemas.microsoft.com/office/drawing/2015/06/chart">
            <c:ext xmlns:c16="http://schemas.microsoft.com/office/drawing/2014/chart" uri="{C3380CC4-5D6E-409C-BE32-E72D297353CC}">
              <c16:uniqueId val="{00000003-BE4B-4840-9D83-DFC71F441C4E}"/>
            </c:ext>
          </c:extLst>
        </c:ser>
        <c:dLbls>
          <c:showLegendKey val="0"/>
          <c:showVal val="0"/>
          <c:showCatName val="0"/>
          <c:showSerName val="0"/>
          <c:showPercent val="0"/>
          <c:showBubbleSize val="0"/>
        </c:dLbls>
        <c:gapWidth val="100"/>
        <c:overlap val="-25"/>
        <c:axId val="120076160"/>
        <c:axId val="120077696"/>
      </c:barChart>
      <c:catAx>
        <c:axId val="120076160"/>
        <c:scaling>
          <c:orientation val="minMax"/>
        </c:scaling>
        <c:delete val="0"/>
        <c:axPos val="b"/>
        <c:numFmt formatCode="General" sourceLinked="0"/>
        <c:majorTickMark val="none"/>
        <c:minorTickMark val="none"/>
        <c:tickLblPos val="nextTo"/>
        <c:txPr>
          <a:bodyPr/>
          <a:lstStyle/>
          <a:p>
            <a:pPr>
              <a:defRPr sz="1100">
                <a:latin typeface="Times New Roman" panose="02020603050405020304" pitchFamily="18" charset="0"/>
                <a:cs typeface="Times New Roman" panose="02020603050405020304" pitchFamily="18" charset="0"/>
              </a:defRPr>
            </a:pPr>
            <a:endParaRPr lang="ru-RU"/>
          </a:p>
        </c:txPr>
        <c:crossAx val="120077696"/>
        <c:crosses val="autoZero"/>
        <c:auto val="1"/>
        <c:lblAlgn val="ctr"/>
        <c:lblOffset val="100"/>
        <c:noMultiLvlLbl val="0"/>
      </c:catAx>
      <c:valAx>
        <c:axId val="120077696"/>
        <c:scaling>
          <c:orientation val="minMax"/>
        </c:scaling>
        <c:delete val="1"/>
        <c:axPos val="l"/>
        <c:majorGridlines/>
        <c:numFmt formatCode="0.0%" sourceLinked="1"/>
        <c:majorTickMark val="none"/>
        <c:minorTickMark val="none"/>
        <c:tickLblPos val="nextTo"/>
        <c:crossAx val="120076160"/>
        <c:crosses val="autoZero"/>
        <c:crossBetween val="between"/>
      </c:valAx>
    </c:plotArea>
    <c:legend>
      <c:legendPos val="b"/>
      <c:layout>
        <c:manualLayout>
          <c:xMode val="edge"/>
          <c:yMode val="edge"/>
          <c:x val="0.10056327341967139"/>
          <c:y val="0.92495107770415608"/>
          <c:w val="0.85260412242520034"/>
          <c:h val="7.5049083431500199E-2"/>
        </c:manualLayout>
      </c:layout>
      <c:overlay val="0"/>
      <c:txPr>
        <a:bodyPr/>
        <a:lstStyle/>
        <a:p>
          <a:pPr>
            <a:defRPr sz="11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Лист1!$B$3</c:f>
              <c:strCache>
                <c:ptCount val="1"/>
                <c:pt idx="0">
                  <c:v>ЕАО</c:v>
                </c:pt>
              </c:strCache>
            </c:strRef>
          </c:tx>
          <c:trendline>
            <c:trendlineType val="linear"/>
            <c:dispRSqr val="0"/>
            <c:dispEq val="0"/>
          </c:trendline>
          <c:cat>
            <c:numRef>
              <c:f>Лист1!$A$4:$A$17</c:f>
              <c:numCache>
                <c:formatCode>General</c:formatCode>
                <c:ptCount val="14"/>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numCache>
            </c:numRef>
          </c:cat>
          <c:val>
            <c:numRef>
              <c:f>Лист1!$B$4:$B$17</c:f>
              <c:numCache>
                <c:formatCode>General</c:formatCode>
                <c:ptCount val="14"/>
                <c:pt idx="0">
                  <c:v>109.3</c:v>
                </c:pt>
                <c:pt idx="1">
                  <c:v>104.9</c:v>
                </c:pt>
                <c:pt idx="2">
                  <c:v>83.3</c:v>
                </c:pt>
                <c:pt idx="3">
                  <c:v>64.8</c:v>
                </c:pt>
                <c:pt idx="4">
                  <c:v>51.7</c:v>
                </c:pt>
                <c:pt idx="5">
                  <c:v>38.6</c:v>
                </c:pt>
                <c:pt idx="6">
                  <c:v>19.3</c:v>
                </c:pt>
                <c:pt idx="7">
                  <c:v>12.2</c:v>
                </c:pt>
                <c:pt idx="8">
                  <c:v>11.7</c:v>
                </c:pt>
                <c:pt idx="9">
                  <c:v>4.38</c:v>
                </c:pt>
                <c:pt idx="10">
                  <c:v>3.79</c:v>
                </c:pt>
                <c:pt idx="11">
                  <c:v>3.2</c:v>
                </c:pt>
                <c:pt idx="12">
                  <c:v>3.39</c:v>
                </c:pt>
                <c:pt idx="13">
                  <c:v>7.54</c:v>
                </c:pt>
              </c:numCache>
            </c:numRef>
          </c:val>
          <c:smooth val="0"/>
          <c:extLst xmlns:c16r2="http://schemas.microsoft.com/office/drawing/2015/06/chart">
            <c:ext xmlns:c16="http://schemas.microsoft.com/office/drawing/2014/chart" uri="{C3380CC4-5D6E-409C-BE32-E72D297353CC}">
              <c16:uniqueId val="{00000000-6279-4487-B84D-50508AEDD1C1}"/>
            </c:ext>
          </c:extLst>
        </c:ser>
        <c:ser>
          <c:idx val="1"/>
          <c:order val="1"/>
          <c:tx>
            <c:strRef>
              <c:f>Лист1!$C$3</c:f>
              <c:strCache>
                <c:ptCount val="1"/>
                <c:pt idx="0">
                  <c:v>РФ</c:v>
                </c:pt>
              </c:strCache>
            </c:strRef>
          </c:tx>
          <c:trendline>
            <c:trendlineType val="linear"/>
            <c:dispRSqr val="0"/>
            <c:dispEq val="0"/>
          </c:trendline>
          <c:cat>
            <c:numRef>
              <c:f>Лист1!$A$4:$A$17</c:f>
              <c:numCache>
                <c:formatCode>General</c:formatCode>
                <c:ptCount val="14"/>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numCache>
            </c:numRef>
          </c:cat>
          <c:val>
            <c:numRef>
              <c:f>Лист1!$C$4:$C$17</c:f>
              <c:numCache>
                <c:formatCode>General</c:formatCode>
                <c:ptCount val="14"/>
                <c:pt idx="0">
                  <c:v>37.200000000000003</c:v>
                </c:pt>
                <c:pt idx="1">
                  <c:v>32.4</c:v>
                </c:pt>
                <c:pt idx="2">
                  <c:v>38.4</c:v>
                </c:pt>
                <c:pt idx="3">
                  <c:v>24.9</c:v>
                </c:pt>
                <c:pt idx="4">
                  <c:v>22.9</c:v>
                </c:pt>
                <c:pt idx="5">
                  <c:v>20.5</c:v>
                </c:pt>
                <c:pt idx="6">
                  <c:v>18.7</c:v>
                </c:pt>
                <c:pt idx="7">
                  <c:v>15.9</c:v>
                </c:pt>
                <c:pt idx="8">
                  <c:v>14.2</c:v>
                </c:pt>
                <c:pt idx="9">
                  <c:v>9.73</c:v>
                </c:pt>
                <c:pt idx="10">
                  <c:v>13.1</c:v>
                </c:pt>
                <c:pt idx="11">
                  <c:v>13.04</c:v>
                </c:pt>
                <c:pt idx="12">
                  <c:v>14.48</c:v>
                </c:pt>
                <c:pt idx="13">
                  <c:v>15.61</c:v>
                </c:pt>
              </c:numCache>
            </c:numRef>
          </c:val>
          <c:smooth val="0"/>
          <c:extLst xmlns:c16r2="http://schemas.microsoft.com/office/drawing/2015/06/chart">
            <c:ext xmlns:c16="http://schemas.microsoft.com/office/drawing/2014/chart" uri="{C3380CC4-5D6E-409C-BE32-E72D297353CC}">
              <c16:uniqueId val="{00000001-6279-4487-B84D-50508AEDD1C1}"/>
            </c:ext>
          </c:extLst>
        </c:ser>
        <c:dLbls>
          <c:showLegendKey val="0"/>
          <c:showVal val="0"/>
          <c:showCatName val="0"/>
          <c:showSerName val="0"/>
          <c:showPercent val="0"/>
          <c:showBubbleSize val="0"/>
        </c:dLbls>
        <c:marker val="1"/>
        <c:smooth val="0"/>
        <c:axId val="120166656"/>
        <c:axId val="120176640"/>
      </c:lineChart>
      <c:catAx>
        <c:axId val="120166656"/>
        <c:scaling>
          <c:orientation val="minMax"/>
        </c:scaling>
        <c:delete val="0"/>
        <c:axPos val="b"/>
        <c:numFmt formatCode="General" sourceLinked="1"/>
        <c:majorTickMark val="none"/>
        <c:minorTickMark val="none"/>
        <c:tickLblPos val="nextTo"/>
        <c:crossAx val="120176640"/>
        <c:crosses val="autoZero"/>
        <c:auto val="1"/>
        <c:lblAlgn val="ctr"/>
        <c:lblOffset val="100"/>
        <c:noMultiLvlLbl val="0"/>
      </c:catAx>
      <c:valAx>
        <c:axId val="120176640"/>
        <c:scaling>
          <c:orientation val="minMax"/>
        </c:scaling>
        <c:delete val="0"/>
        <c:axPos val="l"/>
        <c:majorGridlines/>
        <c:title>
          <c:tx>
            <c:rich>
              <a:bodyPr/>
              <a:lstStyle/>
              <a:p>
                <a:pPr>
                  <a:defRPr/>
                </a:pPr>
                <a:r>
                  <a:rPr lang="ru-RU"/>
                  <a:t>На 100 тыс. нгаселения</a:t>
                </a:r>
              </a:p>
            </c:rich>
          </c:tx>
          <c:overlay val="0"/>
        </c:title>
        <c:numFmt formatCode="General" sourceLinked="1"/>
        <c:majorTickMark val="none"/>
        <c:minorTickMark val="none"/>
        <c:tickLblPos val="nextTo"/>
        <c:crossAx val="120166656"/>
        <c:crosses val="autoZero"/>
        <c:crossBetween val="between"/>
      </c:valAx>
      <c:dTable>
        <c:showHorzBorder val="1"/>
        <c:showVertBorder val="1"/>
        <c:showOutline val="1"/>
        <c:showKeys val="1"/>
        <c:txPr>
          <a:bodyPr/>
          <a:lstStyle/>
          <a:p>
            <a:pPr rtl="0">
              <a:defRPr sz="800"/>
            </a:pPr>
            <a:endParaRPr lang="ru-RU"/>
          </a:p>
        </c:txPr>
      </c:dTable>
    </c:plotArea>
    <c:plotVisOnly val="1"/>
    <c:dispBlanksAs val="zero"/>
    <c:showDLblsOverMax val="0"/>
  </c:chart>
  <c:externalData r:id="rId2">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Лист1!$E$3</c:f>
              <c:strCache>
                <c:ptCount val="1"/>
                <c:pt idx="0">
                  <c:v>ЕАО</c:v>
                </c:pt>
              </c:strCache>
            </c:strRef>
          </c:tx>
          <c:trendline>
            <c:trendlineType val="linear"/>
            <c:dispRSqr val="0"/>
            <c:dispEq val="0"/>
          </c:trendline>
          <c:cat>
            <c:numRef>
              <c:f>Лист1!$D$4:$D$17</c:f>
              <c:numCache>
                <c:formatCode>General</c:formatCode>
                <c:ptCount val="14"/>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numCache>
            </c:numRef>
          </c:cat>
          <c:val>
            <c:numRef>
              <c:f>Лист1!$E$4:$E$17</c:f>
              <c:numCache>
                <c:formatCode>General</c:formatCode>
                <c:ptCount val="14"/>
                <c:pt idx="0">
                  <c:v>125.7</c:v>
                </c:pt>
                <c:pt idx="1">
                  <c:v>120.8</c:v>
                </c:pt>
                <c:pt idx="2">
                  <c:v>100.9</c:v>
                </c:pt>
                <c:pt idx="3">
                  <c:v>72.400000000000006</c:v>
                </c:pt>
                <c:pt idx="4">
                  <c:v>65.900000000000006</c:v>
                </c:pt>
                <c:pt idx="5">
                  <c:v>51.67</c:v>
                </c:pt>
                <c:pt idx="6">
                  <c:v>41.5</c:v>
                </c:pt>
                <c:pt idx="7">
                  <c:v>34.71</c:v>
                </c:pt>
                <c:pt idx="8">
                  <c:v>30.86</c:v>
                </c:pt>
                <c:pt idx="9">
                  <c:v>18.13</c:v>
                </c:pt>
                <c:pt idx="10">
                  <c:v>33.479999999999997</c:v>
                </c:pt>
                <c:pt idx="11">
                  <c:v>38.99</c:v>
                </c:pt>
                <c:pt idx="12">
                  <c:v>23.74</c:v>
                </c:pt>
                <c:pt idx="13">
                  <c:v>18.52</c:v>
                </c:pt>
              </c:numCache>
            </c:numRef>
          </c:val>
          <c:smooth val="0"/>
          <c:extLst xmlns:c16r2="http://schemas.microsoft.com/office/drawing/2015/06/chart">
            <c:ext xmlns:c16="http://schemas.microsoft.com/office/drawing/2014/chart" uri="{C3380CC4-5D6E-409C-BE32-E72D297353CC}">
              <c16:uniqueId val="{00000000-C2ED-40D1-B5C1-24662481C3DF}"/>
            </c:ext>
          </c:extLst>
        </c:ser>
        <c:ser>
          <c:idx val="1"/>
          <c:order val="1"/>
          <c:tx>
            <c:strRef>
              <c:f>Лист1!$F$3</c:f>
              <c:strCache>
                <c:ptCount val="1"/>
                <c:pt idx="0">
                  <c:v>РФ</c:v>
                </c:pt>
              </c:strCache>
            </c:strRef>
          </c:tx>
          <c:trendline>
            <c:trendlineType val="linear"/>
            <c:dispRSqr val="0"/>
            <c:dispEq val="0"/>
          </c:trendline>
          <c:cat>
            <c:numRef>
              <c:f>Лист1!$D$4:$D$17</c:f>
              <c:numCache>
                <c:formatCode>General</c:formatCode>
                <c:ptCount val="14"/>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numCache>
            </c:numRef>
          </c:cat>
          <c:val>
            <c:numRef>
              <c:f>Лист1!$F$4:$F$17</c:f>
              <c:numCache>
                <c:formatCode>General</c:formatCode>
                <c:ptCount val="14"/>
                <c:pt idx="0">
                  <c:v>38.159999999999997</c:v>
                </c:pt>
                <c:pt idx="1">
                  <c:v>35.96</c:v>
                </c:pt>
                <c:pt idx="2">
                  <c:v>29.58</c:v>
                </c:pt>
                <c:pt idx="3">
                  <c:v>22.39</c:v>
                </c:pt>
                <c:pt idx="4">
                  <c:v>18.170000000000002</c:v>
                </c:pt>
                <c:pt idx="5">
                  <c:v>14.15</c:v>
                </c:pt>
                <c:pt idx="6">
                  <c:v>10.91</c:v>
                </c:pt>
                <c:pt idx="7">
                  <c:v>8.5399999999999991</c:v>
                </c:pt>
                <c:pt idx="8">
                  <c:v>7.41</c:v>
                </c:pt>
                <c:pt idx="9">
                  <c:v>6.4</c:v>
                </c:pt>
                <c:pt idx="10">
                  <c:v>7.06</c:v>
                </c:pt>
                <c:pt idx="11">
                  <c:v>7.76</c:v>
                </c:pt>
                <c:pt idx="12">
                  <c:v>23.94</c:v>
                </c:pt>
                <c:pt idx="13">
                  <c:v>6.38</c:v>
                </c:pt>
              </c:numCache>
            </c:numRef>
          </c:val>
          <c:smooth val="0"/>
          <c:extLst xmlns:c16r2="http://schemas.microsoft.com/office/drawing/2015/06/chart">
            <c:ext xmlns:c16="http://schemas.microsoft.com/office/drawing/2014/chart" uri="{C3380CC4-5D6E-409C-BE32-E72D297353CC}">
              <c16:uniqueId val="{00000001-C2ED-40D1-B5C1-24662481C3DF}"/>
            </c:ext>
          </c:extLst>
        </c:ser>
        <c:dLbls>
          <c:showLegendKey val="0"/>
          <c:showVal val="0"/>
          <c:showCatName val="0"/>
          <c:showSerName val="0"/>
          <c:showPercent val="0"/>
          <c:showBubbleSize val="0"/>
        </c:dLbls>
        <c:marker val="1"/>
        <c:smooth val="0"/>
        <c:axId val="120258944"/>
        <c:axId val="120260480"/>
      </c:lineChart>
      <c:catAx>
        <c:axId val="120258944"/>
        <c:scaling>
          <c:orientation val="minMax"/>
        </c:scaling>
        <c:delete val="0"/>
        <c:axPos val="b"/>
        <c:numFmt formatCode="General" sourceLinked="1"/>
        <c:majorTickMark val="none"/>
        <c:minorTickMark val="none"/>
        <c:tickLblPos val="nextTo"/>
        <c:crossAx val="120260480"/>
        <c:crosses val="autoZero"/>
        <c:auto val="1"/>
        <c:lblAlgn val="ctr"/>
        <c:lblOffset val="100"/>
        <c:noMultiLvlLbl val="0"/>
      </c:catAx>
      <c:valAx>
        <c:axId val="120260480"/>
        <c:scaling>
          <c:orientation val="minMax"/>
        </c:scaling>
        <c:delete val="0"/>
        <c:axPos val="l"/>
        <c:majorGridlines/>
        <c:title>
          <c:tx>
            <c:rich>
              <a:bodyPr/>
              <a:lstStyle/>
              <a:p>
                <a:pPr>
                  <a:defRPr/>
                </a:pPr>
                <a:r>
                  <a:rPr lang="ru-RU"/>
                  <a:t>На 100 тыс. населения</a:t>
                </a:r>
              </a:p>
            </c:rich>
          </c:tx>
          <c:overlay val="0"/>
        </c:title>
        <c:numFmt formatCode="General" sourceLinked="1"/>
        <c:majorTickMark val="none"/>
        <c:minorTickMark val="none"/>
        <c:tickLblPos val="nextTo"/>
        <c:crossAx val="120258944"/>
        <c:crosses val="autoZero"/>
        <c:crossBetween val="between"/>
      </c:valAx>
      <c:dTable>
        <c:showHorzBorder val="1"/>
        <c:showVertBorder val="1"/>
        <c:showOutline val="1"/>
        <c:showKeys val="1"/>
        <c:txPr>
          <a:bodyPr/>
          <a:lstStyle/>
          <a:p>
            <a:pPr rtl="0">
              <a:defRPr sz="800" baseline="0"/>
            </a:pPr>
            <a:endParaRPr lang="ru-RU"/>
          </a:p>
        </c:txPr>
      </c:dTable>
    </c:plotArea>
    <c:plotVisOnly val="1"/>
    <c:dispBlanksAs val="zero"/>
    <c:showDLblsOverMax val="0"/>
  </c:chart>
  <c:externalData r:id="rId2">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Лист1!$B$1</c:f>
              <c:strCache>
                <c:ptCount val="1"/>
                <c:pt idx="0">
                  <c:v>РФ</c:v>
                </c:pt>
              </c:strCache>
            </c:strRef>
          </c:tx>
          <c:spPr>
            <a:ln w="21393" cap="rnd">
              <a:solidFill>
                <a:schemeClr val="dk1">
                  <a:tint val="88500"/>
                </a:schemeClr>
              </a:solidFill>
              <a:round/>
            </a:ln>
            <a:effectLst/>
          </c:spPr>
          <c:marker>
            <c:symbol val="circle"/>
            <c:size val="2"/>
            <c:spPr>
              <a:solidFill>
                <a:schemeClr val="dk1">
                  <a:tint val="88500"/>
                </a:schemeClr>
              </a:solidFill>
              <a:ln w="7130">
                <a:solidFill>
                  <a:schemeClr val="dk1">
                    <a:tint val="88500"/>
                  </a:schemeClr>
                </a:solidFill>
              </a:ln>
              <a:effectLst/>
            </c:spPr>
          </c:marker>
          <c:dLbls>
            <c:dLbl>
              <c:idx val="0"/>
              <c:layout>
                <c:manualLayout>
                  <c:x val="-1.1574074074074096E-2"/>
                  <c:y val="-5.1587301587301584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5463-4B52-A3DF-2FE497DFFF4D}"/>
                </c:ext>
              </c:extLst>
            </c:dLbl>
            <c:spPr>
              <a:noFill/>
              <a:ln w="19016">
                <a:noFill/>
              </a:ln>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trendline>
            <c:trendlineType val="linear"/>
            <c:dispRSqr val="0"/>
            <c:dispEq val="0"/>
          </c:trendline>
          <c:cat>
            <c:numRef>
              <c:f>Лист1!$A$2:$A$15</c:f>
              <c:numCache>
                <c:formatCode>General</c:formatCode>
                <c:ptCount val="14"/>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numCache>
            </c:numRef>
          </c:cat>
          <c:val>
            <c:numRef>
              <c:f>Лист1!$B$2:$B$15</c:f>
              <c:numCache>
                <c:formatCode>0.0</c:formatCode>
                <c:ptCount val="14"/>
                <c:pt idx="0">
                  <c:v>2.4700000000000002</c:v>
                </c:pt>
                <c:pt idx="1">
                  <c:v>1.9</c:v>
                </c:pt>
                <c:pt idx="2">
                  <c:v>1.56</c:v>
                </c:pt>
                <c:pt idx="3">
                  <c:v>1.36</c:v>
                </c:pt>
                <c:pt idx="4">
                  <c:v>1.58</c:v>
                </c:pt>
                <c:pt idx="5">
                  <c:v>1.39</c:v>
                </c:pt>
                <c:pt idx="6">
                  <c:v>1.3</c:v>
                </c:pt>
                <c:pt idx="7">
                  <c:v>1.2</c:v>
                </c:pt>
                <c:pt idx="8">
                  <c:v>1.2</c:v>
                </c:pt>
                <c:pt idx="9">
                  <c:v>0.67</c:v>
                </c:pt>
                <c:pt idx="10">
                  <c:v>0.69</c:v>
                </c:pt>
                <c:pt idx="11">
                  <c:v>1.3</c:v>
                </c:pt>
                <c:pt idx="12">
                  <c:v>1.2</c:v>
                </c:pt>
                <c:pt idx="13">
                  <c:v>1.1000000000000001</c:v>
                </c:pt>
              </c:numCache>
            </c:numRef>
          </c:val>
          <c:smooth val="0"/>
          <c:extLst xmlns:c16r2="http://schemas.microsoft.com/office/drawing/2015/06/chart">
            <c:ext xmlns:c16="http://schemas.microsoft.com/office/drawing/2014/chart" uri="{C3380CC4-5D6E-409C-BE32-E72D297353CC}">
              <c16:uniqueId val="{00000001-5463-4B52-A3DF-2FE497DFFF4D}"/>
            </c:ext>
          </c:extLst>
        </c:ser>
        <c:ser>
          <c:idx val="1"/>
          <c:order val="1"/>
          <c:tx>
            <c:strRef>
              <c:f>Лист1!$C$1</c:f>
              <c:strCache>
                <c:ptCount val="1"/>
                <c:pt idx="0">
                  <c:v>ЕАО</c:v>
                </c:pt>
              </c:strCache>
            </c:strRef>
          </c:tx>
          <c:spPr>
            <a:ln w="21393" cap="rnd">
              <a:solidFill>
                <a:schemeClr val="dk1">
                  <a:tint val="55000"/>
                </a:schemeClr>
              </a:solidFill>
              <a:round/>
            </a:ln>
            <a:effectLst/>
          </c:spPr>
          <c:marker>
            <c:symbol val="circle"/>
            <c:size val="2"/>
            <c:spPr>
              <a:solidFill>
                <a:schemeClr val="dk1">
                  <a:tint val="55000"/>
                </a:schemeClr>
              </a:solidFill>
              <a:ln w="7130">
                <a:solidFill>
                  <a:schemeClr val="dk1">
                    <a:tint val="55000"/>
                  </a:schemeClr>
                </a:solidFill>
              </a:ln>
              <a:effectLst/>
            </c:spPr>
          </c:marker>
          <c:dLbls>
            <c:dLbl>
              <c:idx val="2"/>
              <c:layout>
                <c:manualLayout>
                  <c:x val="-2.7777777777777776E-2"/>
                  <c:y val="4.3650793650793579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5463-4B52-A3DF-2FE497DFFF4D}"/>
                </c:ext>
              </c:extLst>
            </c:dLbl>
            <c:dLbl>
              <c:idx val="4"/>
              <c:layout>
                <c:manualLayout>
                  <c:x val="-3.0092592592592591E-2"/>
                  <c:y val="-7.9365079365079361E-3"/>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463-4B52-A3DF-2FE497DFFF4D}"/>
                </c:ext>
              </c:extLst>
            </c:dLbl>
            <c:spPr>
              <a:noFill/>
              <a:ln w="19016">
                <a:noFill/>
              </a:ln>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trendline>
            <c:trendlineType val="linear"/>
            <c:dispRSqr val="0"/>
            <c:dispEq val="0"/>
          </c:trendline>
          <c:cat>
            <c:numRef>
              <c:f>Лист1!$A$2:$A$15</c:f>
              <c:numCache>
                <c:formatCode>General</c:formatCode>
                <c:ptCount val="14"/>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numCache>
            </c:numRef>
          </c:cat>
          <c:val>
            <c:numRef>
              <c:f>Лист1!$C$2:$C$15</c:f>
              <c:numCache>
                <c:formatCode>0.0</c:formatCode>
                <c:ptCount val="14"/>
                <c:pt idx="0">
                  <c:v>0</c:v>
                </c:pt>
                <c:pt idx="1">
                  <c:v>0.5</c:v>
                </c:pt>
                <c:pt idx="2">
                  <c:v>1</c:v>
                </c:pt>
                <c:pt idx="3">
                  <c:v>1</c:v>
                </c:pt>
                <c:pt idx="4">
                  <c:v>0</c:v>
                </c:pt>
                <c:pt idx="5">
                  <c:v>1.2</c:v>
                </c:pt>
                <c:pt idx="6">
                  <c:v>1.2</c:v>
                </c:pt>
                <c:pt idx="7">
                  <c:v>0</c:v>
                </c:pt>
                <c:pt idx="8">
                  <c:v>0</c:v>
                </c:pt>
                <c:pt idx="9">
                  <c:v>0</c:v>
                </c:pt>
                <c:pt idx="10">
                  <c:v>0</c:v>
                </c:pt>
                <c:pt idx="11">
                  <c:v>0.6</c:v>
                </c:pt>
                <c:pt idx="12">
                  <c:v>1.4</c:v>
                </c:pt>
                <c:pt idx="13">
                  <c:v>0.7</c:v>
                </c:pt>
              </c:numCache>
            </c:numRef>
          </c:val>
          <c:smooth val="0"/>
          <c:extLst xmlns:c16r2="http://schemas.microsoft.com/office/drawing/2015/06/chart">
            <c:ext xmlns:c16="http://schemas.microsoft.com/office/drawing/2014/chart" uri="{C3380CC4-5D6E-409C-BE32-E72D297353CC}">
              <c16:uniqueId val="{00000004-5463-4B52-A3DF-2FE497DFFF4D}"/>
            </c:ext>
          </c:extLst>
        </c:ser>
        <c:dLbls>
          <c:showLegendKey val="0"/>
          <c:showVal val="0"/>
          <c:showCatName val="0"/>
          <c:showSerName val="0"/>
          <c:showPercent val="0"/>
          <c:showBubbleSize val="0"/>
        </c:dLbls>
        <c:marker val="1"/>
        <c:smooth val="0"/>
        <c:axId val="118043008"/>
        <c:axId val="118044544"/>
      </c:lineChart>
      <c:catAx>
        <c:axId val="118043008"/>
        <c:scaling>
          <c:orientation val="minMax"/>
        </c:scaling>
        <c:delete val="0"/>
        <c:axPos val="b"/>
        <c:numFmt formatCode="General" sourceLinked="1"/>
        <c:majorTickMark val="none"/>
        <c:minorTickMark val="none"/>
        <c:tickLblPos val="nextTo"/>
        <c:spPr>
          <a:noFill/>
          <a:ln w="7130" cap="flat" cmpd="sng" algn="ctr">
            <a:solidFill>
              <a:schemeClr val="tx1">
                <a:lumMod val="15000"/>
                <a:lumOff val="85000"/>
              </a:schemeClr>
            </a:solidFill>
            <a:round/>
          </a:ln>
          <a:effectLst/>
        </c:spPr>
        <c:txPr>
          <a:bodyPr rot="0" vert="horz"/>
          <a:lstStyle/>
          <a:p>
            <a:pPr>
              <a:defRPr/>
            </a:pPr>
            <a:endParaRPr lang="ru-RU"/>
          </a:p>
        </c:txPr>
        <c:crossAx val="118044544"/>
        <c:crosses val="autoZero"/>
        <c:auto val="1"/>
        <c:lblAlgn val="ctr"/>
        <c:lblOffset val="100"/>
        <c:noMultiLvlLbl val="0"/>
      </c:catAx>
      <c:valAx>
        <c:axId val="118044544"/>
        <c:scaling>
          <c:orientation val="minMax"/>
        </c:scaling>
        <c:delete val="0"/>
        <c:axPos val="l"/>
        <c:majorGridlines>
          <c:spPr>
            <a:ln w="7130" cap="flat" cmpd="sng" algn="ctr">
              <a:solidFill>
                <a:schemeClr val="tx1">
                  <a:lumMod val="15000"/>
                  <a:lumOff val="85000"/>
                </a:schemeClr>
              </a:solidFill>
              <a:round/>
            </a:ln>
            <a:effectLst/>
          </c:spPr>
        </c:majorGridlines>
        <c:numFmt formatCode="0.0" sourceLinked="1"/>
        <c:majorTickMark val="none"/>
        <c:minorTickMark val="none"/>
        <c:tickLblPos val="nextTo"/>
        <c:spPr>
          <a:ln w="7130">
            <a:noFill/>
          </a:ln>
        </c:spPr>
        <c:txPr>
          <a:bodyPr rot="0" vert="horz"/>
          <a:lstStyle/>
          <a:p>
            <a:pPr>
              <a:defRPr/>
            </a:pPr>
            <a:endParaRPr lang="ru-RU"/>
          </a:p>
        </c:txPr>
        <c:crossAx val="118043008"/>
        <c:crosses val="autoZero"/>
        <c:crossBetween val="between"/>
      </c:valAx>
      <c:spPr>
        <a:noFill/>
        <a:ln w="25390">
          <a:noFill/>
        </a:ln>
      </c:spPr>
    </c:plotArea>
    <c:legend>
      <c:legendPos val="r"/>
      <c:layout>
        <c:manualLayout>
          <c:xMode val="edge"/>
          <c:yMode val="edge"/>
          <c:x val="0.86211447253303863"/>
          <c:y val="0.44381877797190245"/>
          <c:w val="0.12394916424920566"/>
          <c:h val="0.15601305156004436"/>
        </c:manualLayout>
      </c:layout>
      <c:overlay val="0"/>
      <c:spPr>
        <a:noFill/>
        <a:ln w="19016">
          <a:noFill/>
        </a:ln>
      </c:spPr>
    </c:legend>
    <c:plotVisOnly val="1"/>
    <c:dispBlanksAs val="gap"/>
    <c:showDLblsOverMax val="0"/>
  </c:chart>
  <c:spPr>
    <a:solidFill>
      <a:schemeClr val="bg1"/>
    </a:solidFill>
    <a:ln>
      <a:noFill/>
    </a:ln>
    <a:effectLst/>
  </c:spPr>
  <c:txPr>
    <a:bodyPr/>
    <a:lstStyle/>
    <a:p>
      <a:pPr>
        <a:defRPr sz="700" b="0" i="0" u="none" strike="noStrike" baseline="0">
          <a:solidFill>
            <a:sysClr val="windowText" lastClr="000000"/>
          </a:solidFill>
          <a:latin typeface="Arial" panose="020B0604020202020204" pitchFamily="34" charset="0"/>
          <a:ea typeface="Calibri"/>
          <a:cs typeface="Arial" panose="020B0604020202020204" pitchFamily="34" charset="0"/>
        </a:defRPr>
      </a:pPr>
      <a:endParaRPr lang="ru-RU"/>
    </a:p>
  </c:txPr>
  <c:externalData r:id="rId2">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Лист1!$B$1</c:f>
              <c:strCache>
                <c:ptCount val="1"/>
                <c:pt idx="0">
                  <c:v>РФ</c:v>
                </c:pt>
              </c:strCache>
            </c:strRef>
          </c:tx>
          <c:spPr>
            <a:ln w="21418" cap="rnd">
              <a:solidFill>
                <a:schemeClr val="dk1">
                  <a:tint val="88500"/>
                </a:schemeClr>
              </a:solidFill>
              <a:round/>
            </a:ln>
            <a:effectLst/>
          </c:spPr>
          <c:marker>
            <c:symbol val="circle"/>
            <c:size val="2"/>
            <c:spPr>
              <a:solidFill>
                <a:schemeClr val="dk1">
                  <a:tint val="88500"/>
                </a:schemeClr>
              </a:solidFill>
              <a:ln w="7139">
                <a:solidFill>
                  <a:schemeClr val="dk1">
                    <a:tint val="88500"/>
                  </a:schemeClr>
                </a:solidFill>
              </a:ln>
              <a:effectLst/>
            </c:spPr>
          </c:marker>
          <c:dLbls>
            <c:dLbl>
              <c:idx val="0"/>
              <c:layout>
                <c:manualLayout>
                  <c:x val="-1.1574074074074096E-2"/>
                  <c:y val="-5.1587301587301584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338A-49FE-8460-25D6303F59C7}"/>
                </c:ext>
              </c:extLst>
            </c:dLbl>
            <c:spPr>
              <a:noFill/>
              <a:ln w="19038">
                <a:noFill/>
              </a:ln>
            </c:spPr>
            <c:txPr>
              <a:bodyPr/>
              <a:lstStyle/>
              <a:p>
                <a:pPr>
                  <a:defRPr sz="675" b="0" i="0" u="none" strike="noStrike" baseline="0">
                    <a:solidFill>
                      <a:srgbClr val="333333"/>
                    </a:solidFill>
                    <a:latin typeface="Calibri"/>
                    <a:ea typeface="Calibri"/>
                    <a:cs typeface="Calibri"/>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trendline>
            <c:trendlineType val="linear"/>
            <c:dispRSqr val="0"/>
            <c:dispEq val="0"/>
          </c:trendline>
          <c:cat>
            <c:numRef>
              <c:f>Лист1!$A$2:$A$15</c:f>
              <c:numCache>
                <c:formatCode>General</c:formatCode>
                <c:ptCount val="14"/>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numCache>
            </c:numRef>
          </c:cat>
          <c:val>
            <c:numRef>
              <c:f>Лист1!$B$2:$B$15</c:f>
              <c:numCache>
                <c:formatCode>0.0</c:formatCode>
                <c:ptCount val="14"/>
                <c:pt idx="0">
                  <c:v>4.3</c:v>
                </c:pt>
                <c:pt idx="1">
                  <c:v>4.8</c:v>
                </c:pt>
                <c:pt idx="2">
                  <c:v>3</c:v>
                </c:pt>
                <c:pt idx="3">
                  <c:v>7.9</c:v>
                </c:pt>
                <c:pt idx="4">
                  <c:v>6.3</c:v>
                </c:pt>
                <c:pt idx="5">
                  <c:v>4.0999999999999996</c:v>
                </c:pt>
                <c:pt idx="6">
                  <c:v>5.7</c:v>
                </c:pt>
                <c:pt idx="7">
                  <c:v>3.99</c:v>
                </c:pt>
                <c:pt idx="8">
                  <c:v>9.5</c:v>
                </c:pt>
                <c:pt idx="9">
                  <c:v>2.62</c:v>
                </c:pt>
                <c:pt idx="10">
                  <c:v>1.56</c:v>
                </c:pt>
                <c:pt idx="11">
                  <c:v>4.7</c:v>
                </c:pt>
                <c:pt idx="12">
                  <c:v>3.5</c:v>
                </c:pt>
                <c:pt idx="13">
                  <c:v>2.2999999999999998</c:v>
                </c:pt>
              </c:numCache>
            </c:numRef>
          </c:val>
          <c:smooth val="0"/>
          <c:extLst xmlns:c16r2="http://schemas.microsoft.com/office/drawing/2015/06/chart">
            <c:ext xmlns:c16="http://schemas.microsoft.com/office/drawing/2014/chart" uri="{C3380CC4-5D6E-409C-BE32-E72D297353CC}">
              <c16:uniqueId val="{00000001-338A-49FE-8460-25D6303F59C7}"/>
            </c:ext>
          </c:extLst>
        </c:ser>
        <c:ser>
          <c:idx val="1"/>
          <c:order val="1"/>
          <c:tx>
            <c:strRef>
              <c:f>Лист1!$C$1</c:f>
              <c:strCache>
                <c:ptCount val="1"/>
                <c:pt idx="0">
                  <c:v>ЕАО</c:v>
                </c:pt>
              </c:strCache>
            </c:strRef>
          </c:tx>
          <c:spPr>
            <a:ln w="21418" cap="rnd">
              <a:solidFill>
                <a:schemeClr val="dk1">
                  <a:tint val="55000"/>
                </a:schemeClr>
              </a:solidFill>
              <a:round/>
            </a:ln>
            <a:effectLst/>
          </c:spPr>
          <c:marker>
            <c:symbol val="circle"/>
            <c:size val="2"/>
            <c:spPr>
              <a:solidFill>
                <a:schemeClr val="dk1">
                  <a:tint val="55000"/>
                </a:schemeClr>
              </a:solidFill>
              <a:ln w="7139">
                <a:solidFill>
                  <a:schemeClr val="dk1">
                    <a:tint val="55000"/>
                  </a:schemeClr>
                </a:solidFill>
              </a:ln>
              <a:effectLst/>
            </c:spPr>
          </c:marker>
          <c:dLbls>
            <c:dLbl>
              <c:idx val="2"/>
              <c:layout>
                <c:manualLayout>
                  <c:x val="-2.7777777777777776E-2"/>
                  <c:y val="4.3650793650793579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338A-49FE-8460-25D6303F59C7}"/>
                </c:ext>
              </c:extLst>
            </c:dLbl>
            <c:dLbl>
              <c:idx val="4"/>
              <c:layout>
                <c:manualLayout>
                  <c:x val="-3.0092592592592591E-2"/>
                  <c:y val="3.968253968253968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338A-49FE-8460-25D6303F59C7}"/>
                </c:ext>
              </c:extLst>
            </c:dLbl>
            <c:spPr>
              <a:noFill/>
              <a:ln w="19038">
                <a:noFill/>
              </a:ln>
            </c:spPr>
            <c:txPr>
              <a:bodyPr/>
              <a:lstStyle/>
              <a:p>
                <a:pPr>
                  <a:defRPr sz="675" b="0" i="0" u="none" strike="noStrike" baseline="0">
                    <a:solidFill>
                      <a:srgbClr val="333333"/>
                    </a:solidFill>
                    <a:latin typeface="Calibri"/>
                    <a:ea typeface="Calibri"/>
                    <a:cs typeface="Calibri"/>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trendline>
            <c:trendlineType val="linear"/>
            <c:dispRSqr val="0"/>
            <c:dispEq val="0"/>
          </c:trendline>
          <c:cat>
            <c:numRef>
              <c:f>Лист1!$A$2:$A$15</c:f>
              <c:numCache>
                <c:formatCode>General</c:formatCode>
                <c:ptCount val="14"/>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numCache>
            </c:numRef>
          </c:cat>
          <c:val>
            <c:numRef>
              <c:f>Лист1!$C$2:$C$15</c:f>
              <c:numCache>
                <c:formatCode>0.0</c:formatCode>
                <c:ptCount val="14"/>
                <c:pt idx="0">
                  <c:v>3.7</c:v>
                </c:pt>
                <c:pt idx="1">
                  <c:v>3.9</c:v>
                </c:pt>
                <c:pt idx="2">
                  <c:v>2.8</c:v>
                </c:pt>
                <c:pt idx="3">
                  <c:v>11</c:v>
                </c:pt>
                <c:pt idx="4">
                  <c:v>5.9</c:v>
                </c:pt>
                <c:pt idx="5">
                  <c:v>4.7</c:v>
                </c:pt>
                <c:pt idx="6">
                  <c:v>12.6</c:v>
                </c:pt>
                <c:pt idx="7">
                  <c:v>9.1</c:v>
                </c:pt>
                <c:pt idx="8">
                  <c:v>8</c:v>
                </c:pt>
                <c:pt idx="9">
                  <c:v>6.2</c:v>
                </c:pt>
                <c:pt idx="10">
                  <c:v>0.63</c:v>
                </c:pt>
                <c:pt idx="11">
                  <c:v>5.0999999999999996</c:v>
                </c:pt>
                <c:pt idx="12">
                  <c:v>7.5</c:v>
                </c:pt>
                <c:pt idx="13">
                  <c:v>4.0999999999999996</c:v>
                </c:pt>
              </c:numCache>
            </c:numRef>
          </c:val>
          <c:smooth val="0"/>
          <c:extLst xmlns:c16r2="http://schemas.microsoft.com/office/drawing/2015/06/chart">
            <c:ext xmlns:c16="http://schemas.microsoft.com/office/drawing/2014/chart" uri="{C3380CC4-5D6E-409C-BE32-E72D297353CC}">
              <c16:uniqueId val="{00000004-338A-49FE-8460-25D6303F59C7}"/>
            </c:ext>
          </c:extLst>
        </c:ser>
        <c:dLbls>
          <c:showLegendKey val="0"/>
          <c:showVal val="0"/>
          <c:showCatName val="0"/>
          <c:showSerName val="0"/>
          <c:showPercent val="0"/>
          <c:showBubbleSize val="0"/>
        </c:dLbls>
        <c:marker val="1"/>
        <c:smooth val="0"/>
        <c:axId val="118119040"/>
        <c:axId val="118141312"/>
      </c:lineChart>
      <c:catAx>
        <c:axId val="118119040"/>
        <c:scaling>
          <c:orientation val="minMax"/>
        </c:scaling>
        <c:delete val="0"/>
        <c:axPos val="b"/>
        <c:numFmt formatCode="General" sourceLinked="1"/>
        <c:majorTickMark val="none"/>
        <c:minorTickMark val="none"/>
        <c:tickLblPos val="nextTo"/>
        <c:spPr>
          <a:noFill/>
          <a:ln w="7139" cap="flat" cmpd="sng" algn="ctr">
            <a:solidFill>
              <a:schemeClr val="tx1">
                <a:lumMod val="15000"/>
                <a:lumOff val="85000"/>
              </a:schemeClr>
            </a:solidFill>
            <a:round/>
          </a:ln>
          <a:effectLst/>
        </c:spPr>
        <c:txPr>
          <a:bodyPr rot="0" vert="horz"/>
          <a:lstStyle/>
          <a:p>
            <a:pPr>
              <a:defRPr sz="675" b="0" i="0" u="none" strike="noStrike" baseline="0">
                <a:solidFill>
                  <a:srgbClr val="333333"/>
                </a:solidFill>
                <a:latin typeface="Calibri"/>
                <a:ea typeface="Calibri"/>
                <a:cs typeface="Calibri"/>
              </a:defRPr>
            </a:pPr>
            <a:endParaRPr lang="ru-RU"/>
          </a:p>
        </c:txPr>
        <c:crossAx val="118141312"/>
        <c:crosses val="autoZero"/>
        <c:auto val="1"/>
        <c:lblAlgn val="ctr"/>
        <c:lblOffset val="100"/>
        <c:noMultiLvlLbl val="0"/>
      </c:catAx>
      <c:valAx>
        <c:axId val="118141312"/>
        <c:scaling>
          <c:orientation val="minMax"/>
        </c:scaling>
        <c:delete val="0"/>
        <c:axPos val="l"/>
        <c:majorGridlines>
          <c:spPr>
            <a:ln w="7139" cap="flat" cmpd="sng" algn="ctr">
              <a:solidFill>
                <a:schemeClr val="tx1">
                  <a:lumMod val="15000"/>
                  <a:lumOff val="85000"/>
                </a:schemeClr>
              </a:solidFill>
              <a:round/>
            </a:ln>
            <a:effectLst/>
          </c:spPr>
        </c:majorGridlines>
        <c:numFmt formatCode="0.0" sourceLinked="1"/>
        <c:majorTickMark val="none"/>
        <c:minorTickMark val="none"/>
        <c:tickLblPos val="nextTo"/>
        <c:spPr>
          <a:ln w="7139">
            <a:noFill/>
          </a:ln>
        </c:spPr>
        <c:txPr>
          <a:bodyPr rot="0" vert="horz"/>
          <a:lstStyle/>
          <a:p>
            <a:pPr>
              <a:defRPr sz="675" b="0" i="0" u="none" strike="noStrike" baseline="0">
                <a:solidFill>
                  <a:srgbClr val="333333"/>
                </a:solidFill>
                <a:latin typeface="Calibri"/>
                <a:ea typeface="Calibri"/>
                <a:cs typeface="Calibri"/>
              </a:defRPr>
            </a:pPr>
            <a:endParaRPr lang="ru-RU"/>
          </a:p>
        </c:txPr>
        <c:crossAx val="118119040"/>
        <c:crosses val="autoZero"/>
        <c:crossBetween val="between"/>
      </c:valAx>
      <c:spPr>
        <a:noFill/>
        <a:ln w="25390">
          <a:noFill/>
        </a:ln>
      </c:spPr>
    </c:plotArea>
    <c:legend>
      <c:legendPos val="r"/>
      <c:layout>
        <c:manualLayout>
          <c:xMode val="edge"/>
          <c:yMode val="edge"/>
          <c:x val="0.84104176451627766"/>
          <c:y val="0.44381898122607283"/>
          <c:w val="0.14506939264170926"/>
          <c:h val="0.19172743534446729"/>
        </c:manualLayout>
      </c:layout>
      <c:overlay val="0"/>
      <c:spPr>
        <a:noFill/>
        <a:ln w="19038">
          <a:noFill/>
        </a:ln>
      </c:spPr>
      <c:txPr>
        <a:bodyPr/>
        <a:lstStyle/>
        <a:p>
          <a:pPr>
            <a:defRPr sz="620" b="0" i="0" u="none" strike="noStrike" baseline="0">
              <a:solidFill>
                <a:srgbClr val="333333"/>
              </a:solidFill>
              <a:latin typeface="Calibri"/>
              <a:ea typeface="Calibri"/>
              <a:cs typeface="Calibri"/>
            </a:defRPr>
          </a:pPr>
          <a:endParaRPr lang="ru-RU"/>
        </a:p>
      </c:txPr>
    </c:legend>
    <c:plotVisOnly val="1"/>
    <c:dispBlanksAs val="gap"/>
    <c:showDLblsOverMax val="0"/>
  </c:chart>
  <c:spPr>
    <a:solidFill>
      <a:schemeClr val="bg1"/>
    </a:solidFill>
    <a:ln>
      <a:noFill/>
    </a:ln>
    <a:effectLst/>
  </c:spPr>
  <c:txPr>
    <a:bodyPr/>
    <a:lstStyle/>
    <a:p>
      <a:pPr>
        <a:defRPr sz="1000" b="0" i="0" u="none" strike="noStrike" baseline="0">
          <a:solidFill>
            <a:srgbClr val="000000"/>
          </a:solidFill>
          <a:latin typeface="Calibri"/>
          <a:ea typeface="Calibri"/>
          <a:cs typeface="Calibri"/>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30"/>
      <c:rotY val="3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7155426478944377"/>
          <c:y val="0.18127805373475833"/>
          <c:w val="0.65690561272807624"/>
          <c:h val="0.62714200661907626"/>
        </c:manualLayout>
      </c:layout>
      <c:pie3DChart>
        <c:varyColors val="1"/>
        <c:ser>
          <c:idx val="0"/>
          <c:order val="0"/>
          <c:tx>
            <c:strRef>
              <c:f>Лист1!$B$1</c:f>
              <c:strCache>
                <c:ptCount val="1"/>
                <c:pt idx="0">
                  <c:v>Столбец1</c:v>
                </c:pt>
              </c:strCache>
            </c:strRef>
          </c:tx>
          <c:explosion val="25"/>
          <c:dPt>
            <c:idx val="0"/>
            <c:bubble3D val="0"/>
            <c:spPr>
              <a:pattFill prst="pct5">
                <a:fgClr>
                  <a:schemeClr val="tx1"/>
                </a:fgClr>
                <a:bgClr>
                  <a:schemeClr val="bg1"/>
                </a:bgClr>
              </a:pattFill>
            </c:spPr>
            <c:extLst xmlns:c16r2="http://schemas.microsoft.com/office/drawing/2015/06/chart">
              <c:ext xmlns:c16="http://schemas.microsoft.com/office/drawing/2014/chart" uri="{C3380CC4-5D6E-409C-BE32-E72D297353CC}">
                <c16:uniqueId val="{00000002-F699-4FD7-8C20-9EC50C585117}"/>
              </c:ext>
            </c:extLst>
          </c:dPt>
          <c:dPt>
            <c:idx val="1"/>
            <c:bubble3D val="0"/>
            <c:spPr>
              <a:pattFill prst="pct50">
                <a:fgClr>
                  <a:schemeClr val="tx1"/>
                </a:fgClr>
                <a:bgClr>
                  <a:schemeClr val="bg1"/>
                </a:bgClr>
              </a:pattFill>
            </c:spPr>
            <c:extLst xmlns:c16r2="http://schemas.microsoft.com/office/drawing/2015/06/chart">
              <c:ext xmlns:c16="http://schemas.microsoft.com/office/drawing/2014/chart" uri="{C3380CC4-5D6E-409C-BE32-E72D297353CC}">
                <c16:uniqueId val="{00000001-F699-4FD7-8C20-9EC50C585117}"/>
              </c:ext>
            </c:extLst>
          </c:dPt>
          <c:dPt>
            <c:idx val="2"/>
            <c:bubble3D val="0"/>
            <c:spPr>
              <a:pattFill prst="ltDnDiag">
                <a:fgClr>
                  <a:schemeClr val="tx1"/>
                </a:fgClr>
                <a:bgClr>
                  <a:schemeClr val="bg1"/>
                </a:bgClr>
              </a:pattFill>
            </c:spPr>
            <c:extLst xmlns:c16r2="http://schemas.microsoft.com/office/drawing/2015/06/chart">
              <c:ext xmlns:c16="http://schemas.microsoft.com/office/drawing/2014/chart" uri="{C3380CC4-5D6E-409C-BE32-E72D297353CC}">
                <c16:uniqueId val="{00000003-F699-4FD7-8C20-9EC50C585117}"/>
              </c:ext>
            </c:extLst>
          </c:dPt>
          <c:dPt>
            <c:idx val="3"/>
            <c:bubble3D val="0"/>
            <c:spPr>
              <a:pattFill prst="dashDnDiag">
                <a:fgClr>
                  <a:schemeClr val="tx1"/>
                </a:fgClr>
                <a:bgClr>
                  <a:schemeClr val="bg1"/>
                </a:bgClr>
              </a:pattFill>
            </c:spPr>
            <c:extLst xmlns:c16r2="http://schemas.microsoft.com/office/drawing/2015/06/chart">
              <c:ext xmlns:c16="http://schemas.microsoft.com/office/drawing/2014/chart" uri="{C3380CC4-5D6E-409C-BE32-E72D297353CC}">
                <c16:uniqueId val="{00000004-F699-4FD7-8C20-9EC50C585117}"/>
              </c:ext>
            </c:extLst>
          </c:dPt>
          <c:dPt>
            <c:idx val="4"/>
            <c:bubble3D val="0"/>
            <c:spPr>
              <a:pattFill prst="smGrid">
                <a:fgClr>
                  <a:schemeClr val="tx1"/>
                </a:fgClr>
                <a:bgClr>
                  <a:schemeClr val="bg1"/>
                </a:bgClr>
              </a:pattFill>
            </c:spPr>
            <c:extLst xmlns:c16r2="http://schemas.microsoft.com/office/drawing/2015/06/chart">
              <c:ext xmlns:c16="http://schemas.microsoft.com/office/drawing/2014/chart" uri="{C3380CC4-5D6E-409C-BE32-E72D297353CC}">
                <c16:uniqueId val="{00000005-F699-4FD7-8C20-9EC50C585117}"/>
              </c:ext>
            </c:extLst>
          </c:dPt>
          <c:dPt>
            <c:idx val="5"/>
            <c:bubble3D val="0"/>
            <c:spPr>
              <a:pattFill prst="solidDmnd">
                <a:fgClr>
                  <a:schemeClr val="tx1"/>
                </a:fgClr>
                <a:bgClr>
                  <a:schemeClr val="bg1"/>
                </a:bgClr>
              </a:pattFill>
            </c:spPr>
            <c:extLst xmlns:c16r2="http://schemas.microsoft.com/office/drawing/2015/06/chart">
              <c:ext xmlns:c16="http://schemas.microsoft.com/office/drawing/2014/chart" uri="{C3380CC4-5D6E-409C-BE32-E72D297353CC}">
                <c16:uniqueId val="{00000006-F699-4FD7-8C20-9EC50C585117}"/>
              </c:ext>
            </c:extLst>
          </c:dPt>
          <c:dPt>
            <c:idx val="6"/>
            <c:bubble3D val="0"/>
            <c:spPr>
              <a:pattFill prst="horzBrick">
                <a:fgClr>
                  <a:schemeClr val="tx1"/>
                </a:fgClr>
                <a:bgClr>
                  <a:schemeClr val="bg1"/>
                </a:bgClr>
              </a:pattFill>
            </c:spPr>
            <c:extLst xmlns:c16r2="http://schemas.microsoft.com/office/drawing/2015/06/chart">
              <c:ext xmlns:c16="http://schemas.microsoft.com/office/drawing/2014/chart" uri="{C3380CC4-5D6E-409C-BE32-E72D297353CC}">
                <c16:uniqueId val="{00000007-F699-4FD7-8C20-9EC50C585117}"/>
              </c:ext>
            </c:extLst>
          </c:dPt>
          <c:dPt>
            <c:idx val="7"/>
            <c:bubble3D val="0"/>
            <c:spPr>
              <a:pattFill prst="lgGrid">
                <a:fgClr>
                  <a:schemeClr val="tx1"/>
                </a:fgClr>
                <a:bgClr>
                  <a:schemeClr val="bg1"/>
                </a:bgClr>
              </a:pattFill>
            </c:spPr>
            <c:extLst xmlns:c16r2="http://schemas.microsoft.com/office/drawing/2015/06/chart">
              <c:ext xmlns:c16="http://schemas.microsoft.com/office/drawing/2014/chart" uri="{C3380CC4-5D6E-409C-BE32-E72D297353CC}">
                <c16:uniqueId val="{00000008-F699-4FD7-8C20-9EC50C585117}"/>
              </c:ext>
            </c:extLst>
          </c:dPt>
          <c:dLbls>
            <c:dLbl>
              <c:idx val="0"/>
              <c:layout>
                <c:manualLayout>
                  <c:x val="7.2109939600564013E-2"/>
                  <c:y val="2.234366264255859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F699-4FD7-8C20-9EC50C585117}"/>
                </c:ext>
              </c:extLst>
            </c:dLbl>
            <c:dLbl>
              <c:idx val="1"/>
              <c:layout>
                <c:manualLayout>
                  <c:x val="2.7796367615800659E-2"/>
                  <c:y val="2.3778440227230017E-2"/>
                </c:manualLayout>
              </c:layout>
              <c:tx>
                <c:rich>
                  <a:bodyPr/>
                  <a:lstStyle/>
                  <a:p>
                    <a:r>
                      <a:rPr lang="ru-RU" baseline="0">
                        <a:latin typeface="Times New Roman" panose="02020603050405020304" pitchFamily="18" charset="0"/>
                      </a:rPr>
                      <a:t>Пищевые продукты
8%</a:t>
                    </a:r>
                  </a:p>
                </c:rich>
              </c:tx>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F699-4FD7-8C20-9EC50C585117}"/>
                </c:ext>
              </c:extLst>
            </c:dLbl>
            <c:dLbl>
              <c:idx val="2"/>
              <c:layout>
                <c:manualLayout>
                  <c:x val="7.9112738598817289E-2"/>
                  <c:y val="0.17663054579324497"/>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F699-4FD7-8C20-9EC50C585117}"/>
                </c:ext>
              </c:extLst>
            </c:dLbl>
            <c:dLbl>
              <c:idx val="3"/>
              <c:layout>
                <c:manualLayout>
                  <c:x val="-1.4967274870046504E-2"/>
                  <c:y val="2.3060905535200928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F699-4FD7-8C20-9EC50C585117}"/>
                </c:ext>
              </c:extLst>
            </c:dLbl>
            <c:dLbl>
              <c:idx val="4"/>
              <c:layout>
                <c:manualLayout>
                  <c:x val="-0.10904728833891028"/>
                  <c:y val="-4.1851035245864331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F699-4FD7-8C20-9EC50C585117}"/>
                </c:ext>
              </c:extLst>
            </c:dLbl>
            <c:dLbl>
              <c:idx val="5"/>
              <c:layout>
                <c:manualLayout>
                  <c:x val="-3.2072900225182568E-2"/>
                  <c:y val="-0.14082267584706443"/>
                </c:manualLayout>
              </c:layout>
              <c:tx>
                <c:rich>
                  <a:bodyPr/>
                  <a:lstStyle/>
                  <a:p>
                    <a:r>
                      <a:rPr lang="ru-RU"/>
                      <a:t>Вода бассейнов
1%</a:t>
                    </a:r>
                  </a:p>
                </c:rich>
              </c:tx>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F699-4FD7-8C20-9EC50C585117}"/>
                </c:ext>
              </c:extLst>
            </c:dLbl>
            <c:dLbl>
              <c:idx val="6"/>
              <c:layout>
                <c:manualLayout>
                  <c:x val="4.7040006734431886E-2"/>
                  <c:y val="-0.10005830151747354"/>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F699-4FD7-8C20-9EC50C585117}"/>
                </c:ext>
              </c:extLst>
            </c:dLbl>
            <c:dLbl>
              <c:idx val="7"/>
              <c:layout>
                <c:manualLayout>
                  <c:x val="-4.7043729284721558E-2"/>
                  <c:y val="-3.7064784062852039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F699-4FD7-8C20-9EC50C585117}"/>
                </c:ext>
              </c:extLst>
            </c:dLbl>
            <c:spPr>
              <a:noFill/>
              <a:ln>
                <a:noFill/>
              </a:ln>
              <a:effectLst/>
            </c:spPr>
            <c:txPr>
              <a:bodyPr rot="0" vert="horz"/>
              <a:lstStyle/>
              <a:p>
                <a:pPr>
                  <a:defRPr baseline="0">
                    <a:latin typeface="Times New Roman" panose="02020603050405020304" pitchFamily="18" charset="0"/>
                  </a:defRPr>
                </a:pPr>
                <a:endParaRPr lang="ru-RU"/>
              </a:p>
            </c:txPr>
            <c:dLblPos val="outEnd"/>
            <c:showLegendKey val="0"/>
            <c:showVal val="0"/>
            <c:showCatName val="1"/>
            <c:showSerName val="0"/>
            <c:showPercent val="1"/>
            <c:showBubbleSize val="0"/>
            <c:showLeaderLines val="1"/>
            <c:leaderLines>
              <c:spPr>
                <a:ln w="9525">
                  <a:solidFill>
                    <a:schemeClr val="tx1"/>
                  </a:solidFill>
                </a:ln>
                <a:effectLst/>
              </c:spPr>
            </c:leaderLines>
            <c:extLst xmlns:c16r2="http://schemas.microsoft.com/office/drawing/2015/06/chart">
              <c:ext xmlns:c15="http://schemas.microsoft.com/office/drawing/2012/chart" uri="{CE6537A1-D6FC-4f65-9D91-7224C49458BB}"/>
            </c:extLst>
          </c:dLbls>
          <c:cat>
            <c:strRef>
              <c:f>Лист1!$A$2:$A$9</c:f>
              <c:strCache>
                <c:ptCount val="8"/>
                <c:pt idx="0">
                  <c:v>Смывы </c:v>
                </c:pt>
                <c:pt idx="1">
                  <c:v>Пищевые продукты </c:v>
                </c:pt>
                <c:pt idx="2">
                  <c:v>Микроклимат</c:v>
                </c:pt>
                <c:pt idx="3">
                  <c:v>Искуственная освещение </c:v>
                </c:pt>
                <c:pt idx="4">
                  <c:v>Почва и песок </c:v>
                </c:pt>
                <c:pt idx="5">
                  <c:v>Вода бессейнов</c:v>
                </c:pt>
                <c:pt idx="6">
                  <c:v>Мебель </c:v>
                </c:pt>
                <c:pt idx="7">
                  <c:v>Питьевая вода </c:v>
                </c:pt>
              </c:strCache>
            </c:strRef>
          </c:cat>
          <c:val>
            <c:numRef>
              <c:f>Лист1!$B$2:$B$9</c:f>
              <c:numCache>
                <c:formatCode>0%</c:formatCode>
                <c:ptCount val="8"/>
                <c:pt idx="0">
                  <c:v>0.2</c:v>
                </c:pt>
                <c:pt idx="1">
                  <c:v>0.08</c:v>
                </c:pt>
                <c:pt idx="2">
                  <c:v>0.17</c:v>
                </c:pt>
                <c:pt idx="3">
                  <c:v>0.34</c:v>
                </c:pt>
                <c:pt idx="4">
                  <c:v>0.01</c:v>
                </c:pt>
                <c:pt idx="5">
                  <c:v>0.01</c:v>
                </c:pt>
                <c:pt idx="6">
                  <c:v>0.14000000000000001</c:v>
                </c:pt>
                <c:pt idx="7">
                  <c:v>0.06</c:v>
                </c:pt>
              </c:numCache>
            </c:numRef>
          </c:val>
          <c:extLst xmlns:c16r2="http://schemas.microsoft.com/office/drawing/2015/06/chart">
            <c:ext xmlns:c16="http://schemas.microsoft.com/office/drawing/2014/chart" uri="{C3380CC4-5D6E-409C-BE32-E72D297353CC}">
              <c16:uniqueId val="{00000009-F699-4FD7-8C20-9EC50C585117}"/>
            </c:ext>
          </c:extLst>
        </c:ser>
        <c:dLbls>
          <c:showLegendKey val="0"/>
          <c:showVal val="0"/>
          <c:showCatName val="1"/>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strRef>
              <c:f>Лист1!$B$1</c:f>
              <c:strCache>
                <c:ptCount val="1"/>
                <c:pt idx="0">
                  <c:v>Микроклимат</c:v>
                </c:pt>
              </c:strCache>
            </c:strRef>
          </c:tx>
          <c:spPr>
            <a:pattFill prst="pct5">
              <a:fgClr>
                <a:schemeClr val="tx1"/>
              </a:fgClr>
              <a:bgClr>
                <a:schemeClr val="bg1"/>
              </a:bgClr>
            </a:pattFill>
            <a:ln>
              <a:solidFill>
                <a:schemeClr val="tx1"/>
              </a:solidFill>
            </a:ln>
            <a:effectLst/>
          </c:spPr>
          <c:invertIfNegative val="0"/>
          <c:cat>
            <c:numRef>
              <c:f>Лист1!$A$2:$A$12</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Лист1!$B$2:$B$12</c:f>
              <c:numCache>
                <c:formatCode>0.0%</c:formatCode>
                <c:ptCount val="11"/>
                <c:pt idx="0">
                  <c:v>7.4999999999999997E-2</c:v>
                </c:pt>
                <c:pt idx="1">
                  <c:v>7.3999999999999996E-2</c:v>
                </c:pt>
                <c:pt idx="2">
                  <c:v>6.0999999999999999E-2</c:v>
                </c:pt>
                <c:pt idx="3">
                  <c:v>6.2E-2</c:v>
                </c:pt>
                <c:pt idx="4">
                  <c:v>6.4000000000000001E-2</c:v>
                </c:pt>
                <c:pt idx="5">
                  <c:v>6.9000000000000006E-2</c:v>
                </c:pt>
                <c:pt idx="6">
                  <c:v>0.06</c:v>
                </c:pt>
                <c:pt idx="7">
                  <c:v>6.8000000000000005E-2</c:v>
                </c:pt>
                <c:pt idx="8">
                  <c:v>8.5000000000000006E-2</c:v>
                </c:pt>
                <c:pt idx="9">
                  <c:v>6.4000000000000001E-2</c:v>
                </c:pt>
                <c:pt idx="10">
                  <c:v>0.14299999999999999</c:v>
                </c:pt>
              </c:numCache>
            </c:numRef>
          </c:val>
          <c:extLst xmlns:c16r2="http://schemas.microsoft.com/office/drawing/2015/06/chart">
            <c:ext xmlns:c16="http://schemas.microsoft.com/office/drawing/2014/chart" uri="{C3380CC4-5D6E-409C-BE32-E72D297353CC}">
              <c16:uniqueId val="{00000000-4886-434C-A718-79BF40F51603}"/>
            </c:ext>
          </c:extLst>
        </c:ser>
        <c:ser>
          <c:idx val="1"/>
          <c:order val="1"/>
          <c:tx>
            <c:strRef>
              <c:f>Лист1!$C$1</c:f>
              <c:strCache>
                <c:ptCount val="1"/>
                <c:pt idx="0">
                  <c:v>Мебель</c:v>
                </c:pt>
              </c:strCache>
            </c:strRef>
          </c:tx>
          <c:spPr>
            <a:pattFill prst="dkUpDiag">
              <a:fgClr>
                <a:schemeClr val="tx1"/>
              </a:fgClr>
              <a:bgClr>
                <a:schemeClr val="bg1"/>
              </a:bgClr>
            </a:pattFill>
            <a:ln>
              <a:solidFill>
                <a:schemeClr val="tx1"/>
              </a:solidFill>
            </a:ln>
            <a:effectLst/>
          </c:spPr>
          <c:invertIfNegative val="0"/>
          <c:cat>
            <c:numRef>
              <c:f>Лист1!$A$2:$A$12</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Лист1!$C$2:$C$12</c:f>
              <c:numCache>
                <c:formatCode>0.0%</c:formatCode>
                <c:ptCount val="11"/>
                <c:pt idx="0">
                  <c:v>3.3000000000000002E-2</c:v>
                </c:pt>
                <c:pt idx="1">
                  <c:v>3.1E-2</c:v>
                </c:pt>
                <c:pt idx="2">
                  <c:v>2.8000000000000001E-2</c:v>
                </c:pt>
                <c:pt idx="3">
                  <c:v>2.7E-2</c:v>
                </c:pt>
                <c:pt idx="4">
                  <c:v>3.9E-2</c:v>
                </c:pt>
                <c:pt idx="5">
                  <c:v>3.6999999999999998E-2</c:v>
                </c:pt>
                <c:pt idx="6">
                  <c:v>0.03</c:v>
                </c:pt>
                <c:pt idx="7">
                  <c:v>4.8000000000000001E-2</c:v>
                </c:pt>
                <c:pt idx="8">
                  <c:v>4.8000000000000001E-2</c:v>
                </c:pt>
                <c:pt idx="9">
                  <c:v>0.3</c:v>
                </c:pt>
                <c:pt idx="10">
                  <c:v>0.20499999999999999</c:v>
                </c:pt>
              </c:numCache>
            </c:numRef>
          </c:val>
          <c:extLst xmlns:c16r2="http://schemas.microsoft.com/office/drawing/2015/06/chart">
            <c:ext xmlns:c16="http://schemas.microsoft.com/office/drawing/2014/chart" uri="{C3380CC4-5D6E-409C-BE32-E72D297353CC}">
              <c16:uniqueId val="{00000001-4886-434C-A718-79BF40F51603}"/>
            </c:ext>
          </c:extLst>
        </c:ser>
        <c:ser>
          <c:idx val="2"/>
          <c:order val="2"/>
          <c:tx>
            <c:strRef>
              <c:f>Лист1!$D$1</c:f>
              <c:strCache>
                <c:ptCount val="1"/>
                <c:pt idx="0">
                  <c:v>Освещенность</c:v>
                </c:pt>
              </c:strCache>
            </c:strRef>
          </c:tx>
          <c:spPr>
            <a:pattFill prst="lgCheck">
              <a:fgClr>
                <a:schemeClr val="tx1"/>
              </a:fgClr>
              <a:bgClr>
                <a:schemeClr val="bg1"/>
              </a:bgClr>
            </a:pattFill>
            <a:ln>
              <a:solidFill>
                <a:schemeClr val="tx1"/>
              </a:solidFill>
            </a:ln>
            <a:effectLst/>
          </c:spPr>
          <c:invertIfNegative val="0"/>
          <c:cat>
            <c:numRef>
              <c:f>Лист1!$A$2:$A$12</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Лист1!$D$2:$D$12</c:f>
              <c:numCache>
                <c:formatCode>0.0%</c:formatCode>
                <c:ptCount val="11"/>
                <c:pt idx="0">
                  <c:v>5.7000000000000002E-2</c:v>
                </c:pt>
                <c:pt idx="1">
                  <c:v>5.8000000000000003E-2</c:v>
                </c:pt>
                <c:pt idx="2">
                  <c:v>4.4999999999999998E-2</c:v>
                </c:pt>
                <c:pt idx="3">
                  <c:v>4.7E-2</c:v>
                </c:pt>
                <c:pt idx="4">
                  <c:v>4.9000000000000002E-2</c:v>
                </c:pt>
                <c:pt idx="5">
                  <c:v>4.2999999999999997E-2</c:v>
                </c:pt>
                <c:pt idx="6">
                  <c:v>4.1000000000000002E-2</c:v>
                </c:pt>
                <c:pt idx="7">
                  <c:v>0.04</c:v>
                </c:pt>
                <c:pt idx="8">
                  <c:v>6.7000000000000004E-2</c:v>
                </c:pt>
                <c:pt idx="9">
                  <c:v>7.0999999999999994E-2</c:v>
                </c:pt>
                <c:pt idx="10">
                  <c:v>0.152</c:v>
                </c:pt>
              </c:numCache>
            </c:numRef>
          </c:val>
          <c:extLst xmlns:c16r2="http://schemas.microsoft.com/office/drawing/2015/06/chart">
            <c:ext xmlns:c16="http://schemas.microsoft.com/office/drawing/2014/chart" uri="{C3380CC4-5D6E-409C-BE32-E72D297353CC}">
              <c16:uniqueId val="{00000002-4886-434C-A718-79BF40F51603}"/>
            </c:ext>
          </c:extLst>
        </c:ser>
        <c:dLbls>
          <c:showLegendKey val="0"/>
          <c:showVal val="0"/>
          <c:showCatName val="0"/>
          <c:showSerName val="0"/>
          <c:showPercent val="0"/>
          <c:showBubbleSize val="0"/>
        </c:dLbls>
        <c:gapWidth val="150"/>
        <c:axId val="108789760"/>
        <c:axId val="108791296"/>
      </c:barChart>
      <c:catAx>
        <c:axId val="108789760"/>
        <c:scaling>
          <c:orientation val="minMax"/>
        </c:scaling>
        <c:delete val="0"/>
        <c:axPos val="b"/>
        <c:numFmt formatCode="General" sourceLinked="1"/>
        <c:majorTickMark val="none"/>
        <c:minorTickMark val="none"/>
        <c:tickLblPos val="nextTo"/>
        <c:spPr>
          <a:noFill/>
          <a:ln w="6350" cap="flat" cmpd="sng" algn="ctr">
            <a:solidFill>
              <a:schemeClr val="tx1">
                <a:tint val="75000"/>
              </a:schemeClr>
            </a:solidFill>
            <a:prstDash val="solid"/>
            <a:round/>
          </a:ln>
          <a:effectLst/>
        </c:spPr>
        <c:txPr>
          <a:bodyPr rot="-60000000" vert="horz"/>
          <a:lstStyle/>
          <a:p>
            <a:pPr>
              <a:defRPr/>
            </a:pPr>
            <a:endParaRPr lang="ru-RU"/>
          </a:p>
        </c:txPr>
        <c:crossAx val="108791296"/>
        <c:crosses val="autoZero"/>
        <c:auto val="1"/>
        <c:lblAlgn val="ctr"/>
        <c:lblOffset val="100"/>
        <c:noMultiLvlLbl val="0"/>
      </c:catAx>
      <c:valAx>
        <c:axId val="108791296"/>
        <c:scaling>
          <c:orientation val="minMax"/>
        </c:scaling>
        <c:delete val="0"/>
        <c:axPos val="l"/>
        <c:majorGridlines>
          <c:spPr>
            <a:ln w="6350" cap="flat" cmpd="sng" algn="ctr">
              <a:solidFill>
                <a:schemeClr val="tx1">
                  <a:tint val="75000"/>
                </a:schemeClr>
              </a:solidFill>
              <a:prstDash val="solid"/>
              <a:round/>
            </a:ln>
            <a:effectLst/>
          </c:spPr>
        </c:majorGridlines>
        <c:numFmt formatCode="0.0%" sourceLinked="1"/>
        <c:majorTickMark val="none"/>
        <c:minorTickMark val="none"/>
        <c:tickLblPos val="nextTo"/>
        <c:spPr>
          <a:noFill/>
          <a:ln w="6350" cap="flat" cmpd="sng" algn="ctr">
            <a:solidFill>
              <a:schemeClr val="tx1">
                <a:tint val="75000"/>
              </a:schemeClr>
            </a:solidFill>
            <a:prstDash val="solid"/>
            <a:round/>
          </a:ln>
          <a:effectLst/>
        </c:spPr>
        <c:txPr>
          <a:bodyPr rot="-60000000" vert="horz"/>
          <a:lstStyle/>
          <a:p>
            <a:pPr>
              <a:defRPr/>
            </a:pPr>
            <a:endParaRPr lang="ru-RU"/>
          </a:p>
        </c:txPr>
        <c:crossAx val="108789760"/>
        <c:crosses val="autoZero"/>
        <c:crossBetween val="between"/>
      </c:valAx>
      <c:dTable>
        <c:showHorzBorder val="1"/>
        <c:showVertBorder val="1"/>
        <c:showOutline val="1"/>
        <c:showKeys val="1"/>
        <c:spPr>
          <a:noFill/>
          <a:ln w="6350" cap="flat" cmpd="sng" algn="ctr">
            <a:solidFill>
              <a:schemeClr val="tx1">
                <a:tint val="75000"/>
              </a:schemeClr>
            </a:solidFill>
            <a:prstDash val="solid"/>
            <a:round/>
          </a:ln>
          <a:effectLst/>
        </c:spPr>
      </c:dTable>
      <c:spPr>
        <a:solidFill>
          <a:schemeClr val="bg1"/>
        </a:solidFill>
        <a:ln>
          <a:noFill/>
        </a:ln>
        <a:effectLst/>
      </c:spPr>
    </c:plotArea>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sz="700" baseline="0">
          <a:latin typeface="Arial" panose="020B0604020202020204" pitchFamily="34" charset="0"/>
          <a:cs typeface="Arial" panose="020B0604020202020204" pitchFamily="34" charset="0"/>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Ряд 1</c:v>
                </c:pt>
              </c:strCache>
            </c:strRef>
          </c:tx>
          <c:spPr>
            <a:pattFill prst="wdUpDiag">
              <a:fgClr>
                <a:sysClr val="windowText" lastClr="000000"/>
              </a:fgClr>
              <a:bgClr>
                <a:sysClr val="window" lastClr="FFFFFF"/>
              </a:bgClr>
            </a:pattFill>
            <a:ln>
              <a:solidFill>
                <a:sysClr val="windowText" lastClr="000000"/>
              </a:solidFill>
            </a:ln>
          </c:spPr>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trendline>
            <c:spPr>
              <a:ln w="19050">
                <a:solidFill>
                  <a:schemeClr val="tx1"/>
                </a:solidFill>
              </a:ln>
            </c:spPr>
            <c:trendlineType val="linear"/>
            <c:dispRSqr val="0"/>
            <c:dispEq val="0"/>
          </c:trendline>
          <c:cat>
            <c:numRef>
              <c:f>Лист1!$A$2:$A$12</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Лист1!$B$2:$B$12</c:f>
              <c:numCache>
                <c:formatCode>General</c:formatCode>
                <c:ptCount val="11"/>
                <c:pt idx="0">
                  <c:v>102</c:v>
                </c:pt>
                <c:pt idx="1">
                  <c:v>102</c:v>
                </c:pt>
                <c:pt idx="2">
                  <c:v>102</c:v>
                </c:pt>
                <c:pt idx="3">
                  <c:v>102</c:v>
                </c:pt>
                <c:pt idx="4">
                  <c:v>102</c:v>
                </c:pt>
                <c:pt idx="5">
                  <c:v>98</c:v>
                </c:pt>
                <c:pt idx="7">
                  <c:v>82</c:v>
                </c:pt>
                <c:pt idx="8">
                  <c:v>78</c:v>
                </c:pt>
                <c:pt idx="9">
                  <c:v>75</c:v>
                </c:pt>
                <c:pt idx="10">
                  <c:v>71</c:v>
                </c:pt>
              </c:numCache>
            </c:numRef>
          </c:val>
          <c:extLst xmlns:c16r2="http://schemas.microsoft.com/office/drawing/2015/06/chart">
            <c:ext xmlns:c16="http://schemas.microsoft.com/office/drawing/2014/chart" uri="{C3380CC4-5D6E-409C-BE32-E72D297353CC}">
              <c16:uniqueId val="{00000000-2B5D-4BEC-9D4F-A065CC9899FC}"/>
            </c:ext>
          </c:extLst>
        </c:ser>
        <c:dLbls>
          <c:dLblPos val="outEnd"/>
          <c:showLegendKey val="0"/>
          <c:showVal val="1"/>
          <c:showCatName val="0"/>
          <c:showSerName val="0"/>
          <c:showPercent val="0"/>
          <c:showBubbleSize val="0"/>
        </c:dLbls>
        <c:gapWidth val="150"/>
        <c:axId val="108835200"/>
        <c:axId val="108836736"/>
      </c:barChart>
      <c:catAx>
        <c:axId val="108835200"/>
        <c:scaling>
          <c:orientation val="minMax"/>
        </c:scaling>
        <c:delete val="0"/>
        <c:axPos val="b"/>
        <c:numFmt formatCode="General" sourceLinked="1"/>
        <c:majorTickMark val="out"/>
        <c:minorTickMark val="none"/>
        <c:tickLblPos val="nextTo"/>
        <c:spPr>
          <a:ln>
            <a:solidFill>
              <a:schemeClr val="tx1"/>
            </a:solidFill>
          </a:ln>
        </c:spPr>
        <c:crossAx val="108836736"/>
        <c:crosses val="autoZero"/>
        <c:auto val="1"/>
        <c:lblAlgn val="ctr"/>
        <c:lblOffset val="100"/>
        <c:noMultiLvlLbl val="0"/>
      </c:catAx>
      <c:valAx>
        <c:axId val="108836736"/>
        <c:scaling>
          <c:orientation val="minMax"/>
          <c:max val="200"/>
          <c:min val="0"/>
        </c:scaling>
        <c:delete val="0"/>
        <c:axPos val="l"/>
        <c:majorGridlines/>
        <c:numFmt formatCode="General" sourceLinked="1"/>
        <c:majorTickMark val="out"/>
        <c:minorTickMark val="none"/>
        <c:tickLblPos val="nextTo"/>
        <c:crossAx val="108835200"/>
        <c:crosses val="autoZero"/>
        <c:crossBetween val="between"/>
      </c:valAx>
    </c:plotArea>
    <c:plotVisOnly val="1"/>
    <c:dispBlanksAs val="gap"/>
    <c:showDLblsOverMax val="0"/>
  </c:chart>
  <c:txPr>
    <a:bodyPr/>
    <a:lstStyle/>
    <a:p>
      <a:pPr>
        <a:defRPr sz="1200" baseline="0">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strRef>
              <c:f>Лист1!$B$1</c:f>
              <c:strCache>
                <c:ptCount val="1"/>
                <c:pt idx="0">
                  <c:v>Ряд 1</c:v>
                </c:pt>
              </c:strCache>
            </c:strRef>
          </c:tx>
          <c:spPr>
            <a:pattFill prst="wdUpDiag">
              <a:fgClr>
                <a:schemeClr val="tx1"/>
              </a:fgClr>
              <a:bgClr>
                <a:schemeClr val="bg1"/>
              </a:bgClr>
            </a:pattFill>
            <a:ln>
              <a:solidFill>
                <a:schemeClr val="tx1"/>
              </a:solidFill>
            </a:ln>
            <a:effectLst/>
          </c:spPr>
          <c:invertIfNegative val="0"/>
          <c:dLbls>
            <c:dLbl>
              <c:idx val="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02D-4444-A69E-46DE7301814C}"/>
                </c:ext>
              </c:extLst>
            </c:dLbl>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Лист1!$A$2:$A$12</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Лист1!$B$2:$B$12</c:f>
              <c:numCache>
                <c:formatCode>General</c:formatCode>
                <c:ptCount val="11"/>
                <c:pt idx="0">
                  <c:v>15710</c:v>
                </c:pt>
                <c:pt idx="1">
                  <c:v>15612</c:v>
                </c:pt>
                <c:pt idx="2">
                  <c:v>15629</c:v>
                </c:pt>
                <c:pt idx="3">
                  <c:v>14893</c:v>
                </c:pt>
                <c:pt idx="4">
                  <c:v>14897</c:v>
                </c:pt>
                <c:pt idx="5">
                  <c:v>15089</c:v>
                </c:pt>
                <c:pt idx="6">
                  <c:v>0</c:v>
                </c:pt>
                <c:pt idx="7">
                  <c:v>11063</c:v>
                </c:pt>
                <c:pt idx="8">
                  <c:v>10008</c:v>
                </c:pt>
                <c:pt idx="9">
                  <c:v>8920</c:v>
                </c:pt>
                <c:pt idx="10">
                  <c:v>7842</c:v>
                </c:pt>
              </c:numCache>
            </c:numRef>
          </c:val>
          <c:extLst xmlns:c16r2="http://schemas.microsoft.com/office/drawing/2015/06/chart">
            <c:ext xmlns:c16="http://schemas.microsoft.com/office/drawing/2014/chart" uri="{C3380CC4-5D6E-409C-BE32-E72D297353CC}">
              <c16:uniqueId val="{00000000-102D-4444-A69E-46DE7301814C}"/>
            </c:ext>
          </c:extLst>
        </c:ser>
        <c:dLbls>
          <c:showLegendKey val="0"/>
          <c:showVal val="0"/>
          <c:showCatName val="0"/>
          <c:showSerName val="0"/>
          <c:showPercent val="0"/>
          <c:showBubbleSize val="0"/>
        </c:dLbls>
        <c:gapWidth val="75"/>
        <c:overlap val="40"/>
        <c:axId val="108964480"/>
        <c:axId val="108970368"/>
      </c:barChart>
      <c:catAx>
        <c:axId val="108964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ru-RU"/>
          </a:p>
        </c:txPr>
        <c:crossAx val="108970368"/>
        <c:crosses val="autoZero"/>
        <c:auto val="1"/>
        <c:lblAlgn val="ctr"/>
        <c:lblOffset val="100"/>
        <c:noMultiLvlLbl val="0"/>
      </c:catAx>
      <c:valAx>
        <c:axId val="108970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ru-RU"/>
          </a:p>
        </c:txPr>
        <c:crossAx val="108964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0"/>
          <c:order val="0"/>
          <c:tx>
            <c:strRef>
              <c:f>Лист1!$B$1</c:f>
              <c:strCache>
                <c:ptCount val="1"/>
                <c:pt idx="0">
                  <c:v>Зарегистрировно заболеваний</c:v>
                </c:pt>
              </c:strCache>
            </c:strRef>
          </c:tx>
          <c:spPr>
            <a:ln>
              <a:solidFill>
                <a:schemeClr val="tx1"/>
              </a:solidFill>
            </a:ln>
          </c:spPr>
          <c:marker>
            <c:spPr>
              <a:solidFill>
                <a:schemeClr val="tx1"/>
              </a:solidFill>
              <a:ln>
                <a:solidFill>
                  <a:schemeClr val="tx1"/>
                </a:solidFill>
              </a:ln>
            </c:spPr>
          </c:marker>
          <c:dLbls>
            <c:dLbl>
              <c:idx val="0"/>
              <c:layout>
                <c:manualLayout>
                  <c:x val="0"/>
                  <c:y val="-2.831954075070419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BD5F-458A-8E11-815AE9C944BB}"/>
                </c:ext>
              </c:extLst>
            </c:dLbl>
            <c:dLbl>
              <c:idx val="1"/>
              <c:layout>
                <c:manualLayout>
                  <c:x val="-2.2782252650678132E-3"/>
                  <c:y val="2.285810616750540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5694-4AFE-A350-8204E83E6A1D}"/>
                </c:ext>
              </c:extLst>
            </c:dLbl>
            <c:dLbl>
              <c:idx val="3"/>
              <c:layout>
                <c:manualLayout>
                  <c:x val="-6.4752243639749109E-3"/>
                  <c:y val="5.663908150140834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BD5F-458A-8E11-815AE9C944BB}"/>
                </c:ext>
              </c:extLst>
            </c:dLbl>
            <c:dLbl>
              <c:idx val="4"/>
              <c:layout>
                <c:manualLayout>
                  <c:x val="6.4548299565293206E-3"/>
                  <c:y val="1.197492895586081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694-4AFE-A350-8204E83E6A1D}"/>
                </c:ext>
              </c:extLst>
            </c:dLbl>
            <c:dLbl>
              <c:idx val="5"/>
              <c:layout>
                <c:manualLayout>
                  <c:x val="0"/>
                  <c:y val="-2.831954075070419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BD5F-458A-8E11-815AE9C944BB}"/>
                </c:ext>
              </c:extLst>
            </c:dLbl>
            <c:dLbl>
              <c:idx val="6"/>
              <c:layout>
                <c:manualLayout>
                  <c:x val="-1.1726784281293545E-5"/>
                  <c:y val="-1.75986991742289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5694-4AFE-A350-8204E83E6A1D}"/>
                </c:ext>
              </c:extLst>
            </c:dLbl>
            <c:dLbl>
              <c:idx val="8"/>
              <c:layout>
                <c:manualLayout>
                  <c:x val="-2.1584081213249702E-3"/>
                  <c:y val="-2.831954075070419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BD5F-458A-8E11-815AE9C944BB}"/>
                </c:ext>
              </c:extLst>
            </c:dLbl>
            <c:dLbl>
              <c:idx val="9"/>
              <c:layout>
                <c:manualLayout>
                  <c:x val="0"/>
                  <c:y val="-3.398344890084503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BD5F-458A-8E11-815AE9C944BB}"/>
                </c:ext>
              </c:extLst>
            </c:dLbl>
            <c:dLbl>
              <c:idx val="10"/>
              <c:layout>
                <c:manualLayout>
                  <c:x val="0"/>
                  <c:y val="-3.398344890084503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BD5F-458A-8E11-815AE9C944BB}"/>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Лист1!$A$2:$A$12</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Лист1!$B$2:$B$12</c:f>
              <c:numCache>
                <c:formatCode>0.0</c:formatCode>
                <c:ptCount val="11"/>
                <c:pt idx="0">
                  <c:v>243</c:v>
                </c:pt>
                <c:pt idx="1">
                  <c:v>218.7</c:v>
                </c:pt>
                <c:pt idx="2">
                  <c:v>384.7</c:v>
                </c:pt>
                <c:pt idx="3">
                  <c:v>211.6</c:v>
                </c:pt>
                <c:pt idx="4">
                  <c:v>209.6</c:v>
                </c:pt>
                <c:pt idx="5">
                  <c:v>27.5</c:v>
                </c:pt>
                <c:pt idx="6">
                  <c:v>0</c:v>
                </c:pt>
                <c:pt idx="7">
                  <c:v>110.7</c:v>
                </c:pt>
                <c:pt idx="8">
                  <c:v>0</c:v>
                </c:pt>
                <c:pt idx="9">
                  <c:v>0</c:v>
                </c:pt>
                <c:pt idx="10">
                  <c:v>0</c:v>
                </c:pt>
              </c:numCache>
            </c:numRef>
          </c:val>
          <c:smooth val="0"/>
          <c:extLst xmlns:c16r2="http://schemas.microsoft.com/office/drawing/2015/06/chart">
            <c:ext xmlns:c16="http://schemas.microsoft.com/office/drawing/2014/chart" uri="{C3380CC4-5D6E-409C-BE32-E72D297353CC}">
              <c16:uniqueId val="{00000003-5694-4AFE-A350-8204E83E6A1D}"/>
            </c:ext>
          </c:extLst>
        </c:ser>
        <c:dLbls>
          <c:showLegendKey val="0"/>
          <c:showVal val="0"/>
          <c:showCatName val="0"/>
          <c:showSerName val="0"/>
          <c:showPercent val="0"/>
          <c:showBubbleSize val="0"/>
        </c:dLbls>
        <c:marker val="1"/>
        <c:smooth val="0"/>
        <c:axId val="108994560"/>
        <c:axId val="108996096"/>
      </c:lineChart>
      <c:catAx>
        <c:axId val="108994560"/>
        <c:scaling>
          <c:orientation val="minMax"/>
        </c:scaling>
        <c:delete val="0"/>
        <c:axPos val="b"/>
        <c:numFmt formatCode="General" sourceLinked="1"/>
        <c:majorTickMark val="none"/>
        <c:minorTickMark val="none"/>
        <c:tickLblPos val="nextTo"/>
        <c:crossAx val="108996096"/>
        <c:crosses val="autoZero"/>
        <c:auto val="1"/>
        <c:lblAlgn val="ctr"/>
        <c:lblOffset val="100"/>
        <c:noMultiLvlLbl val="0"/>
      </c:catAx>
      <c:valAx>
        <c:axId val="108996096"/>
        <c:scaling>
          <c:orientation val="minMax"/>
        </c:scaling>
        <c:delete val="0"/>
        <c:axPos val="l"/>
        <c:majorGridlines/>
        <c:numFmt formatCode="0.0" sourceLinked="0"/>
        <c:majorTickMark val="none"/>
        <c:minorTickMark val="none"/>
        <c:tickLblPos val="nextTo"/>
        <c:spPr>
          <a:ln w="9525">
            <a:noFill/>
          </a:ln>
        </c:spPr>
        <c:crossAx val="108994560"/>
        <c:crosses val="autoZero"/>
        <c:crossBetween val="between"/>
      </c:valAx>
    </c:plotArea>
    <c:legend>
      <c:legendPos val="b"/>
      <c:overlay val="0"/>
    </c:legend>
    <c:plotVisOnly val="1"/>
    <c:dispBlanksAs val="gap"/>
    <c:showDLblsOverMax val="0"/>
  </c:chart>
  <c:txPr>
    <a:bodyPr/>
    <a:lstStyle/>
    <a:p>
      <a:pPr>
        <a:defRPr sz="800">
          <a:latin typeface="Arial" panose="020B0604020202020204" pitchFamily="34" charset="0"/>
          <a:cs typeface="Arial" panose="020B0604020202020204" pitchFamily="34" charset="0"/>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20"/>
      <c:rotY val="21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3416661895719202E-2"/>
          <c:y val="3.228753673835983E-2"/>
          <c:w val="0.92110511679045393"/>
          <c:h val="0.90949007916514901"/>
        </c:manualLayout>
      </c:layout>
      <c:pie3DChart>
        <c:varyColors val="1"/>
        <c:ser>
          <c:idx val="0"/>
          <c:order val="0"/>
          <c:spPr>
            <a:pattFill prst="pct5">
              <a:fgClr>
                <a:schemeClr val="tx1"/>
              </a:fgClr>
              <a:bgClr>
                <a:schemeClr val="bg1"/>
              </a:bgClr>
            </a:pattFill>
          </c:spPr>
          <c:explosion val="9"/>
          <c:dPt>
            <c:idx val="0"/>
            <c:bubble3D val="0"/>
            <c:spPr>
              <a:pattFill prst="openDmnd">
                <a:fgClr>
                  <a:schemeClr val="bg1">
                    <a:lumMod val="50000"/>
                  </a:schemeClr>
                </a:fgClr>
                <a:bgClr>
                  <a:schemeClr val="bg1"/>
                </a:bgClr>
              </a:patt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2D70-4341-97A9-5C3441B61473}"/>
              </c:ext>
            </c:extLst>
          </c:dPt>
          <c:dPt>
            <c:idx val="1"/>
            <c:bubble3D val="0"/>
            <c:spPr>
              <a:pattFill prst="lgConfetti">
                <a:fgClr>
                  <a:schemeClr val="bg1">
                    <a:lumMod val="50000"/>
                  </a:schemeClr>
                </a:fgClr>
                <a:bgClr>
                  <a:schemeClr val="bg1"/>
                </a:bgClr>
              </a:patt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2D70-4341-97A9-5C3441B61473}"/>
              </c:ext>
            </c:extLst>
          </c:dPt>
          <c:dPt>
            <c:idx val="2"/>
            <c:bubble3D val="0"/>
            <c:spPr>
              <a:pattFill prst="openDmnd">
                <a:fgClr>
                  <a:schemeClr val="tx1"/>
                </a:fgClr>
                <a:bgClr>
                  <a:schemeClr val="bg1"/>
                </a:bgClr>
              </a:patt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2D70-4341-97A9-5C3441B61473}"/>
              </c:ext>
            </c:extLst>
          </c:dPt>
          <c:dPt>
            <c:idx val="3"/>
            <c:bubble3D val="0"/>
            <c:spPr>
              <a:pattFill prst="shingle">
                <a:fgClr>
                  <a:schemeClr val="tx1"/>
                </a:fgClr>
                <a:bgClr>
                  <a:schemeClr val="bg1"/>
                </a:bgClr>
              </a:pattFill>
              <a:ln w="25400">
                <a:solidFill>
                  <a:schemeClr val="lt1"/>
                </a:solidFill>
              </a:ln>
              <a:effectLst/>
              <a:scene3d>
                <a:camera prst="orthographicFront"/>
                <a:lightRig rig="threePt" dir="t"/>
              </a:scene3d>
            </c:spPr>
            <c:extLst xmlns:c16r2="http://schemas.microsoft.com/office/drawing/2015/06/chart">
              <c:ext xmlns:c16="http://schemas.microsoft.com/office/drawing/2014/chart" uri="{C3380CC4-5D6E-409C-BE32-E72D297353CC}">
                <c16:uniqueId val="{00000007-2D70-4341-97A9-5C3441B61473}"/>
              </c:ext>
            </c:extLst>
          </c:dPt>
          <c:dLbls>
            <c:dLbl>
              <c:idx val="0"/>
              <c:layout>
                <c:manualLayout>
                  <c:x val="2.3309562698187552E-2"/>
                  <c:y val="4.9645217528991946E-2"/>
                </c:manualLayout>
              </c:layout>
              <c:tx>
                <c:rich>
                  <a:bodyPr/>
                  <a:lstStyle/>
                  <a:p>
                    <a:r>
                      <a:rPr lang="ru-RU" baseline="0"/>
                      <a:t>3,55 %</a:t>
                    </a:r>
                  </a:p>
                </c:rich>
              </c:tx>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2D70-4341-97A9-5C3441B61473}"/>
                </c:ext>
              </c:extLst>
            </c:dLbl>
            <c:dLbl>
              <c:idx val="1"/>
              <c:layout>
                <c:manualLayout>
                  <c:x val="-2.2969262625125195E-2"/>
                  <c:y val="-6.6320009040696667E-2"/>
                </c:manualLayout>
              </c:layout>
              <c:tx>
                <c:rich>
                  <a:bodyPr/>
                  <a:lstStyle/>
                  <a:p>
                    <a:r>
                      <a:rPr lang="ru-RU" baseline="0"/>
                      <a:t>0,59 %</a:t>
                    </a:r>
                  </a:p>
                </c:rich>
              </c:tx>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2D70-4341-97A9-5C3441B61473}"/>
                </c:ext>
              </c:extLst>
            </c:dLbl>
            <c:dLbl>
              <c:idx val="2"/>
              <c:layout>
                <c:manualLayout>
                  <c:x val="0.12287859886086927"/>
                  <c:y val="3.1795285314701674E-2"/>
                </c:manualLayout>
              </c:layout>
              <c:tx>
                <c:rich>
                  <a:bodyPr/>
                  <a:lstStyle/>
                  <a:p>
                    <a:r>
                      <a:rPr lang="ru-RU" baseline="0"/>
                      <a:t>62,72 %</a:t>
                    </a:r>
                  </a:p>
                </c:rich>
              </c:tx>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15:layout>
                    <c:manualLayout>
                      <c:w val="0.15828383568216792"/>
                      <c:h val="0.15424746075715604"/>
                    </c:manualLayout>
                  </c15:layout>
                </c:ext>
                <c:ext xmlns:c16="http://schemas.microsoft.com/office/drawing/2014/chart" uri="{C3380CC4-5D6E-409C-BE32-E72D297353CC}">
                  <c16:uniqueId val="{00000005-2D70-4341-97A9-5C3441B61473}"/>
                </c:ext>
              </c:extLst>
            </c:dLbl>
            <c:dLbl>
              <c:idx val="3"/>
              <c:layout>
                <c:manualLayout>
                  <c:x val="-4.9403310422902686E-3"/>
                  <c:y val="-9.2878574805127512E-2"/>
                </c:manualLayout>
              </c:layout>
              <c:tx>
                <c:rich>
                  <a:bodyPr/>
                  <a:lstStyle/>
                  <a:p>
                    <a:r>
                      <a:rPr lang="ru-RU" baseline="0"/>
                      <a:t>30,18 %</a:t>
                    </a:r>
                  </a:p>
                </c:rich>
              </c:tx>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2D70-4341-97A9-5C3441B61473}"/>
                </c:ext>
              </c:extLst>
            </c:dLbl>
            <c:dLbl>
              <c:idx val="4"/>
              <c:layout>
                <c:manualLayout>
                  <c:x val="4.9482631535890186E-2"/>
                  <c:y val="5.2367937956776245E-3"/>
                </c:manualLayout>
              </c:layout>
              <c:tx>
                <c:rich>
                  <a:bodyPr/>
                  <a:lstStyle/>
                  <a:p>
                    <a:r>
                      <a:rPr lang="ru-RU"/>
                      <a:t> 2,96%</a:t>
                    </a:r>
                  </a:p>
                </c:rich>
              </c:tx>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2D70-4341-97A9-5C3441B61473}"/>
                </c:ext>
              </c:extLst>
            </c:dLbl>
            <c:dLbl>
              <c:idx val="5"/>
              <c:layout>
                <c:manualLayout>
                  <c:x val="-4.7695070781880566E-2"/>
                  <c:y val="-8.6229103254704842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2D70-4341-97A9-5C3441B61473}"/>
                </c:ext>
              </c:extLst>
            </c:dLbl>
            <c:dLbl>
              <c:idx val="6"/>
              <c:layout>
                <c:manualLayout>
                  <c:x val="-5.4671781954337119E-2"/>
                  <c:y val="-0.10182964209336468"/>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2D70-4341-97A9-5C3441B61473}"/>
                </c:ext>
              </c:extLst>
            </c:dLbl>
            <c:dLbl>
              <c:idx val="7"/>
              <c:layout>
                <c:manualLayout>
                  <c:x val="-4.9966447083675883E-2"/>
                  <c:y val="1.0541829539716087E-2"/>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2D70-4341-97A9-5C3441B61473}"/>
                </c:ext>
              </c:extLst>
            </c:dLbl>
            <c:dLbl>
              <c:idx val="8"/>
              <c:layout>
                <c:manualLayout>
                  <c:x val="-2.7546586933819353E-2"/>
                  <c:y val="5.9296388426504911E-3"/>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2D70-4341-97A9-5C3441B61473}"/>
                </c:ext>
              </c:extLst>
            </c:dLbl>
            <c:numFmt formatCode="0.0%" sourceLinked="0"/>
            <c:spPr>
              <a:solidFill>
                <a:sysClr val="window" lastClr="FFFFFF"/>
              </a:solidFill>
              <a:ln>
                <a:solidFill>
                  <a:sysClr val="windowText" lastClr="000000">
                    <a:lumMod val="25000"/>
                    <a:lumOff val="75000"/>
                  </a:sysClr>
                </a:solidFill>
              </a:ln>
              <a:effectLst/>
            </c:spPr>
            <c:txPr>
              <a:bodyPr rot="0" vert="horz"/>
              <a:lstStyle/>
              <a:p>
                <a:pPr>
                  <a:defRPr/>
                </a:pPr>
                <a:endParaRPr lang="ru-RU"/>
              </a:p>
            </c:txPr>
            <c:dLblPos val="outEnd"/>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ext>
            </c:extLst>
          </c:dLbls>
          <c:cat>
            <c:strRef>
              <c:f>'Диаграмма продажа алкоголя'!$A$1:$E$1</c:f>
              <c:strCache>
                <c:ptCount val="5"/>
                <c:pt idx="0">
                  <c:v>Акустический фактор</c:v>
                </c:pt>
                <c:pt idx="1">
                  <c:v>вибрация</c:v>
                </c:pt>
                <c:pt idx="2">
                  <c:v>освещенность</c:v>
                </c:pt>
                <c:pt idx="3">
                  <c:v>параметры микроклимата</c:v>
                </c:pt>
                <c:pt idx="4">
                  <c:v>Электрические и магнитные поля 50 Гц</c:v>
                </c:pt>
              </c:strCache>
            </c:strRef>
          </c:cat>
          <c:val>
            <c:numRef>
              <c:f>'Диаграмма продажа алкоголя'!$A$2:$E$2</c:f>
              <c:numCache>
                <c:formatCode>0.00%</c:formatCode>
                <c:ptCount val="5"/>
                <c:pt idx="0">
                  <c:v>3.8600000000000002E-2</c:v>
                </c:pt>
                <c:pt idx="1">
                  <c:v>2.58E-2</c:v>
                </c:pt>
                <c:pt idx="2">
                  <c:v>0.61799999999999999</c:v>
                </c:pt>
                <c:pt idx="3">
                  <c:v>0.28299999999999997</c:v>
                </c:pt>
                <c:pt idx="4">
                  <c:v>3.4299999999999997E-2</c:v>
                </c:pt>
              </c:numCache>
            </c:numRef>
          </c:val>
          <c:extLst xmlns:c16r2="http://schemas.microsoft.com/office/drawing/2015/06/chart">
            <c:ext xmlns:c16="http://schemas.microsoft.com/office/drawing/2014/chart" uri="{C3380CC4-5D6E-409C-BE32-E72D297353CC}">
              <c16:uniqueId val="{0000000D-2D70-4341-97A9-5C3441B61473}"/>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solidFill>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63802B-871F-4A8C-9A99-4CAACB762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54014</Words>
  <Characters>307883</Characters>
  <Application>Microsoft Office Word</Application>
  <DocSecurity>0</DocSecurity>
  <Lines>2565</Lines>
  <Paragraphs>722</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Роспотребнадзора по ЕАО</Company>
  <LinksUpToDate>false</LinksUpToDate>
  <CharactersWithSpaces>361175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Ишуткина О.А</dc:creator>
  <cp:lastModifiedBy>Ишуткина О.А.</cp:lastModifiedBy>
  <cp:revision>2</cp:revision>
  <cp:lastPrinted>2025-03-31T05:51:00Z</cp:lastPrinted>
  <dcterms:created xsi:type="dcterms:W3CDTF">2025-06-10T00:22:00Z</dcterms:created>
  <dcterms:modified xsi:type="dcterms:W3CDTF">2025-06-10T00:22:00Z</dcterms:modified>
</cp:coreProperties>
</file>